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{AFCO}</w:t>
      </w:r>
      <w:r>
        <w:t>Výbor pro ústavní záležitosti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2025/2243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(ACI)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{06/02/2026}</w:t>
      </w:r>
      <w:r>
        <w:t>6.2.2026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19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Sven Simon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(PE781.475v01-00)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Rámcová dohoda o vztazích mezi Evropským parlamentem a Evropskou komisí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(2025/2243(ACI))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Smlouvy poskytují výslovný právní základ pro interinstitucionální dohody;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Smlouvy poskytují výslovný právní základ pro interinstitucionální dohody</w:t>
            </w:r>
            <w:r>
              <w:rPr>
                <w:b/>
                <w:i/>
              </w:rPr>
              <w:t>, který umožňuje uzavírání takových dohod v souladu se Smlouvami, včetně zásady svěření pravomocí, která neumožňuje žádné rozšíření pravomocí orgánů EU nad rámec Smluv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vzhledem k tomu, že rámcová dohoda o vztazích mezi Parlamentem a Komisí pochází z roku 2010, nicméně interinstitucionální spolupráce se od té doby výrazně vyvinula, což se odráží v reformě Parlamentu v roce 2024 a v revizi jednacího řádu Parlamentu přijaté v dubnu 2024;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vzhledem k tomu, že rámcová dohoda o vztazích mezi Parlamentem a Komisí pochází z roku 2010, nicméně interinstitucionální spolupráce se od té doby výrazně vyvinula, což se odráží v reformě Parlamentu v roce 2024 a v revizi jednacího řádu Parlamentu přijaté v dubnu 2024; </w:t>
            </w:r>
            <w:r>
              <w:rPr>
                <w:b/>
                <w:i/>
              </w:rPr>
              <w:t>vzhledem k tomu, že cílem rámcové dohody je zajistit soulad se Smlouvami a umožnit uplatňování kontrolních a rozpočtových pravomocí Evropského parlamentu;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interinstitucionální dohoda nemůže brát v úvahu ani podporovat žádnou automatickou či přímou vazbu mezi volbami do Evropského parlamentu a volbou předsedy Komise;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E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vzhledem k tomu, že oba orgány přikládají velký význam zásadě institucionální rovnováhy a zásadě vzájemné loajální spolupráce, jak jsou zakotveny v čl. 13 odst. 2 SEU;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společné posouzení provádění rámcové dohody provedené na technické úrovni, po dohodě s předsedkyní Komise, zdůraznilo, že některá ustanovení této dohody je třeba aktualizovat a zlepšit, pokud jde o legislativní, rozpočtové a kontrolní výsady Parlamentu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společné posouzení provádění rámcové dohody provedené na technické úrovni, po dohodě s předsedkyní Komise, zdůraznilo, že některá ustanovení této dohody je třeba aktualizovat a zlepšit, </w:t>
            </w:r>
            <w:r>
              <w:rPr>
                <w:b/>
                <w:i/>
              </w:rPr>
              <w:t>aby lépe odrážela institucionální rovnováhu a v plném rozsahu realizovala pravomoci Parlamentu zakotvené ve Smlouvách,</w:t>
            </w:r>
            <w:r>
              <w:t xml:space="preserve"> pokud jde o legislativní, rozpočtové a kontrolní výsady Parlamentu</w:t>
            </w:r>
            <w:r>
              <w:rPr>
                <w:b/>
                <w:i/>
              </w:rPr>
              <w:t>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považuje revidovanou dohodu za významný institucionální pokrok pro vztahy Parlamentu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považuje revidovanou dohodu za významný institucionální pokrok pro vztahy Parlamentu s Komisí</w:t>
            </w:r>
            <w:r>
              <w:rPr>
                <w:b/>
                <w:i/>
              </w:rPr>
              <w:t>, jehož cílem je posílit politickou odpovědnost a legitimitu, rozšířit konstruktivní dialog, zlepšit tok informací mezi oběma orgány a zajistit lepší spolupráci v oblasti postupů a plánování, včetně kontrolních a vyšetřovacích pravomocí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považuje revidovanou dohodu za významný institucionální pokrok pro vztahy Parlamentu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považuje revidovanou dohodu za významný institucionální pokrok pro vztahy Parlamentu s Komisí</w:t>
            </w:r>
            <w:r>
              <w:rPr>
                <w:b/>
                <w:i/>
              </w:rPr>
              <w:t>, přičemž zdůrazňuje, že jakýkoli takový pokrok musí být zakotven ve Smlouvách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považuje revidovanou dohodu za </w:t>
            </w:r>
            <w:r>
              <w:rPr>
                <w:b/>
                <w:i/>
              </w:rPr>
              <w:t>významný</w:t>
            </w:r>
            <w:r>
              <w:t xml:space="preserve"> institucionální pokrok pro vztahy Parlamentu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považuje revidovanou dohodu za institucionální pokrok pro vztahy Parlamentu s Komisí;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– odrážka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potvrzení zásady rovného zacházení s Parlamentem a Radou a úlohy Komise jako nestranného prostředníka, zejména zajištěním komplexního, včasného </w:t>
            </w:r>
            <w:r>
              <w:rPr>
                <w:b/>
                <w:i/>
              </w:rPr>
              <w:t>a</w:t>
            </w:r>
            <w:r>
              <w:t xml:space="preserve"> podrobného toku informací do Parlamentu, o čemž svědčí závazek informovat Parlament o politických iniciativách a legislativních návrzích, které nejsou zahrnuty v pracovním programu Komise, a předkládat klíčové iniciativy na plenárním zasedání bezprostředně po jejich přijetí kolegiem komisařů;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potvrzení zásady rovného zacházení s Parlamentem a Radou a úlohy Komise jako nestranného prostředníka, zejména zajištěním komplexního, včasného</w:t>
            </w:r>
            <w:r>
              <w:rPr>
                <w:b/>
                <w:i/>
              </w:rPr>
              <w:t>,</w:t>
            </w:r>
            <w:r>
              <w:t xml:space="preserve"> podrobného </w:t>
            </w:r>
            <w:r>
              <w:rPr>
                <w:b/>
                <w:i/>
              </w:rPr>
              <w:t>a transparentního</w:t>
            </w:r>
            <w:r>
              <w:t xml:space="preserve"> toku informací do Parlamentu</w:t>
            </w:r>
            <w:r>
              <w:rPr>
                <w:b/>
                <w:i/>
              </w:rPr>
              <w:t>, který by umožňoval širokou demokratickou kontrolu</w:t>
            </w:r>
            <w:r>
              <w:t>, o čemž svědčí závazek informovat Parlament o politických iniciativách a legislativních návrzích, které nejsou zahrnuty v pracovním programu Komise, a předkládat klíčové iniciativy na plenárním zasedání bezprostředně po jejich přijetí kolegiem komisařů;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– odrážka 1 a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závazek Komise zajistit, aby její posuzování dopadu bylo prováděno v rámci její odpovědnosti transparentním způsobem, který zaručí, že proběhne nezávisle;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– odrážka 1 b (nová)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povinnost nově zvoleného předsedy předložit Parlamentu podrobné informace o složení nastupujícího sboru komisařů, včetně jeho plánované struktury a zajištění jeho genderové vyváženosti;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– odrážka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ujištění, že členové Komise budou obecně předvoláváni Parlamentem v rámci jeho funkce politického dohledu, přičemž Parlament může požádat, pokud to odůvodňuje nějaký bod pořadu jednání, aby byl na plenárním zasedání přítomen konkrétní komisař;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ujištění, že členové Komise budou obecně předvoláváni Parlamentem v rámci jeho funkce politického dohledu, přičemž Parlament může požádat, pokud to odůvodňuje nějaký bod pořadu jednání, aby byl na plenárním zasedání přítomen konkrétní komisař; </w:t>
            </w:r>
            <w:r>
              <w:rPr>
                <w:b/>
                <w:i/>
              </w:rPr>
              <w:t>během doby vyhrazené pro otázky, která může trvat až 90 minut, jsou přítomni zejména členové Komise, jejichž portfolia se vztahují k tématu otázek, aby byla zajištěna smysluplná, otevřená a demokratická diskuse mezi poslanci Evropského parlamentu a členy Komise;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– odrážka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zlepšený tok informací o mezinárodních dohodách, čímž se posílí demokratická odpovědnost a transparentnost vnější politiky;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zlepšený tok informací o mezinárodních dohodách </w:t>
            </w:r>
            <w:r>
              <w:rPr>
                <w:b/>
                <w:i/>
              </w:rPr>
              <w:t>ve všech fázích projednávání</w:t>
            </w:r>
            <w:r>
              <w:t>, čímž se posílí demokratická odpovědnost a transparentnost vnější politiky;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vyjadřuje politování zejména nad tím, že v revidované dohodě nejsou zahrnuty tyto aspekty vztahů mezi oběma orgány: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 „Komise je v souladu s ustanoveními práva Unie a vnitrostátního práva nápomocna vyšetřovacím výborům Evropského parlamentu při plnění jejich úkolů v souladu se zásadou vzájemné loajální spolupráce“;</w:t>
            </w:r>
            <w:r>
              <w:rPr>
                <w:b/>
                <w:i/>
              </w:rPr>
              <w:t>a dále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 „vyšetřovací výbory Evropského parlamentu mohou za účelem provádění vyšetřování v mezích svého mandátu:</w:t>
            </w:r>
            <w:r>
              <w:t xml:space="preserve"> </w:t>
            </w:r>
            <w:r>
              <w:rPr>
                <w:b/>
                <w:i/>
              </w:rPr>
              <w:t>vyzvat Komisi, aby určila jednoho nebo více svých členů, a vyslechnout tyto členy, jakož i zástupce agentur EU, pokud je jejich svědectví považováno za významné a nezbytné pro důkladné posouzení vyšetřované záležitosti a získání důkazů od úředníků a ostatních zaměstnanců Komise a agentur EU“;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Sandro Gozi, Ľubica Karvašová, Reinier Van Lanschot, Sven Simon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domnívá se, že demokratická kontrola Komise vyžaduje nejen vhodný právní rámec, ale také smysl pro politickou odpovědnost a odhodlání;</w:t>
            </w:r>
            <w:r>
              <w:t xml:space="preserve"> </w:t>
            </w:r>
            <w:r>
              <w:rPr>
                <w:b/>
                <w:i/>
              </w:rPr>
              <w:t>upozorňuje na formální výměnu názorů mezi poslanci Parlamentu a Komisí během plenárního zasedání, a to i během doby vyhrazené pro otázky, jako na základní kámen evropské demokracie;</w:t>
            </w:r>
            <w:r>
              <w:t xml:space="preserve"> </w:t>
            </w:r>
            <w:r>
              <w:rPr>
                <w:b/>
                <w:i/>
              </w:rPr>
              <w:t>zavazuje se dále investovat do parlamentní kultury a podporovat ji, aby byla zajištěna účast na těchto zasedáních na obou stranách, což umožní smysluplnou a věcnou výměnu názorů mezi Parlamentem a Komisí;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Patryk Jaki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zdůrazňuje, že účast členů Komise ve volebních kampaních do Evropského parlamentu, a to i jako vedoucích kandidátů (Spitzenkandidaten), nesmí porušovat jejich povinnost politické neutrality ani vytvářet institucionální očekávání pro jmenování do funkcí, které nejsou stanoveny ve Smlouvách;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{PL}</w:t>
      </w:r>
      <w:r>
        <w:t>pl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2b.</w:t>
            </w:r>
            <w:r>
              <w:tab/>
            </w:r>
            <w:r>
              <w:rPr>
                <w:b/>
                <w:i/>
              </w:rPr>
              <w:t>vyjadřuje politování zejména nad tím, že ačkoli jsou názory vyjádřené Parlamentem řádně zohledněny, chybí odůvodnění, proč byly na začátku nového funkčního období jednotlivé návrhy Komise staženy;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2c.</w:t>
            </w:r>
            <w:r>
              <w:tab/>
            </w:r>
            <w:r>
              <w:rPr>
                <w:b/>
                <w:i/>
              </w:rPr>
              <w:t>vyjadřuje politování nad tím, že Komise neuvedla, zda budou nové legislativní iniciativy doprovázeny posouzením dopadů, a neposkytla řádné odůvodnění, pokud tomu tak není;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Juan Fernando López Aguilar, Klára Dobrev, Alessandro Zan, Marc Angel, Vasile Dîncu, Thijs Reuten, Nikolas Farantouris, Reinier Van Lanschot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2d.</w:t>
            </w:r>
            <w:r>
              <w:tab/>
            </w:r>
            <w:r>
              <w:rPr>
                <w:b/>
                <w:i/>
              </w:rPr>
              <w:t>očekává, že Komise bude plně dodržovat nová i stávající ustanovení dohody;</w:t>
            </w:r>
            <w:r>
              <w:t xml:space="preserve"> </w:t>
            </w:r>
            <w:r>
              <w:rPr>
                <w:b/>
                <w:i/>
              </w:rPr>
              <w:t>Evropský parlament by měl provádění dohody od jejího vstupu v platnost pravidelně sledovat;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784.243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&lt;PathFdR&gt;</w:t>
    </w:r>
    <w:r>
      <w:t>AM\1336622CS.docx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AM\1336622CS.docx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784.243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AM\1336622CS.docx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784.243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1579</Words>
  <Characters>9631</Characters>
  <Application>Microsoft Office Word</Application>
  <DocSecurity>0</DocSecurity>
  <Lines>1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1336622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388073</vt:lpwstr>
  </property>
  <property fmtid="{D5CDD505-2E9C-101B-9397-08002B2CF9AE}" pid="7" name="dmxml.render.traceId">
    <vt:lpwstr>699c01842e9064d7b5caebf0d9868e5a</vt:lpwstr>
  </property>
  <property fmtid="{D5CDD505-2E9C-101B-9397-08002B2CF9AE}" pid="8" name="FooterPath">
    <vt:lpwstr>AM\1336622CS.docx</vt:lpwstr>
  </property>
  <property fmtid="{D5CDD505-2E9C-101B-9397-08002B2CF9AE}" pid="9" name="PE Number">
    <vt:lpwstr>784.243</vt:lpwstr>
  </property>
  <property fmtid="{D5CDD505-2E9C-101B-9397-08002B2CF9AE}" pid="10" name="UID">
    <vt:lpwstr>eu.europa.europarl-DIN1-2026-0000024973_02.00-cs-01.00_text-xml</vt:lpwstr>
  </property>
</Properties>
</file>