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7E60313" w14:textId="77777777" w:rsidTr="000D18C4">
        <w:tblPrEx>
          <w:tblW w:w="9072" w:type="dxa"/>
          <w:tblCellMar>
            <w:left w:w="0" w:type="dxa"/>
            <w:right w:w="0" w:type="dxa"/>
          </w:tblCellMar>
          <w:tblLook w:val="01E0"/>
        </w:tblPrEx>
        <w:trPr>
          <w:trHeight w:hRule="exact" w:val="1418"/>
        </w:trPr>
        <w:tc>
          <w:tcPr>
            <w:tcW w:w="6804" w:type="dxa"/>
            <w:vAlign w:val="center"/>
          </w:tcPr>
          <w:p w:rsidR="005E5FA1" w:rsidRPr="003973B3" w:rsidP="000D18C4" w14:paraId="240841FA" w14:textId="4B025B80">
            <w:pPr>
              <w:pStyle w:val="EPName"/>
            </w:pPr>
            <w:r w:rsidRPr="003973B3">
              <w:t>European Parliament</w:t>
            </w:r>
          </w:p>
          <w:p w:rsidR="005E5FA1" w:rsidRPr="003973B3" w:rsidP="000D18C4" w14:paraId="6BD7D2AF" w14:textId="6EE0927D">
            <w:pPr>
              <w:pStyle w:val="EPTerm"/>
            </w:pPr>
            <w:r w:rsidRPr="003973B3">
              <w:t>2024-2029</w:t>
            </w:r>
          </w:p>
        </w:tc>
        <w:tc>
          <w:tcPr>
            <w:tcW w:w="2268" w:type="dxa"/>
          </w:tcPr>
          <w:p w:rsidR="005E5FA1" w:rsidRPr="003973B3" w:rsidP="000D18C4" w14:paraId="51BA6C9F" w14:textId="77777777">
            <w:pPr>
              <w:pStyle w:val="EPLogo"/>
            </w:pPr>
            <w:r w:rsidRPr="003973B3">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811989"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CF4E9D" w:rsidRPr="003973B3" w:rsidP="00CF4E9D" w14:paraId="4E10DEA5" w14:textId="77777777">
      <w:pPr>
        <w:pStyle w:val="LineTop"/>
      </w:pPr>
    </w:p>
    <w:p w:rsidR="00CF4E9D" w:rsidRPr="003973B3" w:rsidP="00CF4E9D" w14:paraId="783A4BC3" w14:textId="71E63CA9">
      <w:pPr>
        <w:pStyle w:val="EPBody"/>
      </w:pPr>
      <w:r w:rsidRPr="003973B3">
        <w:rPr>
          <w:rStyle w:val="HideTWBExt"/>
          <w:i w:val="0"/>
          <w:szCs w:val="20"/>
        </w:rPr>
        <w:t>&lt;Commission&gt;</w:t>
      </w:r>
      <w:r w:rsidRPr="003973B3" w:rsidR="00C679C1">
        <w:rPr>
          <w:rStyle w:val="HideTWBInt"/>
          <w:i w:val="0"/>
          <w:szCs w:val="20"/>
        </w:rPr>
        <w:t>{AFCO}</w:t>
      </w:r>
      <w:r w:rsidRPr="003973B3" w:rsidR="00C679C1">
        <w:t>Committee on Constitutional Affairs</w:t>
      </w:r>
      <w:r w:rsidRPr="003973B3">
        <w:rPr>
          <w:rStyle w:val="HideTWBExt"/>
          <w:i w:val="0"/>
          <w:szCs w:val="20"/>
        </w:rPr>
        <w:t>&lt;/Commission&gt;</w:t>
      </w:r>
    </w:p>
    <w:p w:rsidR="00CF4E9D" w:rsidRPr="003973B3" w:rsidP="00CF4E9D" w14:paraId="6F79604A" w14:textId="77777777">
      <w:pPr>
        <w:pStyle w:val="LineBottom"/>
      </w:pPr>
    </w:p>
    <w:p w:rsidR="00794E41" w:rsidRPr="003973B3" w:rsidP="00794E41" w14:paraId="1E6FD8D1" w14:textId="60082078">
      <w:pPr>
        <w:pStyle w:val="CoverReference"/>
      </w:pPr>
      <w:r w:rsidRPr="003973B3">
        <w:rPr>
          <w:rStyle w:val="HideTWBExt"/>
          <w:b w:val="0"/>
        </w:rPr>
        <w:t>&lt;RefProc&gt;</w:t>
      </w:r>
      <w:r w:rsidRPr="003973B3" w:rsidR="00C679C1">
        <w:t>2025/2263</w:t>
      </w:r>
      <w:r w:rsidRPr="003973B3">
        <w:rPr>
          <w:rStyle w:val="HideTWBExt"/>
          <w:b w:val="0"/>
        </w:rPr>
        <w:t>&lt;/RefProc&gt;&lt;RefTypeProc&gt;</w:t>
      </w:r>
      <w:r w:rsidRPr="003973B3" w:rsidR="007F49AF">
        <w:t>(</w:t>
      </w:r>
      <w:r w:rsidRPr="003973B3" w:rsidR="00C679C1">
        <w:t>INI</w:t>
      </w:r>
      <w:r w:rsidRPr="003973B3" w:rsidR="007F49AF">
        <w:t>)</w:t>
      </w:r>
      <w:r w:rsidRPr="003973B3">
        <w:rPr>
          <w:rStyle w:val="HideTWBExt"/>
          <w:b w:val="0"/>
        </w:rPr>
        <w:t>&lt;/RefTypeProc&gt;</w:t>
      </w:r>
    </w:p>
    <w:p w:rsidR="00794E41" w:rsidRPr="003973B3" w:rsidP="00794E41" w14:paraId="43DD8CFD" w14:textId="69AF17FC">
      <w:pPr>
        <w:pStyle w:val="CoverDate"/>
      </w:pPr>
      <w:r w:rsidRPr="003973B3">
        <w:rPr>
          <w:rStyle w:val="HideTWBExt"/>
        </w:rPr>
        <w:t>&lt;Date&gt;</w:t>
      </w:r>
      <w:r w:rsidRPr="003973B3" w:rsidR="00C679C1">
        <w:rPr>
          <w:rStyle w:val="HideTWBInt"/>
        </w:rPr>
        <w:t>{08/10/2026}</w:t>
      </w:r>
      <w:r w:rsidRPr="003973B3" w:rsidR="00C679C1">
        <w:t>8.10.2026</w:t>
      </w:r>
      <w:r w:rsidRPr="003973B3">
        <w:rPr>
          <w:rStyle w:val="HideTWBExt"/>
        </w:rPr>
        <w:t>&lt;/Date&gt;</w:t>
      </w:r>
    </w:p>
    <w:p w:rsidR="00794E41" w:rsidRPr="003973B3" w:rsidP="00794E41" w14:paraId="25768F31" w14:textId="68A52F99">
      <w:pPr>
        <w:pStyle w:val="CoverDocType"/>
      </w:pPr>
      <w:r w:rsidRPr="003973B3">
        <w:rPr>
          <w:rStyle w:val="HideTWBExt"/>
          <w:b w:val="0"/>
        </w:rPr>
        <w:t>&lt;TypeAM&gt;</w:t>
      </w:r>
      <w:r w:rsidRPr="003973B3" w:rsidR="00C679C1">
        <w:t>AMENDMENTS</w:t>
      </w:r>
      <w:r w:rsidRPr="003973B3">
        <w:rPr>
          <w:rStyle w:val="HideTWBExt"/>
          <w:b w:val="0"/>
        </w:rPr>
        <w:t>&lt;/TypeAM&gt;</w:t>
      </w:r>
    </w:p>
    <w:p w:rsidR="00794E41" w:rsidRPr="003973B3" w:rsidP="00794E41" w14:paraId="50601701" w14:textId="602F37BF">
      <w:pPr>
        <w:pStyle w:val="CoverDocType24a"/>
      </w:pPr>
      <w:r w:rsidRPr="003973B3">
        <w:rPr>
          <w:rStyle w:val="HideTWBExt"/>
          <w:b w:val="0"/>
        </w:rPr>
        <w:t>&lt;RangeAM&gt;</w:t>
      </w:r>
      <w:r w:rsidRPr="003973B3" w:rsidR="00C679C1">
        <w:t>1 - 378</w:t>
      </w:r>
      <w:r w:rsidRPr="003973B3">
        <w:rPr>
          <w:rStyle w:val="HideTWBExt"/>
          <w:b w:val="0"/>
        </w:rPr>
        <w:t>&lt;/RangeAM&gt;</w:t>
      </w:r>
    </w:p>
    <w:p w:rsidR="00794E41" w:rsidRPr="003973B3" w:rsidP="007B1846" w14:paraId="115F50CA" w14:textId="0EA62997">
      <w:pPr>
        <w:pStyle w:val="CoverBold"/>
      </w:pPr>
      <w:r w:rsidRPr="003973B3">
        <w:rPr>
          <w:rStyle w:val="HideTWBExt"/>
          <w:b w:val="0"/>
        </w:rPr>
        <w:t>&lt;TitreType&gt;</w:t>
      </w:r>
      <w:r w:rsidRPr="003973B3" w:rsidR="007F49AF">
        <w:t>Draft report</w:t>
      </w:r>
      <w:r w:rsidRPr="003973B3">
        <w:rPr>
          <w:rStyle w:val="HideTWBExt"/>
          <w:b w:val="0"/>
        </w:rPr>
        <w:t>&lt;/TitreType&gt;</w:t>
      </w:r>
    </w:p>
    <w:p w:rsidR="00794E41" w:rsidRPr="003973B3" w:rsidP="007B1846" w14:paraId="10AB1D8B" w14:textId="0C7743DB">
      <w:pPr>
        <w:pStyle w:val="CoverBold"/>
      </w:pPr>
      <w:r w:rsidRPr="003973B3">
        <w:rPr>
          <w:rStyle w:val="HideTWBExt"/>
          <w:b w:val="0"/>
        </w:rPr>
        <w:t>&lt;Rapporteur&gt;</w:t>
      </w:r>
      <w:r w:rsidRPr="003973B3" w:rsidR="00C679C1">
        <w:t>Charlie Weimers</w:t>
      </w:r>
      <w:r w:rsidRPr="003973B3">
        <w:rPr>
          <w:rStyle w:val="HideTWBExt"/>
          <w:b w:val="0"/>
        </w:rPr>
        <w:t>&lt;/Rapporteur&gt;</w:t>
      </w:r>
    </w:p>
    <w:p w:rsidR="00794E41" w:rsidRPr="003973B3" w:rsidP="00794E41" w14:paraId="0F990DE7" w14:textId="00F268F3">
      <w:pPr>
        <w:pStyle w:val="CoverNormal24a"/>
      </w:pPr>
      <w:r w:rsidRPr="003973B3">
        <w:rPr>
          <w:rStyle w:val="HideTWBExt"/>
        </w:rPr>
        <w:t>&lt;DocRefPE&gt;</w:t>
      </w:r>
      <w:r w:rsidRPr="003973B3" w:rsidR="007F49AF">
        <w:t>(PE</w:t>
      </w:r>
      <w:r w:rsidRPr="003973B3" w:rsidR="00C679C1">
        <w:t>788.810</w:t>
      </w:r>
      <w:r w:rsidRPr="003973B3" w:rsidR="007F49AF">
        <w:t>v</w:t>
      </w:r>
      <w:r w:rsidRPr="003973B3" w:rsidR="00C679C1">
        <w:t>01-00</w:t>
      </w:r>
      <w:r w:rsidRPr="003973B3" w:rsidR="007F49AF">
        <w:t>)</w:t>
      </w:r>
      <w:r w:rsidRPr="003973B3">
        <w:rPr>
          <w:rStyle w:val="HideTWBExt"/>
        </w:rPr>
        <w:t>&lt;/DocRefPE&gt;</w:t>
      </w:r>
    </w:p>
    <w:p w:rsidR="00794E41" w:rsidRPr="003973B3" w:rsidP="00794E41" w14:paraId="7DB7176E" w14:textId="57F21D70">
      <w:pPr>
        <w:pStyle w:val="CoverNormal"/>
      </w:pPr>
      <w:r w:rsidRPr="003973B3">
        <w:rPr>
          <w:rStyle w:val="HideTWBExt"/>
        </w:rPr>
        <w:t>&lt;Titre&gt;</w:t>
      </w:r>
      <w:r w:rsidRPr="003973B3" w:rsidR="00C679C1">
        <w:t>The Institutional Framework of the European Union and its interaction with national authorities in the application of Union law, with particular reference to Article 19 TEU</w:t>
      </w:r>
      <w:r w:rsidRPr="003973B3">
        <w:rPr>
          <w:rStyle w:val="HideTWBExt"/>
        </w:rPr>
        <w:t>&lt;/Titre&gt;</w:t>
      </w:r>
    </w:p>
    <w:p w:rsidR="00794E41" w:rsidRPr="003973B3" w:rsidP="00794E41" w14:paraId="740ABFDC" w14:textId="2D478B2B">
      <w:pPr>
        <w:pStyle w:val="CoverNormal24a"/>
      </w:pPr>
      <w:r w:rsidRPr="003973B3">
        <w:rPr>
          <w:rStyle w:val="HideTWBExt"/>
        </w:rPr>
        <w:t>&lt;DocRef&gt;</w:t>
      </w:r>
      <w:r w:rsidRPr="003973B3" w:rsidR="007F49AF">
        <w:t>(</w:t>
      </w:r>
      <w:r w:rsidRPr="003973B3" w:rsidR="00C679C1">
        <w:t>2025/2263</w:t>
      </w:r>
      <w:r w:rsidRPr="003973B3" w:rsidR="007F49AF">
        <w:t>(</w:t>
      </w:r>
      <w:r w:rsidRPr="003973B3" w:rsidR="00C679C1">
        <w:t>INI</w:t>
      </w:r>
      <w:r w:rsidRPr="003973B3" w:rsidR="007F49AF">
        <w:t>))</w:t>
      </w:r>
      <w:r w:rsidRPr="003973B3">
        <w:rPr>
          <w:rStyle w:val="HideTWBExt"/>
        </w:rPr>
        <w:t>&lt;/DocRef&gt;</w:t>
      </w:r>
    </w:p>
    <w:p w:rsidR="00794E41" w:rsidRPr="003973B3" w:rsidP="008B040A" w14:paraId="5B6F4026" w14:textId="225670D2">
      <w:pPr>
        <w:widowControl/>
        <w:tabs>
          <w:tab w:val="center" w:pos="4677"/>
        </w:tabs>
      </w:pPr>
      <w:r w:rsidRPr="003973B3">
        <w:br w:type="page"/>
      </w:r>
      <w:r w:rsidRPr="003973B3" w:rsidR="007F49AF">
        <w:t>AM_Com_NonLegReport</w:t>
      </w:r>
    </w:p>
    <w:p w:rsidR="00905EBB" w:rsidRPr="003973B3" w:rsidP="00905EBB" w14:paraId="60FB2465" w14:textId="23B1F0FC">
      <w:pPr>
        <w:pStyle w:val="AmNumberTabs"/>
      </w:pPr>
      <w:r w:rsidRPr="003973B3">
        <w:br w:type="page"/>
      </w:r>
      <w:r w:rsidRPr="003973B3">
        <w:rPr>
          <w:rStyle w:val="HideTWBExt"/>
          <w:b w:val="0"/>
        </w:rPr>
        <w:t>&lt;RepeatBlock-Amend&gt;&lt;Amend&gt;</w:t>
      </w:r>
      <w:r w:rsidRPr="003973B3">
        <w:t>Amendment</w:t>
      </w:r>
      <w:r w:rsidRPr="003973B3">
        <w:tab/>
      </w:r>
      <w:r w:rsidRPr="003973B3">
        <w:tab/>
      </w:r>
      <w:r w:rsidRPr="003973B3">
        <w:rPr>
          <w:rStyle w:val="HideTWBExt"/>
          <w:b w:val="0"/>
        </w:rPr>
        <w:t>&lt;NumAm&gt;</w:t>
      </w:r>
      <w:r w:rsidRPr="003973B3">
        <w:t>1</w:t>
      </w:r>
      <w:r w:rsidRPr="003973B3">
        <w:rPr>
          <w:rStyle w:val="HideTWBExt"/>
          <w:b w:val="0"/>
        </w:rPr>
        <w:t>&lt;/NumAm&gt;</w:t>
      </w:r>
    </w:p>
    <w:p w:rsidR="00905EBB" w:rsidRPr="003973B3" w:rsidP="00905EBB" w14:paraId="1DB01374"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 Idoia Mendia</w:t>
      </w:r>
      <w:r w:rsidRPr="003973B3">
        <w:rPr>
          <w:rStyle w:val="HideTWBExt"/>
          <w:b w:val="0"/>
        </w:rPr>
        <w:t>&lt;/Members&gt;</w:t>
      </w:r>
    </w:p>
    <w:p w:rsidR="00905EBB" w:rsidRPr="003973B3" w:rsidP="00905EBB" w14:paraId="06E71E0A" w14:textId="77777777">
      <w:pPr>
        <w:pStyle w:val="NormalBold"/>
      </w:pPr>
      <w:r w:rsidRPr="003973B3">
        <w:rPr>
          <w:rStyle w:val="HideTWBExt"/>
          <w:b w:val="0"/>
        </w:rPr>
        <w:t>&lt;/RepeatBlock-By&gt;</w:t>
      </w:r>
    </w:p>
    <w:p w:rsidR="00905EBB" w:rsidRPr="003973B3" w:rsidP="00905EBB" w14:paraId="6B781163"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8400629" w14:textId="77777777">
      <w:pPr>
        <w:pStyle w:val="NormalBold"/>
      </w:pPr>
      <w:r w:rsidRPr="003973B3">
        <w:rPr>
          <w:rStyle w:val="HideTWBExt"/>
          <w:b w:val="0"/>
        </w:rPr>
        <w:t>&lt;Article&gt;</w:t>
      </w:r>
      <w:r w:rsidRPr="003973B3">
        <w:t>Citation 1</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863434"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B395532" w14:textId="77777777"/>
        </w:tc>
      </w:tr>
      <w:tr w14:paraId="1F19D363"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48DB550"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B7192CF" w14:textId="77777777">
            <w:pPr>
              <w:pStyle w:val="AmColumnHeading"/>
            </w:pPr>
            <w:r w:rsidRPr="003973B3">
              <w:t>Amendment</w:t>
            </w:r>
          </w:p>
        </w:tc>
      </w:tr>
      <w:tr w14:paraId="01D60E33"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CCF3BAE" w14:textId="77777777">
            <w:pPr>
              <w:pStyle w:val="Normal6a"/>
            </w:pPr>
            <w:r w:rsidRPr="003973B3">
              <w:t>–</w:t>
            </w:r>
            <w:r w:rsidRPr="003973B3">
              <w:tab/>
              <w:t>having regard to the Treaty on European Union (TEU), and in particular Articles 2, 4, 5 and 19 thereof,</w:t>
            </w:r>
          </w:p>
        </w:tc>
        <w:tc>
          <w:tcPr>
            <w:tcW w:w="4876" w:type="dxa"/>
            <w:tcBorders>
              <w:top w:val="nil"/>
              <w:left w:val="nil"/>
              <w:bottom w:val="nil"/>
              <w:right w:val="nil"/>
            </w:tcBorders>
          </w:tcPr>
          <w:p w:rsidR="00905EBB" w:rsidRPr="003973B3" w:rsidP="003B52E6" w14:paraId="75315D52" w14:textId="77777777">
            <w:pPr>
              <w:pStyle w:val="Normal6a"/>
            </w:pPr>
            <w:r w:rsidRPr="003973B3">
              <w:t>–</w:t>
            </w:r>
            <w:r w:rsidRPr="003973B3">
              <w:tab/>
              <w:t>having regard to the Treaty on European Union (TEU), and in particular Articles 2, 4, 5</w:t>
            </w:r>
            <w:r w:rsidRPr="003973B3">
              <w:rPr>
                <w:b/>
                <w:i/>
              </w:rPr>
              <w:t>, 9, 10,</w:t>
            </w:r>
            <w:r w:rsidRPr="003973B3">
              <w:t xml:space="preserve"> and 19 thereof,</w:t>
            </w:r>
          </w:p>
        </w:tc>
      </w:tr>
    </w:tbl>
    <w:p w:rsidR="00905EBB" w:rsidRPr="003973B3" w:rsidP="00905EBB" w14:paraId="0BEB744D"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2D9632C" w14:textId="77777777">
      <w:r w:rsidRPr="003973B3">
        <w:rPr>
          <w:rStyle w:val="HideTWBExt"/>
        </w:rPr>
        <w:t>&lt;/Amend&gt;</w:t>
      </w:r>
    </w:p>
    <w:p w:rsidR="00905EBB" w:rsidRPr="003973B3" w:rsidP="00905EBB" w14:paraId="0A5A56BE"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w:t>
      </w:r>
      <w:r w:rsidRPr="003973B3">
        <w:rPr>
          <w:rStyle w:val="HideTWBExt"/>
          <w:b w:val="0"/>
        </w:rPr>
        <w:t>&lt;/NumAm&gt;</w:t>
      </w:r>
    </w:p>
    <w:p w:rsidR="00905EBB" w:rsidRPr="003973B3" w:rsidP="00905EBB" w14:paraId="46BE70F1"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12FFB70E" w14:textId="77777777">
      <w:pPr>
        <w:pStyle w:val="NormalBold"/>
      </w:pPr>
      <w:r w:rsidRPr="003973B3">
        <w:rPr>
          <w:rStyle w:val="HideTWBExt"/>
          <w:b w:val="0"/>
        </w:rPr>
        <w:t>&lt;/RepeatBlock-By&gt;</w:t>
      </w:r>
    </w:p>
    <w:p w:rsidR="00905EBB" w:rsidRPr="003973B3" w:rsidP="00905EBB" w14:paraId="771E3DF8"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E3C4189" w14:textId="77777777">
      <w:pPr>
        <w:pStyle w:val="NormalBold"/>
      </w:pPr>
      <w:r w:rsidRPr="003973B3">
        <w:rPr>
          <w:rStyle w:val="HideTWBExt"/>
          <w:b w:val="0"/>
        </w:rPr>
        <w:t>&lt;Article&gt;</w:t>
      </w:r>
      <w:r w:rsidRPr="003973B3">
        <w:t>Citation 1</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3AC733"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8AB1B15" w14:textId="77777777"/>
        </w:tc>
      </w:tr>
      <w:tr w14:paraId="589EA046"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4F8CFCF"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84921B2" w14:textId="77777777">
            <w:pPr>
              <w:pStyle w:val="AmColumnHeading"/>
            </w:pPr>
            <w:r w:rsidRPr="003973B3">
              <w:t>Amendment</w:t>
            </w:r>
          </w:p>
        </w:tc>
      </w:tr>
      <w:tr w14:paraId="49CDE2FB"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8778BDF" w14:textId="77777777">
            <w:pPr>
              <w:pStyle w:val="Normal6a"/>
            </w:pPr>
            <w:r w:rsidRPr="003973B3">
              <w:t>–</w:t>
            </w:r>
            <w:r w:rsidRPr="003973B3">
              <w:tab/>
              <w:t>having regard to the Treaty on European Union (TEU), and in particular Articles 2, 4, 5 and 19 thereof,</w:t>
            </w:r>
          </w:p>
        </w:tc>
        <w:tc>
          <w:tcPr>
            <w:tcW w:w="4876" w:type="dxa"/>
            <w:tcBorders>
              <w:top w:val="nil"/>
              <w:left w:val="nil"/>
              <w:bottom w:val="nil"/>
              <w:right w:val="nil"/>
            </w:tcBorders>
          </w:tcPr>
          <w:p w:rsidR="00905EBB" w:rsidRPr="003973B3" w:rsidP="003B52E6" w14:paraId="7D3DE02C" w14:textId="77777777">
            <w:pPr>
              <w:pStyle w:val="Normal6a"/>
            </w:pPr>
            <w:r w:rsidRPr="003973B3">
              <w:t>–</w:t>
            </w:r>
            <w:r w:rsidRPr="003973B3">
              <w:tab/>
              <w:t>having regard to the Treaty on European Union (TEU), and in particular Articles 2, 4, 5</w:t>
            </w:r>
            <w:r w:rsidRPr="003973B3">
              <w:rPr>
                <w:b/>
                <w:i/>
              </w:rPr>
              <w:t>, 7</w:t>
            </w:r>
            <w:r w:rsidRPr="003973B3">
              <w:t xml:space="preserve"> and 19 thereof,</w:t>
            </w:r>
          </w:p>
        </w:tc>
      </w:tr>
    </w:tbl>
    <w:p w:rsidR="00905EBB" w:rsidRPr="003973B3" w:rsidP="00905EBB" w14:paraId="7A899FB5"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CC0CB82" w14:textId="77777777">
      <w:r w:rsidRPr="003973B3">
        <w:rPr>
          <w:rStyle w:val="HideTWBExt"/>
        </w:rPr>
        <w:t>&lt;/Amend&gt;</w:t>
      </w:r>
    </w:p>
    <w:p w:rsidR="00905EBB" w:rsidRPr="003973B3" w:rsidP="00905EBB" w14:paraId="61E617FF"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w:t>
      </w:r>
      <w:r w:rsidRPr="003973B3">
        <w:rPr>
          <w:rStyle w:val="HideTWBExt"/>
          <w:b w:val="0"/>
        </w:rPr>
        <w:t>&lt;/NumAm&gt;</w:t>
      </w:r>
    </w:p>
    <w:p w:rsidR="00905EBB" w:rsidRPr="003973B3" w:rsidP="00905EBB" w14:paraId="53337C2F" w14:textId="77777777">
      <w:pPr>
        <w:pStyle w:val="NormalBold"/>
      </w:pPr>
      <w:r w:rsidRPr="003973B3">
        <w:rPr>
          <w:rStyle w:val="HideTWBExt"/>
          <w:b w:val="0"/>
        </w:rPr>
        <w:t>&lt;RepeatBlock-By&gt;&lt;Members&gt;</w:t>
      </w:r>
      <w:r w:rsidRPr="003973B3">
        <w:t>Piotr Müller, Gheorghe Piperea</w:t>
      </w:r>
      <w:r w:rsidRPr="003973B3">
        <w:rPr>
          <w:rStyle w:val="HideTWBExt"/>
          <w:b w:val="0"/>
        </w:rPr>
        <w:t>&lt;/Members&gt;</w:t>
      </w:r>
    </w:p>
    <w:p w:rsidR="00905EBB" w:rsidRPr="003973B3" w:rsidP="00905EBB" w14:paraId="792FFC26" w14:textId="77777777">
      <w:pPr>
        <w:pStyle w:val="NormalBold"/>
      </w:pPr>
      <w:r w:rsidRPr="003973B3">
        <w:rPr>
          <w:rStyle w:val="HideTWBExt"/>
          <w:b w:val="0"/>
        </w:rPr>
        <w:t>&lt;/RepeatBlock-By&gt;</w:t>
      </w:r>
    </w:p>
    <w:p w:rsidR="00905EBB" w:rsidRPr="003973B3" w:rsidP="00905EBB" w14:paraId="40E93F48"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F2D8233" w14:textId="77777777">
      <w:pPr>
        <w:pStyle w:val="NormalBold"/>
      </w:pPr>
      <w:r w:rsidRPr="003973B3">
        <w:rPr>
          <w:rStyle w:val="HideTWBExt"/>
          <w:b w:val="0"/>
        </w:rPr>
        <w:t>&lt;Article&gt;</w:t>
      </w:r>
      <w:r w:rsidRPr="003973B3">
        <w:t>Citation 2</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E45516"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FE8BE96" w14:textId="77777777"/>
        </w:tc>
      </w:tr>
      <w:tr w14:paraId="00667912"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8A1099A"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4FA4644" w14:textId="77777777">
            <w:pPr>
              <w:pStyle w:val="AmColumnHeading"/>
            </w:pPr>
            <w:r w:rsidRPr="003973B3">
              <w:t>Amendment</w:t>
            </w:r>
          </w:p>
        </w:tc>
      </w:tr>
      <w:tr w14:paraId="5C016E1F"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63F5D42" w14:textId="77777777">
            <w:pPr>
              <w:pStyle w:val="Normal6a"/>
            </w:pPr>
            <w:r w:rsidRPr="003973B3">
              <w:t>–</w:t>
            </w:r>
            <w:r w:rsidRPr="003973B3">
              <w:tab/>
              <w:t xml:space="preserve">having regard to the Treaty on the Functioning of the European Union (TFEU), </w:t>
            </w:r>
            <w:r w:rsidRPr="003973B3">
              <w:rPr>
                <w:b/>
                <w:i/>
              </w:rPr>
              <w:t>and</w:t>
            </w:r>
            <w:r w:rsidRPr="003973B3">
              <w:t xml:space="preserve"> in particular Articles </w:t>
            </w:r>
            <w:r w:rsidRPr="003973B3">
              <w:rPr>
                <w:b/>
                <w:i/>
              </w:rPr>
              <w:t>256 and 267</w:t>
            </w:r>
            <w:r w:rsidRPr="003973B3">
              <w:t xml:space="preserve"> thereof,</w:t>
            </w:r>
          </w:p>
        </w:tc>
        <w:tc>
          <w:tcPr>
            <w:tcW w:w="4876" w:type="dxa"/>
            <w:tcBorders>
              <w:top w:val="nil"/>
              <w:left w:val="nil"/>
              <w:bottom w:val="nil"/>
              <w:right w:val="nil"/>
            </w:tcBorders>
          </w:tcPr>
          <w:p w:rsidR="00905EBB" w:rsidRPr="003973B3" w:rsidP="003B52E6" w14:paraId="77E9B63E" w14:textId="77777777">
            <w:pPr>
              <w:pStyle w:val="Normal6a"/>
            </w:pPr>
            <w:r w:rsidRPr="003973B3">
              <w:t>–</w:t>
            </w:r>
            <w:r w:rsidRPr="003973B3">
              <w:tab/>
              <w:t xml:space="preserve">having regard to the Treaty on the Functioning of the European Union (TFEU), in particular Articles </w:t>
            </w:r>
            <w:r w:rsidRPr="003973B3">
              <w:rPr>
                <w:b/>
                <w:i/>
              </w:rPr>
              <w:t>253, 255, 256, 260, 267, 279 and 281</w:t>
            </w:r>
            <w:r w:rsidRPr="003973B3">
              <w:t xml:space="preserve"> thereof,</w:t>
            </w:r>
          </w:p>
        </w:tc>
      </w:tr>
    </w:tbl>
    <w:p w:rsidR="00905EBB" w:rsidRPr="003973B3" w:rsidP="00905EBB" w14:paraId="3DEA7002"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5D7C0E9" w14:textId="77777777">
      <w:r w:rsidRPr="003973B3">
        <w:rPr>
          <w:rStyle w:val="HideTWBExt"/>
        </w:rPr>
        <w:t>&lt;/Amend&gt;</w:t>
      </w:r>
    </w:p>
    <w:p w:rsidR="00905EBB" w:rsidRPr="003973B3" w:rsidP="00905EBB" w14:paraId="7D07AEEC"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4</w:t>
      </w:r>
      <w:r w:rsidRPr="003973B3">
        <w:rPr>
          <w:rStyle w:val="HideTWBExt"/>
          <w:b w:val="0"/>
        </w:rPr>
        <w:t>&lt;/NumAm&gt;</w:t>
      </w:r>
    </w:p>
    <w:p w:rsidR="00905EBB" w:rsidRPr="003973B3" w:rsidP="00905EBB" w14:paraId="2ACEA0D3"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53FC99B0" w14:textId="77777777">
      <w:pPr>
        <w:pStyle w:val="NormalBold"/>
      </w:pPr>
      <w:r w:rsidRPr="003973B3">
        <w:rPr>
          <w:rStyle w:val="HideTWBExt"/>
          <w:b w:val="0"/>
        </w:rPr>
        <w:t>&lt;/RepeatBlock-By&gt;</w:t>
      </w:r>
    </w:p>
    <w:p w:rsidR="00905EBB" w:rsidRPr="003973B3" w:rsidP="00905EBB" w14:paraId="1CA0E961"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425EC0D" w14:textId="77777777">
      <w:pPr>
        <w:pStyle w:val="NormalBold"/>
      </w:pPr>
      <w:r w:rsidRPr="003973B3">
        <w:rPr>
          <w:rStyle w:val="HideTWBExt"/>
          <w:b w:val="0"/>
        </w:rPr>
        <w:t>&lt;Article&gt;</w:t>
      </w:r>
      <w:r w:rsidRPr="003973B3">
        <w:t>Citation 2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B4F578"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DDDA94F" w14:textId="77777777"/>
        </w:tc>
      </w:tr>
      <w:tr w14:paraId="4EB26083"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839D828"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E264F05" w14:textId="77777777">
            <w:pPr>
              <w:pStyle w:val="AmColumnHeading"/>
            </w:pPr>
            <w:r w:rsidRPr="003973B3">
              <w:t>Amendment</w:t>
            </w:r>
          </w:p>
        </w:tc>
      </w:tr>
      <w:tr w14:paraId="2403009E"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C2D586F" w14:textId="77777777">
            <w:pPr>
              <w:pStyle w:val="Normal6a"/>
            </w:pPr>
          </w:p>
        </w:tc>
        <w:tc>
          <w:tcPr>
            <w:tcW w:w="4876" w:type="dxa"/>
            <w:tcBorders>
              <w:top w:val="nil"/>
              <w:left w:val="nil"/>
              <w:bottom w:val="nil"/>
              <w:right w:val="nil"/>
            </w:tcBorders>
          </w:tcPr>
          <w:p w:rsidR="00905EBB" w:rsidRPr="003973B3" w:rsidP="003B52E6" w14:paraId="62A661CE" w14:textId="77777777">
            <w:pPr>
              <w:pStyle w:val="Normal6a"/>
            </w:pPr>
            <w:r w:rsidRPr="003973B3">
              <w:rPr>
                <w:b/>
                <w:i/>
              </w:rPr>
              <w:t>–</w:t>
            </w:r>
            <w:r w:rsidRPr="003973B3">
              <w:tab/>
            </w:r>
            <w:r w:rsidRPr="003973B3">
              <w:rPr>
                <w:b/>
                <w:i/>
              </w:rPr>
              <w:t>- Having regard to Protocol 3 on the Statute of the Court of Justice of the European Union</w:t>
            </w:r>
          </w:p>
        </w:tc>
      </w:tr>
    </w:tbl>
    <w:p w:rsidR="00905EBB" w:rsidRPr="003973B3" w:rsidP="00905EBB" w14:paraId="223B6CA4"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CC38EBE" w14:textId="77777777">
      <w:r w:rsidRPr="003973B3">
        <w:rPr>
          <w:rStyle w:val="HideTWBExt"/>
        </w:rPr>
        <w:t>&lt;/Amend&gt;</w:t>
      </w:r>
    </w:p>
    <w:p w:rsidR="00905EBB" w:rsidRPr="003973B3" w:rsidP="00905EBB" w14:paraId="187F5A8B"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5</w:t>
      </w:r>
      <w:r w:rsidRPr="003973B3">
        <w:rPr>
          <w:rStyle w:val="HideTWBExt"/>
          <w:b w:val="0"/>
        </w:rPr>
        <w:t>&lt;/NumAm&gt;</w:t>
      </w:r>
    </w:p>
    <w:p w:rsidR="00905EBB" w:rsidRPr="003973B3" w:rsidP="00905EBB" w14:paraId="68C14BF4" w14:textId="77777777">
      <w:pPr>
        <w:pStyle w:val="NormalBold"/>
      </w:pPr>
      <w:r w:rsidRPr="003973B3">
        <w:rPr>
          <w:rStyle w:val="HideTWBExt"/>
          <w:b w:val="0"/>
        </w:rPr>
        <w:t>&lt;RepeatBlock-By&gt;&lt;Members&gt;</w:t>
      </w:r>
      <w:r w:rsidRPr="003973B3">
        <w:t>Vasile Dîncu, Marc Angel, Juan Fernando López Aguilar, Vytenis Povilas Andriukaitis, Brando Benifei, Gabriele Bischoff, Klára Dobrev, Krzysztof Śmiszek, Alessandro Zan, Idoia Mendia</w:t>
      </w:r>
      <w:r w:rsidRPr="003973B3">
        <w:rPr>
          <w:rStyle w:val="HideTWBExt"/>
          <w:b w:val="0"/>
        </w:rPr>
        <w:t>&lt;/Members&gt;</w:t>
      </w:r>
    </w:p>
    <w:p w:rsidR="00905EBB" w:rsidRPr="003973B3" w:rsidP="00905EBB" w14:paraId="5A8BB817" w14:textId="77777777">
      <w:pPr>
        <w:pStyle w:val="NormalBold"/>
      </w:pPr>
      <w:r w:rsidRPr="003973B3">
        <w:rPr>
          <w:rStyle w:val="HideTWBExt"/>
          <w:b w:val="0"/>
        </w:rPr>
        <w:t>&lt;/RepeatBlock-By&gt;</w:t>
      </w:r>
    </w:p>
    <w:p w:rsidR="00905EBB" w:rsidRPr="003973B3" w:rsidP="00905EBB" w14:paraId="3D222C23"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3041620" w14:textId="77777777">
      <w:pPr>
        <w:pStyle w:val="NormalBold"/>
      </w:pPr>
      <w:r w:rsidRPr="003973B3">
        <w:rPr>
          <w:rStyle w:val="HideTWBExt"/>
          <w:b w:val="0"/>
        </w:rPr>
        <w:t>&lt;Article&gt;</w:t>
      </w:r>
      <w:r w:rsidRPr="003973B3">
        <w:t>Citation 3</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EE3612"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ED1BA8B" w14:textId="77777777"/>
        </w:tc>
      </w:tr>
      <w:tr w14:paraId="7E22C17F"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39D26A1"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EDFE360" w14:textId="77777777">
            <w:pPr>
              <w:pStyle w:val="AmColumnHeading"/>
            </w:pPr>
            <w:r w:rsidRPr="003973B3">
              <w:t>Amendment</w:t>
            </w:r>
          </w:p>
        </w:tc>
      </w:tr>
      <w:tr w14:paraId="7BF61B39"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6662D5C" w14:textId="77777777">
            <w:pPr>
              <w:pStyle w:val="Normal6a"/>
            </w:pPr>
            <w:r w:rsidRPr="003973B3">
              <w:t>–</w:t>
            </w:r>
            <w:r w:rsidRPr="003973B3">
              <w:tab/>
              <w:t>having regard to the Charter of Fundamental Rights of the European Union (the Charter), and in particular Articles 47 and 51 thereof,</w:t>
            </w:r>
          </w:p>
        </w:tc>
        <w:tc>
          <w:tcPr>
            <w:tcW w:w="4876" w:type="dxa"/>
            <w:tcBorders>
              <w:top w:val="nil"/>
              <w:left w:val="nil"/>
              <w:bottom w:val="nil"/>
              <w:right w:val="nil"/>
            </w:tcBorders>
          </w:tcPr>
          <w:p w:rsidR="00905EBB" w:rsidRPr="003973B3" w:rsidP="003B52E6" w14:paraId="68E6DE96" w14:textId="77777777">
            <w:pPr>
              <w:pStyle w:val="Normal6a"/>
            </w:pPr>
            <w:r w:rsidRPr="003973B3">
              <w:t>–</w:t>
            </w:r>
            <w:r w:rsidRPr="003973B3">
              <w:tab/>
              <w:t xml:space="preserve">having regard to the Charter of Fundamental Rights of the European Union (the Charter), and in particular Articles </w:t>
            </w:r>
            <w:r w:rsidRPr="003973B3">
              <w:rPr>
                <w:b/>
                <w:i/>
              </w:rPr>
              <w:t>20, 21,</w:t>
            </w:r>
            <w:r w:rsidRPr="003973B3">
              <w:t xml:space="preserve"> 47 and 51 thereof,</w:t>
            </w:r>
          </w:p>
        </w:tc>
      </w:tr>
    </w:tbl>
    <w:p w:rsidR="00905EBB" w:rsidRPr="003973B3" w:rsidP="00905EBB" w14:paraId="2B7F47C7"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4CF170B0" w14:textId="77777777">
      <w:r w:rsidRPr="003973B3">
        <w:rPr>
          <w:rStyle w:val="HideTWBExt"/>
        </w:rPr>
        <w:t>&lt;/Amend&gt;</w:t>
      </w:r>
    </w:p>
    <w:p w:rsidR="00905EBB" w:rsidRPr="003973B3" w:rsidP="00905EBB" w14:paraId="06A6799F"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6</w:t>
      </w:r>
      <w:r w:rsidRPr="003973B3">
        <w:rPr>
          <w:rStyle w:val="HideTWBExt"/>
          <w:b w:val="0"/>
        </w:rPr>
        <w:t>&lt;/NumAm&gt;</w:t>
      </w:r>
    </w:p>
    <w:p w:rsidR="00905EBB" w:rsidRPr="003973B3" w:rsidP="00905EBB" w14:paraId="3B948AD9"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4C9F889D" w14:textId="77777777">
      <w:pPr>
        <w:pStyle w:val="NormalBold"/>
      </w:pPr>
      <w:r w:rsidRPr="003973B3">
        <w:rPr>
          <w:rStyle w:val="HideTWBExt"/>
          <w:b w:val="0"/>
        </w:rPr>
        <w:t>&lt;/RepeatBlock-By&gt;</w:t>
      </w:r>
    </w:p>
    <w:p w:rsidR="00905EBB" w:rsidRPr="003973B3" w:rsidP="00905EBB" w14:paraId="1F48CA73"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68B6855" w14:textId="77777777">
      <w:pPr>
        <w:pStyle w:val="NormalBold"/>
      </w:pPr>
      <w:r w:rsidRPr="003973B3">
        <w:rPr>
          <w:rStyle w:val="HideTWBExt"/>
          <w:b w:val="0"/>
        </w:rPr>
        <w:t>&lt;Article&gt;</w:t>
      </w:r>
      <w:r w:rsidRPr="003973B3">
        <w:t>Citation 4</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6ABC3C"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D2E5473" w14:textId="77777777"/>
        </w:tc>
      </w:tr>
      <w:tr w14:paraId="407ED341"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0AC41866"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FE8C94A" w14:textId="77777777">
            <w:pPr>
              <w:pStyle w:val="AmColumnHeading"/>
            </w:pPr>
            <w:r w:rsidRPr="003973B3">
              <w:t>Amendment</w:t>
            </w:r>
          </w:p>
        </w:tc>
      </w:tr>
      <w:tr w14:paraId="0EFB72F2"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C7B475E" w14:textId="77777777">
            <w:pPr>
              <w:pStyle w:val="Normal6a"/>
            </w:pPr>
            <w:r w:rsidRPr="003973B3">
              <w:t>–</w:t>
            </w:r>
            <w:r w:rsidRPr="003973B3">
              <w:tab/>
              <w:t>having regard to the European Convention on Human Rights (ECHR), and in particular Article 6 thereof,</w:t>
            </w:r>
          </w:p>
        </w:tc>
        <w:tc>
          <w:tcPr>
            <w:tcW w:w="4876" w:type="dxa"/>
            <w:tcBorders>
              <w:top w:val="nil"/>
              <w:left w:val="nil"/>
              <w:bottom w:val="nil"/>
              <w:right w:val="nil"/>
            </w:tcBorders>
          </w:tcPr>
          <w:p w:rsidR="00905EBB" w:rsidRPr="003973B3" w:rsidP="003B52E6" w14:paraId="006DCA6D" w14:textId="77777777">
            <w:pPr>
              <w:pStyle w:val="Normal6a"/>
            </w:pPr>
            <w:r w:rsidRPr="003973B3">
              <w:t>–</w:t>
            </w:r>
            <w:r w:rsidRPr="003973B3">
              <w:tab/>
              <w:t xml:space="preserve">having regard to the European Convention on Human Rights (ECHR), and in particular Article 6 </w:t>
            </w:r>
            <w:r w:rsidRPr="003973B3">
              <w:rPr>
                <w:b/>
                <w:i/>
              </w:rPr>
              <w:t>and 13</w:t>
            </w:r>
            <w:r w:rsidRPr="003973B3">
              <w:t xml:space="preserve"> thereof,</w:t>
            </w:r>
          </w:p>
        </w:tc>
      </w:tr>
    </w:tbl>
    <w:p w:rsidR="00905EBB" w:rsidRPr="003973B3" w:rsidP="00905EBB" w14:paraId="5F755BFF"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34571FD0" w14:textId="77777777">
      <w:r w:rsidRPr="003973B3">
        <w:rPr>
          <w:rStyle w:val="HideTWBExt"/>
        </w:rPr>
        <w:t>&lt;/Amend&gt;</w:t>
      </w:r>
    </w:p>
    <w:p w:rsidR="00905EBB" w:rsidRPr="003973B3" w:rsidP="00905EBB" w14:paraId="57E1444B"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7</w:t>
      </w:r>
      <w:r w:rsidRPr="003973B3">
        <w:rPr>
          <w:rStyle w:val="HideTWBExt"/>
          <w:b w:val="0"/>
        </w:rPr>
        <w:t>&lt;/NumAm&gt;</w:t>
      </w:r>
    </w:p>
    <w:p w:rsidR="00905EBB" w:rsidRPr="003973B3" w:rsidP="00905EBB" w14:paraId="7805DAAB"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13A2C1C4" w14:textId="77777777">
      <w:pPr>
        <w:pStyle w:val="NormalBold"/>
      </w:pPr>
      <w:r w:rsidRPr="003973B3">
        <w:rPr>
          <w:rStyle w:val="HideTWBExt"/>
          <w:b w:val="0"/>
        </w:rPr>
        <w:t>&lt;/RepeatBlock-By&gt;</w:t>
      </w:r>
    </w:p>
    <w:p w:rsidR="00905EBB" w:rsidRPr="003973B3" w:rsidP="00905EBB" w14:paraId="65F0488E"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E1C4CF2" w14:textId="77777777">
      <w:pPr>
        <w:pStyle w:val="NormalBold"/>
      </w:pPr>
      <w:r w:rsidRPr="003973B3">
        <w:rPr>
          <w:rStyle w:val="HideTWBExt"/>
          <w:b w:val="0"/>
        </w:rPr>
        <w:t>&lt;Article&gt;</w:t>
      </w:r>
      <w:r w:rsidRPr="003973B3">
        <w:t>Citation 6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801D51"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EC0C631" w14:textId="77777777"/>
        </w:tc>
      </w:tr>
      <w:tr w14:paraId="53544384"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1F18C43"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A9EA608" w14:textId="77777777">
            <w:pPr>
              <w:pStyle w:val="AmColumnHeading"/>
            </w:pPr>
            <w:r w:rsidRPr="003973B3">
              <w:t>Amendment</w:t>
            </w:r>
          </w:p>
        </w:tc>
      </w:tr>
      <w:tr w14:paraId="1EBC1A7A"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62AF0B26" w14:textId="77777777">
            <w:pPr>
              <w:pStyle w:val="Normal6a"/>
            </w:pPr>
          </w:p>
        </w:tc>
        <w:tc>
          <w:tcPr>
            <w:tcW w:w="4876" w:type="dxa"/>
            <w:tcBorders>
              <w:top w:val="nil"/>
              <w:left w:val="nil"/>
              <w:bottom w:val="nil"/>
              <w:right w:val="nil"/>
            </w:tcBorders>
          </w:tcPr>
          <w:p w:rsidR="00905EBB" w:rsidRPr="003973B3" w:rsidP="003B52E6" w14:paraId="704B95BB" w14:textId="77777777">
            <w:pPr>
              <w:pStyle w:val="Normal6a"/>
            </w:pPr>
            <w:r w:rsidRPr="003973B3">
              <w:rPr>
                <w:b/>
                <w:i/>
              </w:rPr>
              <w:t>–</w:t>
            </w:r>
            <w:r w:rsidRPr="003973B3">
              <w:tab/>
            </w:r>
            <w:r w:rsidRPr="003973B3">
              <w:rPr>
                <w:b/>
                <w:i/>
              </w:rPr>
              <w:t>having regard to Regulation (EU, Euratom) 2020/2092 of the European Parliament and of the Council of 16 December 2020 on a general regime of conditionality for the protection of the Union budget,</w:t>
            </w:r>
          </w:p>
        </w:tc>
      </w:tr>
    </w:tbl>
    <w:p w:rsidR="00905EBB" w:rsidRPr="003973B3" w:rsidP="00905EBB" w14:paraId="31507165"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761AF692" w14:textId="77777777">
      <w:r w:rsidRPr="003973B3">
        <w:rPr>
          <w:rStyle w:val="HideTWBExt"/>
        </w:rPr>
        <w:t>&lt;/Amend&gt;</w:t>
      </w:r>
    </w:p>
    <w:p w:rsidR="00905EBB" w:rsidRPr="003973B3" w:rsidP="00905EBB" w14:paraId="13992932"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8</w:t>
      </w:r>
      <w:r w:rsidRPr="003973B3">
        <w:rPr>
          <w:rStyle w:val="HideTWBExt"/>
          <w:b w:val="0"/>
        </w:rPr>
        <w:t>&lt;/NumAm&gt;</w:t>
      </w:r>
    </w:p>
    <w:p w:rsidR="00905EBB" w:rsidRPr="003973B3" w:rsidP="00905EBB" w14:paraId="75CE1523"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7E0DE5D5"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763721F9" w14:textId="77777777">
      <w:pPr>
        <w:pStyle w:val="NormalBold"/>
      </w:pPr>
      <w:r w:rsidRPr="003973B3">
        <w:rPr>
          <w:rStyle w:val="HideTWBExt"/>
          <w:b w:val="0"/>
        </w:rPr>
        <w:t>&lt;/RepeatBlock-By&gt;</w:t>
      </w:r>
    </w:p>
    <w:p w:rsidR="00905EBB" w:rsidRPr="003973B3" w:rsidP="00905EBB" w14:paraId="3C1F4891"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72FA6F0" w14:textId="77777777">
      <w:pPr>
        <w:pStyle w:val="NormalBold"/>
      </w:pPr>
      <w:r w:rsidRPr="003973B3">
        <w:rPr>
          <w:rStyle w:val="HideTWBExt"/>
          <w:b w:val="0"/>
        </w:rPr>
        <w:t>&lt;Article&gt;</w:t>
      </w:r>
      <w:r w:rsidRPr="003973B3">
        <w:t>Citation 6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C1E400"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A240AE0" w14:textId="77777777"/>
        </w:tc>
      </w:tr>
      <w:tr w14:paraId="15AB263B"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054CFC7"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0B40832" w14:textId="77777777">
            <w:pPr>
              <w:pStyle w:val="AmColumnHeading"/>
            </w:pPr>
            <w:r w:rsidRPr="003973B3">
              <w:t>Amendment</w:t>
            </w:r>
          </w:p>
        </w:tc>
      </w:tr>
      <w:tr w14:paraId="6C86BA0D"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61E66486" w14:textId="77777777">
            <w:pPr>
              <w:pStyle w:val="Normal6a"/>
            </w:pPr>
          </w:p>
        </w:tc>
        <w:tc>
          <w:tcPr>
            <w:tcW w:w="4876" w:type="dxa"/>
            <w:tcBorders>
              <w:top w:val="nil"/>
              <w:left w:val="nil"/>
              <w:bottom w:val="nil"/>
              <w:right w:val="nil"/>
            </w:tcBorders>
          </w:tcPr>
          <w:p w:rsidR="00905EBB" w:rsidRPr="003973B3" w:rsidP="003B52E6" w14:paraId="5EAB4BC5" w14:textId="77777777">
            <w:pPr>
              <w:pStyle w:val="Normal6a"/>
            </w:pPr>
            <w:r w:rsidRPr="003973B3">
              <w:rPr>
                <w:b/>
                <w:i/>
              </w:rPr>
              <w:t>–</w:t>
            </w:r>
            <w:r w:rsidRPr="003973B3">
              <w:tab/>
            </w:r>
            <w:r w:rsidRPr="003973B3">
              <w:rPr>
                <w:b/>
                <w:i/>
              </w:rPr>
              <w:t>having regard to its Resolution of 29 April 2026 on Monitoring the application of European Union law in 2023, 2024 and 2025;</w:t>
            </w:r>
          </w:p>
        </w:tc>
      </w:tr>
    </w:tbl>
    <w:p w:rsidR="00905EBB" w:rsidRPr="003973B3" w:rsidP="00905EBB" w14:paraId="079C7DBC"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9905643" w14:textId="77777777">
      <w:r w:rsidRPr="003973B3">
        <w:rPr>
          <w:rStyle w:val="HideTWBExt"/>
        </w:rPr>
        <w:t>&lt;/Amend&gt;</w:t>
      </w:r>
    </w:p>
    <w:p w:rsidR="00905EBB" w:rsidRPr="003973B3" w:rsidP="00905EBB" w14:paraId="127CC668"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9</w:t>
      </w:r>
      <w:r w:rsidRPr="003973B3">
        <w:rPr>
          <w:rStyle w:val="HideTWBExt"/>
          <w:b w:val="0"/>
        </w:rPr>
        <w:t>&lt;/NumAm&gt;</w:t>
      </w:r>
    </w:p>
    <w:p w:rsidR="00905EBB" w:rsidRPr="003973B3" w:rsidP="00905EBB" w14:paraId="57D43DED"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04588524" w14:textId="77777777">
      <w:pPr>
        <w:pStyle w:val="NormalBold"/>
      </w:pPr>
      <w:r w:rsidRPr="003973B3">
        <w:rPr>
          <w:rStyle w:val="HideTWBExt"/>
          <w:b w:val="0"/>
        </w:rPr>
        <w:t>&lt;/RepeatBlock-By&gt;</w:t>
      </w:r>
    </w:p>
    <w:p w:rsidR="00905EBB" w:rsidRPr="003973B3" w:rsidP="00905EBB" w14:paraId="52F879F6"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16BC1F0" w14:textId="77777777">
      <w:pPr>
        <w:pStyle w:val="NormalBold"/>
      </w:pPr>
      <w:r w:rsidRPr="003973B3">
        <w:rPr>
          <w:rStyle w:val="HideTWBExt"/>
          <w:b w:val="0"/>
        </w:rPr>
        <w:t>&lt;Article&gt;</w:t>
      </w:r>
      <w:r w:rsidRPr="003973B3">
        <w:t>Citation 6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D0D7C9"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DFBD96C" w14:textId="77777777"/>
        </w:tc>
      </w:tr>
      <w:tr w14:paraId="655F2FF1"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3F2DB70"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6D931FA" w14:textId="77777777">
            <w:pPr>
              <w:pStyle w:val="AmColumnHeading"/>
            </w:pPr>
            <w:r w:rsidRPr="003973B3">
              <w:t>Amendment</w:t>
            </w:r>
          </w:p>
        </w:tc>
      </w:tr>
      <w:tr w14:paraId="233C4961"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FBF0E84" w14:textId="77777777">
            <w:pPr>
              <w:pStyle w:val="Normal6a"/>
            </w:pPr>
          </w:p>
        </w:tc>
        <w:tc>
          <w:tcPr>
            <w:tcW w:w="4876" w:type="dxa"/>
            <w:tcBorders>
              <w:top w:val="nil"/>
              <w:left w:val="nil"/>
              <w:bottom w:val="nil"/>
              <w:right w:val="nil"/>
            </w:tcBorders>
          </w:tcPr>
          <w:p w:rsidR="00905EBB" w:rsidRPr="003973B3" w:rsidP="003B52E6" w14:paraId="2F9C88E3" w14:textId="77777777">
            <w:pPr>
              <w:pStyle w:val="Normal6a"/>
            </w:pPr>
            <w:r w:rsidRPr="003973B3">
              <w:rPr>
                <w:b/>
                <w:i/>
              </w:rPr>
              <w:t>–</w:t>
            </w:r>
            <w:r w:rsidRPr="003973B3">
              <w:tab/>
            </w:r>
            <w:r w:rsidRPr="003973B3">
              <w:rPr>
                <w:b/>
                <w:i/>
              </w:rPr>
              <w:t>- Having regard to the Rules of Procedure of the Court of Justice of the European Union</w:t>
            </w:r>
          </w:p>
        </w:tc>
      </w:tr>
    </w:tbl>
    <w:p w:rsidR="00905EBB" w:rsidRPr="003973B3" w:rsidP="00905EBB" w14:paraId="5AD7CAB4"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3884BA3" w14:textId="77777777">
      <w:r w:rsidRPr="003973B3">
        <w:rPr>
          <w:rStyle w:val="HideTWBExt"/>
        </w:rPr>
        <w:t>&lt;/Amend&gt;</w:t>
      </w:r>
    </w:p>
    <w:p w:rsidR="00905EBB" w:rsidRPr="003973B3" w:rsidP="00905EBB" w14:paraId="7160EA43"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10</w:t>
      </w:r>
      <w:r w:rsidRPr="003973B3">
        <w:rPr>
          <w:rStyle w:val="HideTWBExt"/>
          <w:b w:val="0"/>
        </w:rPr>
        <w:t>&lt;/NumAm&gt;</w:t>
      </w:r>
    </w:p>
    <w:p w:rsidR="00905EBB" w:rsidRPr="003973B3" w:rsidP="00905EBB" w14:paraId="2E0808DF"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 Idoia Mendia</w:t>
      </w:r>
      <w:r w:rsidRPr="003973B3">
        <w:rPr>
          <w:rStyle w:val="HideTWBExt"/>
          <w:b w:val="0"/>
        </w:rPr>
        <w:t>&lt;/Members&gt;</w:t>
      </w:r>
    </w:p>
    <w:p w:rsidR="00905EBB" w:rsidRPr="003973B3" w:rsidP="00905EBB" w14:paraId="054928A9" w14:textId="77777777">
      <w:pPr>
        <w:pStyle w:val="NormalBold"/>
      </w:pPr>
      <w:r w:rsidRPr="003973B3">
        <w:rPr>
          <w:rStyle w:val="HideTWBExt"/>
          <w:b w:val="0"/>
        </w:rPr>
        <w:t>&lt;/RepeatBlock-By&gt;</w:t>
      </w:r>
    </w:p>
    <w:p w:rsidR="00905EBB" w:rsidRPr="003973B3" w:rsidP="00905EBB" w14:paraId="62A9801C"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BA48C2A" w14:textId="77777777">
      <w:pPr>
        <w:pStyle w:val="NormalBold"/>
      </w:pPr>
      <w:r w:rsidRPr="003973B3">
        <w:rPr>
          <w:rStyle w:val="HideTWBExt"/>
          <w:b w:val="0"/>
        </w:rPr>
        <w:t>&lt;Article&gt;</w:t>
      </w:r>
      <w:r w:rsidRPr="003973B3">
        <w:t>Citation 8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2E8602"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2A1E082" w14:textId="77777777"/>
        </w:tc>
      </w:tr>
      <w:tr w14:paraId="495A4DAB"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ED7F010"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D2180E3" w14:textId="77777777">
            <w:pPr>
              <w:pStyle w:val="AmColumnHeading"/>
            </w:pPr>
            <w:r w:rsidRPr="003973B3">
              <w:t>Amendment</w:t>
            </w:r>
          </w:p>
        </w:tc>
      </w:tr>
      <w:tr w14:paraId="64BA761C"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86284B8" w14:textId="77777777">
            <w:pPr>
              <w:pStyle w:val="Normal6a"/>
            </w:pPr>
          </w:p>
        </w:tc>
        <w:tc>
          <w:tcPr>
            <w:tcW w:w="4876" w:type="dxa"/>
            <w:tcBorders>
              <w:top w:val="nil"/>
              <w:left w:val="nil"/>
              <w:bottom w:val="nil"/>
              <w:right w:val="nil"/>
            </w:tcBorders>
          </w:tcPr>
          <w:p w:rsidR="00905EBB" w:rsidRPr="003973B3" w:rsidP="003B52E6" w14:paraId="668A5A63" w14:textId="77777777">
            <w:pPr>
              <w:pStyle w:val="Normal6a"/>
            </w:pPr>
            <w:r w:rsidRPr="003973B3">
              <w:rPr>
                <w:b/>
                <w:i/>
              </w:rPr>
              <w:t>–</w:t>
            </w:r>
            <w:r w:rsidRPr="003973B3">
              <w:tab/>
            </w:r>
            <w:r w:rsidRPr="003973B3">
              <w:rPr>
                <w:b/>
                <w:i/>
              </w:rPr>
              <w:t>having regard to the European Parliament's proposals for the amendment of the Treaties,</w:t>
            </w:r>
          </w:p>
        </w:tc>
      </w:tr>
    </w:tbl>
    <w:p w:rsidR="00905EBB" w:rsidRPr="003973B3" w:rsidP="00905EBB" w14:paraId="6051EA75"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419C85FC" w14:textId="77777777">
      <w:r w:rsidRPr="003973B3">
        <w:rPr>
          <w:rStyle w:val="HideTWBExt"/>
        </w:rPr>
        <w:t>&lt;/Amend&gt;</w:t>
      </w:r>
    </w:p>
    <w:p w:rsidR="00905EBB" w:rsidRPr="003973B3" w:rsidP="00905EBB" w14:paraId="30161BE6"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11</w:t>
      </w:r>
      <w:r w:rsidRPr="003973B3">
        <w:rPr>
          <w:rStyle w:val="HideTWBExt"/>
          <w:b w:val="0"/>
        </w:rPr>
        <w:t>&lt;/NumAm&gt;</w:t>
      </w:r>
    </w:p>
    <w:p w:rsidR="00905EBB" w:rsidRPr="003973B3" w:rsidP="00905EBB" w14:paraId="5B390B6A"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w:t>
      </w:r>
      <w:r w:rsidRPr="003973B3">
        <w:rPr>
          <w:rStyle w:val="HideTWBExt"/>
          <w:b w:val="0"/>
        </w:rPr>
        <w:t>&lt;/Members&gt;</w:t>
      </w:r>
    </w:p>
    <w:p w:rsidR="00905EBB" w:rsidRPr="003973B3" w:rsidP="00905EBB" w14:paraId="3677B893" w14:textId="77777777">
      <w:pPr>
        <w:pStyle w:val="NormalBold"/>
      </w:pPr>
      <w:r w:rsidRPr="003973B3">
        <w:rPr>
          <w:rStyle w:val="HideTWBExt"/>
          <w:b w:val="0"/>
        </w:rPr>
        <w:t>&lt;/RepeatBlock-By&gt;</w:t>
      </w:r>
    </w:p>
    <w:p w:rsidR="00905EBB" w:rsidRPr="003973B3" w:rsidP="00905EBB" w14:paraId="29F0BBCA"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3610CCD" w14:textId="77777777">
      <w:pPr>
        <w:pStyle w:val="NormalBold"/>
      </w:pPr>
      <w:r w:rsidRPr="003973B3">
        <w:rPr>
          <w:rStyle w:val="HideTWBExt"/>
          <w:b w:val="0"/>
        </w:rPr>
        <w:t>&lt;Article&gt;</w:t>
      </w:r>
      <w:r w:rsidRPr="003973B3">
        <w:t>Citation 9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D5F0B5"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D34D4D7" w14:textId="77777777"/>
        </w:tc>
      </w:tr>
      <w:tr w14:paraId="58CF048D"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08016DD"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CF9DE39" w14:textId="77777777">
            <w:pPr>
              <w:pStyle w:val="AmColumnHeading"/>
            </w:pPr>
            <w:r w:rsidRPr="003973B3">
              <w:t>Amendment</w:t>
            </w:r>
          </w:p>
        </w:tc>
      </w:tr>
      <w:tr w14:paraId="0C00C01E"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8EE78E1" w14:textId="77777777">
            <w:pPr>
              <w:pStyle w:val="Normal6a"/>
            </w:pPr>
          </w:p>
        </w:tc>
        <w:tc>
          <w:tcPr>
            <w:tcW w:w="4876" w:type="dxa"/>
            <w:tcBorders>
              <w:top w:val="nil"/>
              <w:left w:val="nil"/>
              <w:bottom w:val="nil"/>
              <w:right w:val="nil"/>
            </w:tcBorders>
          </w:tcPr>
          <w:p w:rsidR="00905EBB" w:rsidRPr="003973B3" w:rsidP="003B52E6" w14:paraId="0FA0198C" w14:textId="77777777">
            <w:pPr>
              <w:pStyle w:val="Normal6a"/>
            </w:pPr>
            <w:r w:rsidRPr="003973B3">
              <w:rPr>
                <w:b/>
                <w:i/>
              </w:rPr>
              <w:t>–</w:t>
            </w:r>
            <w:r w:rsidRPr="003973B3">
              <w:tab/>
            </w:r>
            <w:r w:rsidRPr="003973B3">
              <w:rPr>
                <w:b/>
                <w:i/>
              </w:rPr>
              <w:t>having regard to the Court's 2025 Annual Review and Annual Management Report;</w:t>
            </w:r>
          </w:p>
        </w:tc>
      </w:tr>
    </w:tbl>
    <w:p w:rsidR="00905EBB" w:rsidRPr="003973B3" w:rsidP="00905EBB" w14:paraId="13D6F17A"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37FAA019" w14:textId="77777777">
      <w:r w:rsidRPr="003973B3">
        <w:rPr>
          <w:rStyle w:val="HideTWBExt"/>
        </w:rPr>
        <w:t>&lt;/Amend&gt;</w:t>
      </w:r>
    </w:p>
    <w:p w:rsidR="00905EBB" w:rsidRPr="003973B3" w:rsidP="00905EBB" w14:paraId="2890B3FF"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12</w:t>
      </w:r>
      <w:r w:rsidRPr="003973B3">
        <w:rPr>
          <w:rStyle w:val="HideTWBExt"/>
          <w:b w:val="0"/>
        </w:rPr>
        <w:t>&lt;/NumAm&gt;</w:t>
      </w:r>
    </w:p>
    <w:p w:rsidR="00905EBB" w:rsidRPr="003973B3" w:rsidP="00905EBB" w14:paraId="525601D2"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4890BA5E"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734A8342" w14:textId="77777777">
      <w:pPr>
        <w:pStyle w:val="NormalBold"/>
      </w:pPr>
      <w:r w:rsidRPr="003973B3">
        <w:rPr>
          <w:rStyle w:val="HideTWBExt"/>
          <w:b w:val="0"/>
        </w:rPr>
        <w:t>&lt;/RepeatBlock-By&gt;</w:t>
      </w:r>
    </w:p>
    <w:p w:rsidR="00905EBB" w:rsidRPr="003973B3" w:rsidP="00905EBB" w14:paraId="0C9A7663"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CBC6DBD" w14:textId="77777777">
      <w:pPr>
        <w:pStyle w:val="NormalBold"/>
      </w:pPr>
      <w:r w:rsidRPr="003973B3">
        <w:rPr>
          <w:rStyle w:val="HideTWBExt"/>
          <w:b w:val="0"/>
        </w:rPr>
        <w:t>&lt;Article&gt;</w:t>
      </w:r>
      <w:r w:rsidRPr="003973B3">
        <w:t>Recital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89F06A"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3CAA0DD" w14:textId="77777777"/>
        </w:tc>
      </w:tr>
      <w:tr w14:paraId="151AA8C3"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9D8D9D7"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F29E3F2" w14:textId="77777777">
            <w:pPr>
              <w:pStyle w:val="AmColumnHeading"/>
            </w:pPr>
            <w:r w:rsidRPr="003973B3">
              <w:t>Amendment</w:t>
            </w:r>
          </w:p>
        </w:tc>
      </w:tr>
      <w:tr w14:paraId="1B939183"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AC8FF41" w14:textId="77777777">
            <w:pPr>
              <w:pStyle w:val="Normal6a"/>
            </w:pPr>
          </w:p>
        </w:tc>
        <w:tc>
          <w:tcPr>
            <w:tcW w:w="4876" w:type="dxa"/>
            <w:tcBorders>
              <w:top w:val="nil"/>
              <w:left w:val="nil"/>
              <w:bottom w:val="nil"/>
              <w:right w:val="nil"/>
            </w:tcBorders>
          </w:tcPr>
          <w:p w:rsidR="00905EBB" w:rsidRPr="003973B3" w:rsidP="003B52E6" w14:paraId="4BF54637" w14:textId="77777777">
            <w:pPr>
              <w:pStyle w:val="Normal6a"/>
            </w:pPr>
            <w:r w:rsidRPr="003973B3">
              <w:rPr>
                <w:b/>
                <w:i/>
              </w:rPr>
              <w:t>–</w:t>
            </w:r>
            <w:r w:rsidRPr="003973B3">
              <w:tab/>
            </w:r>
            <w:r w:rsidRPr="003973B3">
              <w:rPr>
                <w:b/>
                <w:i/>
              </w:rPr>
              <w:t>whereas Article 13(2) TEU provides that each institution shall act within the limits of the powers conferred on it in the Treaties, and in conformity with the procedures, conditions and objectives set out in them, and that the institutions shall practice mutual sincere cooperation;</w:t>
            </w:r>
          </w:p>
        </w:tc>
      </w:tr>
    </w:tbl>
    <w:p w:rsidR="00905EBB" w:rsidRPr="003973B3" w:rsidP="00905EBB" w14:paraId="074206CA"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B0B2FB4" w14:textId="77777777">
      <w:r w:rsidRPr="003973B3">
        <w:rPr>
          <w:rStyle w:val="HideTWBExt"/>
        </w:rPr>
        <w:t>&lt;/Amend&gt;</w:t>
      </w:r>
    </w:p>
    <w:p w:rsidR="00905EBB" w:rsidRPr="003973B3" w:rsidP="00905EBB" w14:paraId="593FCDA9"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13</w:t>
      </w:r>
      <w:r w:rsidRPr="003973B3">
        <w:rPr>
          <w:rStyle w:val="HideTWBExt"/>
          <w:b w:val="0"/>
        </w:rPr>
        <w:t>&lt;/NumAm&gt;</w:t>
      </w:r>
    </w:p>
    <w:p w:rsidR="00905EBB" w:rsidRPr="003973B3" w:rsidP="00905EBB" w14:paraId="7FC1BAD6" w14:textId="77777777">
      <w:pPr>
        <w:pStyle w:val="NormalBold"/>
      </w:pPr>
      <w:r w:rsidRPr="003973B3">
        <w:rPr>
          <w:rStyle w:val="HideTWBExt"/>
          <w:b w:val="0"/>
        </w:rPr>
        <w:t>&lt;RepeatBlock-By&gt;&lt;Members&gt;</w:t>
      </w:r>
      <w:r w:rsidRPr="003973B3">
        <w:t>Tomislav Sokol, Loránt Vincze, Antonio López-Istúriz White</w:t>
      </w:r>
      <w:r w:rsidRPr="003973B3">
        <w:rPr>
          <w:rStyle w:val="HideTWBExt"/>
          <w:b w:val="0"/>
        </w:rPr>
        <w:t>&lt;/Members&gt;</w:t>
      </w:r>
    </w:p>
    <w:p w:rsidR="00905EBB" w:rsidRPr="003973B3" w:rsidP="00905EBB" w14:paraId="462999E7" w14:textId="77777777">
      <w:pPr>
        <w:pStyle w:val="NormalBold"/>
      </w:pPr>
      <w:r w:rsidRPr="003973B3">
        <w:rPr>
          <w:rStyle w:val="HideTWBExt"/>
          <w:b w:val="0"/>
        </w:rPr>
        <w:t>&lt;/RepeatBlock-By&gt;</w:t>
      </w:r>
    </w:p>
    <w:p w:rsidR="00905EBB" w:rsidRPr="003973B3" w:rsidP="00905EBB" w14:paraId="45021DFE"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D456266" w14:textId="77777777">
      <w:pPr>
        <w:pStyle w:val="NormalBold"/>
      </w:pPr>
      <w:r w:rsidRPr="003973B3">
        <w:rPr>
          <w:rStyle w:val="HideTWBExt"/>
          <w:b w:val="0"/>
        </w:rPr>
        <w:t>&lt;Article&gt;</w:t>
      </w:r>
      <w:r w:rsidRPr="003973B3">
        <w:t>Recital A</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A51A19"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9DCEE0B" w14:textId="77777777"/>
        </w:tc>
      </w:tr>
      <w:tr w14:paraId="641EDAEB"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7E725D1"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9A2C2FB" w14:textId="77777777">
            <w:pPr>
              <w:pStyle w:val="AmColumnHeading"/>
            </w:pPr>
            <w:r w:rsidRPr="003973B3">
              <w:t>Amendment</w:t>
            </w:r>
          </w:p>
        </w:tc>
      </w:tr>
      <w:tr w14:paraId="1A1634E7"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EC14B02" w14:textId="77777777">
            <w:pPr>
              <w:pStyle w:val="Normal6a"/>
            </w:pPr>
            <w:r w:rsidRPr="003973B3">
              <w:t>A.</w:t>
            </w:r>
            <w:r w:rsidRPr="003973B3">
              <w:tab/>
              <w:t>whereas the role of the Court is to ensure the uniform interpretation of the Treaties and that the rights and obligations arising from them are effectively protected throughout the EU;</w:t>
            </w:r>
          </w:p>
        </w:tc>
        <w:tc>
          <w:tcPr>
            <w:tcW w:w="4876" w:type="dxa"/>
            <w:tcBorders>
              <w:top w:val="nil"/>
              <w:left w:val="nil"/>
              <w:bottom w:val="nil"/>
              <w:right w:val="nil"/>
            </w:tcBorders>
          </w:tcPr>
          <w:p w:rsidR="00905EBB" w:rsidRPr="003973B3" w:rsidP="003B52E6" w14:paraId="286732D7" w14:textId="77777777">
            <w:pPr>
              <w:pStyle w:val="Normal6a"/>
            </w:pPr>
            <w:r w:rsidRPr="003973B3">
              <w:t>A.</w:t>
            </w:r>
            <w:r w:rsidRPr="003973B3">
              <w:tab/>
              <w:t>whereas the role of the Court</w:t>
            </w:r>
            <w:r w:rsidRPr="003973B3">
              <w:rPr>
                <w:b/>
                <w:i/>
              </w:rPr>
              <w:t>, as an essential institution of the European Union’s legal order,</w:t>
            </w:r>
            <w:r w:rsidRPr="003973B3">
              <w:t xml:space="preserve"> is to ensure the uniform interpretation of the Treaties and that the rights and obligations arising from them are effectively protected throughout the EU;</w:t>
            </w:r>
          </w:p>
        </w:tc>
      </w:tr>
    </w:tbl>
    <w:p w:rsidR="00905EBB" w:rsidRPr="003973B3" w:rsidP="00905EBB" w14:paraId="60F850BE"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313E6629" w14:textId="77777777">
      <w:r w:rsidRPr="003973B3">
        <w:rPr>
          <w:rStyle w:val="HideTWBExt"/>
        </w:rPr>
        <w:t>&lt;/Amend&gt;</w:t>
      </w:r>
    </w:p>
    <w:p w:rsidR="00905EBB" w:rsidRPr="003973B3" w:rsidP="00905EBB" w14:paraId="34F358D9"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14</w:t>
      </w:r>
      <w:r w:rsidRPr="003973B3">
        <w:rPr>
          <w:rStyle w:val="HideTWBExt"/>
          <w:b w:val="0"/>
        </w:rPr>
        <w:t>&lt;/NumAm&gt;</w:t>
      </w:r>
    </w:p>
    <w:p w:rsidR="00905EBB" w:rsidRPr="003973B3" w:rsidP="00905EBB" w14:paraId="76A44AAE" w14:textId="77777777">
      <w:pPr>
        <w:pStyle w:val="NormalBold"/>
      </w:pPr>
      <w:r w:rsidRPr="003973B3">
        <w:rPr>
          <w:rStyle w:val="HideTWBExt"/>
          <w:b w:val="0"/>
        </w:rPr>
        <w:t>&lt;RepeatBlock-By&gt;&lt;Members&gt;</w:t>
      </w:r>
      <w:r w:rsidRPr="003973B3">
        <w:t>Stanisław Tyszka, Christine Anderson</w:t>
      </w:r>
      <w:r w:rsidRPr="003973B3">
        <w:rPr>
          <w:rStyle w:val="HideTWBExt"/>
          <w:b w:val="0"/>
        </w:rPr>
        <w:t>&lt;/Members&gt;</w:t>
      </w:r>
    </w:p>
    <w:p w:rsidR="00905EBB" w:rsidRPr="003973B3" w:rsidP="00905EBB" w14:paraId="17D1EADA" w14:textId="77777777">
      <w:r w:rsidRPr="003973B3">
        <w:rPr>
          <w:rStyle w:val="HideTWBExt"/>
        </w:rPr>
        <w:t>&lt;AuNomDe&gt;</w:t>
      </w:r>
      <w:r w:rsidRPr="003973B3">
        <w:rPr>
          <w:rStyle w:val="HideTWBInt"/>
        </w:rPr>
        <w:t>{ESN}</w:t>
      </w:r>
      <w:r w:rsidRPr="003973B3">
        <w:t>on behalf of the ESN Group</w:t>
      </w:r>
      <w:r w:rsidRPr="003973B3">
        <w:rPr>
          <w:rStyle w:val="HideTWBExt"/>
        </w:rPr>
        <w:t>&lt;/AuNomDe&gt;</w:t>
      </w:r>
    </w:p>
    <w:p w:rsidR="00905EBB" w:rsidRPr="003973B3" w:rsidP="00905EBB" w14:paraId="6B2B6790" w14:textId="77777777">
      <w:pPr>
        <w:pStyle w:val="NormalBold"/>
      </w:pPr>
      <w:r w:rsidRPr="003973B3">
        <w:rPr>
          <w:rStyle w:val="HideTWBExt"/>
          <w:b w:val="0"/>
        </w:rPr>
        <w:t>&lt;/RepeatBlock-By&gt;</w:t>
      </w:r>
    </w:p>
    <w:p w:rsidR="00905EBB" w:rsidRPr="003973B3" w:rsidP="00905EBB" w14:paraId="7B30EC41"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EE47E04" w14:textId="77777777">
      <w:pPr>
        <w:pStyle w:val="NormalBold"/>
      </w:pPr>
      <w:r w:rsidRPr="003973B3">
        <w:rPr>
          <w:rStyle w:val="HideTWBExt"/>
          <w:b w:val="0"/>
        </w:rPr>
        <w:t>&lt;Article&gt;</w:t>
      </w:r>
      <w:r w:rsidRPr="003973B3">
        <w:t>Recital A</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8088B8"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EC3116E" w14:textId="77777777"/>
        </w:tc>
      </w:tr>
      <w:tr w14:paraId="7A63B19F"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A09D9ED"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6FA4631" w14:textId="77777777">
            <w:pPr>
              <w:pStyle w:val="AmColumnHeading"/>
            </w:pPr>
            <w:r w:rsidRPr="003973B3">
              <w:t>Amendment</w:t>
            </w:r>
          </w:p>
        </w:tc>
      </w:tr>
      <w:tr w14:paraId="58D7F43A"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DA20949" w14:textId="77777777">
            <w:pPr>
              <w:pStyle w:val="Normal6a"/>
            </w:pPr>
            <w:r w:rsidRPr="003973B3">
              <w:t>A.</w:t>
            </w:r>
            <w:r w:rsidRPr="003973B3">
              <w:tab/>
              <w:t xml:space="preserve">whereas the role of the Court is to ensure the uniform interpretation of the Treaties and </w:t>
            </w:r>
            <w:r w:rsidRPr="003973B3">
              <w:rPr>
                <w:b/>
                <w:i/>
              </w:rPr>
              <w:t>that</w:t>
            </w:r>
            <w:r w:rsidRPr="003973B3">
              <w:t xml:space="preserve"> the rights and obligations arising from them are </w:t>
            </w:r>
            <w:r w:rsidRPr="003973B3">
              <w:rPr>
                <w:b/>
                <w:i/>
              </w:rPr>
              <w:t>effectively</w:t>
            </w:r>
            <w:r w:rsidRPr="003973B3">
              <w:t xml:space="preserve"> protected </w:t>
            </w:r>
            <w:r w:rsidRPr="003973B3">
              <w:t>throughout the EU;</w:t>
            </w:r>
          </w:p>
        </w:tc>
        <w:tc>
          <w:tcPr>
            <w:tcW w:w="4876" w:type="dxa"/>
            <w:tcBorders>
              <w:top w:val="nil"/>
              <w:left w:val="nil"/>
              <w:bottom w:val="nil"/>
              <w:right w:val="nil"/>
            </w:tcBorders>
          </w:tcPr>
          <w:p w:rsidR="00905EBB" w:rsidRPr="003973B3" w:rsidP="003B52E6" w14:paraId="2C4B1E59" w14:textId="77777777">
            <w:pPr>
              <w:pStyle w:val="Normal6a"/>
            </w:pPr>
            <w:r w:rsidRPr="003973B3">
              <w:t>A.</w:t>
            </w:r>
            <w:r w:rsidRPr="003973B3">
              <w:tab/>
              <w:t xml:space="preserve">whereas the role of the Court is to ensure the uniform interpretation of the Treaties and </w:t>
            </w:r>
            <w:r w:rsidRPr="003973B3">
              <w:rPr>
                <w:b/>
                <w:i/>
              </w:rPr>
              <w:t>observe how</w:t>
            </w:r>
            <w:r w:rsidRPr="003973B3">
              <w:t xml:space="preserve"> the rights and obligations arising from them are protected </w:t>
            </w:r>
            <w:r w:rsidRPr="003973B3">
              <w:t>throughout the EU;</w:t>
            </w:r>
          </w:p>
        </w:tc>
      </w:tr>
    </w:tbl>
    <w:p w:rsidR="00905EBB" w:rsidRPr="003973B3" w:rsidP="00905EBB" w14:paraId="6FC1423D"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41710F3" w14:textId="77777777">
      <w:r w:rsidRPr="003973B3">
        <w:rPr>
          <w:rStyle w:val="HideTWBExt"/>
        </w:rPr>
        <w:t>&lt;/Amend&gt;</w:t>
      </w:r>
    </w:p>
    <w:p w:rsidR="00905EBB" w:rsidRPr="003973B3" w:rsidP="00905EBB" w14:paraId="6A08714E"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15</w:t>
      </w:r>
      <w:r w:rsidRPr="003973B3">
        <w:rPr>
          <w:rStyle w:val="HideTWBExt"/>
          <w:b w:val="0"/>
        </w:rPr>
        <w:t>&lt;/NumAm&gt;</w:t>
      </w:r>
    </w:p>
    <w:p w:rsidR="00905EBB" w:rsidRPr="003973B3" w:rsidP="00905EBB" w14:paraId="60EFAF00" w14:textId="77777777">
      <w:pPr>
        <w:pStyle w:val="NormalBold"/>
      </w:pPr>
      <w:r w:rsidRPr="003973B3">
        <w:rPr>
          <w:rStyle w:val="HideTWBExt"/>
          <w:b w:val="0"/>
        </w:rPr>
        <w:t>&lt;RepeatBlock-By&gt;&lt;Members&gt;</w:t>
      </w:r>
      <w:r w:rsidRPr="003973B3">
        <w:t>Fabrice Leggeri, Jean-Paul Garraud, Alexandre Varaut</w:t>
      </w:r>
      <w:r w:rsidRPr="003973B3">
        <w:rPr>
          <w:rStyle w:val="HideTWBExt"/>
          <w:b w:val="0"/>
        </w:rPr>
        <w:t>&lt;/Members&gt;</w:t>
      </w:r>
    </w:p>
    <w:p w:rsidR="00905EBB" w:rsidRPr="003973B3" w:rsidP="00905EBB" w14:paraId="661981E4" w14:textId="77777777">
      <w:pPr>
        <w:pStyle w:val="NormalBold"/>
      </w:pPr>
      <w:r w:rsidRPr="003973B3">
        <w:rPr>
          <w:rStyle w:val="HideTWBExt"/>
          <w:b w:val="0"/>
        </w:rPr>
        <w:t>&lt;/RepeatBlock-By&gt;</w:t>
      </w:r>
    </w:p>
    <w:p w:rsidR="00905EBB" w:rsidRPr="003973B3" w:rsidP="00905EBB" w14:paraId="7B99016F"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7D8F7F6" w14:textId="77777777">
      <w:pPr>
        <w:pStyle w:val="NormalBold"/>
      </w:pPr>
      <w:r w:rsidRPr="003973B3">
        <w:rPr>
          <w:rStyle w:val="HideTWBExt"/>
          <w:b w:val="0"/>
        </w:rPr>
        <w:t>&lt;Article&gt;</w:t>
      </w:r>
      <w:r w:rsidRPr="003973B3">
        <w:t>Recital A</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D2D1A8"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9AD5CEE" w14:textId="77777777"/>
        </w:tc>
      </w:tr>
      <w:tr w14:paraId="5E92F22C"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4C1E089"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CCFE50D" w14:textId="77777777">
            <w:pPr>
              <w:pStyle w:val="AmColumnHeading"/>
            </w:pPr>
            <w:r w:rsidRPr="003973B3">
              <w:t>Amendment</w:t>
            </w:r>
          </w:p>
        </w:tc>
      </w:tr>
      <w:tr w14:paraId="4D851097"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66162A4" w14:textId="77777777">
            <w:pPr>
              <w:pStyle w:val="Normal6a"/>
            </w:pPr>
            <w:r w:rsidRPr="003973B3">
              <w:t>A.</w:t>
            </w:r>
            <w:r w:rsidRPr="003973B3">
              <w:tab/>
              <w:t xml:space="preserve">whereas the role of the Court is to ensure the </w:t>
            </w:r>
            <w:r w:rsidRPr="003973B3">
              <w:rPr>
                <w:b/>
                <w:i/>
              </w:rPr>
              <w:t>uniform</w:t>
            </w:r>
            <w:r w:rsidRPr="003973B3">
              <w:t xml:space="preserve"> interpretation of the Treaties </w:t>
            </w:r>
            <w:r w:rsidRPr="003973B3">
              <w:rPr>
                <w:b/>
                <w:i/>
              </w:rPr>
              <w:t>and that the rights and obligations arising from them are effectively protected throughout the EU</w:t>
            </w:r>
            <w:r w:rsidRPr="003973B3">
              <w:t>;</w:t>
            </w:r>
          </w:p>
        </w:tc>
        <w:tc>
          <w:tcPr>
            <w:tcW w:w="4876" w:type="dxa"/>
            <w:tcBorders>
              <w:top w:val="nil"/>
              <w:left w:val="nil"/>
              <w:bottom w:val="nil"/>
              <w:right w:val="nil"/>
            </w:tcBorders>
          </w:tcPr>
          <w:p w:rsidR="00905EBB" w:rsidRPr="003973B3" w:rsidP="003B52E6" w14:paraId="2112138F" w14:textId="77777777">
            <w:pPr>
              <w:pStyle w:val="Normal6a"/>
            </w:pPr>
            <w:r w:rsidRPr="003973B3">
              <w:t>A.</w:t>
            </w:r>
            <w:r w:rsidRPr="003973B3">
              <w:tab/>
              <w:t>whereas the role of the Court</w:t>
            </w:r>
            <w:r w:rsidRPr="003973B3">
              <w:rPr>
                <w:b/>
                <w:i/>
              </w:rPr>
              <w:t>, in accordance with the provisions of Article 19 TEU,</w:t>
            </w:r>
            <w:r w:rsidRPr="003973B3">
              <w:t xml:space="preserve"> is to ensure </w:t>
            </w:r>
            <w:r w:rsidRPr="003973B3">
              <w:rPr>
                <w:b/>
                <w:i/>
              </w:rPr>
              <w:t>that in</w:t>
            </w:r>
            <w:r w:rsidRPr="003973B3">
              <w:t xml:space="preserve"> the interpretation </w:t>
            </w:r>
            <w:r w:rsidRPr="003973B3">
              <w:rPr>
                <w:b/>
                <w:i/>
              </w:rPr>
              <w:t>and application</w:t>
            </w:r>
            <w:r w:rsidRPr="003973B3">
              <w:t xml:space="preserve"> of the Treaties </w:t>
            </w:r>
            <w:r w:rsidRPr="003973B3">
              <w:rPr>
                <w:b/>
                <w:i/>
              </w:rPr>
              <w:t>the law is observed</w:t>
            </w:r>
            <w:r w:rsidRPr="003973B3">
              <w:t>;</w:t>
            </w:r>
          </w:p>
        </w:tc>
      </w:tr>
    </w:tbl>
    <w:p w:rsidR="00905EBB" w:rsidRPr="003973B3" w:rsidP="00905EBB" w14:paraId="04DA612D" w14:textId="77777777">
      <w:pPr>
        <w:pStyle w:val="AmOrLang"/>
      </w:pPr>
      <w:r w:rsidRPr="003973B3">
        <w:t xml:space="preserve">Or. </w:t>
      </w:r>
      <w:r w:rsidRPr="003973B3">
        <w:rPr>
          <w:rStyle w:val="HideTWBExt"/>
        </w:rPr>
        <w:t>&lt;Original&gt;</w:t>
      </w:r>
      <w:r w:rsidRPr="003973B3">
        <w:rPr>
          <w:rStyle w:val="HideTWBInt"/>
        </w:rPr>
        <w:t>{FR}</w:t>
      </w:r>
      <w:r w:rsidRPr="003973B3">
        <w:t>fr</w:t>
      </w:r>
      <w:r w:rsidRPr="003973B3">
        <w:rPr>
          <w:rStyle w:val="HideTWBExt"/>
        </w:rPr>
        <w:t>&lt;/Original&gt;</w:t>
      </w:r>
    </w:p>
    <w:p w:rsidR="00905EBB" w:rsidRPr="003973B3" w:rsidP="00905EBB" w14:paraId="48CEB98A" w14:textId="77777777">
      <w:r w:rsidRPr="003973B3">
        <w:rPr>
          <w:rStyle w:val="HideTWBExt"/>
        </w:rPr>
        <w:t>&lt;/Amend&gt;</w:t>
      </w:r>
    </w:p>
    <w:p w:rsidR="00905EBB" w:rsidRPr="003973B3" w:rsidP="00905EBB" w14:paraId="5ACC253E"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16</w:t>
      </w:r>
      <w:r w:rsidRPr="003973B3">
        <w:rPr>
          <w:rStyle w:val="HideTWBExt"/>
          <w:b w:val="0"/>
        </w:rPr>
        <w:t>&lt;/NumAm&gt;</w:t>
      </w:r>
    </w:p>
    <w:p w:rsidR="00905EBB" w:rsidRPr="003973B3" w:rsidP="00905EBB" w14:paraId="64BD9D74"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594E547D" w14:textId="77777777">
      <w:pPr>
        <w:pStyle w:val="NormalBold"/>
      </w:pPr>
      <w:r w:rsidRPr="003973B3">
        <w:rPr>
          <w:rStyle w:val="HideTWBExt"/>
          <w:b w:val="0"/>
        </w:rPr>
        <w:t>&lt;/RepeatBlock-By&gt;</w:t>
      </w:r>
    </w:p>
    <w:p w:rsidR="00905EBB" w:rsidRPr="003973B3" w:rsidP="00905EBB" w14:paraId="2D0C2816"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66AA451" w14:textId="77777777">
      <w:pPr>
        <w:pStyle w:val="NormalBold"/>
      </w:pPr>
      <w:r w:rsidRPr="003973B3">
        <w:rPr>
          <w:rStyle w:val="HideTWBExt"/>
          <w:b w:val="0"/>
        </w:rPr>
        <w:t>&lt;Article&gt;</w:t>
      </w:r>
      <w:r w:rsidRPr="003973B3">
        <w:t>Recital A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E9C200"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42E867B" w14:textId="77777777"/>
        </w:tc>
      </w:tr>
      <w:tr w14:paraId="36D21E14"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DC43F03"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CB214BA" w14:textId="77777777">
            <w:pPr>
              <w:pStyle w:val="AmColumnHeading"/>
            </w:pPr>
            <w:r w:rsidRPr="003973B3">
              <w:t>Amendment</w:t>
            </w:r>
          </w:p>
        </w:tc>
      </w:tr>
      <w:tr w14:paraId="5DC4CF0E"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5D8BE6E" w14:textId="77777777">
            <w:pPr>
              <w:pStyle w:val="Normal6a"/>
            </w:pPr>
          </w:p>
        </w:tc>
        <w:tc>
          <w:tcPr>
            <w:tcW w:w="4876" w:type="dxa"/>
            <w:tcBorders>
              <w:top w:val="nil"/>
              <w:left w:val="nil"/>
              <w:bottom w:val="nil"/>
              <w:right w:val="nil"/>
            </w:tcBorders>
          </w:tcPr>
          <w:p w:rsidR="00905EBB" w:rsidRPr="003973B3" w:rsidP="003B52E6" w14:paraId="570E61A5" w14:textId="77777777">
            <w:pPr>
              <w:pStyle w:val="Normal6a"/>
            </w:pPr>
            <w:r w:rsidRPr="003973B3">
              <w:rPr>
                <w:b/>
                <w:i/>
              </w:rPr>
              <w:t>Aa.</w:t>
            </w:r>
            <w:r w:rsidRPr="003973B3">
              <w:tab/>
            </w:r>
            <w:r w:rsidRPr="003973B3">
              <w:rPr>
                <w:b/>
                <w:i/>
              </w:rPr>
              <w:t>A. whereas the bedrock of a democratic society relies upon the strict adherence to the separation of powers and the independence of the judiciary, ensuring that the executive, legislative, and judicial branches operate distinctly and without undue interference;</w:t>
            </w:r>
          </w:p>
        </w:tc>
      </w:tr>
    </w:tbl>
    <w:p w:rsidR="00905EBB" w:rsidRPr="003973B3" w:rsidP="00905EBB" w14:paraId="62483D4D"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8649E6C" w14:textId="77777777">
      <w:r w:rsidRPr="003973B3">
        <w:rPr>
          <w:rStyle w:val="HideTWBExt"/>
        </w:rPr>
        <w:t>&lt;/Amend&gt;</w:t>
      </w:r>
    </w:p>
    <w:p w:rsidR="00905EBB" w:rsidRPr="003973B3" w:rsidP="00905EBB" w14:paraId="1662F082"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17</w:t>
      </w:r>
      <w:r w:rsidRPr="003973B3">
        <w:rPr>
          <w:rStyle w:val="HideTWBExt"/>
          <w:b w:val="0"/>
        </w:rPr>
        <w:t>&lt;/NumAm&gt;</w:t>
      </w:r>
    </w:p>
    <w:p w:rsidR="00905EBB" w:rsidRPr="003973B3" w:rsidP="00905EBB" w14:paraId="6CB15FE6" w14:textId="77777777">
      <w:pPr>
        <w:pStyle w:val="NormalBold"/>
      </w:pPr>
      <w:r w:rsidRPr="003973B3">
        <w:rPr>
          <w:rStyle w:val="HideTWBExt"/>
          <w:b w:val="0"/>
        </w:rPr>
        <w:t>&lt;RepeatBlock-By&gt;&lt;Members&gt;</w:t>
      </w:r>
      <w:r w:rsidRPr="003973B3">
        <w:t>Piotr Müller, Gheorghe Piperea</w:t>
      </w:r>
      <w:r w:rsidRPr="003973B3">
        <w:rPr>
          <w:rStyle w:val="HideTWBExt"/>
          <w:b w:val="0"/>
        </w:rPr>
        <w:t>&lt;/Members&gt;</w:t>
      </w:r>
    </w:p>
    <w:p w:rsidR="00905EBB" w:rsidRPr="003973B3" w:rsidP="00905EBB" w14:paraId="6BB8EEFE" w14:textId="77777777">
      <w:pPr>
        <w:pStyle w:val="NormalBold"/>
      </w:pPr>
      <w:r w:rsidRPr="003973B3">
        <w:rPr>
          <w:rStyle w:val="HideTWBExt"/>
          <w:b w:val="0"/>
        </w:rPr>
        <w:t>&lt;/RepeatBlock-By&gt;</w:t>
      </w:r>
    </w:p>
    <w:p w:rsidR="00905EBB" w:rsidRPr="003973B3" w:rsidP="00905EBB" w14:paraId="30B56A9B"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AC7782D" w14:textId="77777777">
      <w:pPr>
        <w:pStyle w:val="NormalBold"/>
      </w:pPr>
      <w:r w:rsidRPr="003973B3">
        <w:rPr>
          <w:rStyle w:val="HideTWBExt"/>
          <w:b w:val="0"/>
        </w:rPr>
        <w:t>&lt;Article&gt;</w:t>
      </w:r>
      <w:r w:rsidRPr="003973B3">
        <w:t>Recital B</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B80A72"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15A3536" w14:textId="77777777"/>
        </w:tc>
      </w:tr>
      <w:tr w14:paraId="6E71539B"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B75893C"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71EAA1F" w14:textId="77777777">
            <w:pPr>
              <w:pStyle w:val="AmColumnHeading"/>
            </w:pPr>
            <w:r w:rsidRPr="003973B3">
              <w:t>Amendment</w:t>
            </w:r>
          </w:p>
        </w:tc>
      </w:tr>
      <w:tr w14:paraId="64DEE6D7"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CA15454" w14:textId="77777777">
            <w:pPr>
              <w:pStyle w:val="Normal6a"/>
            </w:pPr>
            <w:r w:rsidRPr="003973B3">
              <w:t>B.</w:t>
            </w:r>
            <w:r w:rsidRPr="003973B3">
              <w:tab/>
              <w:t>whereas the Court’s case-law concerning direct effect, primacy and the internal market has shaped the European Union and the functioning of its legal system;</w:t>
            </w:r>
          </w:p>
        </w:tc>
        <w:tc>
          <w:tcPr>
            <w:tcW w:w="4876" w:type="dxa"/>
            <w:tcBorders>
              <w:top w:val="nil"/>
              <w:left w:val="nil"/>
              <w:bottom w:val="nil"/>
              <w:right w:val="nil"/>
            </w:tcBorders>
          </w:tcPr>
          <w:p w:rsidR="00905EBB" w:rsidRPr="003973B3" w:rsidP="003B52E6" w14:paraId="242CC71A" w14:textId="77777777">
            <w:pPr>
              <w:pStyle w:val="Normal6a"/>
            </w:pPr>
            <w:r w:rsidRPr="003973B3">
              <w:t>B.</w:t>
            </w:r>
            <w:r w:rsidRPr="003973B3">
              <w:tab/>
              <w:t xml:space="preserve">whereas the Court’s case-law concerning direct effect, primacy and the internal market has shaped the European Union and the functioning of its legal system; </w:t>
            </w:r>
            <w:r w:rsidRPr="003973B3">
              <w:rPr>
                <w:b/>
                <w:i/>
              </w:rPr>
              <w:t>; whereas the Union has only those competences that the Member States have conferred upon it in the Treaties, and all competences not conferred upon the Union remain with the Member States; whereas the primacy of Union law should not be interpreted as its supremacy over the constitutions of the Member States, nor as authorising the Union institutions to disregard the constitutional limits on the transfer of competences; whereas the constitutions of the Member States form the basis of their participation in the Union and of the conferral of competences upon it, and the principle of primacy cannot in itself constitute a basis for extending those competences; whereas the interpretation of Union law must respect the principle of conferral and the obligation to respect the national identities of the Member States, inherent in their fundamental structures, political and constitutional, in accordance with Article 4(2) and Article 5(2) TEU;</w:t>
            </w:r>
          </w:p>
        </w:tc>
      </w:tr>
    </w:tbl>
    <w:p w:rsidR="00905EBB" w:rsidRPr="003973B3" w:rsidP="00905EBB" w14:paraId="564AC15D"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CE8DEE9" w14:textId="77777777">
      <w:r w:rsidRPr="003973B3">
        <w:rPr>
          <w:rStyle w:val="HideTWBExt"/>
        </w:rPr>
        <w:t>&lt;/Amend&gt;</w:t>
      </w:r>
    </w:p>
    <w:p w:rsidR="00905EBB" w:rsidRPr="003973B3" w:rsidP="00905EBB" w14:paraId="4D8A2854"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18</w:t>
      </w:r>
      <w:r w:rsidRPr="003973B3">
        <w:rPr>
          <w:rStyle w:val="HideTWBExt"/>
          <w:b w:val="0"/>
        </w:rPr>
        <w:t>&lt;/NumAm&gt;</w:t>
      </w:r>
    </w:p>
    <w:p w:rsidR="00905EBB" w:rsidRPr="003973B3" w:rsidP="00905EBB" w14:paraId="4839F030" w14:textId="77777777">
      <w:pPr>
        <w:pStyle w:val="NormalBold"/>
      </w:pPr>
      <w:r w:rsidRPr="003973B3">
        <w:rPr>
          <w:rStyle w:val="HideTWBExt"/>
          <w:b w:val="0"/>
        </w:rPr>
        <w:t>&lt;RepeatBlock-By&gt;&lt;Members&gt;</w:t>
      </w:r>
      <w:r w:rsidRPr="003973B3">
        <w:t>Vasile Dîncu, Alessandro Zan, Juan Fernando López Aguilar, Vytenis Povilas Andriukaitis, Marc Angel, Brando Benifei, Gabriele Bischoff, Klára Dobrev, Krzysztof Śmiszek</w:t>
      </w:r>
      <w:r w:rsidRPr="003973B3">
        <w:rPr>
          <w:rStyle w:val="HideTWBExt"/>
          <w:b w:val="0"/>
        </w:rPr>
        <w:t>&lt;/Members&gt;</w:t>
      </w:r>
    </w:p>
    <w:p w:rsidR="00905EBB" w:rsidRPr="003973B3" w:rsidP="00905EBB" w14:paraId="71C0464A" w14:textId="77777777">
      <w:pPr>
        <w:pStyle w:val="NormalBold"/>
      </w:pPr>
      <w:r w:rsidRPr="003973B3">
        <w:rPr>
          <w:rStyle w:val="HideTWBExt"/>
          <w:b w:val="0"/>
        </w:rPr>
        <w:t>&lt;/RepeatBlock-By&gt;</w:t>
      </w:r>
    </w:p>
    <w:p w:rsidR="00905EBB" w:rsidRPr="003973B3" w:rsidP="00905EBB" w14:paraId="78557173"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0EE50A0" w14:textId="77777777">
      <w:pPr>
        <w:pStyle w:val="NormalBold"/>
      </w:pPr>
      <w:r w:rsidRPr="003973B3">
        <w:rPr>
          <w:rStyle w:val="HideTWBExt"/>
          <w:b w:val="0"/>
        </w:rPr>
        <w:t>&lt;Article&gt;</w:t>
      </w:r>
      <w:r w:rsidRPr="003973B3">
        <w:t>Recital B</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2339AB"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197C9BD" w14:textId="77777777"/>
        </w:tc>
      </w:tr>
      <w:tr w14:paraId="549CA279"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D682A8A"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034CCAC" w14:textId="77777777">
            <w:pPr>
              <w:pStyle w:val="AmColumnHeading"/>
            </w:pPr>
            <w:r w:rsidRPr="003973B3">
              <w:t>Amendment</w:t>
            </w:r>
          </w:p>
        </w:tc>
      </w:tr>
      <w:tr w14:paraId="1AEEAB45"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811DA72" w14:textId="77777777">
            <w:pPr>
              <w:pStyle w:val="Normal6a"/>
            </w:pPr>
            <w:r w:rsidRPr="003973B3">
              <w:t>B.</w:t>
            </w:r>
            <w:r w:rsidRPr="003973B3">
              <w:tab/>
              <w:t xml:space="preserve">whereas the Court’s case-law concerning direct effect, primacy and the internal market has shaped the European </w:t>
            </w:r>
            <w:r w:rsidRPr="003973B3">
              <w:t>Union and the functioning of its legal system;</w:t>
            </w:r>
          </w:p>
        </w:tc>
        <w:tc>
          <w:tcPr>
            <w:tcW w:w="4876" w:type="dxa"/>
            <w:tcBorders>
              <w:top w:val="nil"/>
              <w:left w:val="nil"/>
              <w:bottom w:val="nil"/>
              <w:right w:val="nil"/>
            </w:tcBorders>
          </w:tcPr>
          <w:p w:rsidR="00905EBB" w:rsidRPr="003973B3" w:rsidP="003B52E6" w14:paraId="7FF5FCC2" w14:textId="77777777">
            <w:pPr>
              <w:pStyle w:val="Normal6a"/>
            </w:pPr>
            <w:r w:rsidRPr="003973B3">
              <w:t>B.</w:t>
            </w:r>
            <w:r w:rsidRPr="003973B3">
              <w:tab/>
              <w:t xml:space="preserve">whereas the Court’s case-law concerning direct effect, primacy and the internal market has shaped the European </w:t>
            </w:r>
            <w:r w:rsidRPr="003973B3">
              <w:t>Union and the functioning of its legal system</w:t>
            </w:r>
            <w:r w:rsidRPr="003973B3">
              <w:rPr>
                <w:b/>
                <w:i/>
              </w:rPr>
              <w:t>, improving the Union's citizens' standard of judicial protection by allowing them to invoke Union law directly in disputes with their Member States</w:t>
            </w:r>
            <w:r w:rsidRPr="003973B3">
              <w:t xml:space="preserve">; </w:t>
            </w:r>
            <w:r w:rsidRPr="003973B3">
              <w:rPr>
                <w:b/>
                <w:i/>
              </w:rPr>
              <w:t>whereas the principles of primacy and direct effect are essential to ensuring legal certainty, equality before the law and the effective protection of the rights conferred on individuals by Union law; whereas those principles must be applied in accordance with the principle of conferral and the constitutional framework established by the Treaties;</w:t>
            </w:r>
          </w:p>
        </w:tc>
      </w:tr>
    </w:tbl>
    <w:p w:rsidR="00905EBB" w:rsidRPr="003973B3" w:rsidP="00905EBB" w14:paraId="512D353B"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4E5FF6FE" w14:textId="77777777">
      <w:r w:rsidRPr="003973B3">
        <w:rPr>
          <w:rStyle w:val="HideTWBExt"/>
        </w:rPr>
        <w:t>&lt;/Amend&gt;</w:t>
      </w:r>
    </w:p>
    <w:p w:rsidR="00905EBB" w:rsidRPr="003973B3" w:rsidP="00905EBB" w14:paraId="6F93BADD"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19</w:t>
      </w:r>
      <w:r w:rsidRPr="003973B3">
        <w:rPr>
          <w:rStyle w:val="HideTWBExt"/>
          <w:b w:val="0"/>
        </w:rPr>
        <w:t>&lt;/NumAm&gt;</w:t>
      </w:r>
    </w:p>
    <w:p w:rsidR="00905EBB" w:rsidRPr="003973B3" w:rsidP="00905EBB" w14:paraId="1174A9E6"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43A6888A" w14:textId="77777777">
      <w:pPr>
        <w:pStyle w:val="NormalBold"/>
      </w:pPr>
      <w:r w:rsidRPr="003973B3">
        <w:rPr>
          <w:rStyle w:val="HideTWBExt"/>
          <w:b w:val="0"/>
        </w:rPr>
        <w:t>&lt;/RepeatBlock-By&gt;</w:t>
      </w:r>
    </w:p>
    <w:p w:rsidR="00905EBB" w:rsidRPr="003973B3" w:rsidP="00905EBB" w14:paraId="66D0E182"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6682E16" w14:textId="77777777">
      <w:pPr>
        <w:pStyle w:val="NormalBold"/>
      </w:pPr>
      <w:r w:rsidRPr="003973B3">
        <w:rPr>
          <w:rStyle w:val="HideTWBExt"/>
          <w:b w:val="0"/>
        </w:rPr>
        <w:t>&lt;Article&gt;</w:t>
      </w:r>
      <w:r w:rsidRPr="003973B3">
        <w:t>Recital B</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6EFC55"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5BCF77C" w14:textId="77777777"/>
        </w:tc>
      </w:tr>
      <w:tr w14:paraId="46ECE9D4"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5D309C4"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C2A8995" w14:textId="77777777">
            <w:pPr>
              <w:pStyle w:val="AmColumnHeading"/>
            </w:pPr>
            <w:r w:rsidRPr="003973B3">
              <w:t>Amendment</w:t>
            </w:r>
          </w:p>
        </w:tc>
      </w:tr>
      <w:tr w14:paraId="26A981B5"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9D3358C" w14:textId="77777777">
            <w:pPr>
              <w:pStyle w:val="Normal6a"/>
            </w:pPr>
            <w:r w:rsidRPr="003973B3">
              <w:t>B.</w:t>
            </w:r>
            <w:r w:rsidRPr="003973B3">
              <w:tab/>
              <w:t xml:space="preserve">whereas the Court’s case-law concerning direct effect, primacy </w:t>
            </w:r>
            <w:r w:rsidRPr="003973B3">
              <w:rPr>
                <w:b/>
                <w:i/>
              </w:rPr>
              <w:t>and</w:t>
            </w:r>
            <w:r w:rsidRPr="003973B3">
              <w:t xml:space="preserve"> the internal market </w:t>
            </w:r>
            <w:r w:rsidRPr="003973B3">
              <w:rPr>
                <w:b/>
                <w:i/>
              </w:rPr>
              <w:t>has shaped</w:t>
            </w:r>
            <w:r w:rsidRPr="003973B3">
              <w:t xml:space="preserve"> the European Union and the functioning of its legal system;</w:t>
            </w:r>
          </w:p>
        </w:tc>
        <w:tc>
          <w:tcPr>
            <w:tcW w:w="4876" w:type="dxa"/>
            <w:tcBorders>
              <w:top w:val="nil"/>
              <w:left w:val="nil"/>
              <w:bottom w:val="nil"/>
              <w:right w:val="nil"/>
            </w:tcBorders>
          </w:tcPr>
          <w:p w:rsidR="00905EBB" w:rsidRPr="003973B3" w:rsidP="003B52E6" w14:paraId="06B9F2EF" w14:textId="77777777">
            <w:pPr>
              <w:pStyle w:val="Normal6a"/>
            </w:pPr>
            <w:r w:rsidRPr="003973B3">
              <w:t>B.</w:t>
            </w:r>
            <w:r w:rsidRPr="003973B3">
              <w:tab/>
              <w:t xml:space="preserve">whereas the Court’s case-law concerning direct effect, </w:t>
            </w:r>
            <w:r w:rsidRPr="003973B3">
              <w:rPr>
                <w:b/>
                <w:i/>
              </w:rPr>
              <w:t>the</w:t>
            </w:r>
            <w:r w:rsidRPr="003973B3">
              <w:t xml:space="preserve"> primacy </w:t>
            </w:r>
            <w:r w:rsidRPr="003973B3">
              <w:rPr>
                <w:b/>
                <w:i/>
              </w:rPr>
              <w:t>of EU law, fundamental rights, citizenship, free movement, environmental law,</w:t>
            </w:r>
            <w:r w:rsidRPr="003973B3">
              <w:t xml:space="preserve"> the internal market </w:t>
            </w:r>
            <w:r w:rsidRPr="003973B3">
              <w:rPr>
                <w:b/>
                <w:i/>
              </w:rPr>
              <w:t>as well as external relations is a cornerstone of</w:t>
            </w:r>
            <w:r w:rsidRPr="003973B3">
              <w:t xml:space="preserve"> the European Union and the functioning of its legal system;</w:t>
            </w:r>
          </w:p>
        </w:tc>
      </w:tr>
    </w:tbl>
    <w:p w:rsidR="00905EBB" w:rsidRPr="003973B3" w:rsidP="00905EBB" w14:paraId="4FE1D026"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4FB2204" w14:textId="77777777">
      <w:r w:rsidRPr="003973B3">
        <w:rPr>
          <w:rStyle w:val="HideTWBExt"/>
        </w:rPr>
        <w:t>&lt;/Amend&gt;</w:t>
      </w:r>
    </w:p>
    <w:p w:rsidR="00905EBB" w:rsidRPr="003973B3" w:rsidP="00905EBB" w14:paraId="77F72953"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20</w:t>
      </w:r>
      <w:r w:rsidRPr="003973B3">
        <w:rPr>
          <w:rStyle w:val="HideTWBExt"/>
          <w:b w:val="0"/>
        </w:rPr>
        <w:t>&lt;/NumAm&gt;</w:t>
      </w:r>
    </w:p>
    <w:p w:rsidR="00905EBB" w:rsidRPr="003973B3" w:rsidP="00905EBB" w14:paraId="5FF95820" w14:textId="77777777">
      <w:pPr>
        <w:pStyle w:val="NormalBold"/>
      </w:pPr>
      <w:r w:rsidRPr="003973B3">
        <w:rPr>
          <w:rStyle w:val="HideTWBExt"/>
          <w:b w:val="0"/>
        </w:rPr>
        <w:t>&lt;RepeatBlock-By&gt;&lt;Members&gt;</w:t>
      </w:r>
      <w:r w:rsidRPr="003973B3">
        <w:t>Fabrice Leggeri, Jean-Paul Garraud, Alexandre Varaut</w:t>
      </w:r>
      <w:r w:rsidRPr="003973B3">
        <w:rPr>
          <w:rStyle w:val="HideTWBExt"/>
          <w:b w:val="0"/>
        </w:rPr>
        <w:t>&lt;/Members&gt;</w:t>
      </w:r>
    </w:p>
    <w:p w:rsidR="00905EBB" w:rsidRPr="003973B3" w:rsidP="00905EBB" w14:paraId="7BB6B0F1" w14:textId="77777777">
      <w:pPr>
        <w:pStyle w:val="NormalBold"/>
      </w:pPr>
      <w:r w:rsidRPr="003973B3">
        <w:rPr>
          <w:rStyle w:val="HideTWBExt"/>
          <w:b w:val="0"/>
        </w:rPr>
        <w:t>&lt;/RepeatBlock-By&gt;</w:t>
      </w:r>
    </w:p>
    <w:p w:rsidR="00905EBB" w:rsidRPr="003973B3" w:rsidP="00905EBB" w14:paraId="2AAF0E47"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8C39608" w14:textId="77777777">
      <w:pPr>
        <w:pStyle w:val="NormalBold"/>
      </w:pPr>
      <w:r w:rsidRPr="003973B3">
        <w:rPr>
          <w:rStyle w:val="HideTWBExt"/>
          <w:b w:val="0"/>
        </w:rPr>
        <w:t>&lt;Article&gt;</w:t>
      </w:r>
      <w:r w:rsidRPr="003973B3">
        <w:t>Recital B</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0D4D92"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25F7B63" w14:textId="77777777"/>
        </w:tc>
      </w:tr>
      <w:tr w14:paraId="71BAF6FC"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D65B441"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1C0EFC3" w14:textId="77777777">
            <w:pPr>
              <w:pStyle w:val="AmColumnHeading"/>
            </w:pPr>
            <w:r w:rsidRPr="003973B3">
              <w:t>Amendment</w:t>
            </w:r>
          </w:p>
        </w:tc>
      </w:tr>
      <w:tr w14:paraId="028CE6B6"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CA21803" w14:textId="77777777">
            <w:pPr>
              <w:pStyle w:val="Normal6a"/>
            </w:pPr>
            <w:r w:rsidRPr="003973B3">
              <w:t>B.</w:t>
            </w:r>
            <w:r w:rsidRPr="003973B3">
              <w:tab/>
              <w:t xml:space="preserve">whereas the Court’s case-law </w:t>
            </w:r>
            <w:r w:rsidRPr="003973B3">
              <w:rPr>
                <w:b/>
                <w:i/>
              </w:rPr>
              <w:t>concerning direct effect, primacy and the internal market</w:t>
            </w:r>
            <w:r w:rsidRPr="003973B3">
              <w:t xml:space="preserve"> has shaped the European Union and the functioning of its legal system;</w:t>
            </w:r>
          </w:p>
        </w:tc>
        <w:tc>
          <w:tcPr>
            <w:tcW w:w="4876" w:type="dxa"/>
            <w:tcBorders>
              <w:top w:val="nil"/>
              <w:left w:val="nil"/>
              <w:bottom w:val="nil"/>
              <w:right w:val="nil"/>
            </w:tcBorders>
          </w:tcPr>
          <w:p w:rsidR="00905EBB" w:rsidRPr="003973B3" w:rsidP="003B52E6" w14:paraId="617FE54F" w14:textId="77777777">
            <w:pPr>
              <w:pStyle w:val="Normal6a"/>
            </w:pPr>
            <w:r w:rsidRPr="003973B3">
              <w:t>B.</w:t>
            </w:r>
            <w:r w:rsidRPr="003973B3">
              <w:tab/>
              <w:t xml:space="preserve">whereas the Court’s </w:t>
            </w:r>
            <w:r w:rsidRPr="003973B3">
              <w:rPr>
                <w:b/>
                <w:i/>
              </w:rPr>
              <w:t>teleological</w:t>
            </w:r>
            <w:r w:rsidRPr="003973B3">
              <w:t xml:space="preserve"> </w:t>
            </w:r>
            <w:r w:rsidRPr="003973B3">
              <w:t xml:space="preserve">case-law has </w:t>
            </w:r>
            <w:r w:rsidRPr="003973B3">
              <w:rPr>
                <w:b/>
                <w:i/>
              </w:rPr>
              <w:t>largely</w:t>
            </w:r>
            <w:r w:rsidRPr="003973B3">
              <w:t xml:space="preserve"> shaped </w:t>
            </w:r>
            <w:r w:rsidRPr="003973B3">
              <w:rPr>
                <w:b/>
                <w:i/>
              </w:rPr>
              <w:t>the institutional nature of</w:t>
            </w:r>
            <w:r w:rsidRPr="003973B3">
              <w:t xml:space="preserve"> the European Union and the functioning of its legal system</w:t>
            </w:r>
            <w:r w:rsidRPr="003973B3">
              <w:rPr>
                <w:b/>
                <w:i/>
              </w:rPr>
              <w:t>, thereby moving away from the principles of Roman law that have shaped Europe towards an Anglo-Saxon view of the rule of law</w:t>
            </w:r>
            <w:r w:rsidRPr="003973B3">
              <w:t>;</w:t>
            </w:r>
          </w:p>
        </w:tc>
      </w:tr>
    </w:tbl>
    <w:p w:rsidR="00905EBB" w:rsidRPr="003973B3" w:rsidP="00905EBB" w14:paraId="727B93E1" w14:textId="77777777">
      <w:pPr>
        <w:pStyle w:val="AmOrLang"/>
      </w:pPr>
      <w:r w:rsidRPr="003973B3">
        <w:t xml:space="preserve">Or. </w:t>
      </w:r>
      <w:r w:rsidRPr="003973B3">
        <w:rPr>
          <w:rStyle w:val="HideTWBExt"/>
        </w:rPr>
        <w:t>&lt;Original&gt;</w:t>
      </w:r>
      <w:r w:rsidRPr="003973B3">
        <w:rPr>
          <w:rStyle w:val="HideTWBInt"/>
        </w:rPr>
        <w:t>{FR}</w:t>
      </w:r>
      <w:r w:rsidRPr="003973B3">
        <w:t>fr</w:t>
      </w:r>
      <w:r w:rsidRPr="003973B3">
        <w:rPr>
          <w:rStyle w:val="HideTWBExt"/>
        </w:rPr>
        <w:t>&lt;/Original&gt;</w:t>
      </w:r>
    </w:p>
    <w:p w:rsidR="00905EBB" w:rsidRPr="003973B3" w:rsidP="00905EBB" w14:paraId="09E50EB0" w14:textId="77777777">
      <w:r w:rsidRPr="003973B3">
        <w:rPr>
          <w:rStyle w:val="HideTWBExt"/>
        </w:rPr>
        <w:t>&lt;/Amend&gt;</w:t>
      </w:r>
    </w:p>
    <w:p w:rsidR="00905EBB" w:rsidRPr="003973B3" w:rsidP="00905EBB" w14:paraId="6BAF3E81"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21</w:t>
      </w:r>
      <w:r w:rsidRPr="003973B3">
        <w:rPr>
          <w:rStyle w:val="HideTWBExt"/>
          <w:b w:val="0"/>
        </w:rPr>
        <w:t>&lt;/NumAm&gt;</w:t>
      </w:r>
    </w:p>
    <w:p w:rsidR="00905EBB" w:rsidRPr="003973B3" w:rsidP="00905EBB" w14:paraId="3CFDD479"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70CCF84D" w14:textId="77777777">
      <w:pPr>
        <w:pStyle w:val="NormalBold"/>
      </w:pPr>
      <w:r w:rsidRPr="003973B3">
        <w:rPr>
          <w:rStyle w:val="HideTWBExt"/>
          <w:b w:val="0"/>
        </w:rPr>
        <w:t>&lt;/RepeatBlock-By&gt;</w:t>
      </w:r>
    </w:p>
    <w:p w:rsidR="00905EBB" w:rsidRPr="003973B3" w:rsidP="00905EBB" w14:paraId="025E93B8"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155A322" w14:textId="77777777">
      <w:pPr>
        <w:pStyle w:val="NormalBold"/>
      </w:pPr>
      <w:r w:rsidRPr="003973B3">
        <w:rPr>
          <w:rStyle w:val="HideTWBExt"/>
          <w:b w:val="0"/>
        </w:rPr>
        <w:t>&lt;Article&gt;</w:t>
      </w:r>
      <w:r w:rsidRPr="003973B3">
        <w:t>Recital B</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D5021F"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D60060D" w14:textId="77777777"/>
        </w:tc>
      </w:tr>
      <w:tr w14:paraId="3DEB02C1"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1BF5174"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3A4A216" w14:textId="77777777">
            <w:pPr>
              <w:pStyle w:val="AmColumnHeading"/>
            </w:pPr>
            <w:r w:rsidRPr="003973B3">
              <w:t>Amendment</w:t>
            </w:r>
          </w:p>
        </w:tc>
      </w:tr>
      <w:tr w14:paraId="7CD1DAAA"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BD57B01" w14:textId="77777777">
            <w:pPr>
              <w:pStyle w:val="Normal6a"/>
            </w:pPr>
            <w:r w:rsidRPr="003973B3">
              <w:t>B.</w:t>
            </w:r>
            <w:r w:rsidRPr="003973B3">
              <w:tab/>
              <w:t xml:space="preserve">whereas the Court’s case-law concerning direct effect, </w:t>
            </w:r>
            <w:r w:rsidRPr="003973B3">
              <w:rPr>
                <w:b/>
                <w:i/>
              </w:rPr>
              <w:t>primacy</w:t>
            </w:r>
            <w:r w:rsidRPr="003973B3">
              <w:t xml:space="preserve"> and the </w:t>
            </w:r>
            <w:r w:rsidRPr="003973B3">
              <w:rPr>
                <w:b/>
                <w:i/>
              </w:rPr>
              <w:t>internal market</w:t>
            </w:r>
            <w:r w:rsidRPr="003973B3">
              <w:t xml:space="preserve"> has shaped the European Union and the functioning of its legal system;</w:t>
            </w:r>
          </w:p>
        </w:tc>
        <w:tc>
          <w:tcPr>
            <w:tcW w:w="4876" w:type="dxa"/>
            <w:tcBorders>
              <w:top w:val="nil"/>
              <w:left w:val="nil"/>
              <w:bottom w:val="nil"/>
              <w:right w:val="nil"/>
            </w:tcBorders>
          </w:tcPr>
          <w:p w:rsidR="00905EBB" w:rsidRPr="003973B3" w:rsidP="003B52E6" w14:paraId="47DCCDD9" w14:textId="77777777">
            <w:pPr>
              <w:pStyle w:val="Normal6a"/>
            </w:pPr>
            <w:r w:rsidRPr="003973B3">
              <w:t>B.</w:t>
            </w:r>
            <w:r w:rsidRPr="003973B3">
              <w:tab/>
              <w:t xml:space="preserve">whereas the Court’s case-law concerning direct effect, </w:t>
            </w:r>
            <w:r w:rsidRPr="003973B3">
              <w:rPr>
                <w:b/>
                <w:i/>
              </w:rPr>
              <w:t>indirect effect, State liability</w:t>
            </w:r>
            <w:r w:rsidRPr="003973B3">
              <w:t xml:space="preserve"> and the </w:t>
            </w:r>
            <w:r w:rsidRPr="003973B3">
              <w:rPr>
                <w:b/>
                <w:i/>
              </w:rPr>
              <w:t>EU primacy</w:t>
            </w:r>
            <w:r w:rsidRPr="003973B3">
              <w:t xml:space="preserve"> has shaped the European Union and the functioning of its legal system </w:t>
            </w:r>
            <w:r w:rsidRPr="003973B3">
              <w:rPr>
                <w:b/>
                <w:i/>
              </w:rPr>
              <w:t>effectively protecting the right of people</w:t>
            </w:r>
            <w:r w:rsidRPr="003973B3">
              <w:t>;</w:t>
            </w:r>
          </w:p>
        </w:tc>
      </w:tr>
    </w:tbl>
    <w:p w:rsidR="00905EBB" w:rsidRPr="003973B3" w:rsidP="00905EBB" w14:paraId="19BEADFC"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43256AB2" w14:textId="77777777">
      <w:r w:rsidRPr="003973B3">
        <w:rPr>
          <w:rStyle w:val="HideTWBExt"/>
        </w:rPr>
        <w:t>&lt;/Amend&gt;</w:t>
      </w:r>
    </w:p>
    <w:p w:rsidR="00905EBB" w:rsidRPr="003973B3" w:rsidP="00905EBB" w14:paraId="451BD8E8"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22</w:t>
      </w:r>
      <w:r w:rsidRPr="003973B3">
        <w:rPr>
          <w:rStyle w:val="HideTWBExt"/>
          <w:b w:val="0"/>
        </w:rPr>
        <w:t>&lt;/NumAm&gt;</w:t>
      </w:r>
    </w:p>
    <w:p w:rsidR="00905EBB" w:rsidRPr="003973B3" w:rsidP="00905EBB" w14:paraId="585D0EB4" w14:textId="77777777">
      <w:pPr>
        <w:pStyle w:val="NormalBold"/>
      </w:pPr>
      <w:r w:rsidRPr="003973B3">
        <w:rPr>
          <w:rStyle w:val="HideTWBExt"/>
          <w:b w:val="0"/>
        </w:rPr>
        <w:t>&lt;RepeatBlock-By&gt;&lt;Members&gt;</w:t>
      </w:r>
      <w:r w:rsidRPr="003973B3">
        <w:t>Tomislav Sokol, Loránt Vincze, Antonio López-Istúriz White</w:t>
      </w:r>
      <w:r w:rsidRPr="003973B3">
        <w:rPr>
          <w:rStyle w:val="HideTWBExt"/>
          <w:b w:val="0"/>
        </w:rPr>
        <w:t>&lt;/Members&gt;</w:t>
      </w:r>
    </w:p>
    <w:p w:rsidR="00905EBB" w:rsidRPr="003973B3" w:rsidP="00905EBB" w14:paraId="0509E1BE" w14:textId="77777777">
      <w:pPr>
        <w:pStyle w:val="NormalBold"/>
      </w:pPr>
      <w:r w:rsidRPr="003973B3">
        <w:rPr>
          <w:rStyle w:val="HideTWBExt"/>
          <w:b w:val="0"/>
        </w:rPr>
        <w:t>&lt;/RepeatBlock-By&gt;</w:t>
      </w:r>
    </w:p>
    <w:p w:rsidR="00905EBB" w:rsidRPr="003973B3" w:rsidP="00905EBB" w14:paraId="6725DB09"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250DE22" w14:textId="77777777">
      <w:pPr>
        <w:pStyle w:val="NormalBold"/>
      </w:pPr>
      <w:r w:rsidRPr="003973B3">
        <w:rPr>
          <w:rStyle w:val="HideTWBExt"/>
          <w:b w:val="0"/>
        </w:rPr>
        <w:t>&lt;Article&gt;</w:t>
      </w:r>
      <w:r w:rsidRPr="003973B3">
        <w:t>Recital B</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4E53F7"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3668D79" w14:textId="77777777"/>
        </w:tc>
      </w:tr>
      <w:tr w14:paraId="111FB7AE"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07F811FC"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2D6AFB6" w14:textId="77777777">
            <w:pPr>
              <w:pStyle w:val="AmColumnHeading"/>
            </w:pPr>
            <w:r w:rsidRPr="003973B3">
              <w:t>Amendment</w:t>
            </w:r>
          </w:p>
        </w:tc>
      </w:tr>
      <w:tr w14:paraId="3B51DF29"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8D64A88" w14:textId="77777777">
            <w:pPr>
              <w:pStyle w:val="Normal6a"/>
            </w:pPr>
            <w:r w:rsidRPr="003973B3">
              <w:t>B.</w:t>
            </w:r>
            <w:r w:rsidRPr="003973B3">
              <w:tab/>
              <w:t>whereas the Court’s case-law concerning direct effect</w:t>
            </w:r>
            <w:r w:rsidRPr="003973B3">
              <w:rPr>
                <w:b/>
                <w:i/>
              </w:rPr>
              <w:t>,</w:t>
            </w:r>
            <w:r w:rsidRPr="003973B3">
              <w:t xml:space="preserve"> primacy </w:t>
            </w:r>
            <w:r w:rsidRPr="003973B3">
              <w:rPr>
                <w:b/>
                <w:i/>
              </w:rPr>
              <w:t>and</w:t>
            </w:r>
            <w:r w:rsidRPr="003973B3">
              <w:t xml:space="preserve"> the internal market has shaped the European Union and the functioning of its legal system;</w:t>
            </w:r>
          </w:p>
        </w:tc>
        <w:tc>
          <w:tcPr>
            <w:tcW w:w="4876" w:type="dxa"/>
            <w:tcBorders>
              <w:top w:val="nil"/>
              <w:left w:val="nil"/>
              <w:bottom w:val="nil"/>
              <w:right w:val="nil"/>
            </w:tcBorders>
          </w:tcPr>
          <w:p w:rsidR="00905EBB" w:rsidRPr="003973B3" w:rsidP="003B52E6" w14:paraId="1FF5FF5A" w14:textId="77777777">
            <w:pPr>
              <w:pStyle w:val="Normal6a"/>
            </w:pPr>
            <w:r w:rsidRPr="003973B3">
              <w:t>B.</w:t>
            </w:r>
            <w:r w:rsidRPr="003973B3">
              <w:tab/>
              <w:t xml:space="preserve">whereas the Court’s case-law concerning direct effect </w:t>
            </w:r>
            <w:r w:rsidRPr="003973B3">
              <w:rPr>
                <w:b/>
                <w:i/>
              </w:rPr>
              <w:t>and</w:t>
            </w:r>
            <w:r w:rsidRPr="003973B3">
              <w:t xml:space="preserve"> primacy </w:t>
            </w:r>
            <w:r w:rsidRPr="003973B3">
              <w:rPr>
                <w:b/>
                <w:i/>
              </w:rPr>
              <w:t>as cornerstones of the Union legal order, as well as</w:t>
            </w:r>
            <w:r w:rsidRPr="003973B3">
              <w:t xml:space="preserve"> the internal market has shaped the European Union and the functioning of its legal system;</w:t>
            </w:r>
          </w:p>
        </w:tc>
      </w:tr>
    </w:tbl>
    <w:p w:rsidR="00905EBB" w:rsidRPr="003973B3" w:rsidP="00905EBB" w14:paraId="4EEAFBF7"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7D104EE" w14:textId="77777777">
      <w:r w:rsidRPr="003973B3">
        <w:rPr>
          <w:rStyle w:val="HideTWBExt"/>
        </w:rPr>
        <w:t>&lt;/Amend&gt;</w:t>
      </w:r>
    </w:p>
    <w:p w:rsidR="00905EBB" w:rsidRPr="003973B3" w:rsidP="00905EBB" w14:paraId="010A1B71"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23</w:t>
      </w:r>
      <w:r w:rsidRPr="003973B3">
        <w:rPr>
          <w:rStyle w:val="HideTWBExt"/>
          <w:b w:val="0"/>
        </w:rPr>
        <w:t>&lt;/NumAm&gt;</w:t>
      </w:r>
    </w:p>
    <w:p w:rsidR="00905EBB" w:rsidRPr="003973B3" w:rsidP="00905EBB" w14:paraId="7BCB6BE7" w14:textId="77777777">
      <w:pPr>
        <w:pStyle w:val="NormalBold"/>
      </w:pPr>
      <w:r w:rsidRPr="003973B3">
        <w:rPr>
          <w:rStyle w:val="HideTWBExt"/>
          <w:b w:val="0"/>
        </w:rPr>
        <w:t>&lt;RepeatBlock-By&gt;&lt;Members&gt;</w:t>
      </w:r>
      <w:r w:rsidRPr="003973B3">
        <w:t>Tomislav Sokol, Loránt Vincze, Antonio López-Istúriz White</w:t>
      </w:r>
      <w:r w:rsidRPr="003973B3">
        <w:rPr>
          <w:rStyle w:val="HideTWBExt"/>
          <w:b w:val="0"/>
        </w:rPr>
        <w:t>&lt;/Members&gt;</w:t>
      </w:r>
    </w:p>
    <w:p w:rsidR="00905EBB" w:rsidRPr="003973B3" w:rsidP="00905EBB" w14:paraId="45F7836A" w14:textId="77777777">
      <w:pPr>
        <w:pStyle w:val="NormalBold"/>
      </w:pPr>
      <w:r w:rsidRPr="003973B3">
        <w:rPr>
          <w:rStyle w:val="HideTWBExt"/>
          <w:b w:val="0"/>
        </w:rPr>
        <w:t>&lt;/RepeatBlock-By&gt;</w:t>
      </w:r>
    </w:p>
    <w:p w:rsidR="00905EBB" w:rsidRPr="003973B3" w:rsidP="00905EBB" w14:paraId="437960AF"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27EF7FC" w14:textId="77777777">
      <w:pPr>
        <w:pStyle w:val="NormalBold"/>
      </w:pPr>
      <w:r w:rsidRPr="003973B3">
        <w:rPr>
          <w:rStyle w:val="HideTWBExt"/>
          <w:b w:val="0"/>
        </w:rPr>
        <w:t>&lt;Article&gt;</w:t>
      </w:r>
      <w:r w:rsidRPr="003973B3">
        <w:t>Recital B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14286F"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BFC534A" w14:textId="77777777"/>
        </w:tc>
      </w:tr>
      <w:tr w14:paraId="009BEB37"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25FE931"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481BF7E" w14:textId="77777777">
            <w:pPr>
              <w:pStyle w:val="AmColumnHeading"/>
            </w:pPr>
            <w:r w:rsidRPr="003973B3">
              <w:t>Amendment</w:t>
            </w:r>
          </w:p>
        </w:tc>
      </w:tr>
      <w:tr w14:paraId="120C9D30"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89B576C" w14:textId="77777777">
            <w:pPr>
              <w:pStyle w:val="Normal6a"/>
            </w:pPr>
          </w:p>
        </w:tc>
        <w:tc>
          <w:tcPr>
            <w:tcW w:w="4876" w:type="dxa"/>
            <w:tcBorders>
              <w:top w:val="nil"/>
              <w:left w:val="nil"/>
              <w:bottom w:val="nil"/>
              <w:right w:val="nil"/>
            </w:tcBorders>
          </w:tcPr>
          <w:p w:rsidR="00905EBB" w:rsidRPr="003973B3" w:rsidP="003B52E6" w14:paraId="7A75BE25" w14:textId="77777777">
            <w:pPr>
              <w:pStyle w:val="Normal6a"/>
            </w:pPr>
            <w:r w:rsidRPr="003973B3">
              <w:rPr>
                <w:b/>
                <w:i/>
              </w:rPr>
              <w:t>Ba.</w:t>
            </w:r>
            <w:r w:rsidRPr="003973B3">
              <w:tab/>
            </w:r>
            <w:r w:rsidRPr="003973B3">
              <w:rPr>
                <w:b/>
                <w:i/>
              </w:rPr>
              <w:t>whereas the Court’s case-law has been one of the engines of the European integration since its very beginning, as witnessed in van Gend &amp; Loos and Costa v E.N.E.L. judgments;</w:t>
            </w:r>
          </w:p>
        </w:tc>
      </w:tr>
    </w:tbl>
    <w:p w:rsidR="00905EBB" w:rsidRPr="003973B3" w:rsidP="00905EBB" w14:paraId="08F6E4C7" w14:textId="77777777">
      <w:pPr>
        <w:pStyle w:val="AmOrLang"/>
        <w:rPr>
          <w:rStyle w:val="HideTWBExt"/>
        </w:rPr>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2B34B76" w14:textId="77777777">
      <w:r w:rsidRPr="003973B3">
        <w:rPr>
          <w:rStyle w:val="HideTWBExt"/>
        </w:rPr>
        <w:t>&lt;/Amend&gt;</w:t>
      </w:r>
    </w:p>
    <w:p w:rsidR="00905EBB" w:rsidRPr="003973B3" w:rsidP="00905EBB" w14:paraId="28E2E754"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24</w:t>
      </w:r>
      <w:r w:rsidRPr="003973B3">
        <w:rPr>
          <w:rStyle w:val="HideTWBExt"/>
          <w:b w:val="0"/>
        </w:rPr>
        <w:t>&lt;/NumAm&gt;</w:t>
      </w:r>
    </w:p>
    <w:p w:rsidR="00905EBB" w:rsidRPr="003973B3" w:rsidP="00905EBB" w14:paraId="23D13C69" w14:textId="77777777">
      <w:pPr>
        <w:pStyle w:val="NormalBold"/>
      </w:pPr>
      <w:r w:rsidRPr="003973B3">
        <w:rPr>
          <w:rStyle w:val="HideTWBExt"/>
          <w:b w:val="0"/>
        </w:rPr>
        <w:t>&lt;RepeatBlock-By&gt;&lt;Members&gt;</w:t>
      </w:r>
      <w:r w:rsidRPr="003973B3">
        <w:t>Sabine Verheyen</w:t>
      </w:r>
      <w:r w:rsidRPr="003973B3">
        <w:rPr>
          <w:rStyle w:val="HideTWBExt"/>
          <w:b w:val="0"/>
        </w:rPr>
        <w:t>&lt;/Members&gt;</w:t>
      </w:r>
    </w:p>
    <w:p w:rsidR="00905EBB" w:rsidRPr="003973B3" w:rsidP="00905EBB" w14:paraId="2D075925" w14:textId="77777777">
      <w:pPr>
        <w:pStyle w:val="NormalBold"/>
      </w:pPr>
      <w:r w:rsidRPr="003973B3">
        <w:rPr>
          <w:rStyle w:val="HideTWBExt"/>
          <w:b w:val="0"/>
        </w:rPr>
        <w:t>&lt;/RepeatBlock-By&gt;</w:t>
      </w:r>
    </w:p>
    <w:p w:rsidR="00905EBB" w:rsidRPr="003973B3" w:rsidP="00905EBB" w14:paraId="0DF3A17C"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686B8A2" w14:textId="77777777">
      <w:pPr>
        <w:pStyle w:val="NormalBold"/>
      </w:pPr>
      <w:r w:rsidRPr="003973B3">
        <w:rPr>
          <w:rStyle w:val="HideTWBExt"/>
          <w:b w:val="0"/>
        </w:rPr>
        <w:t>&lt;Article&gt;</w:t>
      </w:r>
      <w:r w:rsidRPr="003973B3">
        <w:t>Recital B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246BE4"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9660D99" w14:textId="77777777"/>
        </w:tc>
      </w:tr>
      <w:tr w14:paraId="138E4628"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F4BE458"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D83C7A2" w14:textId="77777777">
            <w:pPr>
              <w:pStyle w:val="AmColumnHeading"/>
            </w:pPr>
            <w:r w:rsidRPr="003973B3">
              <w:t>Amendment</w:t>
            </w:r>
          </w:p>
        </w:tc>
      </w:tr>
      <w:tr w14:paraId="16A1A879"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42617C4" w14:textId="77777777">
            <w:pPr>
              <w:pStyle w:val="Normal6a"/>
            </w:pPr>
          </w:p>
        </w:tc>
        <w:tc>
          <w:tcPr>
            <w:tcW w:w="4876" w:type="dxa"/>
            <w:tcBorders>
              <w:top w:val="nil"/>
              <w:left w:val="nil"/>
              <w:bottom w:val="nil"/>
              <w:right w:val="nil"/>
            </w:tcBorders>
          </w:tcPr>
          <w:p w:rsidR="00905EBB" w:rsidRPr="003973B3" w:rsidP="003B52E6" w14:paraId="546A8CA0" w14:textId="77777777">
            <w:pPr>
              <w:pStyle w:val="Normal6a"/>
            </w:pPr>
            <w:r w:rsidRPr="003973B3">
              <w:rPr>
                <w:b/>
                <w:i/>
              </w:rPr>
              <w:t>Ba.</w:t>
            </w:r>
            <w:r w:rsidRPr="003973B3">
              <w:tab/>
            </w:r>
            <w:r w:rsidRPr="003973B3">
              <w:rPr>
                <w:b/>
                <w:bCs/>
                <w:i/>
                <w:iCs/>
              </w:rPr>
              <w:t>whereas the Court exercises its competences on the basis of Article 19 TEU, Articles 251-281 TFEU and the Protocol (N⁰ 3) on the Statute of the Court of Justice of the European Union, which were adopted by the Member States;</w:t>
            </w:r>
          </w:p>
        </w:tc>
      </w:tr>
    </w:tbl>
    <w:p w:rsidR="00905EBB" w:rsidRPr="003973B3" w:rsidP="00905EBB" w14:paraId="52C8F556"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278B3BF" w14:textId="77777777">
      <w:pPr>
        <w:pStyle w:val="AmOrLang"/>
      </w:pPr>
    </w:p>
    <w:p w:rsidR="00905EBB" w:rsidRPr="003973B3" w:rsidP="00905EBB" w14:paraId="6B944F25" w14:textId="77777777">
      <w:r w:rsidRPr="003973B3">
        <w:rPr>
          <w:rStyle w:val="HideTWBExt"/>
        </w:rPr>
        <w:t>&lt;/Amend&gt;</w:t>
      </w:r>
    </w:p>
    <w:p w:rsidR="00905EBB" w:rsidRPr="003973B3" w:rsidP="00905EBB" w14:paraId="35E9ED5B"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25</w:t>
      </w:r>
      <w:r w:rsidRPr="003973B3">
        <w:rPr>
          <w:rStyle w:val="HideTWBExt"/>
          <w:b w:val="0"/>
        </w:rPr>
        <w:t>&lt;/NumAm&gt;</w:t>
      </w:r>
    </w:p>
    <w:p w:rsidR="00905EBB" w:rsidRPr="003973B3" w:rsidP="00905EBB" w14:paraId="6A438736" w14:textId="77777777">
      <w:pPr>
        <w:pStyle w:val="NormalBold"/>
      </w:pPr>
      <w:r w:rsidRPr="003973B3">
        <w:rPr>
          <w:rStyle w:val="HideTWBExt"/>
          <w:b w:val="0"/>
        </w:rPr>
        <w:t>&lt;RepeatBlock-By&gt;&lt;Members&gt;</w:t>
      </w:r>
      <w:r w:rsidRPr="003973B3">
        <w:t>Tomislav Sokol, Loránt Vincze, Antonio López-Istúriz White</w:t>
      </w:r>
      <w:r w:rsidRPr="003973B3">
        <w:rPr>
          <w:rStyle w:val="HideTWBExt"/>
          <w:b w:val="0"/>
        </w:rPr>
        <w:t>&lt;/Members&gt;</w:t>
      </w:r>
    </w:p>
    <w:p w:rsidR="00905EBB" w:rsidRPr="003973B3" w:rsidP="00905EBB" w14:paraId="3BA70393" w14:textId="77777777">
      <w:pPr>
        <w:pStyle w:val="NormalBold"/>
      </w:pPr>
      <w:r w:rsidRPr="003973B3">
        <w:rPr>
          <w:rStyle w:val="HideTWBExt"/>
          <w:b w:val="0"/>
        </w:rPr>
        <w:t>&lt;/RepeatBlock-By&gt;</w:t>
      </w:r>
    </w:p>
    <w:p w:rsidR="00905EBB" w:rsidRPr="003973B3" w:rsidP="00905EBB" w14:paraId="1140F9E5"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4BF715B" w14:textId="77777777">
      <w:pPr>
        <w:pStyle w:val="NormalBold"/>
      </w:pPr>
      <w:r w:rsidRPr="003973B3">
        <w:rPr>
          <w:rStyle w:val="HideTWBExt"/>
          <w:b w:val="0"/>
        </w:rPr>
        <w:t>&lt;Article&gt;</w:t>
      </w:r>
      <w:r w:rsidRPr="003973B3">
        <w:t>Recital B b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0B6946"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F6C5526" w14:textId="77777777"/>
        </w:tc>
      </w:tr>
      <w:tr w14:paraId="18DC29B3"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2D26D6E"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DBD0E58" w14:textId="77777777">
            <w:pPr>
              <w:pStyle w:val="AmColumnHeading"/>
            </w:pPr>
            <w:r w:rsidRPr="003973B3">
              <w:t>Amendment</w:t>
            </w:r>
          </w:p>
        </w:tc>
      </w:tr>
      <w:tr w14:paraId="6A49ED68"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13888CD" w14:textId="77777777">
            <w:pPr>
              <w:pStyle w:val="Normal6a"/>
            </w:pPr>
          </w:p>
        </w:tc>
        <w:tc>
          <w:tcPr>
            <w:tcW w:w="4876" w:type="dxa"/>
            <w:tcBorders>
              <w:top w:val="nil"/>
              <w:left w:val="nil"/>
              <w:bottom w:val="nil"/>
              <w:right w:val="nil"/>
            </w:tcBorders>
          </w:tcPr>
          <w:p w:rsidR="00905EBB" w:rsidRPr="003973B3" w:rsidP="003B52E6" w14:paraId="00E4F2F9" w14:textId="77777777">
            <w:pPr>
              <w:pStyle w:val="Normal6a"/>
            </w:pPr>
            <w:r w:rsidRPr="003973B3">
              <w:rPr>
                <w:b/>
                <w:i/>
              </w:rPr>
              <w:t>Bb.</w:t>
            </w:r>
            <w:r w:rsidRPr="003973B3">
              <w:tab/>
            </w:r>
            <w:r w:rsidRPr="003973B3">
              <w:rPr>
                <w:b/>
                <w:i/>
              </w:rPr>
              <w:t xml:space="preserve">whereas the Court exercises its competences on the basis of Article 19 TEU, Articles 251-281 TFEU and the Protocol (N⁰ 3) on the Statute of the Court </w:t>
            </w:r>
            <w:r w:rsidRPr="003973B3">
              <w:rPr>
                <w:b/>
                <w:i/>
              </w:rPr>
              <w:t>of Justice of the European Union, which were adopted by the Member States;</w:t>
            </w:r>
          </w:p>
        </w:tc>
      </w:tr>
    </w:tbl>
    <w:p w:rsidR="00905EBB" w:rsidRPr="003973B3" w:rsidP="00905EBB" w14:paraId="31259C67"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AEDF6C2" w14:textId="77777777">
      <w:r w:rsidRPr="003973B3">
        <w:rPr>
          <w:rStyle w:val="HideTWBExt"/>
        </w:rPr>
        <w:t>&lt;/Amend&gt;</w:t>
      </w:r>
    </w:p>
    <w:p w:rsidR="00905EBB" w:rsidRPr="003973B3" w:rsidP="00905EBB" w14:paraId="64638000"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26</w:t>
      </w:r>
      <w:r w:rsidRPr="003973B3">
        <w:rPr>
          <w:rStyle w:val="HideTWBExt"/>
          <w:b w:val="0"/>
        </w:rPr>
        <w:t>&lt;/NumAm&gt;</w:t>
      </w:r>
    </w:p>
    <w:p w:rsidR="00905EBB" w:rsidRPr="003973B3" w:rsidP="00905EBB" w14:paraId="58326FA4"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 Idoia Mendia</w:t>
      </w:r>
      <w:r w:rsidRPr="003973B3">
        <w:rPr>
          <w:rStyle w:val="HideTWBExt"/>
          <w:b w:val="0"/>
        </w:rPr>
        <w:t>&lt;/Members&gt;</w:t>
      </w:r>
    </w:p>
    <w:p w:rsidR="00905EBB" w:rsidRPr="003973B3" w:rsidP="00905EBB" w14:paraId="21F1D925" w14:textId="77777777">
      <w:pPr>
        <w:pStyle w:val="NormalBold"/>
      </w:pPr>
      <w:r w:rsidRPr="003973B3">
        <w:rPr>
          <w:rStyle w:val="HideTWBExt"/>
          <w:b w:val="0"/>
        </w:rPr>
        <w:t>&lt;/RepeatBlock-By&gt;</w:t>
      </w:r>
    </w:p>
    <w:p w:rsidR="00905EBB" w:rsidRPr="003973B3" w:rsidP="00905EBB" w14:paraId="56242FDD"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54D1FCE" w14:textId="77777777">
      <w:pPr>
        <w:pStyle w:val="NormalBold"/>
      </w:pPr>
      <w:r w:rsidRPr="003973B3">
        <w:rPr>
          <w:rStyle w:val="HideTWBExt"/>
          <w:b w:val="0"/>
        </w:rPr>
        <w:t>&lt;Article&gt;</w:t>
      </w:r>
      <w:r w:rsidRPr="003973B3">
        <w:t>Recital C</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5312D2"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AC9F89B" w14:textId="77777777"/>
        </w:tc>
      </w:tr>
      <w:tr w14:paraId="57DAE3CE"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B05EB31"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D1C75AA" w14:textId="77777777">
            <w:pPr>
              <w:pStyle w:val="AmColumnHeading"/>
            </w:pPr>
            <w:r w:rsidRPr="003973B3">
              <w:t>Amendment</w:t>
            </w:r>
          </w:p>
        </w:tc>
      </w:tr>
      <w:tr w14:paraId="072983C1"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3624901" w14:textId="77777777">
            <w:pPr>
              <w:pStyle w:val="Normal6a"/>
            </w:pPr>
            <w:r w:rsidRPr="003973B3">
              <w:rPr>
                <w:b/>
                <w:i/>
              </w:rPr>
              <w:t>C.</w:t>
            </w:r>
            <w:r w:rsidRPr="003973B3">
              <w:tab/>
            </w:r>
            <w:r w:rsidRPr="003973B3">
              <w:rPr>
                <w:b/>
                <w:i/>
              </w:rPr>
              <w:t>whereas the authority and influence of the Court have grown continuously as a consequence of its rulings and the progressive consolidation of power by the Union;</w:t>
            </w:r>
          </w:p>
        </w:tc>
        <w:tc>
          <w:tcPr>
            <w:tcW w:w="4876" w:type="dxa"/>
            <w:tcBorders>
              <w:top w:val="nil"/>
              <w:left w:val="nil"/>
              <w:bottom w:val="nil"/>
              <w:right w:val="nil"/>
            </w:tcBorders>
          </w:tcPr>
          <w:p w:rsidR="00905EBB" w:rsidRPr="003973B3" w:rsidP="003B52E6" w14:paraId="6C9765CE" w14:textId="77777777">
            <w:pPr>
              <w:pStyle w:val="Normal6a"/>
            </w:pPr>
            <w:r w:rsidRPr="003973B3">
              <w:rPr>
                <w:b/>
                <w:i/>
              </w:rPr>
              <w:t>deleted</w:t>
            </w:r>
          </w:p>
        </w:tc>
      </w:tr>
    </w:tbl>
    <w:p w:rsidR="00905EBB" w:rsidRPr="003973B3" w:rsidP="00905EBB" w14:paraId="5EB03696"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92B1087" w14:textId="77777777">
      <w:r w:rsidRPr="003973B3">
        <w:rPr>
          <w:rStyle w:val="HideTWBExt"/>
        </w:rPr>
        <w:t>&lt;/Amend&gt;</w:t>
      </w:r>
    </w:p>
    <w:p w:rsidR="00905EBB" w:rsidRPr="003973B3" w:rsidP="00905EBB" w14:paraId="651CB7B1"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27</w:t>
      </w:r>
      <w:r w:rsidRPr="003973B3">
        <w:rPr>
          <w:rStyle w:val="HideTWBExt"/>
          <w:b w:val="0"/>
        </w:rPr>
        <w:t>&lt;/NumAm&gt;</w:t>
      </w:r>
    </w:p>
    <w:p w:rsidR="00905EBB" w:rsidRPr="003973B3" w:rsidP="00905EBB" w14:paraId="19BFDE84"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70C81FED"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487DCD38" w14:textId="77777777">
      <w:pPr>
        <w:pStyle w:val="NormalBold"/>
      </w:pPr>
      <w:r w:rsidRPr="003973B3">
        <w:rPr>
          <w:rStyle w:val="HideTWBExt"/>
          <w:b w:val="0"/>
        </w:rPr>
        <w:t>&lt;/RepeatBlock-By&gt;</w:t>
      </w:r>
    </w:p>
    <w:p w:rsidR="00905EBB" w:rsidRPr="003973B3" w:rsidP="00905EBB" w14:paraId="1D36BC94"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7ED4E6F" w14:textId="77777777">
      <w:pPr>
        <w:pStyle w:val="NormalBold"/>
      </w:pPr>
      <w:r w:rsidRPr="003973B3">
        <w:rPr>
          <w:rStyle w:val="HideTWBExt"/>
          <w:b w:val="0"/>
        </w:rPr>
        <w:t>&lt;Article&gt;</w:t>
      </w:r>
      <w:r w:rsidRPr="003973B3">
        <w:t>Recital C</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8F161E"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5E6DBE7" w14:textId="77777777"/>
        </w:tc>
      </w:tr>
      <w:tr w14:paraId="384226F5"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05057A3"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53EE0C7" w14:textId="77777777">
            <w:pPr>
              <w:pStyle w:val="AmColumnHeading"/>
            </w:pPr>
            <w:r w:rsidRPr="003973B3">
              <w:t>Amendment</w:t>
            </w:r>
          </w:p>
        </w:tc>
      </w:tr>
      <w:tr w14:paraId="3DB030DB"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CDD57B9" w14:textId="77777777">
            <w:pPr>
              <w:pStyle w:val="Normal6a"/>
            </w:pPr>
            <w:r w:rsidRPr="003973B3">
              <w:t>C.</w:t>
            </w:r>
            <w:r w:rsidRPr="003973B3">
              <w:tab/>
              <w:t xml:space="preserve">whereas the authority </w:t>
            </w:r>
            <w:r w:rsidRPr="003973B3">
              <w:rPr>
                <w:b/>
                <w:i/>
              </w:rPr>
              <w:t>and influence of</w:t>
            </w:r>
            <w:r w:rsidRPr="003973B3">
              <w:t xml:space="preserve"> the Court </w:t>
            </w:r>
            <w:r w:rsidRPr="003973B3">
              <w:rPr>
                <w:b/>
                <w:i/>
              </w:rPr>
              <w:t>have grown continuously as a consequence of its rulings and the progressive consolidation of power by</w:t>
            </w:r>
            <w:r w:rsidRPr="003973B3">
              <w:t xml:space="preserve"> the Union;</w:t>
            </w:r>
          </w:p>
        </w:tc>
        <w:tc>
          <w:tcPr>
            <w:tcW w:w="4876" w:type="dxa"/>
            <w:tcBorders>
              <w:top w:val="nil"/>
              <w:left w:val="nil"/>
              <w:bottom w:val="nil"/>
              <w:right w:val="nil"/>
            </w:tcBorders>
          </w:tcPr>
          <w:p w:rsidR="00905EBB" w:rsidRPr="003973B3" w:rsidP="003B52E6" w14:paraId="327B426D" w14:textId="77777777">
            <w:pPr>
              <w:pStyle w:val="Normal6a"/>
            </w:pPr>
            <w:r w:rsidRPr="003973B3">
              <w:t>C.</w:t>
            </w:r>
            <w:r w:rsidRPr="003973B3">
              <w:tab/>
              <w:t xml:space="preserve">whereas the </w:t>
            </w:r>
            <w:r w:rsidRPr="003973B3">
              <w:rPr>
                <w:b/>
                <w:i/>
              </w:rPr>
              <w:t>principle of the separation of powers and an independent judiciary are cornerstones of democracy and the rule of law; whereas in recent years the judiciary has come under attack and should be protected, including by respecting the principle of sincere cooperation enshrined in Article 13(2) TFEU; whereas, through its</w:t>
            </w:r>
            <w:r w:rsidRPr="003973B3">
              <w:t xml:space="preserve"> authority</w:t>
            </w:r>
            <w:r w:rsidRPr="003973B3">
              <w:rPr>
                <w:b/>
                <w:i/>
              </w:rPr>
              <w:t>,</w:t>
            </w:r>
            <w:r w:rsidRPr="003973B3">
              <w:t xml:space="preserve"> the Court </w:t>
            </w:r>
            <w:r w:rsidRPr="003973B3">
              <w:rPr>
                <w:b/>
                <w:i/>
              </w:rPr>
              <w:t>is the ultimate guardian of the rule of law in</w:t>
            </w:r>
            <w:r w:rsidRPr="003973B3">
              <w:t xml:space="preserve"> the Union </w:t>
            </w:r>
            <w:r w:rsidRPr="003973B3">
              <w:rPr>
                <w:b/>
                <w:i/>
              </w:rPr>
              <w:t>and the proper functioning of the internal market</w:t>
            </w:r>
            <w:r w:rsidRPr="003973B3">
              <w:t>;</w:t>
            </w:r>
          </w:p>
        </w:tc>
      </w:tr>
    </w:tbl>
    <w:p w:rsidR="00905EBB" w:rsidRPr="003973B3" w:rsidP="00905EBB" w14:paraId="2B4F128F"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387B8FD" w14:textId="77777777">
      <w:r w:rsidRPr="003973B3">
        <w:rPr>
          <w:rStyle w:val="HideTWBExt"/>
        </w:rPr>
        <w:t>&lt;/Amend&gt;</w:t>
      </w:r>
    </w:p>
    <w:p w:rsidR="00905EBB" w:rsidRPr="003973B3" w:rsidP="00905EBB" w14:paraId="60DE56E3"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28</w:t>
      </w:r>
      <w:r w:rsidRPr="003973B3">
        <w:rPr>
          <w:rStyle w:val="HideTWBExt"/>
          <w:b w:val="0"/>
        </w:rPr>
        <w:t>&lt;/NumAm&gt;</w:t>
      </w:r>
    </w:p>
    <w:p w:rsidR="00905EBB" w:rsidRPr="003973B3" w:rsidP="00905EBB" w14:paraId="4CB8328F"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51786799" w14:textId="77777777">
      <w:pPr>
        <w:pStyle w:val="NormalBold"/>
      </w:pPr>
      <w:r w:rsidRPr="003973B3">
        <w:rPr>
          <w:rStyle w:val="HideTWBExt"/>
          <w:b w:val="0"/>
        </w:rPr>
        <w:t>&lt;/RepeatBlock-By&gt;</w:t>
      </w:r>
    </w:p>
    <w:p w:rsidR="00905EBB" w:rsidRPr="003973B3" w:rsidP="00905EBB" w14:paraId="132B35A5"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BB5C558" w14:textId="77777777">
      <w:pPr>
        <w:pStyle w:val="NormalBold"/>
      </w:pPr>
      <w:r w:rsidRPr="003973B3">
        <w:rPr>
          <w:rStyle w:val="HideTWBExt"/>
          <w:b w:val="0"/>
        </w:rPr>
        <w:t>&lt;Article&gt;</w:t>
      </w:r>
      <w:r w:rsidRPr="003973B3">
        <w:t>Recital C</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3F106E"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760A8F9" w14:textId="77777777"/>
        </w:tc>
      </w:tr>
      <w:tr w14:paraId="129AFB70"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86619BC"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FF62FF8" w14:textId="77777777">
            <w:pPr>
              <w:pStyle w:val="AmColumnHeading"/>
            </w:pPr>
            <w:r w:rsidRPr="003973B3">
              <w:t>Amendment</w:t>
            </w:r>
          </w:p>
        </w:tc>
      </w:tr>
      <w:tr w14:paraId="3DB56BDA"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EACAFF5" w14:textId="77777777">
            <w:pPr>
              <w:pStyle w:val="Normal6a"/>
            </w:pPr>
            <w:r w:rsidRPr="003973B3">
              <w:t>C.</w:t>
            </w:r>
            <w:r w:rsidRPr="003973B3">
              <w:tab/>
              <w:t xml:space="preserve">whereas the authority and influence of the Court have grown continuously as a consequence of </w:t>
            </w:r>
            <w:r w:rsidRPr="003973B3">
              <w:rPr>
                <w:b/>
                <w:i/>
              </w:rPr>
              <w:t>its rulings and the progressive consolidation of power by the Union</w:t>
            </w:r>
            <w:r w:rsidRPr="003973B3">
              <w:t>;</w:t>
            </w:r>
          </w:p>
        </w:tc>
        <w:tc>
          <w:tcPr>
            <w:tcW w:w="4876" w:type="dxa"/>
            <w:tcBorders>
              <w:top w:val="nil"/>
              <w:left w:val="nil"/>
              <w:bottom w:val="nil"/>
              <w:right w:val="nil"/>
            </w:tcBorders>
          </w:tcPr>
          <w:p w:rsidR="00905EBB" w:rsidRPr="003973B3" w:rsidP="003B52E6" w14:paraId="21E733A8" w14:textId="77777777">
            <w:pPr>
              <w:pStyle w:val="Normal6a"/>
            </w:pPr>
            <w:r w:rsidRPr="003973B3">
              <w:t>C.</w:t>
            </w:r>
            <w:r w:rsidRPr="003973B3">
              <w:tab/>
              <w:t xml:space="preserve">whereas the authority and influence of the Court have grown continuously as a consequence of </w:t>
            </w:r>
            <w:r w:rsidRPr="003973B3">
              <w:rPr>
                <w:b/>
                <w:i/>
              </w:rPr>
              <w:t>a multitude of societal developments, including the increased need for EU action in a globalising world, an increasingly complex regulatory environment, the so-called “juridification” of society as well as a backsliding of the rule of law in several national jurisdictions</w:t>
            </w:r>
            <w:r w:rsidRPr="003973B3">
              <w:t xml:space="preserve"> ;</w:t>
            </w:r>
          </w:p>
        </w:tc>
      </w:tr>
    </w:tbl>
    <w:p w:rsidR="00905EBB" w:rsidRPr="003973B3" w:rsidP="00905EBB" w14:paraId="73F77065"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769FC999" w14:textId="77777777">
      <w:r w:rsidRPr="003973B3">
        <w:rPr>
          <w:rStyle w:val="HideTWBExt"/>
        </w:rPr>
        <w:t>&lt;/Amend&gt;</w:t>
      </w:r>
    </w:p>
    <w:p w:rsidR="00905EBB" w:rsidRPr="003973B3" w:rsidP="00905EBB" w14:paraId="2FD1C40A"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29</w:t>
      </w:r>
      <w:r w:rsidRPr="003973B3">
        <w:rPr>
          <w:rStyle w:val="HideTWBExt"/>
          <w:b w:val="0"/>
        </w:rPr>
        <w:t>&lt;/NumAm&gt;</w:t>
      </w:r>
    </w:p>
    <w:p w:rsidR="00905EBB" w:rsidRPr="003973B3" w:rsidP="00905EBB" w14:paraId="1D5A7AE4" w14:textId="77777777">
      <w:pPr>
        <w:pStyle w:val="NormalBold"/>
      </w:pPr>
      <w:r w:rsidRPr="003973B3">
        <w:rPr>
          <w:rStyle w:val="HideTWBExt"/>
          <w:b w:val="0"/>
        </w:rPr>
        <w:t>&lt;RepeatBlock-By&gt;&lt;Members&gt;</w:t>
      </w:r>
      <w:r w:rsidRPr="003973B3">
        <w:t>Stanisław Tyszka, Christine Anderson</w:t>
      </w:r>
      <w:r w:rsidRPr="003973B3">
        <w:rPr>
          <w:rStyle w:val="HideTWBExt"/>
          <w:b w:val="0"/>
        </w:rPr>
        <w:t>&lt;/Members&gt;</w:t>
      </w:r>
    </w:p>
    <w:p w:rsidR="00905EBB" w:rsidRPr="003973B3" w:rsidP="00905EBB" w14:paraId="33294CB4" w14:textId="77777777">
      <w:r w:rsidRPr="003973B3">
        <w:rPr>
          <w:rStyle w:val="HideTWBExt"/>
        </w:rPr>
        <w:t>&lt;AuNomDe&gt;</w:t>
      </w:r>
      <w:r w:rsidRPr="003973B3">
        <w:rPr>
          <w:rStyle w:val="HideTWBInt"/>
        </w:rPr>
        <w:t>{ESN}</w:t>
      </w:r>
      <w:r w:rsidRPr="003973B3">
        <w:t>on behalf of the ESN Group</w:t>
      </w:r>
      <w:r w:rsidRPr="003973B3">
        <w:rPr>
          <w:rStyle w:val="HideTWBExt"/>
        </w:rPr>
        <w:t>&lt;/AuNomDe&gt;</w:t>
      </w:r>
    </w:p>
    <w:p w:rsidR="00905EBB" w:rsidRPr="003973B3" w:rsidP="00905EBB" w14:paraId="527060FE" w14:textId="77777777">
      <w:pPr>
        <w:pStyle w:val="NormalBold"/>
      </w:pPr>
      <w:r w:rsidRPr="003973B3">
        <w:rPr>
          <w:rStyle w:val="HideTWBExt"/>
          <w:b w:val="0"/>
        </w:rPr>
        <w:t>&lt;/RepeatBlock-By&gt;</w:t>
      </w:r>
    </w:p>
    <w:p w:rsidR="00905EBB" w:rsidRPr="003973B3" w:rsidP="00905EBB" w14:paraId="3C45D4AE"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DFCD9F8" w14:textId="77777777">
      <w:pPr>
        <w:pStyle w:val="NormalBold"/>
      </w:pPr>
      <w:r w:rsidRPr="003973B3">
        <w:rPr>
          <w:rStyle w:val="HideTWBExt"/>
          <w:b w:val="0"/>
        </w:rPr>
        <w:t>&lt;Article&gt;</w:t>
      </w:r>
      <w:r w:rsidRPr="003973B3">
        <w:t>Recital C</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6002C2"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842F93A" w14:textId="77777777"/>
        </w:tc>
      </w:tr>
      <w:tr w14:paraId="2A5A2ADC"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A569A68"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76E37AA" w14:textId="77777777">
            <w:pPr>
              <w:pStyle w:val="AmColumnHeading"/>
            </w:pPr>
            <w:r w:rsidRPr="003973B3">
              <w:t>Amendment</w:t>
            </w:r>
          </w:p>
        </w:tc>
      </w:tr>
      <w:tr w14:paraId="0641DBDF"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602AF2F1" w14:textId="77777777">
            <w:pPr>
              <w:pStyle w:val="Normal6a"/>
            </w:pPr>
            <w:r w:rsidRPr="003973B3">
              <w:t>C.</w:t>
            </w:r>
            <w:r w:rsidRPr="003973B3">
              <w:tab/>
              <w:t>whereas the authority and influence of the Court have grown continuously as a consequence of its rulings and the progressive consolidation of power by the Union;</w:t>
            </w:r>
          </w:p>
        </w:tc>
        <w:tc>
          <w:tcPr>
            <w:tcW w:w="4876" w:type="dxa"/>
            <w:tcBorders>
              <w:top w:val="nil"/>
              <w:left w:val="nil"/>
              <w:bottom w:val="nil"/>
              <w:right w:val="nil"/>
            </w:tcBorders>
          </w:tcPr>
          <w:p w:rsidR="00905EBB" w:rsidRPr="003973B3" w:rsidP="003B52E6" w14:paraId="6AB6EA27" w14:textId="77777777">
            <w:pPr>
              <w:pStyle w:val="Normal6a"/>
            </w:pPr>
            <w:r w:rsidRPr="003973B3">
              <w:t>C.</w:t>
            </w:r>
            <w:r w:rsidRPr="003973B3">
              <w:tab/>
              <w:t xml:space="preserve">whereas the authority and influence of the Court have grown continuously as a consequence of its rulings and the progressive consolidation of power by the Union; </w:t>
            </w:r>
            <w:r w:rsidRPr="003973B3">
              <w:rPr>
                <w:b/>
                <w:i/>
              </w:rPr>
              <w:t>whereas such process presents a concern for balance of power between Member States' judicial institutions and the Court;</w:t>
            </w:r>
          </w:p>
        </w:tc>
      </w:tr>
    </w:tbl>
    <w:p w:rsidR="00905EBB" w:rsidRPr="003973B3" w:rsidP="00905EBB" w14:paraId="279CBD99"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43226A47" w14:textId="77777777">
      <w:r w:rsidRPr="003973B3">
        <w:rPr>
          <w:rStyle w:val="HideTWBExt"/>
        </w:rPr>
        <w:t>&lt;/Amend&gt;</w:t>
      </w:r>
    </w:p>
    <w:p w:rsidR="00905EBB" w:rsidRPr="003973B3" w:rsidP="00905EBB" w14:paraId="01A0E79D"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30</w:t>
      </w:r>
      <w:r w:rsidRPr="003973B3">
        <w:rPr>
          <w:rStyle w:val="HideTWBExt"/>
          <w:b w:val="0"/>
        </w:rPr>
        <w:t>&lt;/NumAm&gt;</w:t>
      </w:r>
    </w:p>
    <w:p w:rsidR="00905EBB" w:rsidRPr="003973B3" w:rsidP="00905EBB" w14:paraId="14E220DE"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4213AC48" w14:textId="77777777">
      <w:pPr>
        <w:pStyle w:val="NormalBold"/>
      </w:pPr>
      <w:r w:rsidRPr="003973B3">
        <w:rPr>
          <w:rStyle w:val="HideTWBExt"/>
          <w:b w:val="0"/>
        </w:rPr>
        <w:t>&lt;/RepeatBlock-By&gt;</w:t>
      </w:r>
    </w:p>
    <w:p w:rsidR="00905EBB" w:rsidRPr="003973B3" w:rsidP="00905EBB" w14:paraId="07C51E03"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01D1EC6" w14:textId="77777777">
      <w:pPr>
        <w:pStyle w:val="NormalBold"/>
      </w:pPr>
      <w:r w:rsidRPr="003973B3">
        <w:rPr>
          <w:rStyle w:val="HideTWBExt"/>
          <w:b w:val="0"/>
        </w:rPr>
        <w:t>&lt;Article&gt;</w:t>
      </w:r>
      <w:r w:rsidRPr="003973B3">
        <w:t>Recital C</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EFFB26"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83268EB" w14:textId="77777777"/>
        </w:tc>
      </w:tr>
      <w:tr w14:paraId="521D7561"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182E3B4"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56656D1" w14:textId="77777777">
            <w:pPr>
              <w:pStyle w:val="AmColumnHeading"/>
            </w:pPr>
            <w:r w:rsidRPr="003973B3">
              <w:t>Amendment</w:t>
            </w:r>
          </w:p>
        </w:tc>
      </w:tr>
      <w:tr w14:paraId="4721FBDB"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F2CE1D4" w14:textId="77777777">
            <w:pPr>
              <w:pStyle w:val="Normal6a"/>
            </w:pPr>
            <w:r w:rsidRPr="003973B3">
              <w:t>C.</w:t>
            </w:r>
            <w:r w:rsidRPr="003973B3">
              <w:tab/>
              <w:t xml:space="preserve">whereas the authority and influence of the Court have </w:t>
            </w:r>
            <w:r w:rsidRPr="003973B3">
              <w:rPr>
                <w:b/>
                <w:i/>
              </w:rPr>
              <w:t>grown continuously as a consequence of</w:t>
            </w:r>
            <w:r w:rsidRPr="003973B3">
              <w:t xml:space="preserve"> its rulings and the progressive </w:t>
            </w:r>
            <w:r w:rsidRPr="003973B3">
              <w:rPr>
                <w:b/>
                <w:i/>
              </w:rPr>
              <w:t>consolidation of power</w:t>
            </w:r>
            <w:r w:rsidRPr="003973B3">
              <w:t xml:space="preserve"> by the </w:t>
            </w:r>
            <w:r w:rsidRPr="003973B3">
              <w:rPr>
                <w:b/>
                <w:i/>
              </w:rPr>
              <w:t>Union</w:t>
            </w:r>
            <w:r w:rsidRPr="003973B3">
              <w:t>;</w:t>
            </w:r>
          </w:p>
        </w:tc>
        <w:tc>
          <w:tcPr>
            <w:tcW w:w="4876" w:type="dxa"/>
            <w:tcBorders>
              <w:top w:val="nil"/>
              <w:left w:val="nil"/>
              <w:bottom w:val="nil"/>
              <w:right w:val="nil"/>
            </w:tcBorders>
          </w:tcPr>
          <w:p w:rsidR="00905EBB" w:rsidRPr="003973B3" w:rsidP="003B52E6" w14:paraId="07E068D2" w14:textId="77777777">
            <w:pPr>
              <w:pStyle w:val="Normal6a"/>
            </w:pPr>
            <w:r w:rsidRPr="003973B3">
              <w:t>C.</w:t>
            </w:r>
            <w:r w:rsidRPr="003973B3">
              <w:tab/>
              <w:t xml:space="preserve">whereas the authority and influence of the Court have </w:t>
            </w:r>
            <w:r w:rsidRPr="003973B3">
              <w:rPr>
                <w:b/>
                <w:i/>
              </w:rPr>
              <w:t>evolved through</w:t>
            </w:r>
            <w:r w:rsidRPr="003973B3">
              <w:t xml:space="preserve"> its rulings and the progressive </w:t>
            </w:r>
            <w:r w:rsidRPr="003973B3">
              <w:rPr>
                <w:b/>
                <w:i/>
              </w:rPr>
              <w:t>development of the Union's competences as conferred</w:t>
            </w:r>
            <w:r w:rsidRPr="003973B3">
              <w:t xml:space="preserve"> by the </w:t>
            </w:r>
            <w:r w:rsidRPr="003973B3">
              <w:rPr>
                <w:b/>
                <w:i/>
              </w:rPr>
              <w:t>Treaties</w:t>
            </w:r>
            <w:r w:rsidRPr="003973B3">
              <w:t>;</w:t>
            </w:r>
          </w:p>
        </w:tc>
      </w:tr>
    </w:tbl>
    <w:p w:rsidR="00905EBB" w:rsidRPr="003973B3" w:rsidP="00905EBB" w14:paraId="7DC7E9E8"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796551F4" w14:textId="77777777">
      <w:r w:rsidRPr="003973B3">
        <w:rPr>
          <w:rStyle w:val="HideTWBExt"/>
        </w:rPr>
        <w:t>&lt;/Amend&gt;</w:t>
      </w:r>
    </w:p>
    <w:p w:rsidR="00905EBB" w:rsidRPr="003973B3" w:rsidP="00905EBB" w14:paraId="586594FB"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31</w:t>
      </w:r>
      <w:r w:rsidRPr="003973B3">
        <w:rPr>
          <w:rStyle w:val="HideTWBExt"/>
          <w:b w:val="0"/>
        </w:rPr>
        <w:t>&lt;/NumAm&gt;</w:t>
      </w:r>
    </w:p>
    <w:p w:rsidR="00905EBB" w:rsidRPr="003973B3" w:rsidP="00905EBB" w14:paraId="4C1155FF" w14:textId="77777777">
      <w:pPr>
        <w:pStyle w:val="NormalBold"/>
      </w:pPr>
      <w:r w:rsidRPr="003973B3">
        <w:rPr>
          <w:rStyle w:val="HideTWBExt"/>
          <w:b w:val="0"/>
        </w:rPr>
        <w:t>&lt;RepeatBlock-By&gt;&lt;Members&gt;</w:t>
      </w:r>
      <w:r w:rsidRPr="003973B3">
        <w:t>Tomislav Sokol, Loránt Vincze, Antonio López-Istúriz White</w:t>
      </w:r>
      <w:r w:rsidRPr="003973B3">
        <w:rPr>
          <w:rStyle w:val="HideTWBExt"/>
          <w:b w:val="0"/>
        </w:rPr>
        <w:t>&lt;/Members&gt;</w:t>
      </w:r>
    </w:p>
    <w:p w:rsidR="00905EBB" w:rsidRPr="003973B3" w:rsidP="00905EBB" w14:paraId="501CF84B" w14:textId="77777777">
      <w:pPr>
        <w:pStyle w:val="NormalBold"/>
      </w:pPr>
      <w:r w:rsidRPr="003973B3">
        <w:rPr>
          <w:rStyle w:val="HideTWBExt"/>
          <w:b w:val="0"/>
        </w:rPr>
        <w:t>&lt;/RepeatBlock-By&gt;</w:t>
      </w:r>
    </w:p>
    <w:p w:rsidR="00905EBB" w:rsidRPr="003973B3" w:rsidP="00905EBB" w14:paraId="026E3B3A"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9E2DBB6" w14:textId="77777777">
      <w:pPr>
        <w:pStyle w:val="NormalBold"/>
      </w:pPr>
      <w:r w:rsidRPr="003973B3">
        <w:rPr>
          <w:rStyle w:val="HideTWBExt"/>
          <w:b w:val="0"/>
        </w:rPr>
        <w:t>&lt;Article&gt;</w:t>
      </w:r>
      <w:r w:rsidRPr="003973B3">
        <w:t>Recital C</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8A2EE1"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F13C56F" w14:textId="77777777"/>
        </w:tc>
      </w:tr>
      <w:tr w14:paraId="3331B28F"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4355BCF"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E0FE785" w14:textId="77777777">
            <w:pPr>
              <w:pStyle w:val="AmColumnHeading"/>
            </w:pPr>
            <w:r w:rsidRPr="003973B3">
              <w:t>Amendment</w:t>
            </w:r>
          </w:p>
        </w:tc>
      </w:tr>
      <w:tr w14:paraId="19B279C3"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49BD83E" w14:textId="77777777">
            <w:pPr>
              <w:pStyle w:val="Normal6a"/>
            </w:pPr>
            <w:r w:rsidRPr="003973B3">
              <w:t>C.</w:t>
            </w:r>
            <w:r w:rsidRPr="003973B3">
              <w:tab/>
              <w:t xml:space="preserve">whereas the authority and influence of the Court have grown continuously as a consequence of its rulings and the </w:t>
            </w:r>
            <w:r w:rsidRPr="003973B3">
              <w:rPr>
                <w:b/>
                <w:i/>
              </w:rPr>
              <w:t>progressive consolidation of power by the Union</w:t>
            </w:r>
            <w:r w:rsidRPr="003973B3">
              <w:t>;</w:t>
            </w:r>
          </w:p>
        </w:tc>
        <w:tc>
          <w:tcPr>
            <w:tcW w:w="4876" w:type="dxa"/>
            <w:tcBorders>
              <w:top w:val="nil"/>
              <w:left w:val="nil"/>
              <w:bottom w:val="nil"/>
              <w:right w:val="nil"/>
            </w:tcBorders>
          </w:tcPr>
          <w:p w:rsidR="00905EBB" w:rsidRPr="003973B3" w:rsidP="003B52E6" w14:paraId="39C37028" w14:textId="77777777">
            <w:pPr>
              <w:pStyle w:val="Normal6a"/>
            </w:pPr>
            <w:r w:rsidRPr="003973B3">
              <w:t>C.</w:t>
            </w:r>
            <w:r w:rsidRPr="003973B3">
              <w:tab/>
              <w:t xml:space="preserve">whereas the authority and influence of the Court have grown continuously as a consequence of its rulings and the </w:t>
            </w:r>
            <w:r w:rsidRPr="003973B3">
              <w:rPr>
                <w:b/>
                <w:i/>
              </w:rPr>
              <w:t>deepening of the European integration</w:t>
            </w:r>
            <w:r w:rsidRPr="003973B3">
              <w:t>;</w:t>
            </w:r>
          </w:p>
        </w:tc>
      </w:tr>
    </w:tbl>
    <w:p w:rsidR="00905EBB" w:rsidRPr="003973B3" w:rsidP="00905EBB" w14:paraId="6EF5EF66"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BEE19C8" w14:textId="77777777">
      <w:r w:rsidRPr="003973B3">
        <w:rPr>
          <w:rStyle w:val="HideTWBExt"/>
        </w:rPr>
        <w:t>&lt;/Amend&gt;</w:t>
      </w:r>
    </w:p>
    <w:p w:rsidR="00905EBB" w:rsidRPr="003973B3" w:rsidP="00905EBB" w14:paraId="1636BF04"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32</w:t>
      </w:r>
      <w:r w:rsidRPr="003973B3">
        <w:rPr>
          <w:rStyle w:val="HideTWBExt"/>
          <w:b w:val="0"/>
        </w:rPr>
        <w:t>&lt;/NumAm&gt;</w:t>
      </w:r>
    </w:p>
    <w:p w:rsidR="00905EBB" w:rsidRPr="003973B3" w:rsidP="00905EBB" w14:paraId="4D4AC595"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488AC9C2" w14:textId="77777777">
      <w:pPr>
        <w:pStyle w:val="NormalBold"/>
      </w:pPr>
      <w:r w:rsidRPr="003973B3">
        <w:rPr>
          <w:rStyle w:val="HideTWBExt"/>
          <w:b w:val="0"/>
        </w:rPr>
        <w:t>&lt;/RepeatBlock-By&gt;</w:t>
      </w:r>
    </w:p>
    <w:p w:rsidR="00905EBB" w:rsidRPr="003973B3" w:rsidP="00905EBB" w14:paraId="0F6AEF25"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46525DA" w14:textId="77777777">
      <w:pPr>
        <w:pStyle w:val="NormalBold"/>
      </w:pPr>
      <w:r w:rsidRPr="003973B3">
        <w:rPr>
          <w:rStyle w:val="HideTWBExt"/>
          <w:b w:val="0"/>
        </w:rPr>
        <w:t>&lt;Article&gt;</w:t>
      </w:r>
      <w:r w:rsidRPr="003973B3">
        <w:t>Recital C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E9244E"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769D3A5" w14:textId="77777777"/>
        </w:tc>
      </w:tr>
      <w:tr w14:paraId="0B11BBAF"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8228320"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F0D44B6" w14:textId="77777777">
            <w:pPr>
              <w:pStyle w:val="AmColumnHeading"/>
            </w:pPr>
            <w:r w:rsidRPr="003973B3">
              <w:t>Amendment</w:t>
            </w:r>
          </w:p>
        </w:tc>
      </w:tr>
      <w:tr w14:paraId="7D7745B0"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259D994" w14:textId="77777777">
            <w:pPr>
              <w:pStyle w:val="Normal6a"/>
            </w:pPr>
          </w:p>
        </w:tc>
        <w:tc>
          <w:tcPr>
            <w:tcW w:w="4876" w:type="dxa"/>
            <w:tcBorders>
              <w:top w:val="nil"/>
              <w:left w:val="nil"/>
              <w:bottom w:val="nil"/>
              <w:right w:val="nil"/>
            </w:tcBorders>
          </w:tcPr>
          <w:p w:rsidR="00905EBB" w:rsidRPr="003973B3" w:rsidP="003B52E6" w14:paraId="0BFCD4AA" w14:textId="77777777">
            <w:pPr>
              <w:pStyle w:val="Normal6a"/>
            </w:pPr>
            <w:r w:rsidRPr="003973B3">
              <w:rPr>
                <w:b/>
                <w:i/>
              </w:rPr>
              <w:t>Ca.</w:t>
            </w:r>
            <w:r w:rsidRPr="003973B3">
              <w:tab/>
            </w:r>
            <w:r w:rsidRPr="003973B3">
              <w:rPr>
                <w:b/>
                <w:i/>
              </w:rPr>
              <w:t xml:space="preserve">Whereas Article 1 TEU foresees in the creation of an “ever closer union” among the peoples of Europe, on which the Member States confer competences to attain objectives they have in common; </w:t>
            </w:r>
            <w:r w:rsidRPr="003973B3">
              <w:rPr>
                <w:b/>
                <w:i/>
              </w:rPr>
              <w:t>whereas these objectives include the provision to citizens of an area of freedom, security and justice without internal frontiers;</w:t>
            </w:r>
          </w:p>
        </w:tc>
      </w:tr>
    </w:tbl>
    <w:p w:rsidR="00905EBB" w:rsidRPr="003973B3" w:rsidP="00905EBB" w14:paraId="63B95929"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89E6D35" w14:textId="77777777">
      <w:r w:rsidRPr="003973B3">
        <w:rPr>
          <w:rStyle w:val="HideTWBExt"/>
        </w:rPr>
        <w:t>&lt;/Amend&gt;</w:t>
      </w:r>
    </w:p>
    <w:p w:rsidR="00905EBB" w:rsidRPr="003973B3" w:rsidP="00905EBB" w14:paraId="0D54A46C"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33</w:t>
      </w:r>
      <w:r w:rsidRPr="003973B3">
        <w:rPr>
          <w:rStyle w:val="HideTWBExt"/>
          <w:b w:val="0"/>
        </w:rPr>
        <w:t>&lt;/NumAm&gt;</w:t>
      </w:r>
    </w:p>
    <w:p w:rsidR="00905EBB" w:rsidRPr="003973B3" w:rsidP="00905EBB" w14:paraId="03347FA1" w14:textId="77777777">
      <w:pPr>
        <w:pStyle w:val="NormalBold"/>
      </w:pPr>
      <w:r w:rsidRPr="003973B3">
        <w:rPr>
          <w:rStyle w:val="HideTWBExt"/>
          <w:b w:val="0"/>
        </w:rPr>
        <w:t>&lt;RepeatBlock-By&gt;&lt;Members&gt;</w:t>
      </w:r>
      <w:r w:rsidRPr="003973B3">
        <w:t>Vasile Dîncu, Marc Angel, Juan Fernando López Aguilar, Vytenis Povilas Andriukaitis, Brando Benifei, Gabriele Bischoff, Klára Dobrev, Krzysztof Śmiszek, Alessandro Zan, Idoia Mendia</w:t>
      </w:r>
      <w:r w:rsidRPr="003973B3">
        <w:rPr>
          <w:rStyle w:val="HideTWBExt"/>
          <w:b w:val="0"/>
        </w:rPr>
        <w:t>&lt;/Members&gt;</w:t>
      </w:r>
    </w:p>
    <w:p w:rsidR="00905EBB" w:rsidRPr="003973B3" w:rsidP="00905EBB" w14:paraId="10110667" w14:textId="77777777">
      <w:pPr>
        <w:pStyle w:val="NormalBold"/>
      </w:pPr>
      <w:r w:rsidRPr="003973B3">
        <w:rPr>
          <w:rStyle w:val="HideTWBExt"/>
          <w:b w:val="0"/>
        </w:rPr>
        <w:t>&lt;/RepeatBlock-By&gt;</w:t>
      </w:r>
    </w:p>
    <w:p w:rsidR="00905EBB" w:rsidRPr="003973B3" w:rsidP="00905EBB" w14:paraId="782F58C3"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B6D1C49" w14:textId="77777777">
      <w:pPr>
        <w:pStyle w:val="NormalBold"/>
      </w:pPr>
      <w:r w:rsidRPr="003973B3">
        <w:rPr>
          <w:rStyle w:val="HideTWBExt"/>
          <w:b w:val="0"/>
        </w:rPr>
        <w:t>&lt;Article&gt;</w:t>
      </w:r>
      <w:r w:rsidRPr="003973B3">
        <w:t>Recital C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CF598A"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3E308A4" w14:textId="77777777"/>
        </w:tc>
      </w:tr>
      <w:tr w14:paraId="388BB9D8"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8AAD46E"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CA45CE0" w14:textId="77777777">
            <w:pPr>
              <w:pStyle w:val="AmColumnHeading"/>
            </w:pPr>
            <w:r w:rsidRPr="003973B3">
              <w:t>Amendment</w:t>
            </w:r>
          </w:p>
        </w:tc>
      </w:tr>
      <w:tr w14:paraId="1A859831"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63655D59" w14:textId="77777777">
            <w:pPr>
              <w:pStyle w:val="Normal6a"/>
            </w:pPr>
          </w:p>
        </w:tc>
        <w:tc>
          <w:tcPr>
            <w:tcW w:w="4876" w:type="dxa"/>
            <w:tcBorders>
              <w:top w:val="nil"/>
              <w:left w:val="nil"/>
              <w:bottom w:val="nil"/>
              <w:right w:val="nil"/>
            </w:tcBorders>
          </w:tcPr>
          <w:p w:rsidR="00905EBB" w:rsidRPr="003973B3" w:rsidP="003B52E6" w14:paraId="42BAFCEB" w14:textId="77777777">
            <w:pPr>
              <w:pStyle w:val="Normal6a"/>
            </w:pPr>
            <w:r w:rsidRPr="003973B3">
              <w:rPr>
                <w:b/>
                <w:i/>
              </w:rPr>
              <w:t>Ca.</w:t>
            </w:r>
            <w:r w:rsidRPr="003973B3">
              <w:tab/>
            </w:r>
            <w:r w:rsidRPr="003973B3">
              <w:rPr>
                <w:b/>
                <w:i/>
              </w:rPr>
              <w:t>whereas the Court’s case-law has played an important role in the development and effective enforcement of the principles of equality and non-discrimination in Union law, including the prohibition of direct and indirect discrimination;</w:t>
            </w:r>
          </w:p>
        </w:tc>
      </w:tr>
    </w:tbl>
    <w:p w:rsidR="00905EBB" w:rsidRPr="003973B3" w:rsidP="00905EBB" w14:paraId="122C5AF5"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4AAA2399" w14:textId="77777777">
      <w:r w:rsidRPr="003973B3">
        <w:rPr>
          <w:rStyle w:val="HideTWBExt"/>
        </w:rPr>
        <w:t>&lt;/Amend&gt;</w:t>
      </w:r>
    </w:p>
    <w:p w:rsidR="00905EBB" w:rsidRPr="003973B3" w:rsidP="00905EBB" w14:paraId="7D8F1314"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34</w:t>
      </w:r>
      <w:r w:rsidRPr="003973B3">
        <w:rPr>
          <w:rStyle w:val="HideTWBExt"/>
          <w:b w:val="0"/>
        </w:rPr>
        <w:t>&lt;/NumAm&gt;</w:t>
      </w:r>
    </w:p>
    <w:p w:rsidR="00905EBB" w:rsidRPr="003973B3" w:rsidP="00905EBB" w14:paraId="74DBEB8F" w14:textId="77777777">
      <w:pPr>
        <w:pStyle w:val="NormalBold"/>
      </w:pPr>
      <w:r w:rsidRPr="003973B3">
        <w:rPr>
          <w:rStyle w:val="HideTWBExt"/>
          <w:b w:val="0"/>
        </w:rPr>
        <w:t>&lt;RepeatBlock-By&gt;&lt;Members&gt;</w:t>
      </w:r>
      <w:r w:rsidRPr="003973B3">
        <w:t>Vasile Dîncu, Gabriele Bischoff, Juan Fernando López Aguilar, Vytenis Povilas Andriukaitis, Marc Angel, Brando Benifei, Klára Dobrev, Krzysztof Śmiszek, Alessandro Zan, Idoia Mendia</w:t>
      </w:r>
      <w:r w:rsidRPr="003973B3">
        <w:rPr>
          <w:rStyle w:val="HideTWBExt"/>
          <w:b w:val="0"/>
        </w:rPr>
        <w:t>&lt;/Members&gt;</w:t>
      </w:r>
    </w:p>
    <w:p w:rsidR="00905EBB" w:rsidRPr="003973B3" w:rsidP="00905EBB" w14:paraId="33E8D28C" w14:textId="77777777">
      <w:pPr>
        <w:pStyle w:val="NormalBold"/>
      </w:pPr>
      <w:r w:rsidRPr="003973B3">
        <w:rPr>
          <w:rStyle w:val="HideTWBExt"/>
          <w:b w:val="0"/>
        </w:rPr>
        <w:t>&lt;/RepeatBlock-By&gt;</w:t>
      </w:r>
    </w:p>
    <w:p w:rsidR="00905EBB" w:rsidRPr="003973B3" w:rsidP="00905EBB" w14:paraId="05E2199B"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DFD137E" w14:textId="77777777">
      <w:pPr>
        <w:pStyle w:val="NormalBold"/>
      </w:pPr>
      <w:r w:rsidRPr="003973B3">
        <w:rPr>
          <w:rStyle w:val="HideTWBExt"/>
          <w:b w:val="0"/>
        </w:rPr>
        <w:t>&lt;Article&gt;</w:t>
      </w:r>
      <w:r w:rsidRPr="003973B3">
        <w:t>Recital C b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D75F4E"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0E1ADDB" w14:textId="77777777"/>
        </w:tc>
      </w:tr>
      <w:tr w14:paraId="5F12F92D"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D702EBF"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3BE1AB1" w14:textId="77777777">
            <w:pPr>
              <w:pStyle w:val="AmColumnHeading"/>
            </w:pPr>
            <w:r w:rsidRPr="003973B3">
              <w:t>Amendment</w:t>
            </w:r>
          </w:p>
        </w:tc>
      </w:tr>
      <w:tr w14:paraId="7FB2B017"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5EE1D5E" w14:textId="77777777">
            <w:pPr>
              <w:pStyle w:val="Normal6a"/>
            </w:pPr>
          </w:p>
        </w:tc>
        <w:tc>
          <w:tcPr>
            <w:tcW w:w="4876" w:type="dxa"/>
            <w:tcBorders>
              <w:top w:val="nil"/>
              <w:left w:val="nil"/>
              <w:bottom w:val="nil"/>
              <w:right w:val="nil"/>
            </w:tcBorders>
          </w:tcPr>
          <w:p w:rsidR="00905EBB" w:rsidRPr="003973B3" w:rsidP="003B52E6" w14:paraId="4AE9A02D" w14:textId="77777777">
            <w:pPr>
              <w:pStyle w:val="Normal6a"/>
            </w:pPr>
            <w:r w:rsidRPr="003973B3">
              <w:rPr>
                <w:b/>
                <w:i/>
              </w:rPr>
              <w:t>Cb.</w:t>
            </w:r>
            <w:r w:rsidRPr="003973B3">
              <w:tab/>
            </w:r>
            <w:r w:rsidRPr="003973B3">
              <w:rPr>
                <w:b/>
                <w:i/>
              </w:rPr>
              <w:t>whereas the principle of the separation of powers and an independent judiciary are essential for any modern democracy;</w:t>
            </w:r>
          </w:p>
        </w:tc>
      </w:tr>
    </w:tbl>
    <w:p w:rsidR="00905EBB" w:rsidRPr="003973B3" w:rsidP="00905EBB" w14:paraId="051A6915"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13DEE85" w14:textId="77777777">
      <w:r w:rsidRPr="003973B3">
        <w:rPr>
          <w:rStyle w:val="HideTWBExt"/>
        </w:rPr>
        <w:t>&lt;/Amend&gt;</w:t>
      </w:r>
    </w:p>
    <w:p w:rsidR="00905EBB" w:rsidRPr="003973B3" w:rsidP="00905EBB" w14:paraId="78553D5D"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35</w:t>
      </w:r>
      <w:r w:rsidRPr="003973B3">
        <w:rPr>
          <w:rStyle w:val="HideTWBExt"/>
          <w:b w:val="0"/>
        </w:rPr>
        <w:t>&lt;/NumAm&gt;</w:t>
      </w:r>
    </w:p>
    <w:p w:rsidR="00905EBB" w:rsidRPr="003973B3" w:rsidP="00905EBB" w14:paraId="79201264"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5E6E7F09" w14:textId="77777777">
      <w:pPr>
        <w:pStyle w:val="NormalBold"/>
      </w:pPr>
      <w:r w:rsidRPr="003973B3">
        <w:rPr>
          <w:rStyle w:val="HideTWBExt"/>
          <w:b w:val="0"/>
        </w:rPr>
        <w:t>&lt;/RepeatBlock-By&gt;</w:t>
      </w:r>
    </w:p>
    <w:p w:rsidR="00905EBB" w:rsidRPr="003973B3" w:rsidP="00905EBB" w14:paraId="500C6E16"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7E81877" w14:textId="77777777">
      <w:pPr>
        <w:pStyle w:val="NormalBold"/>
      </w:pPr>
      <w:r w:rsidRPr="003973B3">
        <w:rPr>
          <w:rStyle w:val="HideTWBExt"/>
          <w:b w:val="0"/>
        </w:rPr>
        <w:t>&lt;Article&gt;</w:t>
      </w:r>
      <w:r w:rsidRPr="003973B3">
        <w:t>Recital D</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290B08"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DFF31DE" w14:textId="77777777"/>
        </w:tc>
      </w:tr>
      <w:tr w14:paraId="697D4246"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B9915A3"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ADFDF10" w14:textId="77777777">
            <w:pPr>
              <w:pStyle w:val="AmColumnHeading"/>
            </w:pPr>
            <w:r w:rsidRPr="003973B3">
              <w:t>Amendment</w:t>
            </w:r>
          </w:p>
        </w:tc>
      </w:tr>
      <w:tr w14:paraId="74D96FD8"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56472FE" w14:textId="77777777">
            <w:pPr>
              <w:pStyle w:val="Normal6a"/>
            </w:pPr>
            <w:r w:rsidRPr="003973B3">
              <w:t>D.</w:t>
            </w:r>
            <w:r w:rsidRPr="003973B3">
              <w:tab/>
              <w:t>whereas Article 2 TEU provides that the Union is founded on values including democracy, the rule of law and respect for human rights; whereas pluralism and respect for the national identities of the Member States are key characteristics of the Union;</w:t>
            </w:r>
          </w:p>
        </w:tc>
        <w:tc>
          <w:tcPr>
            <w:tcW w:w="4876" w:type="dxa"/>
            <w:tcBorders>
              <w:top w:val="nil"/>
              <w:left w:val="nil"/>
              <w:bottom w:val="nil"/>
              <w:right w:val="nil"/>
            </w:tcBorders>
          </w:tcPr>
          <w:p w:rsidR="00905EBB" w:rsidRPr="003973B3" w:rsidP="003B52E6" w14:paraId="799C1B8A" w14:textId="77777777">
            <w:pPr>
              <w:pStyle w:val="Normal6a"/>
            </w:pPr>
            <w:r w:rsidRPr="003973B3">
              <w:t>D.</w:t>
            </w:r>
            <w:r w:rsidRPr="003973B3">
              <w:tab/>
              <w:t>whereas Article 2 TEU provides that the Union is founded on values including democracy, the rule of law</w:t>
            </w:r>
            <w:r w:rsidRPr="003973B3">
              <w:rPr>
                <w:b/>
                <w:i/>
              </w:rPr>
              <w:t>, including the independence of the judiciary and the right to effective legal remedy,</w:t>
            </w:r>
            <w:r w:rsidRPr="003973B3">
              <w:t xml:space="preserve"> and respect for human rights; whereas </w:t>
            </w:r>
            <w:r w:rsidRPr="003973B3">
              <w:rPr>
                <w:b/>
                <w:i/>
              </w:rPr>
              <w:t>the creation of an “ever closer union” as well as</w:t>
            </w:r>
            <w:r w:rsidRPr="003973B3">
              <w:t xml:space="preserve"> pluralism and respect for the national identities of the Member States are key characteristics of the Union; </w:t>
            </w:r>
            <w:r w:rsidRPr="003973B3">
              <w:rPr>
                <w:b/>
                <w:i/>
              </w:rPr>
              <w:t>whereas this pluralism also entails a legal-cultural diversity, which, through cooperation between national and EU authorities, continues to shape the functioning of EU institutions in different ways;</w:t>
            </w:r>
          </w:p>
        </w:tc>
      </w:tr>
    </w:tbl>
    <w:p w:rsidR="00905EBB" w:rsidRPr="003973B3" w:rsidP="00905EBB" w14:paraId="54A4B544" w14:textId="77777777">
      <w:pPr>
        <w:pStyle w:val="AmOrLang"/>
        <w:rPr>
          <w:rStyle w:val="HideTWBExt"/>
        </w:rPr>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4DCADF06" w14:textId="77777777">
      <w:pPr>
        <w:pStyle w:val="AmOrLang"/>
        <w:rPr>
          <w:rStyle w:val="HideTWBExt"/>
        </w:rPr>
      </w:pPr>
    </w:p>
    <w:p w:rsidR="00905EBB" w:rsidRPr="003973B3" w:rsidP="00905EBB" w14:paraId="7ADAC38A" w14:textId="77777777">
      <w:r w:rsidRPr="003973B3">
        <w:rPr>
          <w:rStyle w:val="HideTWBExt"/>
        </w:rPr>
        <w:t>&lt;/Amend&gt;</w:t>
      </w:r>
    </w:p>
    <w:p w:rsidR="00905EBB" w:rsidRPr="003973B3" w:rsidP="00905EBB" w14:paraId="195EBF70"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36</w:t>
      </w:r>
      <w:r w:rsidRPr="003973B3">
        <w:rPr>
          <w:rStyle w:val="HideTWBExt"/>
          <w:b w:val="0"/>
        </w:rPr>
        <w:t>&lt;/NumAm&gt;</w:t>
      </w:r>
    </w:p>
    <w:p w:rsidR="00905EBB" w:rsidRPr="003973B3" w:rsidP="00905EBB" w14:paraId="62E2F7F6" w14:textId="77777777">
      <w:pPr>
        <w:pStyle w:val="NormalBold"/>
      </w:pPr>
      <w:r w:rsidRPr="003973B3">
        <w:rPr>
          <w:rStyle w:val="HideTWBExt"/>
          <w:b w:val="0"/>
        </w:rPr>
        <w:t>&lt;RepeatBlock-By&gt;&lt;Members&gt;</w:t>
      </w:r>
      <w:r w:rsidRPr="003973B3">
        <w:t>Sabine Verheyen</w:t>
      </w:r>
      <w:r w:rsidRPr="003973B3">
        <w:rPr>
          <w:rStyle w:val="HideTWBExt"/>
          <w:b w:val="0"/>
        </w:rPr>
        <w:t>&lt;/Members&gt;</w:t>
      </w:r>
    </w:p>
    <w:p w:rsidR="00905EBB" w:rsidRPr="003973B3" w:rsidP="00905EBB" w14:paraId="384F9520" w14:textId="77777777">
      <w:pPr>
        <w:pStyle w:val="NormalBold"/>
      </w:pPr>
      <w:r w:rsidRPr="003973B3">
        <w:rPr>
          <w:rStyle w:val="HideTWBExt"/>
          <w:b w:val="0"/>
        </w:rPr>
        <w:t>&lt;/RepeatBlock-By&gt;</w:t>
      </w:r>
    </w:p>
    <w:p w:rsidR="00905EBB" w:rsidRPr="003973B3" w:rsidP="00905EBB" w14:paraId="6018B0A9"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E3E1A8A" w14:textId="77777777">
      <w:pPr>
        <w:pStyle w:val="NormalBold"/>
      </w:pPr>
      <w:r w:rsidRPr="003973B3">
        <w:rPr>
          <w:rStyle w:val="HideTWBExt"/>
          <w:b w:val="0"/>
        </w:rPr>
        <w:t>&lt;Article&gt;</w:t>
      </w:r>
      <w:r w:rsidRPr="003973B3">
        <w:t>Recital D</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0BE8EB"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F8CDD20" w14:textId="77777777"/>
        </w:tc>
      </w:tr>
      <w:tr w14:paraId="36BBACEC"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5F36679"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5AF0766" w14:textId="77777777">
            <w:pPr>
              <w:pStyle w:val="AmColumnHeading"/>
            </w:pPr>
            <w:r w:rsidRPr="003973B3">
              <w:t>Amendment</w:t>
            </w:r>
          </w:p>
        </w:tc>
      </w:tr>
      <w:tr w14:paraId="6C91766F"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8E59D8B" w14:textId="77777777">
            <w:pPr>
              <w:pStyle w:val="Normal6a"/>
            </w:pPr>
            <w:r w:rsidRPr="003973B3">
              <w:t>D.</w:t>
            </w:r>
            <w:r w:rsidRPr="003973B3">
              <w:tab/>
              <w:t>whereas Article 2 TEU provides that the Union is founded on values including democracy, the rule of law and respect for human rights; whereas pluralism and respect for the national identities of the Member States are key characteristics of the Union;</w:t>
            </w:r>
          </w:p>
        </w:tc>
        <w:tc>
          <w:tcPr>
            <w:tcW w:w="4876" w:type="dxa"/>
            <w:tcBorders>
              <w:top w:val="nil"/>
              <w:left w:val="nil"/>
              <w:bottom w:val="nil"/>
              <w:right w:val="nil"/>
            </w:tcBorders>
          </w:tcPr>
          <w:p w:rsidR="00905EBB" w:rsidRPr="003973B3" w:rsidP="003B52E6" w14:paraId="7BD9C618" w14:textId="77777777">
            <w:pPr>
              <w:pStyle w:val="Normal6a"/>
            </w:pPr>
            <w:r w:rsidRPr="003973B3">
              <w:t>D.</w:t>
            </w:r>
            <w:r w:rsidRPr="003973B3">
              <w:tab/>
              <w:t xml:space="preserve">whereas Article 2 TEU provides that the Union is founded on values including democracy, the rule of law and respect for human rights; whereas pluralism and respect for the national identities of the Member States are key characteristics of the Union </w:t>
            </w:r>
            <w:r w:rsidRPr="003973B3">
              <w:rPr>
                <w:b/>
                <w:bCs/>
                <w:i/>
                <w:iCs/>
              </w:rPr>
              <w:t>following revisions of the EU Treaties by the Member States, thus widening the scope of application of EU law</w:t>
            </w:r>
            <w:r w:rsidRPr="003973B3">
              <w:t>;</w:t>
            </w:r>
          </w:p>
        </w:tc>
      </w:tr>
    </w:tbl>
    <w:p w:rsidR="00905EBB" w:rsidRPr="003973B3" w:rsidP="00905EBB" w14:paraId="237979EF"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647982D" w14:textId="77777777">
      <w:pPr>
        <w:pStyle w:val="AmOrLang"/>
      </w:pPr>
    </w:p>
    <w:p w:rsidR="00905EBB" w:rsidRPr="003973B3" w:rsidP="00905EBB" w14:paraId="03A59B5E" w14:textId="77777777">
      <w:r w:rsidRPr="003973B3">
        <w:rPr>
          <w:rStyle w:val="HideTWBExt"/>
        </w:rPr>
        <w:t>&lt;/Amend&gt;</w:t>
      </w:r>
    </w:p>
    <w:p w:rsidR="00905EBB" w:rsidRPr="003973B3" w:rsidP="00905EBB" w14:paraId="579C754A"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37</w:t>
      </w:r>
      <w:r w:rsidRPr="003973B3">
        <w:rPr>
          <w:rStyle w:val="HideTWBExt"/>
          <w:b w:val="0"/>
        </w:rPr>
        <w:t>&lt;/NumAm&gt;</w:t>
      </w:r>
    </w:p>
    <w:p w:rsidR="00905EBB" w:rsidRPr="003973B3" w:rsidP="00905EBB" w14:paraId="284C746C"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w:t>
      </w:r>
      <w:r w:rsidRPr="003973B3">
        <w:rPr>
          <w:rStyle w:val="HideTWBExt"/>
          <w:b w:val="0"/>
        </w:rPr>
        <w:t>&lt;/Members&gt;</w:t>
      </w:r>
    </w:p>
    <w:p w:rsidR="00905EBB" w:rsidRPr="003973B3" w:rsidP="00905EBB" w14:paraId="181B133A" w14:textId="77777777">
      <w:pPr>
        <w:pStyle w:val="NormalBold"/>
      </w:pPr>
      <w:r w:rsidRPr="003973B3">
        <w:rPr>
          <w:rStyle w:val="HideTWBExt"/>
          <w:b w:val="0"/>
        </w:rPr>
        <w:t>&lt;/RepeatBlock-By&gt;</w:t>
      </w:r>
    </w:p>
    <w:p w:rsidR="00905EBB" w:rsidRPr="003973B3" w:rsidP="00905EBB" w14:paraId="61BD5031"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6BA4384" w14:textId="77777777">
      <w:pPr>
        <w:pStyle w:val="NormalBold"/>
      </w:pPr>
      <w:r w:rsidRPr="003973B3">
        <w:rPr>
          <w:rStyle w:val="HideTWBExt"/>
          <w:b w:val="0"/>
        </w:rPr>
        <w:t>&lt;Article&gt;</w:t>
      </w:r>
      <w:r w:rsidRPr="003973B3">
        <w:t>Recital D</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C481E8"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2BCDF05" w14:textId="77777777"/>
        </w:tc>
      </w:tr>
      <w:tr w14:paraId="2373B27F"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07B878E0"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B01E9D0" w14:textId="77777777">
            <w:pPr>
              <w:pStyle w:val="AmColumnHeading"/>
            </w:pPr>
            <w:r w:rsidRPr="003973B3">
              <w:t>Amendment</w:t>
            </w:r>
          </w:p>
        </w:tc>
      </w:tr>
      <w:tr w14:paraId="0FA6DD84"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8937520" w14:textId="77777777">
            <w:pPr>
              <w:pStyle w:val="Normal6a"/>
            </w:pPr>
            <w:r w:rsidRPr="003973B3">
              <w:t>D.</w:t>
            </w:r>
            <w:r w:rsidRPr="003973B3">
              <w:tab/>
              <w:t xml:space="preserve">whereas Article 2 TEU provides that the Union is founded on values </w:t>
            </w:r>
            <w:r w:rsidRPr="003973B3">
              <w:rPr>
                <w:b/>
                <w:i/>
              </w:rPr>
              <w:t>including</w:t>
            </w:r>
            <w:r w:rsidRPr="003973B3">
              <w:t xml:space="preserve"> democracy, the rule of law and respect for human rights; whereas </w:t>
            </w:r>
            <w:r w:rsidRPr="003973B3">
              <w:rPr>
                <w:b/>
                <w:i/>
              </w:rPr>
              <w:t>pluralism and respect for the national identities of</w:t>
            </w:r>
            <w:r w:rsidRPr="003973B3">
              <w:t xml:space="preserve"> the Member States </w:t>
            </w:r>
            <w:r w:rsidRPr="003973B3">
              <w:rPr>
                <w:b/>
                <w:i/>
              </w:rPr>
              <w:t>are key characteristics of the Union</w:t>
            </w:r>
            <w:r w:rsidRPr="003973B3">
              <w:t>;</w:t>
            </w:r>
          </w:p>
        </w:tc>
        <w:tc>
          <w:tcPr>
            <w:tcW w:w="4876" w:type="dxa"/>
            <w:tcBorders>
              <w:top w:val="nil"/>
              <w:left w:val="nil"/>
              <w:bottom w:val="nil"/>
              <w:right w:val="nil"/>
            </w:tcBorders>
          </w:tcPr>
          <w:p w:rsidR="00905EBB" w:rsidRPr="003973B3" w:rsidP="003B52E6" w14:paraId="3C010EF0" w14:textId="77777777">
            <w:pPr>
              <w:pStyle w:val="Normal6a"/>
            </w:pPr>
            <w:r w:rsidRPr="003973B3">
              <w:t>D.</w:t>
            </w:r>
            <w:r w:rsidRPr="003973B3">
              <w:tab/>
              <w:t xml:space="preserve">whereas Article 2 TEU provides that the Union is founded on </w:t>
            </w:r>
            <w:r w:rsidRPr="003973B3">
              <w:rPr>
                <w:b/>
                <w:i/>
              </w:rPr>
              <w:t>the</w:t>
            </w:r>
            <w:r w:rsidRPr="003973B3">
              <w:t xml:space="preserve"> values </w:t>
            </w:r>
            <w:r w:rsidRPr="003973B3">
              <w:rPr>
                <w:b/>
                <w:i/>
              </w:rPr>
              <w:t>of respect for human dignity, freedom,</w:t>
            </w:r>
            <w:r w:rsidRPr="003973B3">
              <w:t xml:space="preserve"> democracy</w:t>
            </w:r>
            <w:r w:rsidRPr="003973B3">
              <w:rPr>
                <w:b/>
                <w:i/>
              </w:rPr>
              <w:t>, equality</w:t>
            </w:r>
            <w:r w:rsidRPr="003973B3">
              <w:t>, the rule of law and respect for human rights</w:t>
            </w:r>
            <w:r w:rsidRPr="003973B3">
              <w:rPr>
                <w:b/>
                <w:i/>
              </w:rPr>
              <w:t>, including the rights of persons belonging to minorities</w:t>
            </w:r>
            <w:r w:rsidRPr="003973B3">
              <w:t xml:space="preserve">; whereas </w:t>
            </w:r>
            <w:r w:rsidRPr="003973B3">
              <w:rPr>
                <w:b/>
                <w:i/>
              </w:rPr>
              <w:t>these values are common to</w:t>
            </w:r>
            <w:r w:rsidRPr="003973B3">
              <w:t xml:space="preserve"> the Member States </w:t>
            </w:r>
            <w:r w:rsidRPr="003973B3">
              <w:rPr>
                <w:b/>
                <w:i/>
              </w:rPr>
              <w:t>in a society in which pluralism, non-discrimination, tolerance, justice, solidarity and equality between women and men prevail</w:t>
            </w:r>
            <w:r w:rsidRPr="003973B3">
              <w:t>;</w:t>
            </w:r>
          </w:p>
        </w:tc>
      </w:tr>
    </w:tbl>
    <w:p w:rsidR="00905EBB" w:rsidRPr="003973B3" w:rsidP="00905EBB" w14:paraId="0F8CB9A4"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4BA9442" w14:textId="77777777">
      <w:r w:rsidRPr="003973B3">
        <w:rPr>
          <w:rStyle w:val="HideTWBExt"/>
        </w:rPr>
        <w:t>&lt;/Amend&gt;</w:t>
      </w:r>
    </w:p>
    <w:p w:rsidR="00905EBB" w:rsidRPr="003973B3" w:rsidP="00905EBB" w14:paraId="52529AFD"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38</w:t>
      </w:r>
      <w:r w:rsidRPr="003973B3">
        <w:rPr>
          <w:rStyle w:val="HideTWBExt"/>
          <w:b w:val="0"/>
        </w:rPr>
        <w:t>&lt;/NumAm&gt;</w:t>
      </w:r>
    </w:p>
    <w:p w:rsidR="00905EBB" w:rsidRPr="003973B3" w:rsidP="00905EBB" w14:paraId="4610BCA4"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0B21CC87" w14:textId="77777777">
      <w:pPr>
        <w:pStyle w:val="NormalBold"/>
      </w:pPr>
      <w:r w:rsidRPr="003973B3">
        <w:rPr>
          <w:rStyle w:val="HideTWBExt"/>
          <w:b w:val="0"/>
        </w:rPr>
        <w:t>&lt;/RepeatBlock-By&gt;</w:t>
      </w:r>
    </w:p>
    <w:p w:rsidR="00905EBB" w:rsidRPr="003973B3" w:rsidP="00905EBB" w14:paraId="2AB00E91"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F2B9B01" w14:textId="77777777">
      <w:pPr>
        <w:pStyle w:val="NormalBold"/>
      </w:pPr>
      <w:r w:rsidRPr="003973B3">
        <w:rPr>
          <w:rStyle w:val="HideTWBExt"/>
          <w:b w:val="0"/>
        </w:rPr>
        <w:t>&lt;Article&gt;</w:t>
      </w:r>
      <w:r w:rsidRPr="003973B3">
        <w:t>Recital D</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8D4326"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6E65666" w14:textId="77777777"/>
        </w:tc>
      </w:tr>
      <w:tr w14:paraId="4909A793"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F55D635"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B077B14" w14:textId="77777777">
            <w:pPr>
              <w:pStyle w:val="AmColumnHeading"/>
            </w:pPr>
            <w:r w:rsidRPr="003973B3">
              <w:t>Amendment</w:t>
            </w:r>
          </w:p>
        </w:tc>
      </w:tr>
      <w:tr w14:paraId="1126914B"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26E8F2B" w14:textId="77777777">
            <w:pPr>
              <w:pStyle w:val="Normal6a"/>
            </w:pPr>
            <w:r w:rsidRPr="003973B3">
              <w:t>D.</w:t>
            </w:r>
            <w:r w:rsidRPr="003973B3">
              <w:tab/>
              <w:t>whereas Article 2 TEU provides that the Union is founded on values including democracy, the rule of law and respect for human rights; whereas pluralism and respect for the national identities of the Member States are key characteristics of the Union;</w:t>
            </w:r>
          </w:p>
        </w:tc>
        <w:tc>
          <w:tcPr>
            <w:tcW w:w="4876" w:type="dxa"/>
            <w:tcBorders>
              <w:top w:val="nil"/>
              <w:left w:val="nil"/>
              <w:bottom w:val="nil"/>
              <w:right w:val="nil"/>
            </w:tcBorders>
          </w:tcPr>
          <w:p w:rsidR="00905EBB" w:rsidRPr="003973B3" w:rsidP="003B52E6" w14:paraId="36771327" w14:textId="77777777">
            <w:pPr>
              <w:pStyle w:val="Normal6a"/>
            </w:pPr>
            <w:r w:rsidRPr="003973B3">
              <w:t>D.</w:t>
            </w:r>
            <w:r w:rsidRPr="003973B3">
              <w:tab/>
              <w:t>whereas Article 2 TEU provides that the Union is founded on values including democracy, the rule of law</w:t>
            </w:r>
            <w:r w:rsidRPr="003973B3">
              <w:rPr>
                <w:b/>
                <w:i/>
              </w:rPr>
              <w:t>, equality</w:t>
            </w:r>
            <w:r w:rsidRPr="003973B3">
              <w:t xml:space="preserve"> and respect for human rights</w:t>
            </w:r>
            <w:r w:rsidRPr="003973B3">
              <w:rPr>
                <w:b/>
                <w:i/>
              </w:rPr>
              <w:t>, including the rights of persons belonging to minorities</w:t>
            </w:r>
            <w:r w:rsidRPr="003973B3">
              <w:t xml:space="preserve">; whereas </w:t>
            </w:r>
            <w:r w:rsidRPr="003973B3">
              <w:rPr>
                <w:b/>
                <w:i/>
              </w:rPr>
              <w:t>non-discriminations, tolerance, justice and solidarity, as well as</w:t>
            </w:r>
            <w:r w:rsidRPr="003973B3">
              <w:t xml:space="preserve"> pluralism and respect for the national identities of the Member States are key characteristics of the Union;</w:t>
            </w:r>
          </w:p>
        </w:tc>
      </w:tr>
    </w:tbl>
    <w:p w:rsidR="00905EBB" w:rsidRPr="003973B3" w:rsidP="00905EBB" w14:paraId="0FA0A0B9"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0428EB5" w14:textId="77777777">
      <w:r w:rsidRPr="003973B3">
        <w:rPr>
          <w:rStyle w:val="HideTWBExt"/>
        </w:rPr>
        <w:t>&lt;/Amend&gt;</w:t>
      </w:r>
    </w:p>
    <w:p w:rsidR="00905EBB" w:rsidRPr="003973B3" w:rsidP="00905EBB" w14:paraId="63A06B2D"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39</w:t>
      </w:r>
      <w:r w:rsidRPr="003973B3">
        <w:rPr>
          <w:rStyle w:val="HideTWBExt"/>
          <w:b w:val="0"/>
        </w:rPr>
        <w:t>&lt;/NumAm&gt;</w:t>
      </w:r>
    </w:p>
    <w:p w:rsidR="00905EBB" w:rsidRPr="003973B3" w:rsidP="00905EBB" w14:paraId="1C3C7DA2" w14:textId="77777777">
      <w:pPr>
        <w:pStyle w:val="NormalBold"/>
      </w:pPr>
      <w:r w:rsidRPr="003973B3">
        <w:rPr>
          <w:rStyle w:val="HideTWBExt"/>
          <w:b w:val="0"/>
        </w:rPr>
        <w:t>&lt;RepeatBlock-By&gt;&lt;Members&gt;</w:t>
      </w:r>
      <w:r w:rsidRPr="003973B3">
        <w:t>Stanisław Tyszka, Christine Anderson</w:t>
      </w:r>
      <w:r w:rsidRPr="003973B3">
        <w:rPr>
          <w:rStyle w:val="HideTWBExt"/>
          <w:b w:val="0"/>
        </w:rPr>
        <w:t>&lt;/Members&gt;</w:t>
      </w:r>
    </w:p>
    <w:p w:rsidR="00905EBB" w:rsidRPr="003973B3" w:rsidP="00905EBB" w14:paraId="57AC72FC" w14:textId="77777777">
      <w:r w:rsidRPr="003973B3">
        <w:rPr>
          <w:rStyle w:val="HideTWBExt"/>
        </w:rPr>
        <w:t>&lt;AuNomDe&gt;</w:t>
      </w:r>
      <w:r w:rsidRPr="003973B3">
        <w:rPr>
          <w:rStyle w:val="HideTWBInt"/>
        </w:rPr>
        <w:t>{ESN}</w:t>
      </w:r>
      <w:r w:rsidRPr="003973B3">
        <w:t>on behalf of the ESN Group</w:t>
      </w:r>
      <w:r w:rsidRPr="003973B3">
        <w:rPr>
          <w:rStyle w:val="HideTWBExt"/>
        </w:rPr>
        <w:t>&lt;/AuNomDe&gt;</w:t>
      </w:r>
    </w:p>
    <w:p w:rsidR="00905EBB" w:rsidRPr="003973B3" w:rsidP="00905EBB" w14:paraId="0DC42429" w14:textId="77777777">
      <w:pPr>
        <w:pStyle w:val="NormalBold"/>
      </w:pPr>
      <w:r w:rsidRPr="003973B3">
        <w:rPr>
          <w:rStyle w:val="HideTWBExt"/>
          <w:b w:val="0"/>
        </w:rPr>
        <w:t>&lt;/RepeatBlock-By&gt;</w:t>
      </w:r>
    </w:p>
    <w:p w:rsidR="00905EBB" w:rsidRPr="003973B3" w:rsidP="00905EBB" w14:paraId="38AC00FA"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9AE469F" w14:textId="77777777">
      <w:pPr>
        <w:pStyle w:val="NormalBold"/>
      </w:pPr>
      <w:r w:rsidRPr="003973B3">
        <w:rPr>
          <w:rStyle w:val="HideTWBExt"/>
          <w:b w:val="0"/>
        </w:rPr>
        <w:t>&lt;Article&gt;</w:t>
      </w:r>
      <w:r w:rsidRPr="003973B3">
        <w:t>Recital D</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7A3938"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DD80665" w14:textId="77777777"/>
        </w:tc>
      </w:tr>
      <w:tr w14:paraId="0B9621E5"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2F1DBCE"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38A4C19" w14:textId="77777777">
            <w:pPr>
              <w:pStyle w:val="AmColumnHeading"/>
            </w:pPr>
            <w:r w:rsidRPr="003973B3">
              <w:t>Amendment</w:t>
            </w:r>
          </w:p>
        </w:tc>
      </w:tr>
      <w:tr w14:paraId="524110B5"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99EF442" w14:textId="77777777">
            <w:pPr>
              <w:pStyle w:val="Normal6a"/>
            </w:pPr>
            <w:r w:rsidRPr="003973B3">
              <w:t>D.</w:t>
            </w:r>
            <w:r w:rsidRPr="003973B3">
              <w:tab/>
              <w:t>whereas Article 2 TEU provides that the Union is founded on values including democracy, the rule of law and respect for human rights; whereas pluralism and respect for the national identities of the Member States are key characteristics of the Union;</w:t>
            </w:r>
          </w:p>
        </w:tc>
        <w:tc>
          <w:tcPr>
            <w:tcW w:w="4876" w:type="dxa"/>
            <w:tcBorders>
              <w:top w:val="nil"/>
              <w:left w:val="nil"/>
              <w:bottom w:val="nil"/>
              <w:right w:val="nil"/>
            </w:tcBorders>
          </w:tcPr>
          <w:p w:rsidR="00905EBB" w:rsidRPr="003973B3" w:rsidP="003B52E6" w14:paraId="020D45F2" w14:textId="77777777">
            <w:pPr>
              <w:pStyle w:val="Normal6a"/>
            </w:pPr>
            <w:r w:rsidRPr="003973B3">
              <w:t>D.</w:t>
            </w:r>
            <w:r w:rsidRPr="003973B3">
              <w:tab/>
              <w:t xml:space="preserve">whereas Article 2 TEU provides that the Union is founded on values including </w:t>
            </w:r>
            <w:r w:rsidRPr="003973B3">
              <w:rPr>
                <w:b/>
                <w:i/>
              </w:rPr>
              <w:t>freedom,</w:t>
            </w:r>
            <w:r w:rsidRPr="003973B3">
              <w:t xml:space="preserve"> democracy, the rule of law and respect for human rights; whereas pluralism and respect for the national identities of the Member States are key characteristics of the Union;</w:t>
            </w:r>
          </w:p>
        </w:tc>
      </w:tr>
    </w:tbl>
    <w:p w:rsidR="00905EBB" w:rsidRPr="003973B3" w:rsidP="00905EBB" w14:paraId="252AC7A6"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7539F841" w14:textId="77777777">
      <w:r w:rsidRPr="003973B3">
        <w:rPr>
          <w:rStyle w:val="HideTWBExt"/>
        </w:rPr>
        <w:t>&lt;/Amend&gt;</w:t>
      </w:r>
    </w:p>
    <w:p w:rsidR="00905EBB" w:rsidRPr="003973B3" w:rsidP="00905EBB" w14:paraId="2347A993"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40</w:t>
      </w:r>
      <w:r w:rsidRPr="003973B3">
        <w:rPr>
          <w:rStyle w:val="HideTWBExt"/>
          <w:b w:val="0"/>
        </w:rPr>
        <w:t>&lt;/NumAm&gt;</w:t>
      </w:r>
    </w:p>
    <w:p w:rsidR="00905EBB" w:rsidRPr="003973B3" w:rsidP="00905EBB" w14:paraId="0F4130AA" w14:textId="77777777">
      <w:pPr>
        <w:pStyle w:val="NormalBold"/>
      </w:pPr>
      <w:r w:rsidRPr="003973B3">
        <w:rPr>
          <w:rStyle w:val="HideTWBExt"/>
          <w:b w:val="0"/>
        </w:rPr>
        <w:t>&lt;RepeatBlock-By&gt;&lt;Members&gt;</w:t>
      </w:r>
      <w:r w:rsidRPr="003973B3">
        <w:t>Piotr Müller, Gheorghe Piperea</w:t>
      </w:r>
      <w:r w:rsidRPr="003973B3">
        <w:rPr>
          <w:rStyle w:val="HideTWBExt"/>
          <w:b w:val="0"/>
        </w:rPr>
        <w:t>&lt;/Members&gt;</w:t>
      </w:r>
    </w:p>
    <w:p w:rsidR="00905EBB" w:rsidRPr="003973B3" w:rsidP="00905EBB" w14:paraId="52F4AF71" w14:textId="77777777">
      <w:pPr>
        <w:pStyle w:val="NormalBold"/>
      </w:pPr>
      <w:r w:rsidRPr="003973B3">
        <w:rPr>
          <w:rStyle w:val="HideTWBExt"/>
          <w:b w:val="0"/>
        </w:rPr>
        <w:t>&lt;/RepeatBlock-By&gt;</w:t>
      </w:r>
    </w:p>
    <w:p w:rsidR="00905EBB" w:rsidRPr="003973B3" w:rsidP="00905EBB" w14:paraId="0FFB590C"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893D06A" w14:textId="77777777">
      <w:pPr>
        <w:pStyle w:val="NormalBold"/>
      </w:pPr>
      <w:r w:rsidRPr="003973B3">
        <w:rPr>
          <w:rStyle w:val="HideTWBExt"/>
          <w:b w:val="0"/>
        </w:rPr>
        <w:t>&lt;Article&gt;</w:t>
      </w:r>
      <w:r w:rsidRPr="003973B3">
        <w:t>Recital D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783F58"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9AF4F0C" w14:textId="77777777"/>
        </w:tc>
      </w:tr>
      <w:tr w14:paraId="1E6A9B84"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12317D2"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A5588B6" w14:textId="77777777">
            <w:pPr>
              <w:pStyle w:val="AmColumnHeading"/>
            </w:pPr>
            <w:r w:rsidRPr="003973B3">
              <w:t>Amendment</w:t>
            </w:r>
          </w:p>
        </w:tc>
      </w:tr>
      <w:tr w14:paraId="10361076"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ADCD1EB" w14:textId="77777777">
            <w:pPr>
              <w:pStyle w:val="Normal6a"/>
            </w:pPr>
          </w:p>
        </w:tc>
        <w:tc>
          <w:tcPr>
            <w:tcW w:w="4876" w:type="dxa"/>
            <w:tcBorders>
              <w:top w:val="nil"/>
              <w:left w:val="nil"/>
              <w:bottom w:val="nil"/>
              <w:right w:val="nil"/>
            </w:tcBorders>
          </w:tcPr>
          <w:p w:rsidR="00905EBB" w:rsidRPr="003973B3" w:rsidP="003B52E6" w14:paraId="046E22B4" w14:textId="77777777">
            <w:pPr>
              <w:pStyle w:val="Normal6a"/>
            </w:pPr>
            <w:r w:rsidRPr="003973B3">
              <w:rPr>
                <w:b/>
                <w:i/>
              </w:rPr>
              <w:t>Da.</w:t>
            </w:r>
            <w:r w:rsidRPr="003973B3">
              <w:tab/>
            </w:r>
            <w:r w:rsidRPr="003973B3">
              <w:rPr>
                <w:b/>
                <w:i/>
              </w:rPr>
              <w:t>whereas the equality of the Member States before the Treaties requires the application of consistent, objective and transparent criteria for assessing compliance with Union law; whereas different treatment of comparable situations requires justification based on legally relevant differences; whereas neither the political orientation of a government, nor its party affiliation, nor its stance on the direction of European integration may constitute grounds for tightening or relaxing such an assessment; whereas the selective application of rule-of-law protection instruments undermines their credibility and mutual trust between the Member States;</w:t>
            </w:r>
          </w:p>
        </w:tc>
      </w:tr>
    </w:tbl>
    <w:p w:rsidR="00905EBB" w:rsidRPr="003973B3" w:rsidP="00905EBB" w14:paraId="052233C5"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C28C930" w14:textId="77777777">
      <w:r w:rsidRPr="003973B3">
        <w:rPr>
          <w:rStyle w:val="HideTWBExt"/>
        </w:rPr>
        <w:t>&lt;/Amend&gt;</w:t>
      </w:r>
    </w:p>
    <w:p w:rsidR="00905EBB" w:rsidRPr="003973B3" w:rsidP="00905EBB" w14:paraId="00429981"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41</w:t>
      </w:r>
      <w:r w:rsidRPr="003973B3">
        <w:rPr>
          <w:rStyle w:val="HideTWBExt"/>
          <w:b w:val="0"/>
        </w:rPr>
        <w:t>&lt;/NumAm&gt;</w:t>
      </w:r>
    </w:p>
    <w:p w:rsidR="00905EBB" w:rsidRPr="003973B3" w:rsidP="00905EBB" w14:paraId="1607AB0E" w14:textId="77777777">
      <w:pPr>
        <w:pStyle w:val="NormalBold"/>
      </w:pPr>
      <w:r w:rsidRPr="003973B3">
        <w:rPr>
          <w:rStyle w:val="HideTWBExt"/>
          <w:b w:val="0"/>
        </w:rPr>
        <w:t>&lt;RepeatBlock-By&gt;&lt;Members&gt;</w:t>
      </w:r>
      <w:r w:rsidRPr="003973B3">
        <w:t>Tomislav Sokol, Loránt Vincze</w:t>
      </w:r>
      <w:r w:rsidRPr="003973B3">
        <w:rPr>
          <w:rStyle w:val="HideTWBExt"/>
          <w:b w:val="0"/>
        </w:rPr>
        <w:t>&lt;/Members&gt;</w:t>
      </w:r>
    </w:p>
    <w:p w:rsidR="00905EBB" w:rsidRPr="003973B3" w:rsidP="00905EBB" w14:paraId="3F39EC9D" w14:textId="77777777">
      <w:pPr>
        <w:pStyle w:val="NormalBold"/>
      </w:pPr>
      <w:r w:rsidRPr="003973B3">
        <w:rPr>
          <w:rStyle w:val="HideTWBExt"/>
          <w:b w:val="0"/>
        </w:rPr>
        <w:t>&lt;/RepeatBlock-By&gt;</w:t>
      </w:r>
    </w:p>
    <w:p w:rsidR="00905EBB" w:rsidRPr="003973B3" w:rsidP="00905EBB" w14:paraId="2C37118B"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7A8CAA0" w14:textId="77777777">
      <w:pPr>
        <w:pStyle w:val="NormalBold"/>
      </w:pPr>
      <w:r w:rsidRPr="003973B3">
        <w:rPr>
          <w:rStyle w:val="HideTWBExt"/>
          <w:b w:val="0"/>
        </w:rPr>
        <w:t>&lt;Article&gt;</w:t>
      </w:r>
      <w:r w:rsidRPr="003973B3">
        <w:t>Recital E</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2B03C8"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17240C2" w14:textId="77777777"/>
        </w:tc>
      </w:tr>
      <w:tr w14:paraId="60DB1F98"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83CD710"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1136A21" w14:textId="77777777">
            <w:pPr>
              <w:pStyle w:val="AmColumnHeading"/>
            </w:pPr>
            <w:r w:rsidRPr="003973B3">
              <w:t>Amendment</w:t>
            </w:r>
          </w:p>
        </w:tc>
      </w:tr>
      <w:tr w14:paraId="33C9DFD9"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157FF7B" w14:textId="77777777">
            <w:pPr>
              <w:pStyle w:val="Normal6a"/>
            </w:pPr>
            <w:r w:rsidRPr="003973B3">
              <w:t>E.</w:t>
            </w:r>
            <w:r w:rsidRPr="003973B3">
              <w:tab/>
              <w:t>whereas the principle of conferral, laid down in Article 5 TEU, establishes that the Union may act only within the limits of the powers granted to it by the Member States in the Treaties to attain the objectives set out therein; whereas competences not conferred upon the Union remain with the Member States;</w:t>
            </w:r>
          </w:p>
        </w:tc>
        <w:tc>
          <w:tcPr>
            <w:tcW w:w="4876" w:type="dxa"/>
            <w:tcBorders>
              <w:top w:val="nil"/>
              <w:left w:val="nil"/>
              <w:bottom w:val="nil"/>
              <w:right w:val="nil"/>
            </w:tcBorders>
          </w:tcPr>
          <w:p w:rsidR="00905EBB" w:rsidRPr="003973B3" w:rsidP="003B52E6" w14:paraId="37F10141" w14:textId="77777777">
            <w:pPr>
              <w:pStyle w:val="Normal6a"/>
            </w:pPr>
            <w:r w:rsidRPr="003973B3">
              <w:t>E.</w:t>
            </w:r>
            <w:r w:rsidRPr="003973B3">
              <w:tab/>
              <w:t xml:space="preserve">whereas the principle of conferral, laid down in Article 5 TEU, establishes that the Union may act only within the limits of the powers granted to it by the Member States in the Treaties to attain the objectives set out therein; whereas competences not conferred upon the Union remain with the Member States </w:t>
            </w:r>
            <w:r w:rsidRPr="003973B3">
              <w:rPr>
                <w:b/>
                <w:i/>
              </w:rPr>
              <w:t>like in the area of family law</w:t>
            </w:r>
            <w:r w:rsidRPr="003973B3">
              <w:t>;</w:t>
            </w:r>
          </w:p>
        </w:tc>
      </w:tr>
    </w:tbl>
    <w:p w:rsidR="00905EBB" w:rsidRPr="003973B3" w:rsidP="00905EBB" w14:paraId="629D5B60"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49C76005" w14:textId="77777777">
      <w:r w:rsidRPr="003973B3">
        <w:rPr>
          <w:rStyle w:val="HideTWBExt"/>
        </w:rPr>
        <w:t>&lt;/Amend&gt;</w:t>
      </w:r>
    </w:p>
    <w:p w:rsidR="00905EBB" w:rsidRPr="003973B3" w:rsidP="00905EBB" w14:paraId="29F90A1B"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42</w:t>
      </w:r>
      <w:r w:rsidRPr="003973B3">
        <w:rPr>
          <w:rStyle w:val="HideTWBExt"/>
          <w:b w:val="0"/>
        </w:rPr>
        <w:t>&lt;/NumAm&gt;</w:t>
      </w:r>
    </w:p>
    <w:p w:rsidR="00905EBB" w:rsidRPr="003973B3" w:rsidP="00905EBB" w14:paraId="52057FB4"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w:t>
      </w:r>
      <w:r w:rsidRPr="003973B3">
        <w:rPr>
          <w:rStyle w:val="HideTWBExt"/>
          <w:b w:val="0"/>
        </w:rPr>
        <w:t>&lt;/Members&gt;</w:t>
      </w:r>
    </w:p>
    <w:p w:rsidR="00905EBB" w:rsidRPr="003973B3" w:rsidP="00905EBB" w14:paraId="38010AB0" w14:textId="77777777">
      <w:pPr>
        <w:pStyle w:val="NormalBold"/>
      </w:pPr>
      <w:r w:rsidRPr="003973B3">
        <w:rPr>
          <w:rStyle w:val="HideTWBExt"/>
          <w:b w:val="0"/>
        </w:rPr>
        <w:t>&lt;/RepeatBlock-By&gt;</w:t>
      </w:r>
    </w:p>
    <w:p w:rsidR="00905EBB" w:rsidRPr="003973B3" w:rsidP="00905EBB" w14:paraId="1B03C3CD"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A7B5C59" w14:textId="77777777">
      <w:pPr>
        <w:pStyle w:val="NormalBold"/>
      </w:pPr>
      <w:r w:rsidRPr="003973B3">
        <w:rPr>
          <w:rStyle w:val="HideTWBExt"/>
          <w:b w:val="0"/>
        </w:rPr>
        <w:t>&lt;Article&gt;</w:t>
      </w:r>
      <w:r w:rsidRPr="003973B3">
        <w:t>Recital E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94BDAD"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992AA1B" w14:textId="77777777"/>
        </w:tc>
      </w:tr>
      <w:tr w14:paraId="5D844D87"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73D76F4"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C095811" w14:textId="77777777">
            <w:pPr>
              <w:pStyle w:val="AmColumnHeading"/>
            </w:pPr>
            <w:r w:rsidRPr="003973B3">
              <w:t>Amendment</w:t>
            </w:r>
          </w:p>
        </w:tc>
      </w:tr>
      <w:tr w14:paraId="6AED4511"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79F2D94" w14:textId="77777777">
            <w:pPr>
              <w:pStyle w:val="Normal6a"/>
            </w:pPr>
          </w:p>
        </w:tc>
        <w:tc>
          <w:tcPr>
            <w:tcW w:w="4876" w:type="dxa"/>
            <w:tcBorders>
              <w:top w:val="nil"/>
              <w:left w:val="nil"/>
              <w:bottom w:val="nil"/>
              <w:right w:val="nil"/>
            </w:tcBorders>
          </w:tcPr>
          <w:p w:rsidR="00905EBB" w:rsidRPr="003973B3" w:rsidP="003B52E6" w14:paraId="70A45211" w14:textId="77777777">
            <w:pPr>
              <w:pStyle w:val="Normal6a"/>
            </w:pPr>
            <w:r w:rsidRPr="003973B3">
              <w:rPr>
                <w:b/>
                <w:i/>
              </w:rPr>
              <w:t>Ea.</w:t>
            </w:r>
            <w:r w:rsidRPr="003973B3">
              <w:tab/>
            </w:r>
            <w:r w:rsidRPr="003973B3">
              <w:rPr>
                <w:b/>
                <w:i/>
              </w:rPr>
              <w:t>whereas the principle of primacy of Union law ensures the priority in application of Union acts over conflicting national rules, ensuring the effectiveness and uniform application of Union law;</w:t>
            </w:r>
          </w:p>
        </w:tc>
      </w:tr>
    </w:tbl>
    <w:p w:rsidR="00905EBB" w:rsidRPr="003973B3" w:rsidP="00905EBB" w14:paraId="2B7F96C9"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8C86F5D" w14:textId="77777777">
      <w:r w:rsidRPr="003973B3">
        <w:rPr>
          <w:rStyle w:val="HideTWBExt"/>
        </w:rPr>
        <w:t>&lt;/Amend&gt;</w:t>
      </w:r>
    </w:p>
    <w:p w:rsidR="00905EBB" w:rsidRPr="003973B3" w:rsidP="00905EBB" w14:paraId="38151759"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43</w:t>
      </w:r>
      <w:r w:rsidRPr="003973B3">
        <w:rPr>
          <w:rStyle w:val="HideTWBExt"/>
          <w:b w:val="0"/>
        </w:rPr>
        <w:t>&lt;/NumAm&gt;</w:t>
      </w:r>
    </w:p>
    <w:p w:rsidR="00905EBB" w:rsidRPr="003973B3" w:rsidP="00905EBB" w14:paraId="1C2D9045"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1B045FDD" w14:textId="77777777">
      <w:pPr>
        <w:pStyle w:val="NormalBold"/>
      </w:pPr>
      <w:r w:rsidRPr="003973B3">
        <w:rPr>
          <w:rStyle w:val="HideTWBExt"/>
          <w:b w:val="0"/>
        </w:rPr>
        <w:t>&lt;/RepeatBlock-By&gt;</w:t>
      </w:r>
    </w:p>
    <w:p w:rsidR="00905EBB" w:rsidRPr="003973B3" w:rsidP="00905EBB" w14:paraId="11DE6EFD"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D54A140" w14:textId="77777777">
      <w:pPr>
        <w:pStyle w:val="NormalBold"/>
      </w:pPr>
      <w:r w:rsidRPr="003973B3">
        <w:rPr>
          <w:rStyle w:val="HideTWBExt"/>
          <w:b w:val="0"/>
        </w:rPr>
        <w:t>&lt;Article&gt;</w:t>
      </w:r>
      <w:r w:rsidRPr="003973B3">
        <w:t>Recital F</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CBE260"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2BAD6B6" w14:textId="77777777"/>
        </w:tc>
      </w:tr>
      <w:tr w14:paraId="43157559"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CB86A0B"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9C91AC9" w14:textId="77777777">
            <w:pPr>
              <w:pStyle w:val="AmColumnHeading"/>
            </w:pPr>
            <w:r w:rsidRPr="003973B3">
              <w:t>Amendment</w:t>
            </w:r>
          </w:p>
        </w:tc>
      </w:tr>
      <w:tr w14:paraId="12240E4A"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943B97D" w14:textId="77777777">
            <w:pPr>
              <w:pStyle w:val="Normal6a"/>
            </w:pPr>
            <w:r w:rsidRPr="003973B3">
              <w:t>F.</w:t>
            </w:r>
            <w:r w:rsidRPr="003973B3">
              <w:tab/>
              <w:t>whereas the principle of sincere cooperation laid down in Article 4(3) TEU requires the Union and the Member States to assist each other in carrying out obligations arising from the Treaties in full mutual respect;</w:t>
            </w:r>
          </w:p>
        </w:tc>
        <w:tc>
          <w:tcPr>
            <w:tcW w:w="4876" w:type="dxa"/>
            <w:tcBorders>
              <w:top w:val="nil"/>
              <w:left w:val="nil"/>
              <w:bottom w:val="nil"/>
              <w:right w:val="nil"/>
            </w:tcBorders>
          </w:tcPr>
          <w:p w:rsidR="00905EBB" w:rsidRPr="003973B3" w:rsidP="003B52E6" w14:paraId="262FC84E" w14:textId="77777777">
            <w:pPr>
              <w:pStyle w:val="Normal6a"/>
            </w:pPr>
            <w:r w:rsidRPr="003973B3">
              <w:t>F.</w:t>
            </w:r>
            <w:r w:rsidRPr="003973B3">
              <w:tab/>
              <w:t xml:space="preserve">whereas the principle of sincere cooperation laid down in Article 4(3) TEU requires the Union and the Member States to assist each other in carrying out obligations arising from the Treaties in full mutual respect; </w:t>
            </w:r>
            <w:r w:rsidRPr="003973B3">
              <w:rPr>
                <w:b/>
                <w:i/>
              </w:rPr>
              <w:t>whereas that same provision requires the Member States to take any appropriate measure, general or particular, to ensure fulfilment of the obligations arising out of the Treaties or resulting from the acts of the institutions of the Union; whereas the Member States must facilitate the achievement of the Union's tasks and refrain from any measure which could jeopardise the attainment of the Union's objectives.</w:t>
            </w:r>
          </w:p>
        </w:tc>
      </w:tr>
    </w:tbl>
    <w:p w:rsidR="00905EBB" w:rsidRPr="003973B3" w:rsidP="00905EBB" w14:paraId="0C44D7F8"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481E0994" w14:textId="77777777">
      <w:r w:rsidRPr="003973B3">
        <w:rPr>
          <w:rStyle w:val="HideTWBExt"/>
        </w:rPr>
        <w:t>&lt;/Amend&gt;</w:t>
      </w:r>
    </w:p>
    <w:p w:rsidR="00905EBB" w:rsidRPr="003973B3" w:rsidP="00905EBB" w14:paraId="58367AE1"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44</w:t>
      </w:r>
      <w:r w:rsidRPr="003973B3">
        <w:rPr>
          <w:rStyle w:val="HideTWBExt"/>
          <w:b w:val="0"/>
        </w:rPr>
        <w:t>&lt;/NumAm&gt;</w:t>
      </w:r>
    </w:p>
    <w:p w:rsidR="00905EBB" w:rsidRPr="003973B3" w:rsidP="00905EBB" w14:paraId="3D150140"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69DDC339" w14:textId="77777777">
      <w:pPr>
        <w:pStyle w:val="NormalBold"/>
      </w:pPr>
      <w:r w:rsidRPr="003973B3">
        <w:rPr>
          <w:rStyle w:val="HideTWBExt"/>
          <w:b w:val="0"/>
        </w:rPr>
        <w:t>&lt;/RepeatBlock-By&gt;</w:t>
      </w:r>
    </w:p>
    <w:p w:rsidR="00905EBB" w:rsidRPr="003973B3" w:rsidP="00905EBB" w14:paraId="7B974CC7"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6695DC9" w14:textId="77777777">
      <w:pPr>
        <w:pStyle w:val="NormalBold"/>
      </w:pPr>
      <w:r w:rsidRPr="003973B3">
        <w:rPr>
          <w:rStyle w:val="HideTWBExt"/>
          <w:b w:val="0"/>
        </w:rPr>
        <w:t>&lt;Article&gt;</w:t>
      </w:r>
      <w:r w:rsidRPr="003973B3">
        <w:t>Recital F</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9AD40D"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33FCCA6" w14:textId="77777777"/>
        </w:tc>
      </w:tr>
      <w:tr w14:paraId="35A69826"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BC59EBC"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7676BFC" w14:textId="77777777">
            <w:pPr>
              <w:pStyle w:val="AmColumnHeading"/>
            </w:pPr>
            <w:r w:rsidRPr="003973B3">
              <w:t>Amendment</w:t>
            </w:r>
          </w:p>
        </w:tc>
      </w:tr>
      <w:tr w14:paraId="6C02DFB6"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327B3AF" w14:textId="77777777">
            <w:pPr>
              <w:pStyle w:val="Normal6a"/>
            </w:pPr>
            <w:r w:rsidRPr="003973B3">
              <w:t>F.</w:t>
            </w:r>
            <w:r w:rsidRPr="003973B3">
              <w:tab/>
              <w:t>whereas the principle of sincere cooperation laid down in Article 4(3) TEU requires the Union and the Member States to assist each other in carrying out obligations arising from the Treaties in full mutual respect;</w:t>
            </w:r>
          </w:p>
        </w:tc>
        <w:tc>
          <w:tcPr>
            <w:tcW w:w="4876" w:type="dxa"/>
            <w:tcBorders>
              <w:top w:val="nil"/>
              <w:left w:val="nil"/>
              <w:bottom w:val="nil"/>
              <w:right w:val="nil"/>
            </w:tcBorders>
          </w:tcPr>
          <w:p w:rsidR="00905EBB" w:rsidRPr="003973B3" w:rsidP="003B52E6" w14:paraId="35251E29" w14:textId="77777777">
            <w:pPr>
              <w:pStyle w:val="Normal6a"/>
            </w:pPr>
            <w:r w:rsidRPr="003973B3">
              <w:t>F.</w:t>
            </w:r>
            <w:r w:rsidRPr="003973B3">
              <w:tab/>
              <w:t>whereas the principle of sincere cooperation laid down in Article 4(3) TEU requires the Union and the Member States to assist each other in carrying out obligations arising from the Treaties in full mutual respect;</w:t>
            </w:r>
            <w:r w:rsidRPr="003973B3">
              <w:rPr>
                <w:b/>
                <w:i/>
              </w:rPr>
              <w:t> whereas that same principle also requires Member States to refrain from any measure which could jeopardise the attainment of the Union's objectives, including the effective and uniform application of Union law;</w:t>
            </w:r>
          </w:p>
        </w:tc>
      </w:tr>
    </w:tbl>
    <w:p w:rsidR="00905EBB" w:rsidRPr="003973B3" w:rsidP="00905EBB" w14:paraId="454D3AA2"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3ECF39E2" w14:textId="77777777">
      <w:r w:rsidRPr="003973B3">
        <w:rPr>
          <w:rStyle w:val="HideTWBExt"/>
        </w:rPr>
        <w:t>&lt;/Amend&gt;</w:t>
      </w:r>
    </w:p>
    <w:p w:rsidR="00905EBB" w:rsidRPr="003973B3" w:rsidP="00905EBB" w14:paraId="72355496"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45</w:t>
      </w:r>
      <w:r w:rsidRPr="003973B3">
        <w:rPr>
          <w:rStyle w:val="HideTWBExt"/>
          <w:b w:val="0"/>
        </w:rPr>
        <w:t>&lt;/NumAm&gt;</w:t>
      </w:r>
    </w:p>
    <w:p w:rsidR="00905EBB" w:rsidRPr="003973B3" w:rsidP="00905EBB" w14:paraId="02FAEE4A" w14:textId="77777777">
      <w:pPr>
        <w:pStyle w:val="NormalBold"/>
      </w:pPr>
      <w:r w:rsidRPr="003973B3">
        <w:rPr>
          <w:rStyle w:val="HideTWBExt"/>
          <w:b w:val="0"/>
        </w:rPr>
        <w:t>&lt;RepeatBlock-By&gt;&lt;Members&gt;</w:t>
      </w:r>
      <w:r w:rsidRPr="003973B3">
        <w:t xml:space="preserve">Vasile Dîncu, Juan Fernando López Aguilar, Vytenis Povilas Andriukaitis, Marc Angel, </w:t>
      </w:r>
      <w:r w:rsidRPr="003973B3">
        <w:t>Brando Benifei, Gabriele Bischoff, Klára Dobrev, Krzysztof Śmiszek, Alessandro Zan, Idoia Mendia</w:t>
      </w:r>
      <w:r w:rsidRPr="003973B3">
        <w:rPr>
          <w:rStyle w:val="HideTWBExt"/>
          <w:b w:val="0"/>
        </w:rPr>
        <w:t>&lt;/Members&gt;</w:t>
      </w:r>
    </w:p>
    <w:p w:rsidR="00905EBB" w:rsidRPr="003973B3" w:rsidP="00905EBB" w14:paraId="6F9440A8" w14:textId="77777777">
      <w:pPr>
        <w:pStyle w:val="NormalBold"/>
      </w:pPr>
      <w:r w:rsidRPr="003973B3">
        <w:rPr>
          <w:rStyle w:val="HideTWBExt"/>
          <w:b w:val="0"/>
        </w:rPr>
        <w:t>&lt;/RepeatBlock-By&gt;</w:t>
      </w:r>
    </w:p>
    <w:p w:rsidR="00905EBB" w:rsidRPr="003973B3" w:rsidP="00905EBB" w14:paraId="25815A95"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E7CBFBF" w14:textId="77777777">
      <w:pPr>
        <w:pStyle w:val="NormalBold"/>
      </w:pPr>
      <w:r w:rsidRPr="003973B3">
        <w:rPr>
          <w:rStyle w:val="HideTWBExt"/>
          <w:b w:val="0"/>
        </w:rPr>
        <w:t>&lt;Article&gt;</w:t>
      </w:r>
      <w:r w:rsidRPr="003973B3">
        <w:t>Recital G</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FCA19B"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2D4F660" w14:textId="77777777"/>
        </w:tc>
      </w:tr>
      <w:tr w14:paraId="7242CB91"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CD0A441"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B3A2FA6" w14:textId="77777777">
            <w:pPr>
              <w:pStyle w:val="AmColumnHeading"/>
            </w:pPr>
            <w:r w:rsidRPr="003973B3">
              <w:t>Amendment</w:t>
            </w:r>
          </w:p>
        </w:tc>
      </w:tr>
      <w:tr w14:paraId="4DFF70EF"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78878D5" w14:textId="77777777">
            <w:pPr>
              <w:pStyle w:val="Normal6a"/>
            </w:pPr>
            <w:r w:rsidRPr="003973B3">
              <w:t>G.</w:t>
            </w:r>
            <w:r w:rsidRPr="003973B3">
              <w:tab/>
              <w:t>whereas the second subparagraph of Article 19(1) TEU requires Member States to provide remedies sufficient to ensure effective legal protection in the fields covered by Union law;</w:t>
            </w:r>
          </w:p>
        </w:tc>
        <w:tc>
          <w:tcPr>
            <w:tcW w:w="4876" w:type="dxa"/>
            <w:tcBorders>
              <w:top w:val="nil"/>
              <w:left w:val="nil"/>
              <w:bottom w:val="nil"/>
              <w:right w:val="nil"/>
            </w:tcBorders>
          </w:tcPr>
          <w:p w:rsidR="00905EBB" w:rsidRPr="003973B3" w:rsidP="003B52E6" w14:paraId="1990404C" w14:textId="77777777">
            <w:pPr>
              <w:pStyle w:val="Normal6a"/>
            </w:pPr>
            <w:r w:rsidRPr="003973B3">
              <w:t>G.</w:t>
            </w:r>
            <w:r w:rsidRPr="003973B3">
              <w:tab/>
              <w:t>whereas the second subparagraph of Article 19(1) TEU requires Member States to provide remedies sufficient to ensure effective legal protection in the fields covered by Union law</w:t>
            </w:r>
            <w:r w:rsidRPr="003973B3">
              <w:rPr>
                <w:b/>
                <w:i/>
              </w:rPr>
              <w:t>, and whereas the Court has established that Union law provides a complete system of remedies</w:t>
            </w:r>
            <w:r w:rsidRPr="003973B3">
              <w:rPr>
                <w:b/>
                <w:i/>
                <w:vertAlign w:val="superscript"/>
              </w:rPr>
              <w:t>2a</w:t>
            </w:r>
            <w:r w:rsidRPr="003973B3">
              <w:t>;</w:t>
            </w:r>
          </w:p>
        </w:tc>
      </w:tr>
      <w:tr w14:paraId="192D34FD"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B9C6C0C" w14:textId="77777777"/>
        </w:tc>
        <w:tc>
          <w:tcPr>
            <w:tcW w:w="4876" w:type="dxa"/>
            <w:tcBorders>
              <w:top w:val="nil"/>
              <w:left w:val="nil"/>
              <w:bottom w:val="nil"/>
              <w:right w:val="nil"/>
            </w:tcBorders>
          </w:tcPr>
          <w:p w:rsidR="00905EBB" w:rsidRPr="003973B3" w:rsidP="003B52E6" w14:paraId="1AE9DF6E" w14:textId="77777777">
            <w:pPr>
              <w:pStyle w:val="Normal6a"/>
            </w:pPr>
            <w:r w:rsidRPr="003973B3">
              <w:rPr>
                <w:b/>
                <w:i/>
              </w:rPr>
              <w:t>_________________</w:t>
            </w:r>
          </w:p>
        </w:tc>
      </w:tr>
      <w:tr w14:paraId="65E95EC1"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6567FF6" w14:textId="77777777"/>
        </w:tc>
        <w:tc>
          <w:tcPr>
            <w:tcW w:w="4876" w:type="dxa"/>
            <w:tcBorders>
              <w:top w:val="nil"/>
              <w:left w:val="nil"/>
              <w:bottom w:val="nil"/>
              <w:right w:val="nil"/>
            </w:tcBorders>
          </w:tcPr>
          <w:p w:rsidR="00905EBB" w:rsidRPr="003973B3" w:rsidP="003B52E6" w14:paraId="6F77E717" w14:textId="77777777">
            <w:pPr>
              <w:pStyle w:val="Normal6a"/>
            </w:pPr>
            <w:r w:rsidRPr="003973B3">
              <w:rPr>
                <w:b/>
                <w:i/>
                <w:vertAlign w:val="superscript"/>
              </w:rPr>
              <w:t>2a</w:t>
            </w:r>
            <w:r w:rsidRPr="003973B3">
              <w:t xml:space="preserve"> </w:t>
            </w:r>
            <w:r w:rsidRPr="003973B3">
              <w:rPr>
                <w:b/>
                <w:i/>
              </w:rPr>
              <w:t>Judgement of 4 December 1985, Les Verts v Parliament, 294/83, EU:C:1985:483</w:t>
            </w:r>
          </w:p>
        </w:tc>
      </w:tr>
    </w:tbl>
    <w:p w:rsidR="00905EBB" w:rsidRPr="003973B3" w:rsidP="00905EBB" w14:paraId="44E506A0"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13C1346" w14:textId="77777777">
      <w:r w:rsidRPr="003973B3">
        <w:rPr>
          <w:rStyle w:val="HideTWBExt"/>
        </w:rPr>
        <w:t>&lt;/Amend&gt;</w:t>
      </w:r>
    </w:p>
    <w:p w:rsidR="00905EBB" w:rsidRPr="003973B3" w:rsidP="00905EBB" w14:paraId="35D36A9F"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46</w:t>
      </w:r>
      <w:r w:rsidRPr="003973B3">
        <w:rPr>
          <w:rStyle w:val="HideTWBExt"/>
          <w:b w:val="0"/>
        </w:rPr>
        <w:t>&lt;/NumAm&gt;</w:t>
      </w:r>
    </w:p>
    <w:p w:rsidR="00905EBB" w:rsidRPr="003973B3" w:rsidP="00905EBB" w14:paraId="0AAE366C" w14:textId="77777777">
      <w:pPr>
        <w:pStyle w:val="NormalBold"/>
      </w:pPr>
      <w:r w:rsidRPr="003973B3">
        <w:rPr>
          <w:rStyle w:val="HideTWBExt"/>
          <w:b w:val="0"/>
        </w:rPr>
        <w:t>&lt;RepeatBlock-By&gt;&lt;Members&gt;</w:t>
      </w:r>
      <w:r w:rsidRPr="003973B3">
        <w:t>Vasile Dîncu, Alessandro Zan, Juan Fernando López Aguilar, Vytenis Povilas Andriukaitis, Marc Angel, Brando Benifei, Gabriele Bischoff, Klára Dobrev, Krzysztof Śmiszek, Idoia Mendia</w:t>
      </w:r>
      <w:r w:rsidRPr="003973B3">
        <w:rPr>
          <w:rStyle w:val="HideTWBExt"/>
          <w:b w:val="0"/>
        </w:rPr>
        <w:t>&lt;/Members&gt;</w:t>
      </w:r>
    </w:p>
    <w:p w:rsidR="00905EBB" w:rsidRPr="003973B3" w:rsidP="00905EBB" w14:paraId="586A8CD9" w14:textId="77777777">
      <w:pPr>
        <w:pStyle w:val="NormalBold"/>
      </w:pPr>
      <w:r w:rsidRPr="003973B3">
        <w:rPr>
          <w:rStyle w:val="HideTWBExt"/>
          <w:b w:val="0"/>
        </w:rPr>
        <w:t>&lt;/RepeatBlock-By&gt;</w:t>
      </w:r>
    </w:p>
    <w:p w:rsidR="00905EBB" w:rsidRPr="003973B3" w:rsidP="00905EBB" w14:paraId="0AAA42D8"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0D2FC0F" w14:textId="77777777">
      <w:pPr>
        <w:pStyle w:val="NormalBold"/>
      </w:pPr>
      <w:r w:rsidRPr="003973B3">
        <w:rPr>
          <w:rStyle w:val="HideTWBExt"/>
          <w:b w:val="0"/>
        </w:rPr>
        <w:t>&lt;Article&gt;</w:t>
      </w:r>
      <w:r w:rsidRPr="003973B3">
        <w:t>Recital H</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98E70F"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91CB000" w14:textId="77777777"/>
        </w:tc>
      </w:tr>
      <w:tr w14:paraId="6796BDC4"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0E51C6A"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07FF2EA" w14:textId="77777777">
            <w:pPr>
              <w:pStyle w:val="AmColumnHeading"/>
            </w:pPr>
            <w:r w:rsidRPr="003973B3">
              <w:t>Amendment</w:t>
            </w:r>
          </w:p>
        </w:tc>
      </w:tr>
      <w:tr w14:paraId="55736D63"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CFB0257" w14:textId="77777777">
            <w:pPr>
              <w:pStyle w:val="Normal6a"/>
            </w:pPr>
            <w:r w:rsidRPr="003973B3">
              <w:t>H.</w:t>
            </w:r>
            <w:r w:rsidRPr="003973B3">
              <w:tab/>
              <w:t xml:space="preserve">whereas Article 47 of the Charter guarantees the right to an effective remedy and to a fair hearing before an independent and impartial tribunal established by law; whereas Article 51(1) of the Charter establishes that the provisions of the Charter are only to be addressed to the Member States when they are implementing Union law; whereas Article </w:t>
            </w:r>
            <w:r w:rsidRPr="003973B3">
              <w:rPr>
                <w:b/>
                <w:i/>
              </w:rPr>
              <w:t>51(2)</w:t>
            </w:r>
            <w:r w:rsidRPr="003973B3">
              <w:t xml:space="preserve"> of the Charter </w:t>
            </w:r>
            <w:r w:rsidRPr="003973B3">
              <w:rPr>
                <w:b/>
                <w:i/>
              </w:rPr>
              <w:t>confirms that the Charter does not extend the competences of the Union beyond those conferred by the Treaties and does not establish any new power or task for the Union</w:t>
            </w:r>
            <w:r w:rsidRPr="003973B3">
              <w:t>;</w:t>
            </w:r>
          </w:p>
        </w:tc>
        <w:tc>
          <w:tcPr>
            <w:tcW w:w="4876" w:type="dxa"/>
            <w:tcBorders>
              <w:top w:val="nil"/>
              <w:left w:val="nil"/>
              <w:bottom w:val="nil"/>
              <w:right w:val="nil"/>
            </w:tcBorders>
          </w:tcPr>
          <w:p w:rsidR="00905EBB" w:rsidRPr="003973B3" w:rsidP="003B52E6" w14:paraId="649579ED" w14:textId="77777777">
            <w:pPr>
              <w:pStyle w:val="Normal6a"/>
            </w:pPr>
            <w:r w:rsidRPr="003973B3">
              <w:t>H.</w:t>
            </w:r>
            <w:r w:rsidRPr="003973B3">
              <w:tab/>
              <w:t xml:space="preserve">whereas Article 47 of the Charter guarantees the right to an effective remedy and to a fair hearing before an independent and impartial tribunal established by law; whereas Article 51(1) of the Charter establishes that the provisions of the Charter are only to be addressed to the Member States when they are implementing Union law </w:t>
            </w:r>
            <w:r w:rsidRPr="003973B3">
              <w:rPr>
                <w:b/>
                <w:i/>
              </w:rPr>
              <w:t>or otherwise acting within the scope of Union law</w:t>
            </w:r>
            <w:r w:rsidRPr="003973B3">
              <w:t xml:space="preserve">; whereas </w:t>
            </w:r>
            <w:r w:rsidRPr="003973B3">
              <w:rPr>
                <w:b/>
                <w:i/>
              </w:rPr>
              <w:t xml:space="preserve">national procedural autonomy must be exercised in a manner that ensures effective judicial protection of the rights conferred on individuals by Union </w:t>
            </w:r>
            <w:r w:rsidRPr="003973B3">
              <w:rPr>
                <w:b/>
                <w:i/>
              </w:rPr>
              <w:t>law; whereas national procedural rules must not render impossible or excessively difficult the exercise of rights derived from Union law, nor undermine the right to an effective remedy and to a fair hearing before an independent and impartial tribunal, as guaranteed by</w:t>
            </w:r>
            <w:r w:rsidRPr="003973B3">
              <w:t xml:space="preserve"> Article </w:t>
            </w:r>
            <w:r w:rsidRPr="003973B3">
              <w:rPr>
                <w:b/>
                <w:i/>
              </w:rPr>
              <w:t>47</w:t>
            </w:r>
            <w:r w:rsidRPr="003973B3">
              <w:t xml:space="preserve"> of the Charter </w:t>
            </w:r>
            <w:r w:rsidRPr="003973B3">
              <w:rPr>
                <w:b/>
                <w:i/>
              </w:rPr>
              <w:t>and Article 19(1) TEU</w:t>
            </w:r>
            <w:r w:rsidRPr="003973B3">
              <w:t>;</w:t>
            </w:r>
          </w:p>
        </w:tc>
      </w:tr>
    </w:tbl>
    <w:p w:rsidR="00905EBB" w:rsidRPr="003973B3" w:rsidP="00905EBB" w14:paraId="48384535"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31C3DEB7" w14:textId="77777777">
      <w:r w:rsidRPr="003973B3">
        <w:rPr>
          <w:rStyle w:val="HideTWBExt"/>
        </w:rPr>
        <w:t>&lt;/Amend&gt;</w:t>
      </w:r>
    </w:p>
    <w:p w:rsidR="00905EBB" w:rsidRPr="003973B3" w:rsidP="00905EBB" w14:paraId="6816D98C"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47</w:t>
      </w:r>
      <w:r w:rsidRPr="003973B3">
        <w:rPr>
          <w:rStyle w:val="HideTWBExt"/>
          <w:b w:val="0"/>
        </w:rPr>
        <w:t>&lt;/NumAm&gt;</w:t>
      </w:r>
    </w:p>
    <w:p w:rsidR="00905EBB" w:rsidRPr="003973B3" w:rsidP="00905EBB" w14:paraId="4FA4C4AC"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7F19DB23" w14:textId="77777777">
      <w:pPr>
        <w:pStyle w:val="NormalBold"/>
      </w:pPr>
      <w:r w:rsidRPr="003973B3">
        <w:rPr>
          <w:rStyle w:val="HideTWBExt"/>
          <w:b w:val="0"/>
        </w:rPr>
        <w:t>&lt;/RepeatBlock-By&gt;</w:t>
      </w:r>
    </w:p>
    <w:p w:rsidR="00905EBB" w:rsidRPr="003973B3" w:rsidP="00905EBB" w14:paraId="1DF8DA0F"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ED22D2A" w14:textId="77777777">
      <w:pPr>
        <w:pStyle w:val="NormalBold"/>
      </w:pPr>
      <w:r w:rsidRPr="003973B3">
        <w:rPr>
          <w:rStyle w:val="HideTWBExt"/>
          <w:b w:val="0"/>
        </w:rPr>
        <w:t>&lt;Article&gt;</w:t>
      </w:r>
      <w:r w:rsidRPr="003973B3">
        <w:t>Recital H</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2B03EF"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01B9B8C" w14:textId="77777777"/>
        </w:tc>
      </w:tr>
      <w:tr w14:paraId="2B0CF020"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3429289"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BFC59C6" w14:textId="77777777">
            <w:pPr>
              <w:pStyle w:val="AmColumnHeading"/>
            </w:pPr>
            <w:r w:rsidRPr="003973B3">
              <w:t>Amendment</w:t>
            </w:r>
          </w:p>
        </w:tc>
      </w:tr>
      <w:tr w14:paraId="70ABB33C"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A64C462" w14:textId="77777777">
            <w:pPr>
              <w:pStyle w:val="Normal6a"/>
            </w:pPr>
            <w:r w:rsidRPr="003973B3">
              <w:t>H.</w:t>
            </w:r>
            <w:r w:rsidRPr="003973B3">
              <w:tab/>
              <w:t>whereas Article 47 of the Charter guarantees the right to an effective remedy and to a fair hearing before an independent and impartial tribunal established by law; whereas Article 51(1) of the Charter establishes that the provisions of the Charter are only to be addressed to the Member States when they are implementing Union law; whereas Article 51(2) of the Charter confirms that the Charter does not extend the competences of the Union beyond those conferred by the Treaties and does not establish any new power or task for the Union;</w:t>
            </w:r>
          </w:p>
        </w:tc>
        <w:tc>
          <w:tcPr>
            <w:tcW w:w="4876" w:type="dxa"/>
            <w:tcBorders>
              <w:top w:val="nil"/>
              <w:left w:val="nil"/>
              <w:bottom w:val="nil"/>
              <w:right w:val="nil"/>
            </w:tcBorders>
          </w:tcPr>
          <w:p w:rsidR="00905EBB" w:rsidRPr="003973B3" w:rsidP="003B52E6" w14:paraId="76CEA563" w14:textId="77777777">
            <w:pPr>
              <w:pStyle w:val="Normal6a"/>
            </w:pPr>
            <w:r w:rsidRPr="003973B3">
              <w:t>H.</w:t>
            </w:r>
            <w:r w:rsidRPr="003973B3">
              <w:tab/>
              <w:t xml:space="preserve">whereas Article 47 of the Charter guarantees the right to an effective remedy and to a fair hearing before an independent and impartial tribunal established by law; whereas Article 51(1) of the Charter establishes that the provisions of the Charter are only to be addressed to the Member States when they are implementing Union law; whereas Article 51(2) of the Charter confirms that the Charter does not extend the competences of the Union beyond those conferred by the Treaties and does not establish any new power or task for the Union; </w:t>
            </w:r>
            <w:r w:rsidRPr="003973B3">
              <w:rPr>
                <w:b/>
                <w:i/>
              </w:rPr>
              <w:t>whereas the Court of Justice has held that the scope of application of Article 19(1) TEU is broader than that of Article 47 of the Charter;</w:t>
            </w:r>
          </w:p>
        </w:tc>
      </w:tr>
    </w:tbl>
    <w:p w:rsidR="00905EBB" w:rsidRPr="003973B3" w:rsidP="00905EBB" w14:paraId="0607F0C6"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79AC85A9" w14:textId="77777777">
      <w:r w:rsidRPr="003973B3">
        <w:rPr>
          <w:rStyle w:val="HideTWBExt"/>
        </w:rPr>
        <w:t>&lt;/Amend&gt;</w:t>
      </w:r>
    </w:p>
    <w:p w:rsidR="00905EBB" w:rsidRPr="003973B3" w:rsidP="00905EBB" w14:paraId="050F4E39"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48</w:t>
      </w:r>
      <w:r w:rsidRPr="003973B3">
        <w:rPr>
          <w:rStyle w:val="HideTWBExt"/>
          <w:b w:val="0"/>
        </w:rPr>
        <w:t>&lt;/NumAm&gt;</w:t>
      </w:r>
    </w:p>
    <w:p w:rsidR="00905EBB" w:rsidRPr="003973B3" w:rsidP="00905EBB" w14:paraId="3738A617" w14:textId="77777777">
      <w:pPr>
        <w:pStyle w:val="NormalBold"/>
      </w:pPr>
      <w:r w:rsidRPr="003973B3">
        <w:rPr>
          <w:rStyle w:val="HideTWBExt"/>
          <w:b w:val="0"/>
        </w:rPr>
        <w:t>&lt;RepeatBlock-By&gt;&lt;Members&gt;</w:t>
      </w:r>
      <w:r w:rsidRPr="003973B3">
        <w:t>Bartłomiej Sienkiewicz, Kamila Gasiuk-Pihowicz, Marta Wcisło, Magdalena Adamowicz, Michał Wawrykiewicz</w:t>
      </w:r>
      <w:r w:rsidRPr="003973B3">
        <w:rPr>
          <w:rStyle w:val="HideTWBExt"/>
          <w:b w:val="0"/>
        </w:rPr>
        <w:t>&lt;/Members&gt;</w:t>
      </w:r>
    </w:p>
    <w:p w:rsidR="00905EBB" w:rsidRPr="003973B3" w:rsidP="00905EBB" w14:paraId="1348A1D7" w14:textId="77777777">
      <w:pPr>
        <w:pStyle w:val="NormalBold"/>
      </w:pPr>
      <w:r w:rsidRPr="003973B3">
        <w:rPr>
          <w:rStyle w:val="HideTWBExt"/>
          <w:b w:val="0"/>
        </w:rPr>
        <w:t>&lt;/RepeatBlock-By&gt;</w:t>
      </w:r>
    </w:p>
    <w:p w:rsidR="00905EBB" w:rsidRPr="003973B3" w:rsidP="00905EBB" w14:paraId="647574A5"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908B8FC" w14:textId="77777777">
      <w:pPr>
        <w:pStyle w:val="NormalBold"/>
      </w:pPr>
      <w:r w:rsidRPr="003973B3">
        <w:rPr>
          <w:rStyle w:val="HideTWBExt"/>
          <w:b w:val="0"/>
        </w:rPr>
        <w:t>&lt;Article&gt;</w:t>
      </w:r>
      <w:r w:rsidRPr="003973B3">
        <w:t>Recital H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FA1F28"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EAD4343" w14:textId="77777777"/>
        </w:tc>
      </w:tr>
      <w:tr w14:paraId="59B927AA"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18A15C0"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97146E3" w14:textId="77777777">
            <w:pPr>
              <w:pStyle w:val="AmColumnHeading"/>
            </w:pPr>
            <w:r w:rsidRPr="003973B3">
              <w:t>Amendment</w:t>
            </w:r>
          </w:p>
        </w:tc>
      </w:tr>
      <w:tr w14:paraId="19ED75F9"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F337D40" w14:textId="77777777">
            <w:pPr>
              <w:pStyle w:val="Normal6a"/>
            </w:pPr>
          </w:p>
        </w:tc>
        <w:tc>
          <w:tcPr>
            <w:tcW w:w="4876" w:type="dxa"/>
            <w:tcBorders>
              <w:top w:val="nil"/>
              <w:left w:val="nil"/>
              <w:bottom w:val="nil"/>
              <w:right w:val="nil"/>
            </w:tcBorders>
          </w:tcPr>
          <w:p w:rsidR="00905EBB" w:rsidRPr="003973B3" w:rsidP="003B52E6" w14:paraId="6558C794" w14:textId="77777777">
            <w:pPr>
              <w:pStyle w:val="Normal6a"/>
            </w:pPr>
            <w:r w:rsidRPr="003973B3">
              <w:rPr>
                <w:b/>
                <w:i/>
              </w:rPr>
              <w:t>Ha.</w:t>
            </w:r>
            <w:r w:rsidRPr="003973B3">
              <w:tab/>
            </w:r>
            <w:r w:rsidRPr="003973B3">
              <w:rPr>
                <w:b/>
                <w:i/>
              </w:rPr>
              <w:t>whereas the requirements of independence and impartiality mean that the judicial authority must be sufficiently separate from the legislative and executive authorities so that the courts and individual judges are protected from direct and indirect external influences;</w:t>
            </w:r>
          </w:p>
        </w:tc>
      </w:tr>
    </w:tbl>
    <w:p w:rsidR="00905EBB" w:rsidRPr="003973B3" w:rsidP="00905EBB" w14:paraId="45D398F0" w14:textId="77777777">
      <w:pPr>
        <w:pStyle w:val="AmOrLang"/>
      </w:pPr>
      <w:r w:rsidRPr="003973B3">
        <w:t xml:space="preserve">Or. </w:t>
      </w:r>
      <w:r w:rsidRPr="003973B3">
        <w:rPr>
          <w:rStyle w:val="HideTWBExt"/>
        </w:rPr>
        <w:t>&lt;Original&gt;</w:t>
      </w:r>
      <w:r w:rsidRPr="003973B3">
        <w:rPr>
          <w:rStyle w:val="HideTWBInt"/>
        </w:rPr>
        <w:t>{PL}</w:t>
      </w:r>
      <w:r w:rsidRPr="003973B3">
        <w:t>pl</w:t>
      </w:r>
      <w:r w:rsidRPr="003973B3">
        <w:rPr>
          <w:rStyle w:val="HideTWBExt"/>
        </w:rPr>
        <w:t>&lt;/Original&gt;</w:t>
      </w:r>
    </w:p>
    <w:p w:rsidR="00905EBB" w:rsidRPr="003973B3" w:rsidP="00905EBB" w14:paraId="619F13F7" w14:textId="77777777">
      <w:r w:rsidRPr="003973B3">
        <w:rPr>
          <w:rStyle w:val="HideTWBExt"/>
        </w:rPr>
        <w:t>&lt;/Amend&gt;</w:t>
      </w:r>
    </w:p>
    <w:p w:rsidR="00905EBB" w:rsidRPr="003973B3" w:rsidP="00905EBB" w14:paraId="1F62A267"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49</w:t>
      </w:r>
      <w:r w:rsidRPr="003973B3">
        <w:rPr>
          <w:rStyle w:val="HideTWBExt"/>
          <w:b w:val="0"/>
        </w:rPr>
        <w:t>&lt;/NumAm&gt;</w:t>
      </w:r>
    </w:p>
    <w:p w:rsidR="00905EBB" w:rsidRPr="003973B3" w:rsidP="00905EBB" w14:paraId="25FD1014" w14:textId="77777777">
      <w:pPr>
        <w:pStyle w:val="NormalBold"/>
      </w:pPr>
      <w:r w:rsidRPr="003973B3">
        <w:rPr>
          <w:rStyle w:val="HideTWBExt"/>
          <w:b w:val="0"/>
        </w:rPr>
        <w:t>&lt;RepeatBlock-By&gt;&lt;Members&gt;</w:t>
      </w:r>
      <w:r w:rsidRPr="003973B3">
        <w:t>Vasile Dîncu, Alessandro Zan, Juan Fernando López Aguilar, Vytenis Povilas Andriukaitis, Marc Angel, Brando Benifei, Gabriele Bischoff, Klára Dobrev, Krzysztof Śmiszek</w:t>
      </w:r>
      <w:r w:rsidRPr="003973B3">
        <w:rPr>
          <w:rStyle w:val="HideTWBExt"/>
          <w:b w:val="0"/>
        </w:rPr>
        <w:t>&lt;/Members&gt;</w:t>
      </w:r>
    </w:p>
    <w:p w:rsidR="00905EBB" w:rsidRPr="003973B3" w:rsidP="00905EBB" w14:paraId="785E8DC1" w14:textId="77777777">
      <w:pPr>
        <w:pStyle w:val="NormalBold"/>
      </w:pPr>
      <w:r w:rsidRPr="003973B3">
        <w:rPr>
          <w:rStyle w:val="HideTWBExt"/>
          <w:b w:val="0"/>
        </w:rPr>
        <w:t>&lt;/RepeatBlock-By&gt;</w:t>
      </w:r>
    </w:p>
    <w:p w:rsidR="00905EBB" w:rsidRPr="003973B3" w:rsidP="00905EBB" w14:paraId="5E7111AF"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2C0480F" w14:textId="77777777">
      <w:pPr>
        <w:pStyle w:val="NormalBold"/>
      </w:pPr>
      <w:r w:rsidRPr="003973B3">
        <w:rPr>
          <w:rStyle w:val="HideTWBExt"/>
          <w:b w:val="0"/>
        </w:rPr>
        <w:t>&lt;Article&gt;</w:t>
      </w:r>
      <w:r w:rsidRPr="003973B3">
        <w:t>Recital H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7992F3"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59926FE" w14:textId="77777777"/>
        </w:tc>
      </w:tr>
      <w:tr w14:paraId="13701799"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607425A"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F895AE0" w14:textId="77777777">
            <w:pPr>
              <w:pStyle w:val="AmColumnHeading"/>
            </w:pPr>
            <w:r w:rsidRPr="003973B3">
              <w:t>Amendment</w:t>
            </w:r>
          </w:p>
        </w:tc>
      </w:tr>
      <w:tr w14:paraId="7F2A4677"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E46025A" w14:textId="77777777">
            <w:pPr>
              <w:pStyle w:val="Normal6a"/>
            </w:pPr>
          </w:p>
        </w:tc>
        <w:tc>
          <w:tcPr>
            <w:tcW w:w="4876" w:type="dxa"/>
            <w:tcBorders>
              <w:top w:val="nil"/>
              <w:left w:val="nil"/>
              <w:bottom w:val="nil"/>
              <w:right w:val="nil"/>
            </w:tcBorders>
          </w:tcPr>
          <w:p w:rsidR="00905EBB" w:rsidRPr="003973B3" w:rsidP="003B52E6" w14:paraId="6ED51241" w14:textId="77777777">
            <w:pPr>
              <w:pStyle w:val="Normal6a"/>
            </w:pPr>
            <w:r w:rsidRPr="003973B3">
              <w:rPr>
                <w:b/>
                <w:i/>
              </w:rPr>
              <w:t>Ha.</w:t>
            </w:r>
            <w:r w:rsidRPr="003973B3">
              <w:tab/>
            </w:r>
            <w:r w:rsidRPr="003973B3">
              <w:rPr>
                <w:b/>
                <w:i/>
              </w:rPr>
              <w:t>whereas Article 51(1) of the Charter requires the institutions, bodies, offices and agencies of the Union to respect the rights, observe the principles and promote the application of the Charter, in accordance with their respective powers;</w:t>
            </w:r>
          </w:p>
        </w:tc>
      </w:tr>
    </w:tbl>
    <w:p w:rsidR="00905EBB" w:rsidRPr="003973B3" w:rsidP="00905EBB" w14:paraId="13DE3101"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4E0AAAE2" w14:textId="77777777">
      <w:r w:rsidRPr="003973B3">
        <w:rPr>
          <w:rStyle w:val="HideTWBExt"/>
        </w:rPr>
        <w:t>&lt;/Amend&gt;</w:t>
      </w:r>
    </w:p>
    <w:p w:rsidR="00905EBB" w:rsidRPr="003973B3" w:rsidP="00905EBB" w14:paraId="05DAA29C"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50</w:t>
      </w:r>
      <w:r w:rsidRPr="003973B3">
        <w:rPr>
          <w:rStyle w:val="HideTWBExt"/>
          <w:b w:val="0"/>
        </w:rPr>
        <w:t>&lt;/NumAm&gt;</w:t>
      </w:r>
    </w:p>
    <w:p w:rsidR="00905EBB" w:rsidRPr="003973B3" w:rsidP="00905EBB" w14:paraId="2F9CDDBD" w14:textId="77777777">
      <w:pPr>
        <w:pStyle w:val="NormalBold"/>
      </w:pPr>
      <w:r w:rsidRPr="003973B3">
        <w:rPr>
          <w:rStyle w:val="HideTWBExt"/>
          <w:b w:val="0"/>
        </w:rPr>
        <w:t>&lt;RepeatBlock-By&gt;&lt;Members&gt;</w:t>
      </w:r>
      <w:r w:rsidRPr="003973B3">
        <w:t>Fabrice Leggeri, Jean-Paul Garraud, Alexandre Varaut</w:t>
      </w:r>
      <w:r w:rsidRPr="003973B3">
        <w:rPr>
          <w:rStyle w:val="HideTWBExt"/>
          <w:b w:val="0"/>
        </w:rPr>
        <w:t>&lt;/Members&gt;</w:t>
      </w:r>
    </w:p>
    <w:p w:rsidR="00905EBB" w:rsidRPr="003973B3" w:rsidP="00905EBB" w14:paraId="2FF375CD" w14:textId="77777777">
      <w:pPr>
        <w:pStyle w:val="NormalBold"/>
      </w:pPr>
      <w:r w:rsidRPr="003973B3">
        <w:rPr>
          <w:rStyle w:val="HideTWBExt"/>
          <w:b w:val="0"/>
        </w:rPr>
        <w:t>&lt;/RepeatBlock-By&gt;</w:t>
      </w:r>
    </w:p>
    <w:p w:rsidR="00905EBB" w:rsidRPr="003973B3" w:rsidP="00905EBB" w14:paraId="29FB00A8"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D54F5F0" w14:textId="77777777">
      <w:pPr>
        <w:pStyle w:val="NormalBold"/>
      </w:pPr>
      <w:r w:rsidRPr="003973B3">
        <w:rPr>
          <w:rStyle w:val="HideTWBExt"/>
          <w:b w:val="0"/>
        </w:rPr>
        <w:t>&lt;Article&gt;</w:t>
      </w:r>
      <w:r w:rsidRPr="003973B3">
        <w:t>Recital H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E119AC"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F6BC7E9" w14:textId="77777777"/>
        </w:tc>
      </w:tr>
      <w:tr w14:paraId="566A0499"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0AA2C822"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1E4825E" w14:textId="77777777">
            <w:pPr>
              <w:pStyle w:val="AmColumnHeading"/>
            </w:pPr>
            <w:r w:rsidRPr="003973B3">
              <w:t>Amendment</w:t>
            </w:r>
          </w:p>
        </w:tc>
      </w:tr>
      <w:tr w14:paraId="00D4605E"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C3F411E" w14:textId="77777777">
            <w:pPr>
              <w:pStyle w:val="Normal6a"/>
            </w:pPr>
          </w:p>
        </w:tc>
        <w:tc>
          <w:tcPr>
            <w:tcW w:w="4876" w:type="dxa"/>
            <w:tcBorders>
              <w:top w:val="nil"/>
              <w:left w:val="nil"/>
              <w:bottom w:val="nil"/>
              <w:right w:val="nil"/>
            </w:tcBorders>
          </w:tcPr>
          <w:p w:rsidR="00905EBB" w:rsidRPr="003973B3" w:rsidP="003B52E6" w14:paraId="61B1E613" w14:textId="77777777">
            <w:pPr>
              <w:pStyle w:val="Normal6a"/>
            </w:pPr>
            <w:r w:rsidRPr="003973B3">
              <w:rPr>
                <w:b/>
                <w:i/>
              </w:rPr>
              <w:t>Ha.</w:t>
            </w:r>
            <w:r w:rsidRPr="003973B3">
              <w:tab/>
            </w:r>
            <w:r w:rsidRPr="003973B3">
              <w:rPr>
                <w:b/>
                <w:i/>
              </w:rPr>
              <w:t xml:space="preserve">whereas the constitutional and supreme courts of several Member States </w:t>
            </w:r>
            <w:r w:rsidRPr="003973B3">
              <w:rPr>
                <w:b/>
                <w:i/>
              </w:rPr>
              <w:t>reject the idea of absolute primacy over their constitutions, which in their view remain the supreme law of their domestic legal order;</w:t>
            </w:r>
          </w:p>
        </w:tc>
      </w:tr>
    </w:tbl>
    <w:p w:rsidR="00905EBB" w:rsidRPr="003973B3" w:rsidP="00905EBB" w14:paraId="6E81941E" w14:textId="77777777">
      <w:pPr>
        <w:pStyle w:val="AmOrLang"/>
      </w:pPr>
      <w:r w:rsidRPr="003973B3">
        <w:t xml:space="preserve">Or. </w:t>
      </w:r>
      <w:r w:rsidRPr="003973B3">
        <w:rPr>
          <w:rStyle w:val="HideTWBExt"/>
        </w:rPr>
        <w:t>&lt;Original&gt;</w:t>
      </w:r>
      <w:r w:rsidRPr="003973B3">
        <w:rPr>
          <w:rStyle w:val="HideTWBInt"/>
        </w:rPr>
        <w:t>{FR}</w:t>
      </w:r>
      <w:r w:rsidRPr="003973B3">
        <w:t>fr</w:t>
      </w:r>
      <w:r w:rsidRPr="003973B3">
        <w:rPr>
          <w:rStyle w:val="HideTWBExt"/>
        </w:rPr>
        <w:t>&lt;/Original&gt;</w:t>
      </w:r>
    </w:p>
    <w:p w:rsidR="00905EBB" w:rsidRPr="003973B3" w:rsidP="00905EBB" w14:paraId="7C1C35E9" w14:textId="77777777">
      <w:r w:rsidRPr="003973B3">
        <w:rPr>
          <w:rStyle w:val="HideTWBExt"/>
        </w:rPr>
        <w:t>&lt;/Amend&gt;</w:t>
      </w:r>
    </w:p>
    <w:p w:rsidR="00905EBB" w:rsidRPr="003973B3" w:rsidP="00905EBB" w14:paraId="15C92B19"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51</w:t>
      </w:r>
      <w:r w:rsidRPr="003973B3">
        <w:rPr>
          <w:rStyle w:val="HideTWBExt"/>
          <w:b w:val="0"/>
        </w:rPr>
        <w:t>&lt;/NumAm&gt;</w:t>
      </w:r>
    </w:p>
    <w:p w:rsidR="00905EBB" w:rsidRPr="003973B3" w:rsidP="00905EBB" w14:paraId="618714B4" w14:textId="77777777">
      <w:pPr>
        <w:pStyle w:val="NormalBold"/>
      </w:pPr>
      <w:r w:rsidRPr="003973B3">
        <w:rPr>
          <w:rStyle w:val="HideTWBExt"/>
          <w:b w:val="0"/>
        </w:rPr>
        <w:t>&lt;RepeatBlock-By&gt;&lt;Members&gt;</w:t>
      </w:r>
      <w:r w:rsidRPr="003973B3">
        <w:t>Bartłomiej Sienkiewicz, Kamila Gasiuk-Pihowicz, Marta Wcisło, Magdalena Adamowicz, Michał Wawrykiewicz</w:t>
      </w:r>
      <w:r w:rsidRPr="003973B3">
        <w:rPr>
          <w:rStyle w:val="HideTWBExt"/>
          <w:b w:val="0"/>
        </w:rPr>
        <w:t>&lt;/Members&gt;</w:t>
      </w:r>
    </w:p>
    <w:p w:rsidR="00905EBB" w:rsidRPr="003973B3" w:rsidP="00905EBB" w14:paraId="16322731" w14:textId="77777777">
      <w:pPr>
        <w:pStyle w:val="NormalBold"/>
      </w:pPr>
      <w:r w:rsidRPr="003973B3">
        <w:rPr>
          <w:rStyle w:val="HideTWBExt"/>
          <w:b w:val="0"/>
        </w:rPr>
        <w:t>&lt;/RepeatBlock-By&gt;</w:t>
      </w:r>
    </w:p>
    <w:p w:rsidR="00905EBB" w:rsidRPr="003973B3" w:rsidP="00905EBB" w14:paraId="1D164890"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AEA73E8" w14:textId="77777777">
      <w:pPr>
        <w:pStyle w:val="NormalBold"/>
      </w:pPr>
      <w:r w:rsidRPr="003973B3">
        <w:rPr>
          <w:rStyle w:val="HideTWBExt"/>
          <w:b w:val="0"/>
        </w:rPr>
        <w:t>&lt;Article&gt;</w:t>
      </w:r>
      <w:r w:rsidRPr="003973B3">
        <w:t>Recital I</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453489"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F6D82F2" w14:textId="77777777"/>
        </w:tc>
      </w:tr>
      <w:tr w14:paraId="290E7B12"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4FD5592"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5C887CB" w14:textId="77777777">
            <w:pPr>
              <w:pStyle w:val="AmColumnHeading"/>
            </w:pPr>
            <w:r w:rsidRPr="003973B3">
              <w:t>Amendment</w:t>
            </w:r>
          </w:p>
        </w:tc>
      </w:tr>
      <w:tr w14:paraId="709E7547"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B9432FD" w14:textId="77777777">
            <w:pPr>
              <w:pStyle w:val="Normal6a"/>
            </w:pPr>
            <w:r w:rsidRPr="003973B3">
              <w:rPr>
                <w:b/>
                <w:i/>
              </w:rPr>
              <w:t>I.</w:t>
            </w:r>
            <w:r w:rsidRPr="003973B3">
              <w:tab/>
            </w:r>
            <w:r w:rsidRPr="003973B3">
              <w:rPr>
                <w:b/>
                <w:i/>
              </w:rPr>
              <w:t>whereas the principle of national procedural autonomy constitutes an essential expression of national sovereignty and constitutional identity; whereas according to settled case law, that autonomy must be respected; whereas the principles of equivalence and effectiveness should remain safeguards designed to ensure the practical application of Union law and should not be interpreted as open-ended grounds for intervention in national procedural frameworks;</w:t>
            </w:r>
          </w:p>
        </w:tc>
        <w:tc>
          <w:tcPr>
            <w:tcW w:w="4876" w:type="dxa"/>
            <w:tcBorders>
              <w:top w:val="nil"/>
              <w:left w:val="nil"/>
              <w:bottom w:val="nil"/>
              <w:right w:val="nil"/>
            </w:tcBorders>
          </w:tcPr>
          <w:p w:rsidR="00905EBB" w:rsidRPr="003973B3" w:rsidP="003B52E6" w14:paraId="6F74D864" w14:textId="77777777">
            <w:pPr>
              <w:pStyle w:val="Normal6a"/>
            </w:pPr>
            <w:r w:rsidRPr="003973B3">
              <w:rPr>
                <w:b/>
                <w:i/>
              </w:rPr>
              <w:t>deleted</w:t>
            </w:r>
          </w:p>
        </w:tc>
      </w:tr>
    </w:tbl>
    <w:p w:rsidR="00905EBB" w:rsidRPr="003973B3" w:rsidP="00905EBB" w14:paraId="0A0615DD" w14:textId="77777777">
      <w:pPr>
        <w:pStyle w:val="AmOrLang"/>
      </w:pPr>
      <w:r w:rsidRPr="003973B3">
        <w:t xml:space="preserve">Or. </w:t>
      </w:r>
      <w:r w:rsidRPr="003973B3">
        <w:rPr>
          <w:rStyle w:val="HideTWBExt"/>
        </w:rPr>
        <w:t>&lt;Original&gt;</w:t>
      </w:r>
      <w:r w:rsidRPr="003973B3">
        <w:rPr>
          <w:rStyle w:val="HideTWBInt"/>
        </w:rPr>
        <w:t>{PL}</w:t>
      </w:r>
      <w:r w:rsidRPr="003973B3">
        <w:t>pl</w:t>
      </w:r>
      <w:r w:rsidRPr="003973B3">
        <w:rPr>
          <w:rStyle w:val="HideTWBExt"/>
        </w:rPr>
        <w:t>&lt;/Original&gt;</w:t>
      </w:r>
    </w:p>
    <w:p w:rsidR="00905EBB" w:rsidRPr="003973B3" w:rsidP="00905EBB" w14:paraId="26817682" w14:textId="77777777">
      <w:r w:rsidRPr="003973B3">
        <w:rPr>
          <w:rStyle w:val="HideTWBExt"/>
        </w:rPr>
        <w:t>&lt;/Amend&gt;</w:t>
      </w:r>
    </w:p>
    <w:p w:rsidR="00905EBB" w:rsidRPr="003973B3" w:rsidP="00905EBB" w14:paraId="2F802C1E"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52</w:t>
      </w:r>
      <w:r w:rsidRPr="003973B3">
        <w:rPr>
          <w:rStyle w:val="HideTWBExt"/>
          <w:b w:val="0"/>
        </w:rPr>
        <w:t>&lt;/NumAm&gt;</w:t>
      </w:r>
    </w:p>
    <w:p w:rsidR="00905EBB" w:rsidRPr="003973B3" w:rsidP="00905EBB" w14:paraId="63295137"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431D8E69"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5FED2D68" w14:textId="77777777">
      <w:pPr>
        <w:pStyle w:val="NormalBold"/>
      </w:pPr>
      <w:r w:rsidRPr="003973B3">
        <w:rPr>
          <w:rStyle w:val="HideTWBExt"/>
          <w:b w:val="0"/>
        </w:rPr>
        <w:t>&lt;/RepeatBlock-By&gt;</w:t>
      </w:r>
    </w:p>
    <w:p w:rsidR="00905EBB" w:rsidRPr="003973B3" w:rsidP="00905EBB" w14:paraId="28F3D1C3"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CC2FDA8" w14:textId="77777777">
      <w:pPr>
        <w:pStyle w:val="NormalBold"/>
      </w:pPr>
      <w:r w:rsidRPr="003973B3">
        <w:rPr>
          <w:rStyle w:val="HideTWBExt"/>
          <w:b w:val="0"/>
        </w:rPr>
        <w:t>&lt;Article&gt;</w:t>
      </w:r>
      <w:r w:rsidRPr="003973B3">
        <w:t>Recital I</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179771"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F89EB60" w14:textId="77777777"/>
        </w:tc>
      </w:tr>
      <w:tr w14:paraId="5524427D"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919B487"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A2F56DE" w14:textId="77777777">
            <w:pPr>
              <w:pStyle w:val="AmColumnHeading"/>
            </w:pPr>
            <w:r w:rsidRPr="003973B3">
              <w:t>Amendment</w:t>
            </w:r>
          </w:p>
        </w:tc>
      </w:tr>
      <w:tr w14:paraId="06BAFBD6"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6B1785F5" w14:textId="77777777">
            <w:pPr>
              <w:pStyle w:val="Normal6a"/>
            </w:pPr>
            <w:r w:rsidRPr="003973B3">
              <w:rPr>
                <w:b/>
                <w:i/>
              </w:rPr>
              <w:t>I.</w:t>
            </w:r>
            <w:r w:rsidRPr="003973B3">
              <w:tab/>
            </w:r>
            <w:r w:rsidRPr="003973B3">
              <w:rPr>
                <w:b/>
                <w:i/>
              </w:rPr>
              <w:t xml:space="preserve">whereas the principle of national procedural autonomy constitutes an essential expression of national sovereignty and constitutional identity; </w:t>
            </w:r>
            <w:r w:rsidRPr="003973B3">
              <w:rPr>
                <w:b/>
                <w:i/>
              </w:rPr>
              <w:t>whereas according to settled case law, that autonomy must be respected; whereas the principles of equivalence and effectiveness should remain safeguards designed to ensure the practical application of Union law and should not be interpreted as open-ended grounds for intervention in national procedural frameworks;</w:t>
            </w:r>
          </w:p>
        </w:tc>
        <w:tc>
          <w:tcPr>
            <w:tcW w:w="4876" w:type="dxa"/>
            <w:tcBorders>
              <w:top w:val="nil"/>
              <w:left w:val="nil"/>
              <w:bottom w:val="nil"/>
              <w:right w:val="nil"/>
            </w:tcBorders>
          </w:tcPr>
          <w:p w:rsidR="00905EBB" w:rsidRPr="003973B3" w:rsidP="003B52E6" w14:paraId="007AEBF6" w14:textId="77777777">
            <w:pPr>
              <w:pStyle w:val="Normal6a"/>
            </w:pPr>
            <w:r w:rsidRPr="003973B3">
              <w:rPr>
                <w:b/>
                <w:i/>
              </w:rPr>
              <w:t>deleted</w:t>
            </w:r>
          </w:p>
        </w:tc>
      </w:tr>
    </w:tbl>
    <w:p w:rsidR="00905EBB" w:rsidRPr="003973B3" w:rsidP="00905EBB" w14:paraId="4E5BEE73"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37D78F7A" w14:textId="77777777">
      <w:r w:rsidRPr="003973B3">
        <w:rPr>
          <w:rStyle w:val="HideTWBExt"/>
        </w:rPr>
        <w:t>&lt;/Amend&gt;</w:t>
      </w:r>
    </w:p>
    <w:p w:rsidR="00905EBB" w:rsidRPr="003973B3" w:rsidP="00905EBB" w14:paraId="64D9F46D"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53</w:t>
      </w:r>
      <w:r w:rsidRPr="003973B3">
        <w:rPr>
          <w:rStyle w:val="HideTWBExt"/>
          <w:b w:val="0"/>
        </w:rPr>
        <w:t>&lt;/NumAm&gt;</w:t>
      </w:r>
    </w:p>
    <w:p w:rsidR="00905EBB" w:rsidRPr="003973B3" w:rsidP="00905EBB" w14:paraId="1882F48F"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72ECC832" w14:textId="77777777">
      <w:pPr>
        <w:pStyle w:val="NormalBold"/>
      </w:pPr>
      <w:r w:rsidRPr="003973B3">
        <w:rPr>
          <w:rStyle w:val="HideTWBExt"/>
          <w:b w:val="0"/>
        </w:rPr>
        <w:t>&lt;/RepeatBlock-By&gt;</w:t>
      </w:r>
    </w:p>
    <w:p w:rsidR="00905EBB" w:rsidRPr="003973B3" w:rsidP="00905EBB" w14:paraId="00C9137D"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CFD567C" w14:textId="77777777">
      <w:pPr>
        <w:pStyle w:val="NormalBold"/>
      </w:pPr>
      <w:r w:rsidRPr="003973B3">
        <w:rPr>
          <w:rStyle w:val="HideTWBExt"/>
          <w:b w:val="0"/>
        </w:rPr>
        <w:t>&lt;Article&gt;</w:t>
      </w:r>
      <w:r w:rsidRPr="003973B3">
        <w:t>Recital I</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B5EDB2"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DEBB61A" w14:textId="77777777"/>
        </w:tc>
      </w:tr>
      <w:tr w14:paraId="1E0F326F"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C6C8EDE"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BB1C63E" w14:textId="77777777">
            <w:pPr>
              <w:pStyle w:val="AmColumnHeading"/>
            </w:pPr>
            <w:r w:rsidRPr="003973B3">
              <w:t>Amendment</w:t>
            </w:r>
          </w:p>
        </w:tc>
      </w:tr>
      <w:tr w14:paraId="2354C018"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80E942E" w14:textId="77777777">
            <w:pPr>
              <w:pStyle w:val="Normal6a"/>
            </w:pPr>
            <w:r w:rsidRPr="003973B3">
              <w:t>I.</w:t>
            </w:r>
            <w:r w:rsidRPr="003973B3">
              <w:tab/>
              <w:t xml:space="preserve">whereas the principle of national procedural autonomy </w:t>
            </w:r>
            <w:r w:rsidRPr="003973B3">
              <w:rPr>
                <w:b/>
                <w:i/>
              </w:rPr>
              <w:t>constitutes an essential expression of national sovereignty and constitutional identity; whereas</w:t>
            </w:r>
            <w:r w:rsidRPr="003973B3">
              <w:t xml:space="preserve"> according to </w:t>
            </w:r>
            <w:r w:rsidRPr="003973B3">
              <w:rPr>
                <w:b/>
                <w:i/>
              </w:rPr>
              <w:t>settled case law</w:t>
            </w:r>
            <w:r w:rsidRPr="003973B3">
              <w:t xml:space="preserve">, that autonomy must be respected; whereas the principles of equivalence and effectiveness </w:t>
            </w:r>
            <w:r w:rsidRPr="003973B3">
              <w:rPr>
                <w:b/>
                <w:i/>
              </w:rPr>
              <w:t>should remain</w:t>
            </w:r>
            <w:r w:rsidRPr="003973B3">
              <w:t xml:space="preserve"> safeguards designed to ensure the practical application of Union law </w:t>
            </w:r>
            <w:r w:rsidRPr="003973B3">
              <w:rPr>
                <w:b/>
                <w:i/>
              </w:rPr>
              <w:t>and should not be interpreted as open-ended grounds for intervention in</w:t>
            </w:r>
            <w:r w:rsidRPr="003973B3">
              <w:t xml:space="preserve"> national procedural </w:t>
            </w:r>
            <w:r w:rsidRPr="003973B3">
              <w:rPr>
                <w:b/>
                <w:i/>
              </w:rPr>
              <w:t>frameworks</w:t>
            </w:r>
            <w:r w:rsidRPr="003973B3">
              <w:t>;</w:t>
            </w:r>
          </w:p>
        </w:tc>
        <w:tc>
          <w:tcPr>
            <w:tcW w:w="4876" w:type="dxa"/>
            <w:tcBorders>
              <w:top w:val="nil"/>
              <w:left w:val="nil"/>
              <w:bottom w:val="nil"/>
              <w:right w:val="nil"/>
            </w:tcBorders>
          </w:tcPr>
          <w:p w:rsidR="00905EBB" w:rsidRPr="003973B3" w:rsidP="003B52E6" w14:paraId="725789F7" w14:textId="77777777">
            <w:pPr>
              <w:pStyle w:val="Normal6a"/>
            </w:pPr>
            <w:r w:rsidRPr="003973B3">
              <w:t>I.</w:t>
            </w:r>
            <w:r w:rsidRPr="003973B3">
              <w:tab/>
              <w:t>whereas the principle of national procedural autonomy</w:t>
            </w:r>
            <w:r w:rsidRPr="003973B3">
              <w:rPr>
                <w:b/>
                <w:i/>
              </w:rPr>
              <w:t>,</w:t>
            </w:r>
            <w:r w:rsidRPr="003973B3">
              <w:t xml:space="preserve"> according to </w:t>
            </w:r>
            <w:r w:rsidRPr="003973B3">
              <w:rPr>
                <w:b/>
                <w:i/>
              </w:rPr>
              <w:t>which, in the absence of Union rules</w:t>
            </w:r>
            <w:r w:rsidRPr="003973B3">
              <w:t xml:space="preserve">, </w:t>
            </w:r>
            <w:r w:rsidRPr="003973B3">
              <w:rPr>
                <w:b/>
                <w:i/>
              </w:rPr>
              <w:t>Member States apply their own procedural rules subject to the principles of equivalence and effectiveness; whereas</w:t>
            </w:r>
            <w:r w:rsidRPr="003973B3">
              <w:t xml:space="preserve"> that autonomy must be respected </w:t>
            </w:r>
            <w:r w:rsidRPr="003973B3">
              <w:rPr>
                <w:b/>
                <w:i/>
              </w:rPr>
              <w:t>within those limits</w:t>
            </w:r>
            <w:r w:rsidRPr="003973B3">
              <w:t xml:space="preserve">; whereas the principles of equivalence and effectiveness </w:t>
            </w:r>
            <w:r w:rsidRPr="003973B3">
              <w:rPr>
                <w:b/>
                <w:i/>
              </w:rPr>
              <w:t>are</w:t>
            </w:r>
            <w:r w:rsidRPr="003973B3">
              <w:t xml:space="preserve"> safeguards designed to ensure the practical application of Union law</w:t>
            </w:r>
            <w:r w:rsidRPr="003973B3">
              <w:rPr>
                <w:b/>
                <w:i/>
              </w:rPr>
              <w:t>; whereas the obligation on Member States to guarantee judicial independence under the second subparagraph of Article 19(1) TEU derives directly from that provision and is distinct from, and does not depend upon, the equivalence and effectiveness test applicable to</w:t>
            </w:r>
            <w:r w:rsidRPr="003973B3">
              <w:t xml:space="preserve"> national procedural </w:t>
            </w:r>
            <w:r w:rsidRPr="003973B3">
              <w:rPr>
                <w:b/>
                <w:i/>
              </w:rPr>
              <w:t>autonomy</w:t>
            </w:r>
            <w:r w:rsidRPr="003973B3">
              <w:t>;</w:t>
            </w:r>
          </w:p>
        </w:tc>
      </w:tr>
    </w:tbl>
    <w:p w:rsidR="00905EBB" w:rsidRPr="003973B3" w:rsidP="00905EBB" w14:paraId="055A19D6"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C9DD44C" w14:textId="77777777">
      <w:r w:rsidRPr="003973B3">
        <w:rPr>
          <w:rStyle w:val="HideTWBExt"/>
        </w:rPr>
        <w:t>&lt;/Amend&gt;</w:t>
      </w:r>
    </w:p>
    <w:p w:rsidR="00905EBB" w:rsidRPr="003973B3" w:rsidP="00905EBB" w14:paraId="3E890678"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54</w:t>
      </w:r>
      <w:r w:rsidRPr="003973B3">
        <w:rPr>
          <w:rStyle w:val="HideTWBExt"/>
          <w:b w:val="0"/>
        </w:rPr>
        <w:t>&lt;/NumAm&gt;</w:t>
      </w:r>
    </w:p>
    <w:p w:rsidR="00905EBB" w:rsidRPr="003973B3" w:rsidP="00905EBB" w14:paraId="29CA07DB"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w:t>
      </w:r>
      <w:r w:rsidRPr="003973B3">
        <w:rPr>
          <w:rStyle w:val="HideTWBExt"/>
          <w:b w:val="0"/>
        </w:rPr>
        <w:t>&lt;/Members&gt;</w:t>
      </w:r>
    </w:p>
    <w:p w:rsidR="00905EBB" w:rsidRPr="003973B3" w:rsidP="00905EBB" w14:paraId="469C235E" w14:textId="77777777">
      <w:pPr>
        <w:pStyle w:val="NormalBold"/>
      </w:pPr>
      <w:r w:rsidRPr="003973B3">
        <w:rPr>
          <w:rStyle w:val="HideTWBExt"/>
          <w:b w:val="0"/>
        </w:rPr>
        <w:t>&lt;/RepeatBlock-By&gt;</w:t>
      </w:r>
    </w:p>
    <w:p w:rsidR="00905EBB" w:rsidRPr="003973B3" w:rsidP="00905EBB" w14:paraId="6F059993"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4E180BB" w14:textId="77777777">
      <w:pPr>
        <w:pStyle w:val="NormalBold"/>
      </w:pPr>
      <w:r w:rsidRPr="003973B3">
        <w:rPr>
          <w:rStyle w:val="HideTWBExt"/>
          <w:b w:val="0"/>
        </w:rPr>
        <w:t>&lt;Article&gt;</w:t>
      </w:r>
      <w:r w:rsidRPr="003973B3">
        <w:t>Recital I</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ECF21F"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A14682B" w14:textId="77777777"/>
        </w:tc>
      </w:tr>
      <w:tr w14:paraId="6F9D62AC"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C114116"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CFAE12D" w14:textId="77777777">
            <w:pPr>
              <w:pStyle w:val="AmColumnHeading"/>
            </w:pPr>
            <w:r w:rsidRPr="003973B3">
              <w:t>Amendment</w:t>
            </w:r>
          </w:p>
        </w:tc>
      </w:tr>
      <w:tr w14:paraId="254F13CD"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3DF4CE9" w14:textId="77777777">
            <w:pPr>
              <w:pStyle w:val="Normal6a"/>
            </w:pPr>
            <w:r w:rsidRPr="003973B3">
              <w:t>I.</w:t>
            </w:r>
            <w:r w:rsidRPr="003973B3">
              <w:tab/>
              <w:t xml:space="preserve">whereas the </w:t>
            </w:r>
            <w:r w:rsidRPr="003973B3">
              <w:rPr>
                <w:b/>
                <w:i/>
              </w:rPr>
              <w:t>principle of</w:t>
            </w:r>
            <w:r w:rsidRPr="003973B3">
              <w:t xml:space="preserve"> national procedural </w:t>
            </w:r>
            <w:r w:rsidRPr="003973B3">
              <w:rPr>
                <w:b/>
                <w:i/>
              </w:rPr>
              <w:t>autonomy constitutes an essential expression of national sovereignty and constitutional identity; whereas according to settled case law, that autonomy must be respected; whereas the principles of equivalence and effectiveness should remain safeguards designed to ensure the practical application of Union law and should not</w:t>
            </w:r>
            <w:r w:rsidRPr="003973B3">
              <w:t xml:space="preserve"> be interpreted </w:t>
            </w:r>
            <w:r w:rsidRPr="003973B3">
              <w:rPr>
                <w:b/>
                <w:i/>
              </w:rPr>
              <w:t>as open-ended grounds for intervention in</w:t>
            </w:r>
            <w:r w:rsidRPr="003973B3">
              <w:t xml:space="preserve"> national </w:t>
            </w:r>
            <w:r w:rsidRPr="003973B3">
              <w:rPr>
                <w:b/>
                <w:i/>
              </w:rPr>
              <w:t>procedural frameworks</w:t>
            </w:r>
            <w:r w:rsidRPr="003973B3">
              <w:t>;</w:t>
            </w:r>
          </w:p>
        </w:tc>
        <w:tc>
          <w:tcPr>
            <w:tcW w:w="4876" w:type="dxa"/>
            <w:tcBorders>
              <w:top w:val="nil"/>
              <w:left w:val="nil"/>
              <w:bottom w:val="nil"/>
              <w:right w:val="nil"/>
            </w:tcBorders>
          </w:tcPr>
          <w:p w:rsidR="00905EBB" w:rsidRPr="003973B3" w:rsidP="003B52E6" w14:paraId="289633D4" w14:textId="77777777">
            <w:pPr>
              <w:pStyle w:val="Normal6a"/>
            </w:pPr>
            <w:r w:rsidRPr="003973B3">
              <w:t>I.</w:t>
            </w:r>
            <w:r w:rsidRPr="003973B3">
              <w:tab/>
              <w:t xml:space="preserve">whereas the </w:t>
            </w:r>
            <w:r w:rsidRPr="003973B3">
              <w:rPr>
                <w:b/>
                <w:i/>
              </w:rPr>
              <w:t>EU relies on the Member States' judicial systems to maintain a coherent system of enforcing Union law; whereas</w:t>
            </w:r>
            <w:r w:rsidRPr="003973B3">
              <w:t xml:space="preserve"> national procedural </w:t>
            </w:r>
            <w:r w:rsidRPr="003973B3">
              <w:rPr>
                <w:b/>
                <w:i/>
              </w:rPr>
              <w:t>law ought to</w:t>
            </w:r>
            <w:r w:rsidRPr="003973B3">
              <w:t xml:space="preserve"> be interpreted </w:t>
            </w:r>
            <w:r w:rsidRPr="003973B3">
              <w:rPr>
                <w:b/>
                <w:i/>
              </w:rPr>
              <w:t>so that it gives concrete effect to the rights and freedoms provided by Union law regardless of the level of protection provided by</w:t>
            </w:r>
            <w:r w:rsidRPr="003973B3">
              <w:t xml:space="preserve"> national </w:t>
            </w:r>
            <w:r w:rsidRPr="003973B3">
              <w:rPr>
                <w:b/>
                <w:i/>
              </w:rPr>
              <w:t>standards insofar as existing Union legislation applies</w:t>
            </w:r>
            <w:r w:rsidRPr="003973B3">
              <w:t>;</w:t>
            </w:r>
          </w:p>
        </w:tc>
      </w:tr>
    </w:tbl>
    <w:p w:rsidR="00905EBB" w:rsidRPr="003973B3" w:rsidP="00905EBB" w14:paraId="65B75365"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4507452C" w14:textId="77777777">
      <w:r w:rsidRPr="003973B3">
        <w:rPr>
          <w:rStyle w:val="HideTWBExt"/>
        </w:rPr>
        <w:t>&lt;/Amend&gt;</w:t>
      </w:r>
    </w:p>
    <w:p w:rsidR="00905EBB" w:rsidRPr="003973B3" w:rsidP="00905EBB" w14:paraId="6710F11D"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55</w:t>
      </w:r>
      <w:r w:rsidRPr="003973B3">
        <w:rPr>
          <w:rStyle w:val="HideTWBExt"/>
          <w:b w:val="0"/>
        </w:rPr>
        <w:t>&lt;/NumAm&gt;</w:t>
      </w:r>
    </w:p>
    <w:p w:rsidR="00905EBB" w:rsidRPr="003973B3" w:rsidP="00905EBB" w14:paraId="0FFEC333"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3B9330F4" w14:textId="77777777">
      <w:pPr>
        <w:pStyle w:val="NormalBold"/>
      </w:pPr>
      <w:r w:rsidRPr="003973B3">
        <w:rPr>
          <w:rStyle w:val="HideTWBExt"/>
          <w:b w:val="0"/>
        </w:rPr>
        <w:t>&lt;/RepeatBlock-By&gt;</w:t>
      </w:r>
    </w:p>
    <w:p w:rsidR="00905EBB" w:rsidRPr="003973B3" w:rsidP="00905EBB" w14:paraId="18C9C7AD"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FFDF2D2" w14:textId="77777777">
      <w:pPr>
        <w:pStyle w:val="NormalBold"/>
      </w:pPr>
      <w:r w:rsidRPr="003973B3">
        <w:rPr>
          <w:rStyle w:val="HideTWBExt"/>
          <w:b w:val="0"/>
        </w:rPr>
        <w:t>&lt;Article&gt;</w:t>
      </w:r>
      <w:r w:rsidRPr="003973B3">
        <w:t>Recital I</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5CF51C"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C5913E5" w14:textId="77777777"/>
        </w:tc>
      </w:tr>
      <w:tr w14:paraId="719BE77C"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9340080"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B03F35C" w14:textId="77777777">
            <w:pPr>
              <w:pStyle w:val="AmColumnHeading"/>
            </w:pPr>
            <w:r w:rsidRPr="003973B3">
              <w:t>Amendment</w:t>
            </w:r>
          </w:p>
        </w:tc>
      </w:tr>
      <w:tr w14:paraId="1C716F48"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50C82CD" w14:textId="77777777">
            <w:pPr>
              <w:pStyle w:val="Normal6a"/>
            </w:pPr>
            <w:r w:rsidRPr="003973B3">
              <w:t>I.</w:t>
            </w:r>
            <w:r w:rsidRPr="003973B3">
              <w:tab/>
              <w:t xml:space="preserve">whereas the principle of national procedural autonomy constitutes an essential </w:t>
            </w:r>
            <w:r w:rsidRPr="003973B3">
              <w:rPr>
                <w:b/>
                <w:i/>
              </w:rPr>
              <w:t>expression of national sovereignty and constitutional identity</w:t>
            </w:r>
            <w:r w:rsidRPr="003973B3">
              <w:t xml:space="preserve">; whereas according to settled case law, that autonomy must be respected; whereas the principles of equivalence and effectiveness should remain safeguards designed to ensure the practical application of Union law </w:t>
            </w:r>
            <w:r w:rsidRPr="003973B3">
              <w:rPr>
                <w:b/>
                <w:i/>
              </w:rPr>
              <w:t>and should not be interpreted as open-ended grounds for intervention in national procedural frameworks</w:t>
            </w:r>
            <w:r w:rsidRPr="003973B3">
              <w:t>;</w:t>
            </w:r>
          </w:p>
        </w:tc>
        <w:tc>
          <w:tcPr>
            <w:tcW w:w="4876" w:type="dxa"/>
            <w:tcBorders>
              <w:top w:val="nil"/>
              <w:left w:val="nil"/>
              <w:bottom w:val="nil"/>
              <w:right w:val="nil"/>
            </w:tcBorders>
          </w:tcPr>
          <w:p w:rsidR="00905EBB" w:rsidRPr="003973B3" w:rsidP="003B52E6" w14:paraId="4C02A499" w14:textId="77777777">
            <w:pPr>
              <w:pStyle w:val="Normal6a"/>
            </w:pPr>
            <w:r w:rsidRPr="003973B3">
              <w:t>I.</w:t>
            </w:r>
            <w:r w:rsidRPr="003973B3">
              <w:tab/>
              <w:t xml:space="preserve">whereas the principle of national procedural autonomy constitutes an essential </w:t>
            </w:r>
            <w:r w:rsidRPr="003973B3">
              <w:rPr>
                <w:b/>
                <w:i/>
              </w:rPr>
              <w:t>feature of the right to effective legal remedy</w:t>
            </w:r>
            <w:r w:rsidRPr="003973B3">
              <w:t xml:space="preserve">; whereas according to settled case law </w:t>
            </w:r>
            <w:r w:rsidRPr="003973B3">
              <w:rPr>
                <w:b/>
                <w:i/>
              </w:rPr>
              <w:t>by the European Court of Justice</w:t>
            </w:r>
            <w:r w:rsidRPr="003973B3">
              <w:t xml:space="preserve">, that autonomy must be respected; whereas the principles of equivalence and effectiveness </w:t>
            </w:r>
            <w:r w:rsidRPr="003973B3">
              <w:rPr>
                <w:b/>
                <w:i/>
              </w:rPr>
              <w:t>are and</w:t>
            </w:r>
            <w:r w:rsidRPr="003973B3">
              <w:t xml:space="preserve"> should remain safeguards designed to ensure the practical application of Union law;</w:t>
            </w:r>
          </w:p>
        </w:tc>
      </w:tr>
    </w:tbl>
    <w:p w:rsidR="00905EBB" w:rsidRPr="003973B3" w:rsidP="00905EBB" w14:paraId="46C6CDA3"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3CBADB2" w14:textId="77777777">
      <w:r w:rsidRPr="003973B3">
        <w:rPr>
          <w:rStyle w:val="HideTWBExt"/>
        </w:rPr>
        <w:t>&lt;/Amend&gt;</w:t>
      </w:r>
    </w:p>
    <w:p w:rsidR="00905EBB" w:rsidRPr="003973B3" w:rsidP="00905EBB" w14:paraId="7F2D1656"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56</w:t>
      </w:r>
      <w:r w:rsidRPr="003973B3">
        <w:rPr>
          <w:rStyle w:val="HideTWBExt"/>
          <w:b w:val="0"/>
        </w:rPr>
        <w:t>&lt;/NumAm&gt;</w:t>
      </w:r>
    </w:p>
    <w:p w:rsidR="00905EBB" w:rsidRPr="003973B3" w:rsidP="00905EBB" w14:paraId="7FBECCD6" w14:textId="77777777">
      <w:pPr>
        <w:pStyle w:val="NormalBold"/>
      </w:pPr>
      <w:r w:rsidRPr="003973B3">
        <w:rPr>
          <w:rStyle w:val="HideTWBExt"/>
          <w:b w:val="0"/>
        </w:rPr>
        <w:t>&lt;RepeatBlock-By&gt;&lt;Members&gt;</w:t>
      </w:r>
      <w:r w:rsidRPr="003973B3">
        <w:t>Bartłomiej Sienkiewicz, Kamila Gasiuk-Pihowicz, Marta Wcisło, Magdalena Adamowicz, Michał Wawrykiewicz</w:t>
      </w:r>
      <w:r w:rsidRPr="003973B3">
        <w:rPr>
          <w:rStyle w:val="HideTWBExt"/>
          <w:b w:val="0"/>
        </w:rPr>
        <w:t>&lt;/Members&gt;</w:t>
      </w:r>
    </w:p>
    <w:p w:rsidR="00905EBB" w:rsidRPr="003973B3" w:rsidP="00905EBB" w14:paraId="55C527A6" w14:textId="77777777">
      <w:pPr>
        <w:pStyle w:val="NormalBold"/>
      </w:pPr>
      <w:r w:rsidRPr="003973B3">
        <w:rPr>
          <w:rStyle w:val="HideTWBExt"/>
          <w:b w:val="0"/>
        </w:rPr>
        <w:t>&lt;/RepeatBlock-By&gt;</w:t>
      </w:r>
    </w:p>
    <w:p w:rsidR="00905EBB" w:rsidRPr="003973B3" w:rsidP="00905EBB" w14:paraId="078EF987"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3076AF1" w14:textId="77777777">
      <w:pPr>
        <w:pStyle w:val="NormalBold"/>
      </w:pPr>
      <w:r w:rsidRPr="003973B3">
        <w:rPr>
          <w:rStyle w:val="HideTWBExt"/>
          <w:b w:val="0"/>
        </w:rPr>
        <w:t>&lt;Article&gt;</w:t>
      </w:r>
      <w:r w:rsidRPr="003973B3">
        <w:t>Recital I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90D47A"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E9E4A30" w14:textId="77777777"/>
        </w:tc>
      </w:tr>
      <w:tr w14:paraId="513AA2DF"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04341947"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DBA5ACF" w14:textId="77777777">
            <w:pPr>
              <w:pStyle w:val="AmColumnHeading"/>
            </w:pPr>
            <w:r w:rsidRPr="003973B3">
              <w:t>Amendment</w:t>
            </w:r>
          </w:p>
        </w:tc>
      </w:tr>
      <w:tr w14:paraId="41D2710E"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1871F86" w14:textId="77777777">
            <w:pPr>
              <w:pStyle w:val="Normal6a"/>
            </w:pPr>
          </w:p>
        </w:tc>
        <w:tc>
          <w:tcPr>
            <w:tcW w:w="4876" w:type="dxa"/>
            <w:tcBorders>
              <w:top w:val="nil"/>
              <w:left w:val="nil"/>
              <w:bottom w:val="nil"/>
              <w:right w:val="nil"/>
            </w:tcBorders>
          </w:tcPr>
          <w:p w:rsidR="00905EBB" w:rsidRPr="003973B3" w:rsidP="003B52E6" w14:paraId="47D141B4" w14:textId="77777777">
            <w:pPr>
              <w:pStyle w:val="Normal6a"/>
            </w:pPr>
            <w:r w:rsidRPr="003973B3">
              <w:rPr>
                <w:b/>
                <w:i/>
              </w:rPr>
              <w:t>Ia.</w:t>
            </w:r>
            <w:r w:rsidRPr="003973B3">
              <w:tab/>
            </w:r>
            <w:r w:rsidRPr="003973B3">
              <w:rPr>
                <w:b/>
                <w:i/>
              </w:rPr>
              <w:t>whereas the Union’s legal order draws on the common traditions and constitutional standards of the Member States, and the values set out in Article 2 TEU, including the rule of law, constitute the common foundation of those traditions and of the identity of the Union as a Community legal order; whereas the Union respects the diversity of national legal systems and the constitutional traditions of the Member States, while upholding shared commitments to the rule of law and effective judicial protection; whereas the Court, in the exercise of its Treaty mandate, ensures compliance with those commitments and standards, and whereas invoking national procedural autonomy or constitutional identity cannot justify a breach of the common values of the Union;</w:t>
            </w:r>
          </w:p>
        </w:tc>
      </w:tr>
    </w:tbl>
    <w:p w:rsidR="00905EBB" w:rsidRPr="003973B3" w:rsidP="00905EBB" w14:paraId="4147F7AF" w14:textId="77777777">
      <w:pPr>
        <w:pStyle w:val="AmOrLang"/>
      </w:pPr>
      <w:r w:rsidRPr="003973B3">
        <w:t xml:space="preserve">Or. </w:t>
      </w:r>
      <w:r w:rsidRPr="003973B3">
        <w:rPr>
          <w:rStyle w:val="HideTWBExt"/>
        </w:rPr>
        <w:t>&lt;Original&gt;</w:t>
      </w:r>
      <w:r w:rsidRPr="003973B3">
        <w:rPr>
          <w:rStyle w:val="HideTWBInt"/>
        </w:rPr>
        <w:t>{PL}</w:t>
      </w:r>
      <w:r w:rsidRPr="003973B3">
        <w:t>pl</w:t>
      </w:r>
      <w:r w:rsidRPr="003973B3">
        <w:rPr>
          <w:rStyle w:val="HideTWBExt"/>
        </w:rPr>
        <w:t>&lt;/Original&gt;</w:t>
      </w:r>
    </w:p>
    <w:p w:rsidR="00905EBB" w:rsidRPr="003973B3" w:rsidP="00905EBB" w14:paraId="00F5C700" w14:textId="77777777">
      <w:r w:rsidRPr="003973B3">
        <w:rPr>
          <w:rStyle w:val="HideTWBExt"/>
        </w:rPr>
        <w:t>&lt;/Amend&gt;</w:t>
      </w:r>
    </w:p>
    <w:p w:rsidR="00905EBB" w:rsidRPr="003973B3" w:rsidP="00905EBB" w14:paraId="67FEE184"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57</w:t>
      </w:r>
      <w:r w:rsidRPr="003973B3">
        <w:rPr>
          <w:rStyle w:val="HideTWBExt"/>
          <w:b w:val="0"/>
        </w:rPr>
        <w:t>&lt;/NumAm&gt;</w:t>
      </w:r>
    </w:p>
    <w:p w:rsidR="00905EBB" w:rsidRPr="003973B3" w:rsidP="00905EBB" w14:paraId="381E7F89" w14:textId="77777777">
      <w:pPr>
        <w:pStyle w:val="NormalBold"/>
      </w:pPr>
      <w:r w:rsidRPr="003973B3">
        <w:rPr>
          <w:rStyle w:val="HideTWBExt"/>
          <w:b w:val="0"/>
        </w:rPr>
        <w:t>&lt;RepeatBlock-By&gt;&lt;Members&gt;</w:t>
      </w:r>
      <w:r w:rsidRPr="003973B3">
        <w:t>Vasile Dîncu, Alessandro Zan, Juan Fernando López Aguilar, Vytenis Povilas Andriukaitis, Marc Angel, Brando Benifei, Gabriele Bischoff, Klára Dobrev, Krzysztof Śmiszek, Idoia Mendia</w:t>
      </w:r>
      <w:r w:rsidRPr="003973B3">
        <w:rPr>
          <w:rStyle w:val="HideTWBExt"/>
          <w:b w:val="0"/>
        </w:rPr>
        <w:t>&lt;/Members&gt;</w:t>
      </w:r>
    </w:p>
    <w:p w:rsidR="00905EBB" w:rsidRPr="003973B3" w:rsidP="00905EBB" w14:paraId="050F8AE8" w14:textId="77777777">
      <w:pPr>
        <w:pStyle w:val="NormalBold"/>
      </w:pPr>
      <w:r w:rsidRPr="003973B3">
        <w:rPr>
          <w:rStyle w:val="HideTWBExt"/>
          <w:b w:val="0"/>
        </w:rPr>
        <w:t>&lt;/RepeatBlock-By&gt;</w:t>
      </w:r>
    </w:p>
    <w:p w:rsidR="00905EBB" w:rsidRPr="003973B3" w:rsidP="00905EBB" w14:paraId="40509B7B"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F69962C" w14:textId="77777777">
      <w:pPr>
        <w:pStyle w:val="NormalBold"/>
      </w:pPr>
      <w:r w:rsidRPr="003973B3">
        <w:rPr>
          <w:rStyle w:val="HideTWBExt"/>
          <w:b w:val="0"/>
        </w:rPr>
        <w:t>&lt;Article&gt;</w:t>
      </w:r>
      <w:r w:rsidRPr="003973B3">
        <w:t>Recital I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A1010E"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0B303AE" w14:textId="77777777"/>
        </w:tc>
      </w:tr>
      <w:tr w14:paraId="7946EFD1"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1B23D91"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DF0C874" w14:textId="77777777">
            <w:pPr>
              <w:pStyle w:val="AmColumnHeading"/>
            </w:pPr>
            <w:r w:rsidRPr="003973B3">
              <w:t>Amendment</w:t>
            </w:r>
          </w:p>
        </w:tc>
      </w:tr>
      <w:tr w14:paraId="4BA6478A"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16B116C" w14:textId="77777777">
            <w:pPr>
              <w:pStyle w:val="Normal6a"/>
            </w:pPr>
          </w:p>
        </w:tc>
        <w:tc>
          <w:tcPr>
            <w:tcW w:w="4876" w:type="dxa"/>
            <w:tcBorders>
              <w:top w:val="nil"/>
              <w:left w:val="nil"/>
              <w:bottom w:val="nil"/>
              <w:right w:val="nil"/>
            </w:tcBorders>
          </w:tcPr>
          <w:p w:rsidR="00905EBB" w:rsidRPr="003973B3" w:rsidP="003B52E6" w14:paraId="738836AC" w14:textId="77777777">
            <w:pPr>
              <w:pStyle w:val="Normal6a"/>
            </w:pPr>
            <w:r w:rsidRPr="003973B3">
              <w:rPr>
                <w:b/>
                <w:i/>
              </w:rPr>
              <w:t>Ia.</w:t>
            </w:r>
            <w:r w:rsidRPr="003973B3">
              <w:tab/>
            </w:r>
            <w:r w:rsidRPr="003973B3">
              <w:rPr>
                <w:b/>
                <w:i/>
              </w:rPr>
              <w:t>whereas, according to the case-law of the Court of Justice,</w:t>
            </w:r>
            <w:r w:rsidRPr="003973B3">
              <w:rPr>
                <w:b/>
                <w:i/>
                <w:vertAlign w:val="superscript"/>
              </w:rPr>
              <w:t>3a</w:t>
            </w:r>
            <w:r w:rsidRPr="003973B3">
              <w:rPr>
                <w:b/>
                <w:i/>
              </w:rPr>
              <w:t xml:space="preserve"> fundamental rights recognised by the Charter are an integral part of the Union legal order and compliance with them constitutes a condition for the legality of acts adopted </w:t>
            </w:r>
            <w:r w:rsidRPr="003973B3">
              <w:rPr>
                <w:b/>
                <w:i/>
              </w:rPr>
              <w:t>by the Union institutions, bodies, offices and agencies acting within their respective powers</w:t>
            </w:r>
            <w:r w:rsidRPr="003973B3">
              <w:rPr>
                <w:b/>
                <w:i/>
                <w:vertAlign w:val="superscript"/>
              </w:rPr>
              <w:t>3b</w:t>
            </w:r>
            <w:r w:rsidRPr="003973B3">
              <w:rPr>
                <w:b/>
                <w:i/>
              </w:rPr>
              <w:t>; whereas the Charter has the same legal value as the Treaties;</w:t>
            </w:r>
          </w:p>
        </w:tc>
      </w:tr>
      <w:tr w14:paraId="65BDA7F1"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5135811" w14:textId="77777777"/>
        </w:tc>
        <w:tc>
          <w:tcPr>
            <w:tcW w:w="4876" w:type="dxa"/>
            <w:tcBorders>
              <w:top w:val="nil"/>
              <w:left w:val="nil"/>
              <w:bottom w:val="nil"/>
              <w:right w:val="nil"/>
            </w:tcBorders>
          </w:tcPr>
          <w:p w:rsidR="00905EBB" w:rsidRPr="003973B3" w:rsidP="003B52E6" w14:paraId="12266356" w14:textId="77777777">
            <w:pPr>
              <w:pStyle w:val="Normal6a"/>
            </w:pPr>
            <w:r w:rsidRPr="003973B3">
              <w:rPr>
                <w:b/>
                <w:i/>
              </w:rPr>
              <w:t>_________________</w:t>
            </w:r>
          </w:p>
        </w:tc>
      </w:tr>
      <w:tr w14:paraId="5A966729"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7E0B041" w14:textId="77777777"/>
        </w:tc>
        <w:tc>
          <w:tcPr>
            <w:tcW w:w="4876" w:type="dxa"/>
            <w:tcBorders>
              <w:top w:val="nil"/>
              <w:left w:val="nil"/>
              <w:bottom w:val="nil"/>
              <w:right w:val="nil"/>
            </w:tcBorders>
          </w:tcPr>
          <w:p w:rsidR="00905EBB" w:rsidRPr="003973B3" w:rsidP="003B52E6" w14:paraId="41D67013" w14:textId="77777777">
            <w:pPr>
              <w:pStyle w:val="Normal6a"/>
            </w:pPr>
            <w:r w:rsidRPr="003973B3">
              <w:rPr>
                <w:b/>
                <w:i/>
                <w:vertAlign w:val="superscript"/>
              </w:rPr>
              <w:t>3a</w:t>
            </w:r>
            <w:r w:rsidRPr="003973B3">
              <w:t xml:space="preserve"> </w:t>
            </w:r>
            <w:r w:rsidRPr="003973B3">
              <w:rPr>
                <w:b/>
                <w:i/>
              </w:rPr>
              <w:t>Judgment of the Court of 3 September 2008, Kadi and Al Barakaat International Foundation v Council and Commission, Joined Cases C-402/05 P and C-415/05 P, ECLI:EU:C:2008:461</w:t>
            </w:r>
          </w:p>
        </w:tc>
      </w:tr>
      <w:tr w14:paraId="25721547"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7007D10" w14:textId="77777777"/>
        </w:tc>
        <w:tc>
          <w:tcPr>
            <w:tcW w:w="4876" w:type="dxa"/>
            <w:tcBorders>
              <w:top w:val="nil"/>
              <w:left w:val="nil"/>
              <w:bottom w:val="nil"/>
              <w:right w:val="nil"/>
            </w:tcBorders>
          </w:tcPr>
          <w:p w:rsidR="00905EBB" w:rsidRPr="003973B3" w:rsidP="003B52E6" w14:paraId="48CAC19A" w14:textId="77777777">
            <w:pPr>
              <w:pStyle w:val="Normal6a"/>
            </w:pPr>
            <w:r w:rsidRPr="003973B3">
              <w:rPr>
                <w:b/>
                <w:i/>
                <w:vertAlign w:val="superscript"/>
              </w:rPr>
              <w:t>3b</w:t>
            </w:r>
            <w:r w:rsidRPr="003973B3">
              <w:t xml:space="preserve"> </w:t>
            </w:r>
            <w:r w:rsidRPr="003973B3">
              <w:rPr>
                <w:b/>
                <w:i/>
              </w:rPr>
              <w:t>Opinion of the Court of 18 December 2014, Opinion 2/13, ECLI:EU:C:2014:2454.</w:t>
            </w:r>
          </w:p>
        </w:tc>
      </w:tr>
    </w:tbl>
    <w:p w:rsidR="00905EBB" w:rsidRPr="003973B3" w:rsidP="00905EBB" w14:paraId="24A70096"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35CE5262" w14:textId="77777777">
      <w:r w:rsidRPr="003973B3">
        <w:rPr>
          <w:rStyle w:val="HideTWBExt"/>
        </w:rPr>
        <w:t>&lt;/Amend&gt;</w:t>
      </w:r>
    </w:p>
    <w:p w:rsidR="00905EBB" w:rsidRPr="003973B3" w:rsidP="00905EBB" w14:paraId="118CD3DF"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58</w:t>
      </w:r>
      <w:r w:rsidRPr="003973B3">
        <w:rPr>
          <w:rStyle w:val="HideTWBExt"/>
          <w:b w:val="0"/>
        </w:rPr>
        <w:t>&lt;/NumAm&gt;</w:t>
      </w:r>
    </w:p>
    <w:p w:rsidR="00905EBB" w:rsidRPr="003973B3" w:rsidP="00905EBB" w14:paraId="62A8CEB4" w14:textId="77777777">
      <w:pPr>
        <w:pStyle w:val="NormalBold"/>
      </w:pPr>
      <w:r w:rsidRPr="003973B3">
        <w:rPr>
          <w:rStyle w:val="HideTWBExt"/>
          <w:b w:val="0"/>
        </w:rPr>
        <w:t>&lt;RepeatBlock-By&gt;&lt;Members&gt;</w:t>
      </w:r>
      <w:r w:rsidRPr="003973B3">
        <w:t>Bartłomiej Sienkiewicz, Michał Wawrykiewicz</w:t>
      </w:r>
      <w:r w:rsidRPr="003973B3">
        <w:rPr>
          <w:rStyle w:val="HideTWBExt"/>
          <w:b w:val="0"/>
        </w:rPr>
        <w:t>&lt;/Members&gt;</w:t>
      </w:r>
    </w:p>
    <w:p w:rsidR="00905EBB" w:rsidRPr="003973B3" w:rsidP="00905EBB" w14:paraId="010EAE2E" w14:textId="77777777">
      <w:pPr>
        <w:pStyle w:val="NormalBold"/>
      </w:pPr>
      <w:r w:rsidRPr="003973B3">
        <w:rPr>
          <w:rStyle w:val="HideTWBExt"/>
          <w:b w:val="0"/>
        </w:rPr>
        <w:t>&lt;/RepeatBlock-By&gt;</w:t>
      </w:r>
    </w:p>
    <w:p w:rsidR="00905EBB" w:rsidRPr="003973B3" w:rsidP="00905EBB" w14:paraId="2B3CC592"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57447FB" w14:textId="77777777">
      <w:pPr>
        <w:pStyle w:val="NormalBold"/>
      </w:pPr>
      <w:r w:rsidRPr="003973B3">
        <w:rPr>
          <w:rStyle w:val="HideTWBExt"/>
          <w:b w:val="0"/>
        </w:rPr>
        <w:t>&lt;Article&gt;</w:t>
      </w:r>
      <w:r w:rsidRPr="003973B3">
        <w:t>Recital J</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73F754"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8FA5AA2" w14:textId="77777777"/>
        </w:tc>
      </w:tr>
      <w:tr w14:paraId="18B2D436"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6E442BB"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DE0EB61" w14:textId="77777777">
            <w:pPr>
              <w:pStyle w:val="AmColumnHeading"/>
            </w:pPr>
            <w:r w:rsidRPr="003973B3">
              <w:t>Amendment</w:t>
            </w:r>
          </w:p>
        </w:tc>
      </w:tr>
      <w:tr w14:paraId="7DEA770F"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F83EBA5" w14:textId="77777777">
            <w:pPr>
              <w:pStyle w:val="Normal6a"/>
            </w:pPr>
            <w:r w:rsidRPr="003973B3">
              <w:rPr>
                <w:b/>
                <w:i/>
              </w:rPr>
              <w:t>J.</w:t>
            </w:r>
            <w:r w:rsidRPr="003973B3">
              <w:tab/>
            </w:r>
            <w:r w:rsidRPr="003973B3">
              <w:rPr>
                <w:b/>
                <w:i/>
              </w:rPr>
              <w:t>whereas Article 267 TFEU established a mechanism of judicial cooperation between the Court of Justice and national courts and tribunals, in which the Court of Justice is empowered to give preliminary rulings concerning the interpretation of the Treaties; whereas the preliminary ruling mechanism has become one of the cornerstones of the EU legal system;</w:t>
            </w:r>
          </w:p>
        </w:tc>
        <w:tc>
          <w:tcPr>
            <w:tcW w:w="4876" w:type="dxa"/>
            <w:tcBorders>
              <w:top w:val="nil"/>
              <w:left w:val="nil"/>
              <w:bottom w:val="nil"/>
              <w:right w:val="nil"/>
            </w:tcBorders>
          </w:tcPr>
          <w:p w:rsidR="00905EBB" w:rsidRPr="003973B3" w:rsidP="003B52E6" w14:paraId="22F3CC1F" w14:textId="77777777">
            <w:pPr>
              <w:pStyle w:val="Normal6a"/>
            </w:pPr>
            <w:r w:rsidRPr="003973B3">
              <w:rPr>
                <w:b/>
                <w:i/>
              </w:rPr>
              <w:t>deleted</w:t>
            </w:r>
          </w:p>
        </w:tc>
      </w:tr>
    </w:tbl>
    <w:p w:rsidR="00905EBB" w:rsidRPr="003973B3" w:rsidP="00905EBB" w14:paraId="26E66453" w14:textId="77777777">
      <w:pPr>
        <w:pStyle w:val="AmOrLang"/>
      </w:pPr>
      <w:r w:rsidRPr="003973B3">
        <w:t xml:space="preserve">Or. </w:t>
      </w:r>
      <w:r w:rsidRPr="003973B3">
        <w:rPr>
          <w:rStyle w:val="HideTWBExt"/>
        </w:rPr>
        <w:t>&lt;Original&gt;</w:t>
      </w:r>
      <w:r w:rsidRPr="003973B3">
        <w:rPr>
          <w:rStyle w:val="HideTWBInt"/>
        </w:rPr>
        <w:t>{PL}</w:t>
      </w:r>
      <w:r w:rsidRPr="003973B3">
        <w:t>pl</w:t>
      </w:r>
      <w:r w:rsidRPr="003973B3">
        <w:rPr>
          <w:rStyle w:val="HideTWBExt"/>
        </w:rPr>
        <w:t>&lt;/Original&gt;</w:t>
      </w:r>
    </w:p>
    <w:p w:rsidR="00905EBB" w:rsidRPr="003973B3" w:rsidP="00905EBB" w14:paraId="6FA390F4" w14:textId="77777777">
      <w:r w:rsidRPr="003973B3">
        <w:rPr>
          <w:rStyle w:val="HideTWBExt"/>
        </w:rPr>
        <w:t>&lt;/Amend&gt;</w:t>
      </w:r>
    </w:p>
    <w:p w:rsidR="00905EBB" w:rsidRPr="003973B3" w:rsidP="00905EBB" w14:paraId="453F8A0C"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59</w:t>
      </w:r>
      <w:r w:rsidRPr="003973B3">
        <w:rPr>
          <w:rStyle w:val="HideTWBExt"/>
          <w:b w:val="0"/>
        </w:rPr>
        <w:t>&lt;/NumAm&gt;</w:t>
      </w:r>
    </w:p>
    <w:p w:rsidR="00905EBB" w:rsidRPr="003973B3" w:rsidP="00905EBB" w14:paraId="319FCC05"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5A62B79A" w14:textId="77777777">
      <w:pPr>
        <w:pStyle w:val="NormalBold"/>
      </w:pPr>
      <w:r w:rsidRPr="003973B3">
        <w:rPr>
          <w:rStyle w:val="HideTWBExt"/>
          <w:b w:val="0"/>
        </w:rPr>
        <w:t>&lt;/RepeatBlock-By&gt;</w:t>
      </w:r>
    </w:p>
    <w:p w:rsidR="00905EBB" w:rsidRPr="003973B3" w:rsidP="00905EBB" w14:paraId="182A7C58"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0F0F6F0" w14:textId="77777777">
      <w:pPr>
        <w:pStyle w:val="NormalBold"/>
      </w:pPr>
      <w:r w:rsidRPr="003973B3">
        <w:rPr>
          <w:rStyle w:val="HideTWBExt"/>
          <w:b w:val="0"/>
        </w:rPr>
        <w:t>&lt;Article&gt;</w:t>
      </w:r>
      <w:r w:rsidRPr="003973B3">
        <w:t>Recital J</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571473"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73E2D28" w14:textId="77777777"/>
        </w:tc>
      </w:tr>
      <w:tr w14:paraId="15AF7C31"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02B84D1B"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372C9AA" w14:textId="77777777">
            <w:pPr>
              <w:pStyle w:val="AmColumnHeading"/>
            </w:pPr>
            <w:r w:rsidRPr="003973B3">
              <w:t>Amendment</w:t>
            </w:r>
          </w:p>
        </w:tc>
      </w:tr>
      <w:tr w14:paraId="3D3CB53A"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83C30E8" w14:textId="77777777">
            <w:pPr>
              <w:pStyle w:val="Normal6a"/>
            </w:pPr>
            <w:r w:rsidRPr="003973B3">
              <w:t>J.</w:t>
            </w:r>
            <w:r w:rsidRPr="003973B3">
              <w:tab/>
              <w:t>whereas Article 267 TFEU established a mechanism of judicial cooperation between the Court of Justice and national courts and tribunals, in which the Court of Justice is empowered to give preliminary rulings concerning the interpretation of the Treaties; whereas the preliminary ruling mechanism has become one of the cornerstones of the EU legal system;</w:t>
            </w:r>
          </w:p>
        </w:tc>
        <w:tc>
          <w:tcPr>
            <w:tcW w:w="4876" w:type="dxa"/>
            <w:tcBorders>
              <w:top w:val="nil"/>
              <w:left w:val="nil"/>
              <w:bottom w:val="nil"/>
              <w:right w:val="nil"/>
            </w:tcBorders>
          </w:tcPr>
          <w:p w:rsidR="00905EBB" w:rsidRPr="003973B3" w:rsidP="003B52E6" w14:paraId="082CE43D" w14:textId="77777777">
            <w:pPr>
              <w:pStyle w:val="Normal6a"/>
            </w:pPr>
            <w:r w:rsidRPr="003973B3">
              <w:t>J.</w:t>
            </w:r>
            <w:r w:rsidRPr="003973B3">
              <w:tab/>
              <w:t>whereas Article 267 TFEU established a mechanism of judicial cooperation between the Court of Justice and national courts and tribunals, in which the Court of Justice is empowered to give preliminary rulings concerning the interpretation of the Treaties; whereas the preliminary ruling mechanism has become one of the cornerstones of the EU legal system</w:t>
            </w:r>
            <w:r w:rsidRPr="003973B3">
              <w:rPr>
                <w:b/>
                <w:i/>
              </w:rPr>
              <w:t>, ensuring uniform interpretation of EU law and hence an indispensable attribute in the provision to citizens of an area of freedom, security and justice without internal frontiers</w:t>
            </w:r>
            <w:r w:rsidRPr="003973B3">
              <w:t xml:space="preserve">; </w:t>
            </w:r>
            <w:r w:rsidRPr="003973B3">
              <w:rPr>
                <w:b/>
                <w:i/>
              </w:rPr>
              <w:t>whereas the judicial dialogue with national authorities could be further intensified, both within the context of the preliminary ruling procedure as in more informal ways;</w:t>
            </w:r>
          </w:p>
        </w:tc>
      </w:tr>
    </w:tbl>
    <w:p w:rsidR="00905EBB" w:rsidRPr="003973B3" w:rsidP="00905EBB" w14:paraId="5D014D55" w14:textId="77777777">
      <w:pPr>
        <w:pStyle w:val="AmOrLang"/>
        <w:rPr>
          <w:rStyle w:val="HideTWBExt"/>
        </w:rPr>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60098DD" w14:textId="77777777">
      <w:pPr>
        <w:pStyle w:val="AmOrLang"/>
        <w:rPr>
          <w:rStyle w:val="HideTWBExt"/>
        </w:rPr>
      </w:pPr>
    </w:p>
    <w:p w:rsidR="00905EBB" w:rsidRPr="003973B3" w:rsidP="00905EBB" w14:paraId="2FF507BD" w14:textId="77777777">
      <w:r w:rsidRPr="003973B3">
        <w:rPr>
          <w:rStyle w:val="HideTWBExt"/>
        </w:rPr>
        <w:t>&lt;/Amend&gt;</w:t>
      </w:r>
    </w:p>
    <w:p w:rsidR="00905EBB" w:rsidRPr="003973B3" w:rsidP="00905EBB" w14:paraId="24A2A622"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60</w:t>
      </w:r>
      <w:r w:rsidRPr="003973B3">
        <w:rPr>
          <w:rStyle w:val="HideTWBExt"/>
          <w:b w:val="0"/>
        </w:rPr>
        <w:t>&lt;/NumAm&gt;</w:t>
      </w:r>
    </w:p>
    <w:p w:rsidR="00905EBB" w:rsidRPr="003973B3" w:rsidP="00905EBB" w14:paraId="0ECC3A6D" w14:textId="77777777">
      <w:pPr>
        <w:pStyle w:val="NormalBold"/>
      </w:pPr>
      <w:r w:rsidRPr="003973B3">
        <w:rPr>
          <w:rStyle w:val="HideTWBExt"/>
          <w:b w:val="0"/>
        </w:rPr>
        <w:t>&lt;RepeatBlock-By&gt;&lt;Members&gt;</w:t>
      </w:r>
      <w:r w:rsidRPr="003973B3">
        <w:t>Sabine Verheyen</w:t>
      </w:r>
      <w:r w:rsidRPr="003973B3">
        <w:rPr>
          <w:rStyle w:val="HideTWBExt"/>
          <w:b w:val="0"/>
        </w:rPr>
        <w:t>&lt;/Members&gt;</w:t>
      </w:r>
    </w:p>
    <w:p w:rsidR="00905EBB" w:rsidRPr="003973B3" w:rsidP="00905EBB" w14:paraId="4BEA136E" w14:textId="77777777">
      <w:pPr>
        <w:pStyle w:val="NormalBold"/>
      </w:pPr>
      <w:r w:rsidRPr="003973B3">
        <w:rPr>
          <w:rStyle w:val="HideTWBExt"/>
          <w:b w:val="0"/>
        </w:rPr>
        <w:t>&lt;/RepeatBlock-By&gt;</w:t>
      </w:r>
    </w:p>
    <w:p w:rsidR="00905EBB" w:rsidRPr="003973B3" w:rsidP="00905EBB" w14:paraId="6DF846C3"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8BFA4F1" w14:textId="77777777">
      <w:pPr>
        <w:pStyle w:val="NormalBold"/>
      </w:pPr>
      <w:r w:rsidRPr="003973B3">
        <w:rPr>
          <w:rStyle w:val="HideTWBExt"/>
          <w:b w:val="0"/>
        </w:rPr>
        <w:t>&lt;Article&gt;</w:t>
      </w:r>
      <w:r w:rsidRPr="003973B3">
        <w:t>Recital J</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261E71"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B27A65E" w14:textId="77777777"/>
        </w:tc>
      </w:tr>
      <w:tr w14:paraId="0561342E"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06ABB07"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995DD8C" w14:textId="77777777">
            <w:pPr>
              <w:pStyle w:val="AmColumnHeading"/>
            </w:pPr>
            <w:r w:rsidRPr="003973B3">
              <w:t>Amendment</w:t>
            </w:r>
          </w:p>
        </w:tc>
      </w:tr>
      <w:tr w14:paraId="7A840EF7"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D1B86F9" w14:textId="77777777">
            <w:pPr>
              <w:pStyle w:val="Normal6a"/>
            </w:pPr>
            <w:r w:rsidRPr="003973B3">
              <w:t>J.</w:t>
            </w:r>
            <w:r w:rsidRPr="003973B3">
              <w:tab/>
              <w:t>whereas Article 267 TFEU established a mechanism of judicial cooperation between the Court of Justice and national courts and tribunals, in which the Court of Justice is empowered to give preliminary rulings concerning the interpretation of the Treaties; whereas the preliminary ruling mechanism has become one of the cornerstones of the EU legal system;</w:t>
            </w:r>
          </w:p>
        </w:tc>
        <w:tc>
          <w:tcPr>
            <w:tcW w:w="4876" w:type="dxa"/>
            <w:tcBorders>
              <w:top w:val="nil"/>
              <w:left w:val="nil"/>
              <w:bottom w:val="nil"/>
              <w:right w:val="nil"/>
            </w:tcBorders>
          </w:tcPr>
          <w:p w:rsidR="00905EBB" w:rsidRPr="003973B3" w:rsidP="003B52E6" w14:paraId="2415FC7D" w14:textId="77777777">
            <w:pPr>
              <w:pStyle w:val="Normal6a"/>
            </w:pPr>
            <w:r w:rsidRPr="003973B3">
              <w:t>J.</w:t>
            </w:r>
            <w:r w:rsidRPr="003973B3">
              <w:tab/>
              <w:t xml:space="preserve">whereas Article 267 TFEU established a mechanism of judicial cooperation between the Court of Justice and national courts and tribunals, in which the Court of Justice is empowered to give preliminary rulings concerning the interpretation of the Treaties </w:t>
            </w:r>
            <w:r w:rsidRPr="003973B3">
              <w:rPr>
                <w:b/>
                <w:bCs/>
                <w:i/>
                <w:iCs/>
              </w:rPr>
              <w:t>and the validity and interpretation of acts of the EU institutions</w:t>
            </w:r>
            <w:r w:rsidRPr="003973B3">
              <w:t>; whereas the preliminary ruling mechanism has become one of the cornerstones of the EU legal system;</w:t>
            </w:r>
          </w:p>
        </w:tc>
      </w:tr>
    </w:tbl>
    <w:p w:rsidR="00905EBB" w:rsidRPr="003973B3" w:rsidP="00905EBB" w14:paraId="373F057A"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7C1FAF5" w14:textId="77777777">
      <w:pPr>
        <w:pStyle w:val="AmOrLang"/>
      </w:pPr>
    </w:p>
    <w:p w:rsidR="00905EBB" w:rsidRPr="003973B3" w:rsidP="00905EBB" w14:paraId="37C5301E" w14:textId="77777777">
      <w:r w:rsidRPr="003973B3">
        <w:rPr>
          <w:rStyle w:val="HideTWBExt"/>
        </w:rPr>
        <w:t>&lt;/Amend&gt;</w:t>
      </w:r>
    </w:p>
    <w:p w:rsidR="00905EBB" w:rsidRPr="003973B3" w:rsidP="00905EBB" w14:paraId="2F9F0F1F"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61</w:t>
      </w:r>
      <w:r w:rsidRPr="003973B3">
        <w:rPr>
          <w:rStyle w:val="HideTWBExt"/>
          <w:b w:val="0"/>
        </w:rPr>
        <w:t>&lt;/NumAm&gt;</w:t>
      </w:r>
    </w:p>
    <w:p w:rsidR="00905EBB" w:rsidRPr="003973B3" w:rsidP="00905EBB" w14:paraId="0413D329"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w:t>
      </w:r>
      <w:r w:rsidRPr="003973B3">
        <w:rPr>
          <w:rStyle w:val="HideTWBExt"/>
          <w:b w:val="0"/>
        </w:rPr>
        <w:t>&lt;/Members&gt;</w:t>
      </w:r>
    </w:p>
    <w:p w:rsidR="00905EBB" w:rsidRPr="003973B3" w:rsidP="00905EBB" w14:paraId="07987688" w14:textId="77777777">
      <w:pPr>
        <w:pStyle w:val="NormalBold"/>
      </w:pPr>
      <w:r w:rsidRPr="003973B3">
        <w:rPr>
          <w:rStyle w:val="HideTWBExt"/>
          <w:b w:val="0"/>
        </w:rPr>
        <w:t>&lt;/RepeatBlock-By&gt;</w:t>
      </w:r>
    </w:p>
    <w:p w:rsidR="00905EBB" w:rsidRPr="003973B3" w:rsidP="00905EBB" w14:paraId="7F080071"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105E25D" w14:textId="77777777">
      <w:pPr>
        <w:pStyle w:val="NormalBold"/>
      </w:pPr>
      <w:r w:rsidRPr="003973B3">
        <w:rPr>
          <w:rStyle w:val="HideTWBExt"/>
          <w:b w:val="0"/>
        </w:rPr>
        <w:t>&lt;Article&gt;</w:t>
      </w:r>
      <w:r w:rsidRPr="003973B3">
        <w:t>Recital J</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531EAA"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9C9F89C" w14:textId="77777777"/>
        </w:tc>
      </w:tr>
      <w:tr w14:paraId="5FF463D8"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3CC16C2"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791D063" w14:textId="77777777">
            <w:pPr>
              <w:pStyle w:val="AmColumnHeading"/>
            </w:pPr>
            <w:r w:rsidRPr="003973B3">
              <w:t>Amendment</w:t>
            </w:r>
          </w:p>
        </w:tc>
      </w:tr>
      <w:tr w14:paraId="78F81C27"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DA7354D" w14:textId="77777777">
            <w:pPr>
              <w:pStyle w:val="Normal6a"/>
            </w:pPr>
            <w:r w:rsidRPr="003973B3">
              <w:t>J.</w:t>
            </w:r>
            <w:r w:rsidRPr="003973B3">
              <w:tab/>
              <w:t xml:space="preserve">whereas Article 267 TFEU established a mechanism of judicial cooperation between the Court of Justice and national courts and tribunals, in which the </w:t>
            </w:r>
            <w:r w:rsidRPr="003973B3">
              <w:rPr>
                <w:b/>
                <w:i/>
              </w:rPr>
              <w:t>Court of Justice is</w:t>
            </w:r>
            <w:r w:rsidRPr="003973B3">
              <w:t xml:space="preserve"> empowered to give preliminary rulings concerning the interpretation of the Treaties; whereas the preliminary ruling mechanism has become one of the cornerstones of the </w:t>
            </w:r>
            <w:r w:rsidRPr="003973B3">
              <w:rPr>
                <w:b/>
                <w:i/>
              </w:rPr>
              <w:t>EU</w:t>
            </w:r>
            <w:r w:rsidRPr="003973B3">
              <w:t xml:space="preserve"> legal system;</w:t>
            </w:r>
          </w:p>
        </w:tc>
        <w:tc>
          <w:tcPr>
            <w:tcW w:w="4876" w:type="dxa"/>
            <w:tcBorders>
              <w:top w:val="nil"/>
              <w:left w:val="nil"/>
              <w:bottom w:val="nil"/>
              <w:right w:val="nil"/>
            </w:tcBorders>
          </w:tcPr>
          <w:p w:rsidR="00905EBB" w:rsidRPr="003973B3" w:rsidP="003B52E6" w14:paraId="52B4B106" w14:textId="77777777">
            <w:pPr>
              <w:pStyle w:val="Normal6a"/>
            </w:pPr>
            <w:r w:rsidRPr="003973B3">
              <w:t>J.</w:t>
            </w:r>
            <w:r w:rsidRPr="003973B3">
              <w:tab/>
              <w:t>whereas Article 267 TFEU established a mechanism of judicial cooperation between the Court of Justice and</w:t>
            </w:r>
            <w:r w:rsidRPr="003973B3">
              <w:rPr>
                <w:b/>
                <w:i/>
              </w:rPr>
              <w:t>, on certain occasions, the General Court, and</w:t>
            </w:r>
            <w:r w:rsidRPr="003973B3">
              <w:t xml:space="preserve"> national courts and tribunals, </w:t>
            </w:r>
            <w:r w:rsidRPr="003973B3">
              <w:rPr>
                <w:b/>
                <w:i/>
              </w:rPr>
              <w:t>including supreme and constitutional courts,</w:t>
            </w:r>
            <w:r w:rsidRPr="003973B3">
              <w:t xml:space="preserve"> in which the </w:t>
            </w:r>
            <w:r w:rsidRPr="003973B3">
              <w:rPr>
                <w:b/>
                <w:i/>
              </w:rPr>
              <w:t>Union's Courts are</w:t>
            </w:r>
            <w:r w:rsidRPr="003973B3">
              <w:t xml:space="preserve"> empowered to give preliminary rulings concerning the interpretation of the Treaties </w:t>
            </w:r>
            <w:r w:rsidRPr="003973B3">
              <w:rPr>
                <w:b/>
                <w:i/>
              </w:rPr>
              <w:t>or the validity and interpretation of secondary Union law</w:t>
            </w:r>
            <w:r w:rsidRPr="003973B3">
              <w:t xml:space="preserve">; whereas the preliminary ruling mechanism has become one of the cornerstones of the </w:t>
            </w:r>
            <w:r w:rsidRPr="003973B3">
              <w:rPr>
                <w:b/>
                <w:i/>
              </w:rPr>
              <w:t>Union's</w:t>
            </w:r>
            <w:r w:rsidRPr="003973B3">
              <w:t xml:space="preserve"> legal system;</w:t>
            </w:r>
          </w:p>
        </w:tc>
      </w:tr>
    </w:tbl>
    <w:p w:rsidR="00905EBB" w:rsidRPr="003973B3" w:rsidP="00905EBB" w14:paraId="615CF05D"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457E04B7" w14:textId="77777777">
      <w:r w:rsidRPr="003973B3">
        <w:rPr>
          <w:rStyle w:val="HideTWBExt"/>
        </w:rPr>
        <w:t>&lt;/Amend&gt;</w:t>
      </w:r>
    </w:p>
    <w:p w:rsidR="00905EBB" w:rsidRPr="003973B3" w:rsidP="00905EBB" w14:paraId="0BBA3075"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62</w:t>
      </w:r>
      <w:r w:rsidRPr="003973B3">
        <w:rPr>
          <w:rStyle w:val="HideTWBExt"/>
          <w:b w:val="0"/>
        </w:rPr>
        <w:t>&lt;/NumAm&gt;</w:t>
      </w:r>
    </w:p>
    <w:p w:rsidR="00905EBB" w:rsidRPr="003973B3" w:rsidP="00905EBB" w14:paraId="00E1AD2F" w14:textId="77777777">
      <w:pPr>
        <w:pStyle w:val="NormalBold"/>
      </w:pPr>
      <w:r w:rsidRPr="003973B3">
        <w:rPr>
          <w:rStyle w:val="HideTWBExt"/>
          <w:b w:val="0"/>
        </w:rPr>
        <w:t>&lt;RepeatBlock-By&gt;&lt;Members&gt;</w:t>
      </w:r>
      <w:r w:rsidRPr="003973B3">
        <w:t>Tomislav Sokol, Loránt Vincze, Antonio López-Istúriz White</w:t>
      </w:r>
      <w:r w:rsidRPr="003973B3">
        <w:rPr>
          <w:rStyle w:val="HideTWBExt"/>
          <w:b w:val="0"/>
        </w:rPr>
        <w:t>&lt;/Members&gt;</w:t>
      </w:r>
    </w:p>
    <w:p w:rsidR="00905EBB" w:rsidRPr="003973B3" w:rsidP="00905EBB" w14:paraId="6CBD8BC9" w14:textId="77777777">
      <w:pPr>
        <w:pStyle w:val="NormalBold"/>
      </w:pPr>
      <w:r w:rsidRPr="003973B3">
        <w:rPr>
          <w:rStyle w:val="HideTWBExt"/>
          <w:b w:val="0"/>
        </w:rPr>
        <w:t>&lt;/RepeatBlock-By&gt;</w:t>
      </w:r>
    </w:p>
    <w:p w:rsidR="00905EBB" w:rsidRPr="003973B3" w:rsidP="00905EBB" w14:paraId="3EA88233"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197BE5C" w14:textId="77777777">
      <w:pPr>
        <w:pStyle w:val="NormalBold"/>
      </w:pPr>
      <w:r w:rsidRPr="003973B3">
        <w:rPr>
          <w:rStyle w:val="HideTWBExt"/>
          <w:b w:val="0"/>
        </w:rPr>
        <w:t>&lt;Article&gt;</w:t>
      </w:r>
      <w:r w:rsidRPr="003973B3">
        <w:t>Recital J</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34CBEE"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56EB57A" w14:textId="77777777"/>
        </w:tc>
      </w:tr>
      <w:tr w14:paraId="700F948A"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B8055A9"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562F2F5" w14:textId="77777777">
            <w:pPr>
              <w:pStyle w:val="AmColumnHeading"/>
            </w:pPr>
            <w:r w:rsidRPr="003973B3">
              <w:t>Amendment</w:t>
            </w:r>
          </w:p>
        </w:tc>
      </w:tr>
      <w:tr w14:paraId="464A8B05"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0C275EF" w14:textId="77777777">
            <w:pPr>
              <w:pStyle w:val="Normal6a"/>
            </w:pPr>
            <w:r w:rsidRPr="003973B3">
              <w:t>J.</w:t>
            </w:r>
            <w:r w:rsidRPr="003973B3">
              <w:tab/>
              <w:t>whereas Article 267 TFEU established a mechanism of judicial cooperation between the Court of Justice and national courts and tribunals, in which the Court of Justice is empowered to give preliminary rulings concerning the interpretation of the Treaties; whereas the preliminary ruling mechanism has become one of the cornerstones of the EU legal system;</w:t>
            </w:r>
          </w:p>
        </w:tc>
        <w:tc>
          <w:tcPr>
            <w:tcW w:w="4876" w:type="dxa"/>
            <w:tcBorders>
              <w:top w:val="nil"/>
              <w:left w:val="nil"/>
              <w:bottom w:val="nil"/>
              <w:right w:val="nil"/>
            </w:tcBorders>
          </w:tcPr>
          <w:p w:rsidR="00905EBB" w:rsidRPr="003973B3" w:rsidP="003B52E6" w14:paraId="5F3318C8" w14:textId="77777777">
            <w:pPr>
              <w:pStyle w:val="Normal6a"/>
            </w:pPr>
            <w:r w:rsidRPr="003973B3">
              <w:t>J.</w:t>
            </w:r>
            <w:r w:rsidRPr="003973B3">
              <w:tab/>
              <w:t xml:space="preserve">whereas Article 267 TFEU established a mechanism of judicial cooperation between the Court of Justice and national courts and tribunals, in which the Court of Justice is empowered to give preliminary rulings concerning the interpretation of the Treaties </w:t>
            </w:r>
            <w:r w:rsidRPr="003973B3">
              <w:rPr>
                <w:b/>
                <w:i/>
              </w:rPr>
              <w:t>and the validity and interpretation of acts of the EU institutions;</w:t>
            </w:r>
            <w:r w:rsidRPr="003973B3">
              <w:t>; whereas the preliminary ruling mechanism has become one of the cornerstones of the EU legal system;</w:t>
            </w:r>
          </w:p>
        </w:tc>
      </w:tr>
    </w:tbl>
    <w:p w:rsidR="00905EBB" w:rsidRPr="003973B3" w:rsidP="00905EBB" w14:paraId="34C41AE7"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248F2D2" w14:textId="77777777">
      <w:r w:rsidRPr="003973B3">
        <w:rPr>
          <w:rStyle w:val="HideTWBExt"/>
        </w:rPr>
        <w:t>&lt;/Amend&gt;</w:t>
      </w:r>
    </w:p>
    <w:p w:rsidR="00905EBB" w:rsidRPr="003973B3" w:rsidP="00905EBB" w14:paraId="2414B39D"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63</w:t>
      </w:r>
      <w:r w:rsidRPr="003973B3">
        <w:rPr>
          <w:rStyle w:val="HideTWBExt"/>
          <w:b w:val="0"/>
        </w:rPr>
        <w:t>&lt;/NumAm&gt;</w:t>
      </w:r>
    </w:p>
    <w:p w:rsidR="00905EBB" w:rsidRPr="003973B3" w:rsidP="00905EBB" w14:paraId="493B507F" w14:textId="77777777">
      <w:pPr>
        <w:pStyle w:val="NormalBold"/>
      </w:pPr>
      <w:r w:rsidRPr="003973B3">
        <w:rPr>
          <w:rStyle w:val="HideTWBExt"/>
          <w:b w:val="0"/>
        </w:rPr>
        <w:t>&lt;RepeatBlock-By&gt;&lt;Members&gt;</w:t>
      </w:r>
      <w:r w:rsidRPr="003973B3">
        <w:t>Bartłomiej Sienkiewicz, Kamila Gasiuk-Pihowicz, Marta Wcisło, Magdalena Adamowicz, Michał Wawrykiewicz</w:t>
      </w:r>
      <w:r w:rsidRPr="003973B3">
        <w:rPr>
          <w:rStyle w:val="HideTWBExt"/>
          <w:b w:val="0"/>
        </w:rPr>
        <w:t>&lt;/Members&gt;</w:t>
      </w:r>
    </w:p>
    <w:p w:rsidR="00905EBB" w:rsidRPr="003973B3" w:rsidP="00905EBB" w14:paraId="038BF667" w14:textId="77777777">
      <w:pPr>
        <w:pStyle w:val="NormalBold"/>
      </w:pPr>
      <w:r w:rsidRPr="003973B3">
        <w:rPr>
          <w:rStyle w:val="HideTWBExt"/>
          <w:b w:val="0"/>
        </w:rPr>
        <w:t>&lt;/RepeatBlock-By&gt;</w:t>
      </w:r>
    </w:p>
    <w:p w:rsidR="00905EBB" w:rsidRPr="003973B3" w:rsidP="00905EBB" w14:paraId="2B786DDD"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61B83B6" w14:textId="77777777">
      <w:pPr>
        <w:pStyle w:val="NormalBold"/>
      </w:pPr>
      <w:r w:rsidRPr="003973B3">
        <w:rPr>
          <w:rStyle w:val="HideTWBExt"/>
          <w:b w:val="0"/>
        </w:rPr>
        <w:t>&lt;Article&gt;</w:t>
      </w:r>
      <w:r w:rsidRPr="003973B3">
        <w:t>Recital J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421493"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898C173" w14:textId="77777777"/>
        </w:tc>
      </w:tr>
      <w:tr w14:paraId="27B40761"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0D1BFCEF"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5C312C7" w14:textId="77777777">
            <w:pPr>
              <w:pStyle w:val="AmColumnHeading"/>
            </w:pPr>
            <w:r w:rsidRPr="003973B3">
              <w:t>Amendment</w:t>
            </w:r>
          </w:p>
        </w:tc>
      </w:tr>
      <w:tr w14:paraId="12FF5BBE"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08BD8B9" w14:textId="77777777">
            <w:pPr>
              <w:pStyle w:val="Normal6a"/>
            </w:pPr>
          </w:p>
        </w:tc>
        <w:tc>
          <w:tcPr>
            <w:tcW w:w="4876" w:type="dxa"/>
            <w:tcBorders>
              <w:top w:val="nil"/>
              <w:left w:val="nil"/>
              <w:bottom w:val="nil"/>
              <w:right w:val="nil"/>
            </w:tcBorders>
          </w:tcPr>
          <w:p w:rsidR="00905EBB" w:rsidRPr="003973B3" w:rsidP="003B52E6" w14:paraId="50060BCB" w14:textId="77777777">
            <w:pPr>
              <w:pStyle w:val="Normal6a"/>
            </w:pPr>
            <w:r w:rsidRPr="003973B3">
              <w:rPr>
                <w:b/>
                <w:i/>
              </w:rPr>
              <w:t>Ja.</w:t>
            </w:r>
            <w:r w:rsidRPr="003973B3">
              <w:tab/>
            </w:r>
            <w:r w:rsidRPr="003973B3">
              <w:rPr>
                <w:b/>
                <w:i/>
              </w:rPr>
              <w:t>whereas the preliminary ruling procedure laid down in Article 267 TFEU is the cornerstone of cooperation and dialogue between the Court of Justice and national courts and an essential guarantee of the uniform interpretation and application of Union law; whereas it enables national courts to obtain a binding interpretation of Union law; whereas this mechanism enables and guarantees the direct participation of national courts in ensuring the effectiveness of the Union legal order and serves to protect the rights of individuals by providing a uniform interpretation of Union law relevant to the resolution of their cases;</w:t>
            </w:r>
          </w:p>
        </w:tc>
      </w:tr>
    </w:tbl>
    <w:p w:rsidR="00905EBB" w:rsidRPr="003973B3" w:rsidP="00905EBB" w14:paraId="696F3833" w14:textId="77777777">
      <w:pPr>
        <w:pStyle w:val="AmOrLang"/>
      </w:pPr>
      <w:r w:rsidRPr="003973B3">
        <w:t xml:space="preserve">Or. </w:t>
      </w:r>
      <w:r w:rsidRPr="003973B3">
        <w:rPr>
          <w:rStyle w:val="HideTWBExt"/>
        </w:rPr>
        <w:t>&lt;Original&gt;</w:t>
      </w:r>
      <w:r w:rsidRPr="003973B3">
        <w:rPr>
          <w:rStyle w:val="HideTWBInt"/>
        </w:rPr>
        <w:t>{PL}</w:t>
      </w:r>
      <w:r w:rsidRPr="003973B3">
        <w:t>pl</w:t>
      </w:r>
      <w:r w:rsidRPr="003973B3">
        <w:rPr>
          <w:rStyle w:val="HideTWBExt"/>
        </w:rPr>
        <w:t>&lt;/Original&gt;</w:t>
      </w:r>
    </w:p>
    <w:p w:rsidR="00905EBB" w:rsidRPr="003973B3" w:rsidP="00905EBB" w14:paraId="6ACBF4DC" w14:textId="77777777">
      <w:r w:rsidRPr="003973B3">
        <w:rPr>
          <w:rStyle w:val="HideTWBExt"/>
        </w:rPr>
        <w:t>&lt;/Amend&gt;</w:t>
      </w:r>
    </w:p>
    <w:p w:rsidR="00905EBB" w:rsidRPr="003973B3" w:rsidP="00905EBB" w14:paraId="0801D702"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64</w:t>
      </w:r>
      <w:r w:rsidRPr="003973B3">
        <w:rPr>
          <w:rStyle w:val="HideTWBExt"/>
          <w:b w:val="0"/>
        </w:rPr>
        <w:t>&lt;/NumAm&gt;</w:t>
      </w:r>
    </w:p>
    <w:p w:rsidR="00905EBB" w:rsidRPr="003973B3" w:rsidP="00905EBB" w14:paraId="49A219B4"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6AC0EE26" w14:textId="77777777">
      <w:pPr>
        <w:pStyle w:val="NormalBold"/>
      </w:pPr>
      <w:r w:rsidRPr="003973B3">
        <w:rPr>
          <w:rStyle w:val="HideTWBExt"/>
          <w:b w:val="0"/>
        </w:rPr>
        <w:t>&lt;/RepeatBlock-By&gt;</w:t>
      </w:r>
    </w:p>
    <w:p w:rsidR="00905EBB" w:rsidRPr="003973B3" w:rsidP="00905EBB" w14:paraId="067D06E4"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57E1F90" w14:textId="77777777">
      <w:pPr>
        <w:pStyle w:val="NormalBold"/>
      </w:pPr>
      <w:r w:rsidRPr="003973B3">
        <w:rPr>
          <w:rStyle w:val="HideTWBExt"/>
          <w:b w:val="0"/>
        </w:rPr>
        <w:t>&lt;Article&gt;</w:t>
      </w:r>
      <w:r w:rsidRPr="003973B3">
        <w:t>Recital K</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C41A05"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28D9CC5" w14:textId="77777777"/>
        </w:tc>
      </w:tr>
      <w:tr w14:paraId="5DC3CC2B"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0726ED3D"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B67F235" w14:textId="77777777">
            <w:pPr>
              <w:pStyle w:val="AmColumnHeading"/>
            </w:pPr>
            <w:r w:rsidRPr="003973B3">
              <w:t>Amendment</w:t>
            </w:r>
          </w:p>
        </w:tc>
      </w:tr>
      <w:tr w14:paraId="59596D69"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B7C83A2" w14:textId="77777777">
            <w:pPr>
              <w:pStyle w:val="Normal6a"/>
            </w:pPr>
            <w:r w:rsidRPr="003973B3">
              <w:rPr>
                <w:b/>
                <w:i/>
              </w:rPr>
              <w:t>K.</w:t>
            </w:r>
            <w:r w:rsidRPr="003973B3">
              <w:tab/>
            </w:r>
            <w:r w:rsidRPr="003973B3">
              <w:rPr>
                <w:b/>
                <w:i/>
              </w:rPr>
              <w:t>whereas the Court of Justice has linked participation in the preliminary ruling mechanism under Article 267 TFEU to compliance with requirements relating to judicial independence and effective judicial protection;</w:t>
            </w:r>
          </w:p>
        </w:tc>
        <w:tc>
          <w:tcPr>
            <w:tcW w:w="4876" w:type="dxa"/>
            <w:tcBorders>
              <w:top w:val="nil"/>
              <w:left w:val="nil"/>
              <w:bottom w:val="nil"/>
              <w:right w:val="nil"/>
            </w:tcBorders>
          </w:tcPr>
          <w:p w:rsidR="00905EBB" w:rsidRPr="003973B3" w:rsidP="003B52E6" w14:paraId="32D2BAEA" w14:textId="77777777">
            <w:pPr>
              <w:pStyle w:val="Normal6a"/>
            </w:pPr>
            <w:r w:rsidRPr="003973B3">
              <w:rPr>
                <w:b/>
                <w:i/>
              </w:rPr>
              <w:t>deleted</w:t>
            </w:r>
          </w:p>
        </w:tc>
      </w:tr>
    </w:tbl>
    <w:p w:rsidR="00905EBB" w:rsidRPr="003973B3" w:rsidP="00905EBB" w14:paraId="56C73D25"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348192C7" w14:textId="77777777">
      <w:r w:rsidRPr="003973B3">
        <w:rPr>
          <w:rStyle w:val="HideTWBExt"/>
        </w:rPr>
        <w:t>&lt;/Amend&gt;</w:t>
      </w:r>
    </w:p>
    <w:p w:rsidR="00905EBB" w:rsidRPr="003973B3" w:rsidP="00905EBB" w14:paraId="64DE10CE"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65</w:t>
      </w:r>
      <w:r w:rsidRPr="003973B3">
        <w:rPr>
          <w:rStyle w:val="HideTWBExt"/>
          <w:b w:val="0"/>
        </w:rPr>
        <w:t>&lt;/NumAm&gt;</w:t>
      </w:r>
    </w:p>
    <w:p w:rsidR="00905EBB" w:rsidRPr="003973B3" w:rsidP="00905EBB" w14:paraId="3637A6A6" w14:textId="77777777">
      <w:pPr>
        <w:pStyle w:val="NormalBold"/>
      </w:pPr>
      <w:r w:rsidRPr="003973B3">
        <w:rPr>
          <w:rStyle w:val="HideTWBExt"/>
          <w:b w:val="0"/>
        </w:rPr>
        <w:t>&lt;RepeatBlock-By&gt;&lt;Members&gt;</w:t>
      </w:r>
      <w:r w:rsidRPr="003973B3">
        <w:t>Vasile Dîncu, Alessandro Zan, Juan Fernando López Aguilar, Vytenis Povilas Andriukaitis, Marc Angel, Brando Benifei, Gabriele Bischoff, Klára Dobrev, Krzysztof Śmiszek</w:t>
      </w:r>
      <w:r w:rsidRPr="003973B3">
        <w:rPr>
          <w:rStyle w:val="HideTWBExt"/>
          <w:b w:val="0"/>
        </w:rPr>
        <w:t>&lt;/Members&gt;</w:t>
      </w:r>
    </w:p>
    <w:p w:rsidR="00905EBB" w:rsidRPr="003973B3" w:rsidP="00905EBB" w14:paraId="1000F2CB" w14:textId="77777777">
      <w:pPr>
        <w:pStyle w:val="NormalBold"/>
      </w:pPr>
      <w:r w:rsidRPr="003973B3">
        <w:rPr>
          <w:rStyle w:val="HideTWBExt"/>
          <w:b w:val="0"/>
        </w:rPr>
        <w:t>&lt;/RepeatBlock-By&gt;</w:t>
      </w:r>
    </w:p>
    <w:p w:rsidR="00905EBB" w:rsidRPr="003973B3" w:rsidP="00905EBB" w14:paraId="0F6F09F9"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1DE6016" w14:textId="77777777">
      <w:pPr>
        <w:pStyle w:val="NormalBold"/>
      </w:pPr>
      <w:r w:rsidRPr="003973B3">
        <w:rPr>
          <w:rStyle w:val="HideTWBExt"/>
          <w:b w:val="0"/>
        </w:rPr>
        <w:t>&lt;Article&gt;</w:t>
      </w:r>
      <w:r w:rsidRPr="003973B3">
        <w:t>Recital K</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8313BE"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B190289" w14:textId="77777777"/>
        </w:tc>
      </w:tr>
      <w:tr w14:paraId="6A95C05B"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4992EEC"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3A9F7D7" w14:textId="77777777">
            <w:pPr>
              <w:pStyle w:val="AmColumnHeading"/>
            </w:pPr>
            <w:r w:rsidRPr="003973B3">
              <w:t>Amendment</w:t>
            </w:r>
          </w:p>
        </w:tc>
      </w:tr>
      <w:tr w14:paraId="0C98AA44"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E014751" w14:textId="77777777">
            <w:pPr>
              <w:pStyle w:val="Normal6a"/>
            </w:pPr>
            <w:r w:rsidRPr="003973B3">
              <w:t>K.</w:t>
            </w:r>
            <w:r w:rsidRPr="003973B3">
              <w:tab/>
              <w:t>whereas the Court of Justice has linked participation in the preliminary ruling mechanism under Article 267 TFEU to compliance with requirements relating to judicial independence and effective judicial protection;</w:t>
            </w:r>
          </w:p>
        </w:tc>
        <w:tc>
          <w:tcPr>
            <w:tcW w:w="4876" w:type="dxa"/>
            <w:tcBorders>
              <w:top w:val="nil"/>
              <w:left w:val="nil"/>
              <w:bottom w:val="nil"/>
              <w:right w:val="nil"/>
            </w:tcBorders>
          </w:tcPr>
          <w:p w:rsidR="00905EBB" w:rsidRPr="003973B3" w:rsidP="003B52E6" w14:paraId="6219A340" w14:textId="77777777">
            <w:pPr>
              <w:pStyle w:val="Normal6a"/>
            </w:pPr>
            <w:r w:rsidRPr="003973B3">
              <w:t>K.</w:t>
            </w:r>
            <w:r w:rsidRPr="003973B3">
              <w:tab/>
              <w:t xml:space="preserve">whereas the Court of Justice has linked participation in the preliminary ruling mechanism under Article 267 TFEU to compliance with requirements relating to judicial independence and effective judicial protection; </w:t>
            </w:r>
            <w:r w:rsidRPr="003973B3">
              <w:rPr>
                <w:b/>
                <w:i/>
              </w:rPr>
              <w:t>whereas national courts and tribunals, acting within their respective competences, are the ordinary courts of Union law and play an indispensable role in ensuring the effective judicial protection of the rights derived from Union law; whereas the preliminary ruling procedure established by Article 267 TFEU is founded on mutual trust, sincere cooperation and a shared responsibility for the uniform interpretation and application of Union law;</w:t>
            </w:r>
          </w:p>
        </w:tc>
      </w:tr>
    </w:tbl>
    <w:p w:rsidR="00905EBB" w:rsidRPr="003973B3" w:rsidP="00905EBB" w14:paraId="57C8A847"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47EC80C3" w14:textId="77777777">
      <w:r w:rsidRPr="003973B3">
        <w:rPr>
          <w:rStyle w:val="HideTWBExt"/>
        </w:rPr>
        <w:t>&lt;/Amend&gt;</w:t>
      </w:r>
    </w:p>
    <w:p w:rsidR="00905EBB" w:rsidRPr="003973B3" w:rsidP="00905EBB" w14:paraId="7A64E780"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66</w:t>
      </w:r>
      <w:r w:rsidRPr="003973B3">
        <w:rPr>
          <w:rStyle w:val="HideTWBExt"/>
          <w:b w:val="0"/>
        </w:rPr>
        <w:t>&lt;/NumAm&gt;</w:t>
      </w:r>
    </w:p>
    <w:p w:rsidR="00905EBB" w:rsidRPr="003973B3" w:rsidP="00905EBB" w14:paraId="0C122073" w14:textId="77777777">
      <w:pPr>
        <w:pStyle w:val="NormalBold"/>
      </w:pPr>
      <w:r w:rsidRPr="003973B3">
        <w:rPr>
          <w:rStyle w:val="HideTWBExt"/>
          <w:b w:val="0"/>
        </w:rPr>
        <w:t>&lt;RepeatBlock-By&gt;&lt;Members&gt;</w:t>
      </w:r>
      <w:r w:rsidRPr="003973B3">
        <w:t>Bartłomiej Sienkiewicz, Kamila Gasiuk-Pihowicz, Marta Wcisło, Magdalena Adamowicz, Michał Wawrykiewicz</w:t>
      </w:r>
      <w:r w:rsidRPr="003973B3">
        <w:rPr>
          <w:rStyle w:val="HideTWBExt"/>
          <w:b w:val="0"/>
        </w:rPr>
        <w:t>&lt;/Members&gt;</w:t>
      </w:r>
    </w:p>
    <w:p w:rsidR="00905EBB" w:rsidRPr="003973B3" w:rsidP="00905EBB" w14:paraId="2E739480" w14:textId="77777777">
      <w:pPr>
        <w:pStyle w:val="NormalBold"/>
      </w:pPr>
      <w:r w:rsidRPr="003973B3">
        <w:rPr>
          <w:rStyle w:val="HideTWBExt"/>
          <w:b w:val="0"/>
        </w:rPr>
        <w:t>&lt;/RepeatBlock-By&gt;</w:t>
      </w:r>
    </w:p>
    <w:p w:rsidR="00905EBB" w:rsidRPr="003973B3" w:rsidP="00905EBB" w14:paraId="2314B93C"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D12F841" w14:textId="77777777">
      <w:pPr>
        <w:pStyle w:val="NormalBold"/>
      </w:pPr>
      <w:r w:rsidRPr="003973B3">
        <w:rPr>
          <w:rStyle w:val="HideTWBExt"/>
          <w:b w:val="0"/>
        </w:rPr>
        <w:t>&lt;Article&gt;</w:t>
      </w:r>
      <w:r w:rsidRPr="003973B3">
        <w:t>Recital K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EA4DBE"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BCABE11" w14:textId="77777777"/>
        </w:tc>
      </w:tr>
      <w:tr w14:paraId="6907A580"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6B55B5F"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67F3456" w14:textId="77777777">
            <w:pPr>
              <w:pStyle w:val="AmColumnHeading"/>
            </w:pPr>
            <w:r w:rsidRPr="003973B3">
              <w:t>Amendment</w:t>
            </w:r>
          </w:p>
        </w:tc>
      </w:tr>
      <w:tr w14:paraId="5C1144F9"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65650CAB" w14:textId="77777777">
            <w:pPr>
              <w:pStyle w:val="Normal6a"/>
            </w:pPr>
          </w:p>
        </w:tc>
        <w:tc>
          <w:tcPr>
            <w:tcW w:w="4876" w:type="dxa"/>
            <w:tcBorders>
              <w:top w:val="nil"/>
              <w:left w:val="nil"/>
              <w:bottom w:val="nil"/>
              <w:right w:val="nil"/>
            </w:tcBorders>
          </w:tcPr>
          <w:p w:rsidR="00905EBB" w:rsidRPr="003973B3" w:rsidP="003B52E6" w14:paraId="70A3EEE9" w14:textId="77777777">
            <w:pPr>
              <w:pStyle w:val="Normal6a"/>
            </w:pPr>
            <w:r w:rsidRPr="003973B3">
              <w:rPr>
                <w:b/>
                <w:i/>
              </w:rPr>
              <w:t>Ka.</w:t>
            </w:r>
            <w:r w:rsidRPr="003973B3">
              <w:tab/>
            </w:r>
            <w:r w:rsidRPr="003973B3">
              <w:rPr>
                <w:b/>
                <w:i/>
              </w:rPr>
              <w:t xml:space="preserve">whereas the Court of Justice has held that a situation in which the threat of disciplinary proceedings against judges restricts the right of courts to refer cases for a preliminary ruling constitutes a </w:t>
            </w:r>
            <w:r w:rsidRPr="003973B3">
              <w:rPr>
                <w:b/>
                <w:i/>
              </w:rPr>
              <w:t>breach of Article 267 TFEU; whereas such a threat has a chilling effect, as it discourages judges from referring cases to the Court, even where proceedings have not yet been initiated;</w:t>
            </w:r>
          </w:p>
        </w:tc>
      </w:tr>
    </w:tbl>
    <w:p w:rsidR="00905EBB" w:rsidRPr="003973B3" w:rsidP="00905EBB" w14:paraId="1D8FE6B1" w14:textId="77777777">
      <w:pPr>
        <w:pStyle w:val="AmOrLang"/>
      </w:pPr>
      <w:r w:rsidRPr="003973B3">
        <w:t xml:space="preserve">Or. </w:t>
      </w:r>
      <w:r w:rsidRPr="003973B3">
        <w:rPr>
          <w:rStyle w:val="HideTWBExt"/>
        </w:rPr>
        <w:t>&lt;Original&gt;</w:t>
      </w:r>
      <w:r w:rsidRPr="003973B3">
        <w:rPr>
          <w:rStyle w:val="HideTWBInt"/>
        </w:rPr>
        <w:t>{PL}</w:t>
      </w:r>
      <w:r w:rsidRPr="003973B3">
        <w:t>pl</w:t>
      </w:r>
      <w:r w:rsidRPr="003973B3">
        <w:rPr>
          <w:rStyle w:val="HideTWBExt"/>
        </w:rPr>
        <w:t>&lt;/Original&gt;</w:t>
      </w:r>
    </w:p>
    <w:p w:rsidR="00905EBB" w:rsidRPr="003973B3" w:rsidP="00905EBB" w14:paraId="3491CCCC" w14:textId="77777777">
      <w:r w:rsidRPr="003973B3">
        <w:rPr>
          <w:rStyle w:val="HideTWBExt"/>
        </w:rPr>
        <w:t>&lt;/Amend&gt;</w:t>
      </w:r>
    </w:p>
    <w:p w:rsidR="00905EBB" w:rsidRPr="003973B3" w:rsidP="00905EBB" w14:paraId="68B004F9"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67</w:t>
      </w:r>
      <w:r w:rsidRPr="003973B3">
        <w:rPr>
          <w:rStyle w:val="HideTWBExt"/>
          <w:b w:val="0"/>
        </w:rPr>
        <w:t>&lt;/NumAm&gt;</w:t>
      </w:r>
    </w:p>
    <w:p w:rsidR="00905EBB" w:rsidRPr="003973B3" w:rsidP="00905EBB" w14:paraId="43BBA497" w14:textId="77777777">
      <w:pPr>
        <w:pStyle w:val="NormalBold"/>
      </w:pPr>
      <w:r w:rsidRPr="003973B3">
        <w:rPr>
          <w:rStyle w:val="HideTWBExt"/>
          <w:b w:val="0"/>
        </w:rPr>
        <w:t>&lt;RepeatBlock-By&gt;&lt;Members&gt;</w:t>
      </w:r>
      <w:r w:rsidRPr="003973B3">
        <w:t>Bartłomiej Sienkiewicz, Kamila Gasiuk-Pihowicz, Marta Wcisło, Magdalena Adamowicz, Michał Wawrykiewicz</w:t>
      </w:r>
      <w:r w:rsidRPr="003973B3">
        <w:rPr>
          <w:rStyle w:val="HideTWBExt"/>
          <w:b w:val="0"/>
        </w:rPr>
        <w:t>&lt;/Members&gt;</w:t>
      </w:r>
    </w:p>
    <w:p w:rsidR="00905EBB" w:rsidRPr="003973B3" w:rsidP="00905EBB" w14:paraId="10A6106C" w14:textId="77777777">
      <w:pPr>
        <w:pStyle w:val="NormalBold"/>
      </w:pPr>
      <w:r w:rsidRPr="003973B3">
        <w:rPr>
          <w:rStyle w:val="HideTWBExt"/>
          <w:b w:val="0"/>
        </w:rPr>
        <w:t>&lt;/RepeatBlock-By&gt;</w:t>
      </w:r>
    </w:p>
    <w:p w:rsidR="00905EBB" w:rsidRPr="003973B3" w:rsidP="00905EBB" w14:paraId="4DD0B15C"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A31041E" w14:textId="77777777">
      <w:pPr>
        <w:pStyle w:val="NormalBold"/>
      </w:pPr>
      <w:r w:rsidRPr="003973B3">
        <w:rPr>
          <w:rStyle w:val="HideTWBExt"/>
          <w:b w:val="0"/>
        </w:rPr>
        <w:t>&lt;Article&gt;</w:t>
      </w:r>
      <w:r w:rsidRPr="003973B3">
        <w:t>Recital K b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834580"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577C9BE" w14:textId="77777777"/>
        </w:tc>
      </w:tr>
      <w:tr w14:paraId="0F83B91D"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A0E4AA4"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1525B42" w14:textId="77777777">
            <w:pPr>
              <w:pStyle w:val="AmColumnHeading"/>
            </w:pPr>
            <w:r w:rsidRPr="003973B3">
              <w:t>Amendment</w:t>
            </w:r>
          </w:p>
        </w:tc>
      </w:tr>
      <w:tr w14:paraId="54A01E5B"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B61419C" w14:textId="77777777">
            <w:pPr>
              <w:pStyle w:val="Normal6a"/>
            </w:pPr>
          </w:p>
        </w:tc>
        <w:tc>
          <w:tcPr>
            <w:tcW w:w="4876" w:type="dxa"/>
            <w:tcBorders>
              <w:top w:val="nil"/>
              <w:left w:val="nil"/>
              <w:bottom w:val="nil"/>
              <w:right w:val="nil"/>
            </w:tcBorders>
          </w:tcPr>
          <w:p w:rsidR="00905EBB" w:rsidRPr="003973B3" w:rsidP="003B52E6" w14:paraId="6D1EE0BA" w14:textId="77777777">
            <w:pPr>
              <w:pStyle w:val="Normal6a"/>
            </w:pPr>
            <w:r w:rsidRPr="003973B3">
              <w:rPr>
                <w:b/>
                <w:i/>
              </w:rPr>
              <w:t>Kb.</w:t>
            </w:r>
            <w:r w:rsidRPr="003973B3">
              <w:tab/>
            </w:r>
            <w:r w:rsidRPr="003973B3">
              <w:rPr>
                <w:b/>
                <w:i/>
              </w:rPr>
              <w:t>whereas the independence, impartiality and legal establishment of the national courts are essential conditions for the proper functioning of the preliminary ruling procedure and for effective judicial protection; whereas any national court, regardless of its place in the national judicial system, must have the possibility, and in some cases the obligation (as a court of last instance), to submit a request to the Court of Justice under the conditions laid down in Article 267 TFEU, without undue restrictions, pressure or threats of sanctions; whereas safeguarding this possibility serves to ensure the independence of judges, protect the rights of individuals, uphold the rule of law, and maintain the standards and coherence of EU law;</w:t>
            </w:r>
          </w:p>
        </w:tc>
      </w:tr>
    </w:tbl>
    <w:p w:rsidR="00905EBB" w:rsidRPr="003973B3" w:rsidP="00905EBB" w14:paraId="1DB95A5C" w14:textId="77777777">
      <w:pPr>
        <w:pStyle w:val="AmOrLang"/>
      </w:pPr>
      <w:r w:rsidRPr="003973B3">
        <w:t xml:space="preserve">Or. </w:t>
      </w:r>
      <w:r w:rsidRPr="003973B3">
        <w:rPr>
          <w:rStyle w:val="HideTWBExt"/>
        </w:rPr>
        <w:t>&lt;Original&gt;</w:t>
      </w:r>
      <w:r w:rsidRPr="003973B3">
        <w:rPr>
          <w:rStyle w:val="HideTWBInt"/>
        </w:rPr>
        <w:t>{PL}</w:t>
      </w:r>
      <w:r w:rsidRPr="003973B3">
        <w:t>pl</w:t>
      </w:r>
      <w:r w:rsidRPr="003973B3">
        <w:rPr>
          <w:rStyle w:val="HideTWBExt"/>
        </w:rPr>
        <w:t>&lt;/Original&gt;</w:t>
      </w:r>
    </w:p>
    <w:p w:rsidR="00905EBB" w:rsidRPr="003973B3" w:rsidP="00905EBB" w14:paraId="6ACC31F8" w14:textId="77777777">
      <w:r w:rsidRPr="003973B3">
        <w:rPr>
          <w:rStyle w:val="HideTWBExt"/>
        </w:rPr>
        <w:t>&lt;/Amend&gt;</w:t>
      </w:r>
    </w:p>
    <w:p w:rsidR="00905EBB" w:rsidRPr="003973B3" w:rsidP="00905EBB" w14:paraId="3B560B8B"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68</w:t>
      </w:r>
      <w:r w:rsidRPr="003973B3">
        <w:rPr>
          <w:rStyle w:val="HideTWBExt"/>
          <w:b w:val="0"/>
        </w:rPr>
        <w:t>&lt;/NumAm&gt;</w:t>
      </w:r>
    </w:p>
    <w:p w:rsidR="00905EBB" w:rsidRPr="003973B3" w:rsidP="00905EBB" w14:paraId="6F05ABAF"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479850C2" w14:textId="77777777">
      <w:pPr>
        <w:pStyle w:val="NormalBold"/>
      </w:pPr>
      <w:r w:rsidRPr="003973B3">
        <w:rPr>
          <w:rStyle w:val="HideTWBExt"/>
          <w:b w:val="0"/>
        </w:rPr>
        <w:t>&lt;/RepeatBlock-By&gt;</w:t>
      </w:r>
    </w:p>
    <w:p w:rsidR="00905EBB" w:rsidRPr="003973B3" w:rsidP="00905EBB" w14:paraId="395F09CE"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E07E9D3" w14:textId="77777777">
      <w:pPr>
        <w:pStyle w:val="NormalBold"/>
      </w:pPr>
      <w:r w:rsidRPr="003973B3">
        <w:rPr>
          <w:rStyle w:val="HideTWBExt"/>
          <w:b w:val="0"/>
        </w:rPr>
        <w:t>&lt;Article&gt;</w:t>
      </w:r>
      <w:r w:rsidRPr="003973B3">
        <w:t>Recital L</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92D5AE"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0A1E9CA" w14:textId="77777777"/>
        </w:tc>
      </w:tr>
      <w:tr w14:paraId="1FC797F6"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21C5240"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38C1327" w14:textId="77777777">
            <w:pPr>
              <w:pStyle w:val="AmColumnHeading"/>
            </w:pPr>
            <w:r w:rsidRPr="003973B3">
              <w:t>Amendment</w:t>
            </w:r>
          </w:p>
        </w:tc>
      </w:tr>
      <w:tr w14:paraId="6B1665CC"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71D7535" w14:textId="77777777">
            <w:pPr>
              <w:pStyle w:val="Normal6a"/>
            </w:pPr>
            <w:r w:rsidRPr="003973B3">
              <w:t>L.</w:t>
            </w:r>
            <w:r w:rsidRPr="003973B3">
              <w:tab/>
              <w:t>whereas the Court of Justice has interpreted Article 19 TEU as giving concrete expression to the value of the rule of law affirmed in Article 2 TEU and has developed common standards concerning judicial independence and effective judicial protection throughout the Union;</w:t>
            </w:r>
          </w:p>
        </w:tc>
        <w:tc>
          <w:tcPr>
            <w:tcW w:w="4876" w:type="dxa"/>
            <w:tcBorders>
              <w:top w:val="nil"/>
              <w:left w:val="nil"/>
              <w:bottom w:val="nil"/>
              <w:right w:val="nil"/>
            </w:tcBorders>
          </w:tcPr>
          <w:p w:rsidR="00905EBB" w:rsidRPr="003973B3" w:rsidP="003B52E6" w14:paraId="50265EF9" w14:textId="77777777">
            <w:pPr>
              <w:pStyle w:val="Normal6a"/>
            </w:pPr>
            <w:r w:rsidRPr="003973B3">
              <w:t>L.</w:t>
            </w:r>
            <w:r w:rsidRPr="003973B3">
              <w:tab/>
              <w:t>whereas the Court of Justice</w:t>
            </w:r>
            <w:r w:rsidRPr="003973B3">
              <w:rPr>
                <w:b/>
                <w:i/>
              </w:rPr>
              <w:t>, in its judgment of 27 February 2018 in Associação Sindical dos Juízes Portugueses (C-64/16),</w:t>
            </w:r>
            <w:r w:rsidRPr="003973B3">
              <w:t> has interpreted Article 19 TEU as giving concrete expression to the value of the rule of law affirmed in Article 2 TEU and has developed common standards concerning judicial independence and effective judicial protection throughout the Union;</w:t>
            </w:r>
          </w:p>
        </w:tc>
      </w:tr>
    </w:tbl>
    <w:p w:rsidR="00905EBB" w:rsidRPr="003973B3" w:rsidP="00905EBB" w14:paraId="554C402A"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9466B3D" w14:textId="77777777">
      <w:r w:rsidRPr="003973B3">
        <w:rPr>
          <w:rStyle w:val="HideTWBExt"/>
        </w:rPr>
        <w:t>&lt;/Amend&gt;</w:t>
      </w:r>
    </w:p>
    <w:p w:rsidR="00905EBB" w:rsidRPr="003973B3" w:rsidP="00905EBB" w14:paraId="6B583879"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69</w:t>
      </w:r>
      <w:r w:rsidRPr="003973B3">
        <w:rPr>
          <w:rStyle w:val="HideTWBExt"/>
          <w:b w:val="0"/>
        </w:rPr>
        <w:t>&lt;/NumAm&gt;</w:t>
      </w:r>
    </w:p>
    <w:p w:rsidR="00905EBB" w:rsidRPr="003973B3" w:rsidP="00905EBB" w14:paraId="327B6721"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 Idoia Mendia</w:t>
      </w:r>
      <w:r w:rsidRPr="003973B3">
        <w:rPr>
          <w:rStyle w:val="HideTWBExt"/>
          <w:b w:val="0"/>
        </w:rPr>
        <w:t>&lt;/Members&gt;</w:t>
      </w:r>
    </w:p>
    <w:p w:rsidR="00905EBB" w:rsidRPr="003973B3" w:rsidP="00905EBB" w14:paraId="4330297D" w14:textId="77777777">
      <w:pPr>
        <w:pStyle w:val="NormalBold"/>
      </w:pPr>
      <w:r w:rsidRPr="003973B3">
        <w:rPr>
          <w:rStyle w:val="HideTWBExt"/>
          <w:b w:val="0"/>
        </w:rPr>
        <w:t>&lt;/RepeatBlock-By&gt;</w:t>
      </w:r>
    </w:p>
    <w:p w:rsidR="00905EBB" w:rsidRPr="003973B3" w:rsidP="00905EBB" w14:paraId="29B48BB6"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E607CCB" w14:textId="77777777">
      <w:pPr>
        <w:pStyle w:val="NormalBold"/>
      </w:pPr>
      <w:r w:rsidRPr="003973B3">
        <w:rPr>
          <w:rStyle w:val="HideTWBExt"/>
          <w:b w:val="0"/>
        </w:rPr>
        <w:t>&lt;Article&gt;</w:t>
      </w:r>
      <w:r w:rsidRPr="003973B3">
        <w:t>Recital L</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6A9E18"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6A029A6" w14:textId="77777777"/>
        </w:tc>
      </w:tr>
      <w:tr w14:paraId="6AE9DC7B"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A3FE1ED"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FCB0775" w14:textId="77777777">
            <w:pPr>
              <w:pStyle w:val="AmColumnHeading"/>
            </w:pPr>
            <w:r w:rsidRPr="003973B3">
              <w:t>Amendment</w:t>
            </w:r>
          </w:p>
        </w:tc>
      </w:tr>
      <w:tr w14:paraId="07A40092"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8BC57BE" w14:textId="77777777">
            <w:pPr>
              <w:pStyle w:val="Normal6a"/>
            </w:pPr>
            <w:r w:rsidRPr="003973B3">
              <w:t>L.</w:t>
            </w:r>
            <w:r w:rsidRPr="003973B3">
              <w:tab/>
              <w:t xml:space="preserve">whereas the Court of Justice has interpreted Article 19 TEU as giving concrete expression to the value of the rule of law affirmed in Article 2 TEU </w:t>
            </w:r>
            <w:r w:rsidRPr="003973B3">
              <w:rPr>
                <w:b/>
                <w:i/>
              </w:rPr>
              <w:t>and has developed common standards concerning judicial independence and effective judicial protection throughout the Union</w:t>
            </w:r>
            <w:r w:rsidRPr="003973B3">
              <w:t>;</w:t>
            </w:r>
          </w:p>
        </w:tc>
        <w:tc>
          <w:tcPr>
            <w:tcW w:w="4876" w:type="dxa"/>
            <w:tcBorders>
              <w:top w:val="nil"/>
              <w:left w:val="nil"/>
              <w:bottom w:val="nil"/>
              <w:right w:val="nil"/>
            </w:tcBorders>
          </w:tcPr>
          <w:p w:rsidR="00905EBB" w:rsidRPr="003973B3" w:rsidP="003B52E6" w14:paraId="5C7ECDA4" w14:textId="77777777">
            <w:pPr>
              <w:pStyle w:val="Normal6a"/>
            </w:pPr>
            <w:r w:rsidRPr="003973B3">
              <w:t>L.</w:t>
            </w:r>
            <w:r w:rsidRPr="003973B3">
              <w:tab/>
              <w:t>whereas the Court of Justice has interpreted Article 19 TEU as giving concrete expression to the value of the rule of law affirmed in Article 2 TEU;</w:t>
            </w:r>
          </w:p>
        </w:tc>
      </w:tr>
    </w:tbl>
    <w:p w:rsidR="00905EBB" w:rsidRPr="003973B3" w:rsidP="00905EBB" w14:paraId="39B69B69"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D74D1BA" w14:textId="77777777">
      <w:r w:rsidRPr="003973B3">
        <w:rPr>
          <w:rStyle w:val="HideTWBExt"/>
        </w:rPr>
        <w:t>&lt;/Amend&gt;</w:t>
      </w:r>
    </w:p>
    <w:p w:rsidR="00905EBB" w:rsidRPr="003973B3" w:rsidP="00905EBB" w14:paraId="7F89B5F6"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70</w:t>
      </w:r>
      <w:r w:rsidRPr="003973B3">
        <w:rPr>
          <w:rStyle w:val="HideTWBExt"/>
          <w:b w:val="0"/>
        </w:rPr>
        <w:t>&lt;/NumAm&gt;</w:t>
      </w:r>
    </w:p>
    <w:p w:rsidR="00905EBB" w:rsidRPr="003973B3" w:rsidP="00905EBB" w14:paraId="6116A3AA" w14:textId="77777777">
      <w:pPr>
        <w:pStyle w:val="NormalBold"/>
      </w:pPr>
      <w:r w:rsidRPr="003973B3">
        <w:rPr>
          <w:rStyle w:val="HideTWBExt"/>
          <w:b w:val="0"/>
        </w:rPr>
        <w:t>&lt;RepeatBlock-By&gt;&lt;Members&gt;</w:t>
      </w:r>
      <w:r w:rsidRPr="003973B3">
        <w:t>Christine Anderson, Stanisław Tyszka</w:t>
      </w:r>
      <w:r w:rsidRPr="003973B3">
        <w:rPr>
          <w:rStyle w:val="HideTWBExt"/>
          <w:b w:val="0"/>
        </w:rPr>
        <w:t>&lt;/Members&gt;</w:t>
      </w:r>
    </w:p>
    <w:p w:rsidR="00905EBB" w:rsidRPr="003973B3" w:rsidP="00905EBB" w14:paraId="3C918FFE" w14:textId="77777777">
      <w:pPr>
        <w:pStyle w:val="NormalBold"/>
      </w:pPr>
      <w:r w:rsidRPr="003973B3">
        <w:rPr>
          <w:rStyle w:val="HideTWBExt"/>
          <w:b w:val="0"/>
        </w:rPr>
        <w:t>&lt;/RepeatBlock-By&gt;</w:t>
      </w:r>
    </w:p>
    <w:p w:rsidR="00905EBB" w:rsidRPr="003973B3" w:rsidP="00905EBB" w14:paraId="374DD7F1"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0621C21" w14:textId="77777777">
      <w:pPr>
        <w:pStyle w:val="NormalBold"/>
      </w:pPr>
      <w:r w:rsidRPr="003973B3">
        <w:rPr>
          <w:rStyle w:val="HideTWBExt"/>
          <w:b w:val="0"/>
        </w:rPr>
        <w:t>&lt;Article&gt;</w:t>
      </w:r>
      <w:r w:rsidRPr="003973B3">
        <w:t>Recital L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C6972C"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EDE0731" w14:textId="77777777"/>
        </w:tc>
      </w:tr>
      <w:tr w14:paraId="2594252A"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BA271EA"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1F8EC75" w14:textId="77777777">
            <w:pPr>
              <w:pStyle w:val="AmColumnHeading"/>
            </w:pPr>
            <w:r w:rsidRPr="003973B3">
              <w:t>Amendment</w:t>
            </w:r>
          </w:p>
        </w:tc>
      </w:tr>
      <w:tr w14:paraId="186F15C6"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F627BDF" w14:textId="77777777">
            <w:pPr>
              <w:pStyle w:val="Normal6a"/>
            </w:pPr>
          </w:p>
        </w:tc>
        <w:tc>
          <w:tcPr>
            <w:tcW w:w="4876" w:type="dxa"/>
            <w:tcBorders>
              <w:top w:val="nil"/>
              <w:left w:val="nil"/>
              <w:bottom w:val="nil"/>
              <w:right w:val="nil"/>
            </w:tcBorders>
          </w:tcPr>
          <w:p w:rsidR="00905EBB" w:rsidRPr="003973B3" w:rsidP="003B52E6" w14:paraId="4036FC05" w14:textId="77777777">
            <w:pPr>
              <w:pStyle w:val="Normal6a"/>
            </w:pPr>
            <w:r w:rsidRPr="003973B3">
              <w:rPr>
                <w:b/>
                <w:i/>
              </w:rPr>
              <w:t>La.</w:t>
            </w:r>
            <w:r w:rsidRPr="003973B3">
              <w:tab/>
            </w:r>
            <w:r w:rsidRPr="003973B3">
              <w:rPr>
                <w:b/>
                <w:i/>
              </w:rPr>
              <w:t xml:space="preserve">whereas Article 19 TEU does not confer any new competence upon the </w:t>
            </w:r>
            <w:r w:rsidRPr="003973B3">
              <w:rPr>
                <w:b/>
                <w:i/>
              </w:rPr>
              <w:t>Union and cannot constitute an autonomous legal basis for harmonising the organisation of national judicial systems; whereas it must be interpreted in accordance with the principle of conferral and with the obligation to respect the national identities of the Member States;</w:t>
            </w:r>
          </w:p>
        </w:tc>
      </w:tr>
    </w:tbl>
    <w:p w:rsidR="00905EBB" w:rsidRPr="003973B3" w:rsidP="00905EBB" w14:paraId="78A30B1E"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1EE74F6" w14:textId="77777777">
      <w:r w:rsidRPr="003973B3">
        <w:rPr>
          <w:rStyle w:val="HideTWBExt"/>
        </w:rPr>
        <w:t>&lt;/Amend&gt;</w:t>
      </w:r>
    </w:p>
    <w:p w:rsidR="00905EBB" w:rsidRPr="003973B3" w:rsidP="00905EBB" w14:paraId="79DBF9FC"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71</w:t>
      </w:r>
      <w:r w:rsidRPr="003973B3">
        <w:rPr>
          <w:rStyle w:val="HideTWBExt"/>
          <w:b w:val="0"/>
        </w:rPr>
        <w:t>&lt;/NumAm&gt;</w:t>
      </w:r>
    </w:p>
    <w:p w:rsidR="00905EBB" w:rsidRPr="003973B3" w:rsidP="00905EBB" w14:paraId="07122C77" w14:textId="77777777">
      <w:pPr>
        <w:pStyle w:val="NormalBold"/>
      </w:pPr>
      <w:r w:rsidRPr="003973B3">
        <w:rPr>
          <w:rStyle w:val="HideTWBExt"/>
          <w:b w:val="0"/>
        </w:rPr>
        <w:t>&lt;RepeatBlock-By&gt;&lt;Members&gt;</w:t>
      </w:r>
      <w:r w:rsidRPr="003973B3">
        <w:t>Piotr Müller, Gheorghe Piperea</w:t>
      </w:r>
      <w:r w:rsidRPr="003973B3">
        <w:rPr>
          <w:rStyle w:val="HideTWBExt"/>
          <w:b w:val="0"/>
        </w:rPr>
        <w:t>&lt;/Members&gt;</w:t>
      </w:r>
    </w:p>
    <w:p w:rsidR="00905EBB" w:rsidRPr="003973B3" w:rsidP="00905EBB" w14:paraId="5F4084B4" w14:textId="77777777">
      <w:pPr>
        <w:pStyle w:val="NormalBold"/>
      </w:pPr>
      <w:r w:rsidRPr="003973B3">
        <w:rPr>
          <w:rStyle w:val="HideTWBExt"/>
          <w:b w:val="0"/>
        </w:rPr>
        <w:t>&lt;/RepeatBlock-By&gt;</w:t>
      </w:r>
    </w:p>
    <w:p w:rsidR="00905EBB" w:rsidRPr="003973B3" w:rsidP="00905EBB" w14:paraId="492FE56D"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D815FFD" w14:textId="77777777">
      <w:pPr>
        <w:pStyle w:val="NormalBold"/>
      </w:pPr>
      <w:r w:rsidRPr="003973B3">
        <w:rPr>
          <w:rStyle w:val="HideTWBExt"/>
          <w:b w:val="0"/>
        </w:rPr>
        <w:t>&lt;Article&gt;</w:t>
      </w:r>
      <w:r w:rsidRPr="003973B3">
        <w:t>Recital M</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857978"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74C3B22" w14:textId="77777777"/>
        </w:tc>
      </w:tr>
      <w:tr w14:paraId="58F55525"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591BCA6"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2FEEDCC" w14:textId="77777777">
            <w:pPr>
              <w:pStyle w:val="AmColumnHeading"/>
            </w:pPr>
            <w:r w:rsidRPr="003973B3">
              <w:t>Amendment</w:t>
            </w:r>
          </w:p>
        </w:tc>
      </w:tr>
      <w:tr w14:paraId="22EFCAFC"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6D04275" w14:textId="77777777">
            <w:pPr>
              <w:pStyle w:val="Normal6a"/>
            </w:pPr>
            <w:r w:rsidRPr="003973B3">
              <w:t>M.</w:t>
            </w:r>
            <w:r w:rsidRPr="003973B3">
              <w:tab/>
              <w:t xml:space="preserve">whereas this </w:t>
            </w:r>
            <w:r w:rsidRPr="003973B3">
              <w:rPr>
                <w:b/>
                <w:i/>
              </w:rPr>
              <w:t>case-law has contributed to</w:t>
            </w:r>
            <w:r w:rsidRPr="003973B3">
              <w:t xml:space="preserve"> the protection of judicial independence and the rule of law </w:t>
            </w:r>
            <w:r w:rsidRPr="003973B3">
              <w:rPr>
                <w:b/>
                <w:i/>
              </w:rPr>
              <w:t>in certain</w:t>
            </w:r>
            <w:r w:rsidRPr="003973B3">
              <w:t xml:space="preserve"> Member States; whereas </w:t>
            </w:r>
            <w:r w:rsidRPr="003973B3">
              <w:rPr>
                <w:b/>
                <w:i/>
              </w:rPr>
              <w:t>it has at the same time raised important questions concerning the relationship between Union and Member State competences; whereas continuing</w:t>
            </w:r>
            <w:r w:rsidRPr="003973B3">
              <w:t xml:space="preserve"> academic and political debate </w:t>
            </w:r>
            <w:r w:rsidRPr="003973B3">
              <w:rPr>
                <w:b/>
                <w:i/>
              </w:rPr>
              <w:t>exists regarding</w:t>
            </w:r>
            <w:r w:rsidRPr="003973B3">
              <w:t xml:space="preserve"> the legal basis, limits and </w:t>
            </w:r>
            <w:r w:rsidRPr="003973B3">
              <w:rPr>
                <w:b/>
                <w:i/>
              </w:rPr>
              <w:t>implications</w:t>
            </w:r>
            <w:r w:rsidRPr="003973B3">
              <w:t xml:space="preserve"> of these developments;</w:t>
            </w:r>
          </w:p>
        </w:tc>
        <w:tc>
          <w:tcPr>
            <w:tcW w:w="4876" w:type="dxa"/>
            <w:tcBorders>
              <w:top w:val="nil"/>
              <w:left w:val="nil"/>
              <w:bottom w:val="nil"/>
              <w:right w:val="nil"/>
            </w:tcBorders>
          </w:tcPr>
          <w:p w:rsidR="00905EBB" w:rsidRPr="003973B3" w:rsidP="003B52E6" w14:paraId="0E92706D" w14:textId="77777777">
            <w:pPr>
              <w:pStyle w:val="Normal6a"/>
            </w:pPr>
            <w:r w:rsidRPr="003973B3">
              <w:t>M.</w:t>
            </w:r>
            <w:r w:rsidRPr="003973B3">
              <w:tab/>
              <w:t xml:space="preserve">whereas this </w:t>
            </w:r>
            <w:r w:rsidRPr="003973B3">
              <w:rPr>
                <w:b/>
                <w:i/>
              </w:rPr>
              <w:t>case law has given rise to serious concerns regarding respect for the limits of the competences conferred on the Union and the autonomy of the Member States in shaping their constitutional order; whereas</w:t>
            </w:r>
            <w:r w:rsidRPr="003973B3">
              <w:t xml:space="preserve"> the protection of judicial independence and the rule of law </w:t>
            </w:r>
            <w:r w:rsidRPr="003973B3">
              <w:rPr>
                <w:b/>
                <w:i/>
              </w:rPr>
              <w:t>cannot serve to justify extending Union competences beyond the limits laid down in the Treaties or imposing on the</w:t>
            </w:r>
            <w:r w:rsidRPr="003973B3">
              <w:t xml:space="preserve"> Member States </w:t>
            </w:r>
            <w:r w:rsidRPr="003973B3">
              <w:rPr>
                <w:b/>
                <w:i/>
              </w:rPr>
              <w:t>a particular model of organisation of the judiciary</w:t>
            </w:r>
            <w:r w:rsidRPr="003973B3">
              <w:t xml:space="preserve">; whereas academic and political debate </w:t>
            </w:r>
            <w:r w:rsidRPr="003973B3">
              <w:rPr>
                <w:b/>
                <w:i/>
              </w:rPr>
              <w:t>continues on</w:t>
            </w:r>
            <w:r w:rsidRPr="003973B3">
              <w:t xml:space="preserve"> the legal basis, limits and </w:t>
            </w:r>
            <w:r w:rsidRPr="003973B3">
              <w:rPr>
                <w:b/>
                <w:i/>
              </w:rPr>
              <w:t>effects</w:t>
            </w:r>
            <w:r w:rsidRPr="003973B3">
              <w:t xml:space="preserve"> of these developments; </w:t>
            </w:r>
            <w:r w:rsidRPr="003973B3">
              <w:rPr>
                <w:b/>
                <w:i/>
              </w:rPr>
              <w:t>whereas judicial rulings cannot replace Treaty amendment or the consent of the Member States required for that purpose, expressed in accordance with their respective constitutional requirements;</w:t>
            </w:r>
          </w:p>
        </w:tc>
      </w:tr>
    </w:tbl>
    <w:p w:rsidR="00905EBB" w:rsidRPr="003973B3" w:rsidP="00905EBB" w14:paraId="644AE0AA"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799BFA9" w14:textId="77777777">
      <w:r w:rsidRPr="003973B3">
        <w:rPr>
          <w:rStyle w:val="HideTWBExt"/>
        </w:rPr>
        <w:t>&lt;/Amend&gt;</w:t>
      </w:r>
    </w:p>
    <w:p w:rsidR="00905EBB" w:rsidRPr="003973B3" w:rsidP="00905EBB" w14:paraId="285CB081"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72</w:t>
      </w:r>
      <w:r w:rsidRPr="003973B3">
        <w:rPr>
          <w:rStyle w:val="HideTWBExt"/>
          <w:b w:val="0"/>
        </w:rPr>
        <w:t>&lt;/NumAm&gt;</w:t>
      </w:r>
    </w:p>
    <w:p w:rsidR="00905EBB" w:rsidRPr="003973B3" w:rsidP="00905EBB" w14:paraId="06EC1FFB"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 Idoia Mendia</w:t>
      </w:r>
      <w:r w:rsidRPr="003973B3">
        <w:rPr>
          <w:rStyle w:val="HideTWBExt"/>
          <w:b w:val="0"/>
        </w:rPr>
        <w:t>&lt;/Members&gt;</w:t>
      </w:r>
    </w:p>
    <w:p w:rsidR="00905EBB" w:rsidRPr="003973B3" w:rsidP="00905EBB" w14:paraId="2B938EDE" w14:textId="77777777">
      <w:pPr>
        <w:pStyle w:val="NormalBold"/>
      </w:pPr>
      <w:r w:rsidRPr="003973B3">
        <w:rPr>
          <w:rStyle w:val="HideTWBExt"/>
          <w:b w:val="0"/>
        </w:rPr>
        <w:t>&lt;/RepeatBlock-By&gt;</w:t>
      </w:r>
    </w:p>
    <w:p w:rsidR="00905EBB" w:rsidRPr="003973B3" w:rsidP="00905EBB" w14:paraId="56DC9458"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733C890" w14:textId="77777777">
      <w:pPr>
        <w:pStyle w:val="NormalBold"/>
      </w:pPr>
      <w:r w:rsidRPr="003973B3">
        <w:rPr>
          <w:rStyle w:val="HideTWBExt"/>
          <w:b w:val="0"/>
        </w:rPr>
        <w:t>&lt;Article&gt;</w:t>
      </w:r>
      <w:r w:rsidRPr="003973B3">
        <w:t>Recital M</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A3030F"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8A218EC" w14:textId="77777777"/>
        </w:tc>
      </w:tr>
      <w:tr w14:paraId="19313631"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1B90A73"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2D2B9DD" w14:textId="77777777">
            <w:pPr>
              <w:pStyle w:val="AmColumnHeading"/>
            </w:pPr>
            <w:r w:rsidRPr="003973B3">
              <w:t>Amendment</w:t>
            </w:r>
          </w:p>
        </w:tc>
      </w:tr>
      <w:tr w14:paraId="7FD605C2"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FF8C6A7" w14:textId="77777777">
            <w:pPr>
              <w:pStyle w:val="Normal6a"/>
            </w:pPr>
            <w:r w:rsidRPr="003973B3">
              <w:t>M.</w:t>
            </w:r>
            <w:r w:rsidRPr="003973B3">
              <w:tab/>
              <w:t xml:space="preserve">whereas this case-law has contributed to the protection of judicial independence and the rule of law </w:t>
            </w:r>
            <w:r w:rsidRPr="003973B3">
              <w:rPr>
                <w:b/>
                <w:i/>
              </w:rPr>
              <w:t>in certain Member States</w:t>
            </w:r>
            <w:r w:rsidRPr="003973B3">
              <w:t xml:space="preserve">; </w:t>
            </w:r>
            <w:r w:rsidRPr="003973B3">
              <w:rPr>
                <w:b/>
                <w:i/>
              </w:rPr>
              <w:t>whereas it has at the same time raised important questions concerning the relationship between Union and Member State competences; whereas continuing academic and political debate exists regarding the legal basis, limits and implications of these developments;</w:t>
            </w:r>
          </w:p>
        </w:tc>
        <w:tc>
          <w:tcPr>
            <w:tcW w:w="4876" w:type="dxa"/>
            <w:tcBorders>
              <w:top w:val="nil"/>
              <w:left w:val="nil"/>
              <w:bottom w:val="nil"/>
              <w:right w:val="nil"/>
            </w:tcBorders>
          </w:tcPr>
          <w:p w:rsidR="00905EBB" w:rsidRPr="003973B3" w:rsidP="003B52E6" w14:paraId="55E9A7C5" w14:textId="77777777">
            <w:pPr>
              <w:pStyle w:val="Normal6a"/>
            </w:pPr>
            <w:r w:rsidRPr="003973B3">
              <w:t>M.</w:t>
            </w:r>
            <w:r w:rsidRPr="003973B3">
              <w:tab/>
              <w:t>whereas this case-law has contributed to the protection of judicial independence and the rule of law;</w:t>
            </w:r>
          </w:p>
        </w:tc>
      </w:tr>
    </w:tbl>
    <w:p w:rsidR="00905EBB" w:rsidRPr="003973B3" w:rsidP="00905EBB" w14:paraId="50A7D178"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11BDB4F" w14:textId="77777777">
      <w:r w:rsidRPr="003973B3">
        <w:rPr>
          <w:rStyle w:val="HideTWBExt"/>
        </w:rPr>
        <w:t>&lt;/Amend&gt;</w:t>
      </w:r>
    </w:p>
    <w:p w:rsidR="00905EBB" w:rsidRPr="003973B3" w:rsidP="00905EBB" w14:paraId="0D3EC429"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73</w:t>
      </w:r>
      <w:r w:rsidRPr="003973B3">
        <w:rPr>
          <w:rStyle w:val="HideTWBExt"/>
          <w:b w:val="0"/>
        </w:rPr>
        <w:t>&lt;/NumAm&gt;</w:t>
      </w:r>
    </w:p>
    <w:p w:rsidR="00905EBB" w:rsidRPr="003973B3" w:rsidP="00905EBB" w14:paraId="3BF81E47"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38AE6B47"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16564256" w14:textId="77777777">
      <w:pPr>
        <w:pStyle w:val="NormalBold"/>
      </w:pPr>
      <w:r w:rsidRPr="003973B3">
        <w:rPr>
          <w:rStyle w:val="HideTWBExt"/>
          <w:b w:val="0"/>
        </w:rPr>
        <w:t>&lt;/RepeatBlock-By&gt;</w:t>
      </w:r>
    </w:p>
    <w:p w:rsidR="00905EBB" w:rsidRPr="003973B3" w:rsidP="00905EBB" w14:paraId="063B91EC"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659B273" w14:textId="77777777">
      <w:pPr>
        <w:pStyle w:val="NormalBold"/>
      </w:pPr>
      <w:r w:rsidRPr="003973B3">
        <w:rPr>
          <w:rStyle w:val="HideTWBExt"/>
          <w:b w:val="0"/>
        </w:rPr>
        <w:t>&lt;Article&gt;</w:t>
      </w:r>
      <w:r w:rsidRPr="003973B3">
        <w:t>Recital M</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D3D271"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A1FA398" w14:textId="77777777"/>
        </w:tc>
      </w:tr>
      <w:tr w14:paraId="2E1DACB0"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B3CF2D2"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C3C3DD9" w14:textId="77777777">
            <w:pPr>
              <w:pStyle w:val="AmColumnHeading"/>
            </w:pPr>
            <w:r w:rsidRPr="003973B3">
              <w:t>Amendment</w:t>
            </w:r>
          </w:p>
        </w:tc>
      </w:tr>
      <w:tr w14:paraId="7D0C7003"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376A358" w14:textId="77777777">
            <w:pPr>
              <w:pStyle w:val="Normal6a"/>
            </w:pPr>
            <w:r w:rsidRPr="003973B3">
              <w:t>M.</w:t>
            </w:r>
            <w:r w:rsidRPr="003973B3">
              <w:tab/>
              <w:t xml:space="preserve">whereas this case-law has contributed to the protection of judicial independence and the rule of law in </w:t>
            </w:r>
            <w:r w:rsidRPr="003973B3">
              <w:rPr>
                <w:b/>
                <w:i/>
              </w:rPr>
              <w:t>certain Member States; whereas it has at the same time raised important questions concerning the relationship between</w:t>
            </w:r>
            <w:r w:rsidRPr="003973B3">
              <w:t xml:space="preserve"> Union </w:t>
            </w:r>
            <w:r w:rsidRPr="003973B3">
              <w:rPr>
                <w:b/>
                <w:i/>
              </w:rPr>
              <w:t>and Member State competences</w:t>
            </w:r>
            <w:r w:rsidRPr="003973B3">
              <w:t xml:space="preserve">; </w:t>
            </w:r>
            <w:r w:rsidRPr="003973B3">
              <w:rPr>
                <w:b/>
                <w:i/>
              </w:rPr>
              <w:t>whereas continuing academic and political debate exists regarding the legal basis, limits and implications of these developments;</w:t>
            </w:r>
          </w:p>
        </w:tc>
        <w:tc>
          <w:tcPr>
            <w:tcW w:w="4876" w:type="dxa"/>
            <w:tcBorders>
              <w:top w:val="nil"/>
              <w:left w:val="nil"/>
              <w:bottom w:val="nil"/>
              <w:right w:val="nil"/>
            </w:tcBorders>
          </w:tcPr>
          <w:p w:rsidR="00905EBB" w:rsidRPr="003973B3" w:rsidP="003B52E6" w14:paraId="396544C8" w14:textId="77777777">
            <w:pPr>
              <w:pStyle w:val="Normal6a"/>
            </w:pPr>
            <w:r w:rsidRPr="003973B3">
              <w:t>M.</w:t>
            </w:r>
            <w:r w:rsidRPr="003973B3">
              <w:tab/>
              <w:t xml:space="preserve">whereas this case-law has contributed to the protection of judicial independence and the rule of law in </w:t>
            </w:r>
            <w:r w:rsidRPr="003973B3">
              <w:rPr>
                <w:b/>
                <w:i/>
              </w:rPr>
              <w:t>the</w:t>
            </w:r>
            <w:r w:rsidRPr="003973B3">
              <w:t xml:space="preserve"> Union;</w:t>
            </w:r>
          </w:p>
        </w:tc>
      </w:tr>
    </w:tbl>
    <w:p w:rsidR="00905EBB" w:rsidRPr="003973B3" w:rsidP="00905EBB" w14:paraId="61322E9B"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D32D28A" w14:textId="77777777">
      <w:r w:rsidRPr="003973B3">
        <w:rPr>
          <w:rStyle w:val="HideTWBExt"/>
        </w:rPr>
        <w:t>&lt;/Amend&gt;</w:t>
      </w:r>
    </w:p>
    <w:p w:rsidR="00905EBB" w:rsidRPr="003973B3" w:rsidP="00905EBB" w14:paraId="71AA0C8C"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74</w:t>
      </w:r>
      <w:r w:rsidRPr="003973B3">
        <w:rPr>
          <w:rStyle w:val="HideTWBExt"/>
          <w:b w:val="0"/>
        </w:rPr>
        <w:t>&lt;/NumAm&gt;</w:t>
      </w:r>
    </w:p>
    <w:p w:rsidR="00905EBB" w:rsidRPr="003973B3" w:rsidP="00905EBB" w14:paraId="23B04EF9"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3DD26087" w14:textId="77777777">
      <w:pPr>
        <w:pStyle w:val="NormalBold"/>
      </w:pPr>
      <w:r w:rsidRPr="003973B3">
        <w:rPr>
          <w:rStyle w:val="HideTWBExt"/>
          <w:b w:val="0"/>
        </w:rPr>
        <w:t>&lt;/RepeatBlock-By&gt;</w:t>
      </w:r>
    </w:p>
    <w:p w:rsidR="00905EBB" w:rsidRPr="003973B3" w:rsidP="00905EBB" w14:paraId="4ACDEC1D"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8E802E7" w14:textId="77777777">
      <w:pPr>
        <w:pStyle w:val="NormalBold"/>
      </w:pPr>
      <w:r w:rsidRPr="003973B3">
        <w:rPr>
          <w:rStyle w:val="HideTWBExt"/>
          <w:b w:val="0"/>
        </w:rPr>
        <w:t>&lt;Article&gt;</w:t>
      </w:r>
      <w:r w:rsidRPr="003973B3">
        <w:t>Recital M</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E8EC4B"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7C4471C" w14:textId="77777777"/>
        </w:tc>
      </w:tr>
      <w:tr w14:paraId="61D5C03E"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5BDBB08"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ABD0E2E" w14:textId="77777777">
            <w:pPr>
              <w:pStyle w:val="AmColumnHeading"/>
            </w:pPr>
            <w:r w:rsidRPr="003973B3">
              <w:t>Amendment</w:t>
            </w:r>
          </w:p>
        </w:tc>
      </w:tr>
      <w:tr w14:paraId="1BD6A368"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603CF9F1" w14:textId="77777777">
            <w:pPr>
              <w:pStyle w:val="Normal6a"/>
            </w:pPr>
            <w:r w:rsidRPr="003973B3">
              <w:t>M.</w:t>
            </w:r>
            <w:r w:rsidRPr="003973B3">
              <w:tab/>
              <w:t xml:space="preserve">whereas this case-law has contributed to the protection of judicial independence and the rule of law in certain Member States; </w:t>
            </w:r>
            <w:r w:rsidRPr="003973B3">
              <w:rPr>
                <w:b/>
                <w:i/>
              </w:rPr>
              <w:t>whereas it has at the same time raised important questions concerning the relationship between Union and Member State competences; whereas continuing academic and political debate exists regarding the legal basis, limits and implications of these developments;</w:t>
            </w:r>
          </w:p>
        </w:tc>
        <w:tc>
          <w:tcPr>
            <w:tcW w:w="4876" w:type="dxa"/>
            <w:tcBorders>
              <w:top w:val="nil"/>
              <w:left w:val="nil"/>
              <w:bottom w:val="nil"/>
              <w:right w:val="nil"/>
            </w:tcBorders>
          </w:tcPr>
          <w:p w:rsidR="00905EBB" w:rsidRPr="003973B3" w:rsidP="003B52E6" w14:paraId="1E4D7037" w14:textId="77777777">
            <w:pPr>
              <w:pStyle w:val="Normal6a"/>
            </w:pPr>
            <w:r w:rsidRPr="003973B3">
              <w:t>M.</w:t>
            </w:r>
            <w:r w:rsidRPr="003973B3">
              <w:tab/>
              <w:t>whereas this case-law has contributed to the protection of judicial independence and the rule of law in certain Member States;</w:t>
            </w:r>
          </w:p>
        </w:tc>
      </w:tr>
    </w:tbl>
    <w:p w:rsidR="00905EBB" w:rsidRPr="003973B3" w:rsidP="00905EBB" w14:paraId="144793D1"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8FE73E6" w14:textId="77777777">
      <w:r w:rsidRPr="003973B3">
        <w:rPr>
          <w:rStyle w:val="HideTWBExt"/>
        </w:rPr>
        <w:t>&lt;/Amend&gt;</w:t>
      </w:r>
    </w:p>
    <w:p w:rsidR="00905EBB" w:rsidRPr="003973B3" w:rsidP="00905EBB" w14:paraId="21BEB8BC"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75</w:t>
      </w:r>
      <w:r w:rsidRPr="003973B3">
        <w:rPr>
          <w:rStyle w:val="HideTWBExt"/>
          <w:b w:val="0"/>
        </w:rPr>
        <w:t>&lt;/NumAm&gt;</w:t>
      </w:r>
    </w:p>
    <w:p w:rsidR="00905EBB" w:rsidRPr="003973B3" w:rsidP="00905EBB" w14:paraId="2CC1CCFB"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21E17401" w14:textId="77777777">
      <w:pPr>
        <w:pStyle w:val="NormalBold"/>
      </w:pPr>
      <w:r w:rsidRPr="003973B3">
        <w:rPr>
          <w:rStyle w:val="HideTWBExt"/>
          <w:b w:val="0"/>
        </w:rPr>
        <w:t>&lt;/RepeatBlock-By&gt;</w:t>
      </w:r>
    </w:p>
    <w:p w:rsidR="00905EBB" w:rsidRPr="003973B3" w:rsidP="00905EBB" w14:paraId="612C1464"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3172BD9" w14:textId="77777777">
      <w:pPr>
        <w:pStyle w:val="NormalBold"/>
      </w:pPr>
      <w:r w:rsidRPr="003973B3">
        <w:rPr>
          <w:rStyle w:val="HideTWBExt"/>
          <w:b w:val="0"/>
        </w:rPr>
        <w:t>&lt;Article&gt;</w:t>
      </w:r>
      <w:r w:rsidRPr="003973B3">
        <w:t>Recital M</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4875FB"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AFA16C5" w14:textId="77777777"/>
        </w:tc>
      </w:tr>
      <w:tr w14:paraId="5A0F1123"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1E30609"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D6B57AB" w14:textId="77777777">
            <w:pPr>
              <w:pStyle w:val="AmColumnHeading"/>
            </w:pPr>
            <w:r w:rsidRPr="003973B3">
              <w:t>Amendment</w:t>
            </w:r>
          </w:p>
        </w:tc>
      </w:tr>
      <w:tr w14:paraId="0766DA11"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F1159A3" w14:textId="77777777">
            <w:pPr>
              <w:pStyle w:val="Normal6a"/>
            </w:pPr>
            <w:r w:rsidRPr="003973B3">
              <w:t>M.</w:t>
            </w:r>
            <w:r w:rsidRPr="003973B3">
              <w:tab/>
              <w:t xml:space="preserve">whereas this case-law </w:t>
            </w:r>
            <w:r w:rsidRPr="003973B3">
              <w:rPr>
                <w:b/>
                <w:i/>
              </w:rPr>
              <w:t>has contributed to</w:t>
            </w:r>
            <w:r w:rsidRPr="003973B3">
              <w:t xml:space="preserve"> the protection of judicial independence and the rule of law </w:t>
            </w:r>
            <w:r w:rsidRPr="003973B3">
              <w:rPr>
                <w:b/>
                <w:i/>
              </w:rPr>
              <w:t>in certain Member States</w:t>
            </w:r>
            <w:r w:rsidRPr="003973B3">
              <w:t xml:space="preserve">; whereas it has at the same time raised important questions concerning the relationship between Union and Member State competences; </w:t>
            </w:r>
            <w:r w:rsidRPr="003973B3">
              <w:rPr>
                <w:b/>
                <w:i/>
              </w:rPr>
              <w:t>whereas continuing academic and political debate exists regarding the legal basis, limits and implications of these developments;</w:t>
            </w:r>
          </w:p>
        </w:tc>
        <w:tc>
          <w:tcPr>
            <w:tcW w:w="4876" w:type="dxa"/>
            <w:tcBorders>
              <w:top w:val="nil"/>
              <w:left w:val="nil"/>
              <w:bottom w:val="nil"/>
              <w:right w:val="nil"/>
            </w:tcBorders>
          </w:tcPr>
          <w:p w:rsidR="00905EBB" w:rsidRPr="003973B3" w:rsidP="003B52E6" w14:paraId="27A8879A" w14:textId="77777777">
            <w:pPr>
              <w:pStyle w:val="Normal6a"/>
            </w:pPr>
            <w:r w:rsidRPr="003973B3">
              <w:t>M.</w:t>
            </w:r>
            <w:r w:rsidRPr="003973B3">
              <w:tab/>
              <w:t xml:space="preserve">whereas this case-law </w:t>
            </w:r>
            <w:r w:rsidRPr="003973B3">
              <w:rPr>
                <w:b/>
                <w:i/>
              </w:rPr>
              <w:t>played a central role in securing</w:t>
            </w:r>
            <w:r w:rsidRPr="003973B3">
              <w:t xml:space="preserve"> the protection of judicial independence and the rule of law </w:t>
            </w:r>
            <w:r w:rsidRPr="003973B3">
              <w:rPr>
                <w:b/>
                <w:i/>
              </w:rPr>
              <w:t>across the Union</w:t>
            </w:r>
            <w:r w:rsidRPr="003973B3">
              <w:t>; whereas it has at the same time raised important questions concerning the relationship between Union and Member State competences; </w:t>
            </w:r>
          </w:p>
        </w:tc>
      </w:tr>
    </w:tbl>
    <w:p w:rsidR="00905EBB" w:rsidRPr="003973B3" w:rsidP="00905EBB" w14:paraId="0FC87DB8"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98BB085" w14:textId="77777777">
      <w:r w:rsidRPr="003973B3">
        <w:rPr>
          <w:rStyle w:val="HideTWBExt"/>
        </w:rPr>
        <w:t>&lt;/Amend&gt;</w:t>
      </w:r>
    </w:p>
    <w:p w:rsidR="00905EBB" w:rsidRPr="003973B3" w:rsidP="00905EBB" w14:paraId="3E9FF84B"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76</w:t>
      </w:r>
      <w:r w:rsidRPr="003973B3">
        <w:rPr>
          <w:rStyle w:val="HideTWBExt"/>
          <w:b w:val="0"/>
        </w:rPr>
        <w:t>&lt;/NumAm&gt;</w:t>
      </w:r>
    </w:p>
    <w:p w:rsidR="00905EBB" w:rsidRPr="003973B3" w:rsidP="00905EBB" w14:paraId="1A052067" w14:textId="77777777">
      <w:pPr>
        <w:pStyle w:val="NormalBold"/>
      </w:pPr>
      <w:r w:rsidRPr="003973B3">
        <w:rPr>
          <w:rStyle w:val="HideTWBExt"/>
          <w:b w:val="0"/>
        </w:rPr>
        <w:t>&lt;RepeatBlock-By&gt;&lt;Members&gt;</w:t>
      </w:r>
      <w:r w:rsidRPr="003973B3">
        <w:t>Bartłomiej Sienkiewicz, Kamila Gasiuk-Pihowicz, Marta Wcisło, Magdalena Adamowicz, Michał Wawrykiewicz</w:t>
      </w:r>
      <w:r w:rsidRPr="003973B3">
        <w:rPr>
          <w:rStyle w:val="HideTWBExt"/>
          <w:b w:val="0"/>
        </w:rPr>
        <w:t>&lt;/Members&gt;</w:t>
      </w:r>
    </w:p>
    <w:p w:rsidR="00905EBB" w:rsidRPr="003973B3" w:rsidP="00905EBB" w14:paraId="51B8CA03" w14:textId="77777777">
      <w:pPr>
        <w:pStyle w:val="NormalBold"/>
      </w:pPr>
      <w:r w:rsidRPr="003973B3">
        <w:rPr>
          <w:rStyle w:val="HideTWBExt"/>
          <w:b w:val="0"/>
        </w:rPr>
        <w:t>&lt;/RepeatBlock-By&gt;</w:t>
      </w:r>
    </w:p>
    <w:p w:rsidR="00905EBB" w:rsidRPr="003973B3" w:rsidP="00905EBB" w14:paraId="392AB094"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5C4EF4A" w14:textId="77777777">
      <w:pPr>
        <w:pStyle w:val="NormalBold"/>
      </w:pPr>
      <w:r w:rsidRPr="003973B3">
        <w:rPr>
          <w:rStyle w:val="HideTWBExt"/>
          <w:b w:val="0"/>
        </w:rPr>
        <w:t>&lt;Article&gt;</w:t>
      </w:r>
      <w:r w:rsidRPr="003973B3">
        <w:t>Recital M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657AB5"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F1CB556" w14:textId="77777777"/>
        </w:tc>
      </w:tr>
      <w:tr w14:paraId="0C90E0C3"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F21631F"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EE46F5C" w14:textId="77777777">
            <w:pPr>
              <w:pStyle w:val="AmColumnHeading"/>
            </w:pPr>
            <w:r w:rsidRPr="003973B3">
              <w:t>Amendment</w:t>
            </w:r>
          </w:p>
        </w:tc>
      </w:tr>
      <w:tr w14:paraId="401178B7"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D0B3F21" w14:textId="77777777">
            <w:pPr>
              <w:pStyle w:val="Normal6a"/>
            </w:pPr>
          </w:p>
        </w:tc>
        <w:tc>
          <w:tcPr>
            <w:tcW w:w="4876" w:type="dxa"/>
            <w:tcBorders>
              <w:top w:val="nil"/>
              <w:left w:val="nil"/>
              <w:bottom w:val="nil"/>
              <w:right w:val="nil"/>
            </w:tcBorders>
          </w:tcPr>
          <w:p w:rsidR="00905EBB" w:rsidRPr="003973B3" w:rsidP="003B52E6" w14:paraId="2381A7DC" w14:textId="77777777">
            <w:pPr>
              <w:pStyle w:val="Normal6a"/>
            </w:pPr>
            <w:r w:rsidRPr="003973B3">
              <w:rPr>
                <w:b/>
                <w:i/>
              </w:rPr>
              <w:t>Ma.</w:t>
            </w:r>
            <w:r w:rsidRPr="003973B3">
              <w:tab/>
            </w:r>
            <w:r w:rsidRPr="003973B3">
              <w:rPr>
                <w:b/>
                <w:i/>
              </w:rPr>
              <w:t>whereas the experiences of certain Member States have shown that the influence of the legislative and executive authorities on the composition of bodies involved in the appointment of judges, disciplinary proceedings, the suspension of judges from their duties, their transfer without consent to other divisions or courts and other administrative measures may serve to undermine the independence of the courts; whereas the rules and practices relating to these matters must therefore provide effective safeguards against undue pressure and interference by the legislative and executive authorities, since the right of everyone to have their case heard by an independent and impartial court previously established by law, as enshrined in Article 47 of the Charter, depends on those safeguards;</w:t>
            </w:r>
          </w:p>
        </w:tc>
      </w:tr>
    </w:tbl>
    <w:p w:rsidR="00905EBB" w:rsidRPr="003973B3" w:rsidP="00905EBB" w14:paraId="7950DD7E" w14:textId="77777777">
      <w:pPr>
        <w:pStyle w:val="AmOrLang"/>
      </w:pPr>
      <w:r w:rsidRPr="003973B3">
        <w:t xml:space="preserve">Or. </w:t>
      </w:r>
      <w:r w:rsidRPr="003973B3">
        <w:rPr>
          <w:rStyle w:val="HideTWBExt"/>
        </w:rPr>
        <w:t>&lt;Original&gt;</w:t>
      </w:r>
      <w:r w:rsidRPr="003973B3">
        <w:rPr>
          <w:rStyle w:val="HideTWBInt"/>
        </w:rPr>
        <w:t>{PL}</w:t>
      </w:r>
      <w:r w:rsidRPr="003973B3">
        <w:t>pl</w:t>
      </w:r>
      <w:r w:rsidRPr="003973B3">
        <w:rPr>
          <w:rStyle w:val="HideTWBExt"/>
        </w:rPr>
        <w:t>&lt;/Original&gt;</w:t>
      </w:r>
    </w:p>
    <w:p w:rsidR="00905EBB" w:rsidRPr="003973B3" w:rsidP="00905EBB" w14:paraId="2E4E22E3" w14:textId="77777777">
      <w:r w:rsidRPr="003973B3">
        <w:rPr>
          <w:rStyle w:val="HideTWBExt"/>
        </w:rPr>
        <w:t>&lt;/Amend&gt;</w:t>
      </w:r>
    </w:p>
    <w:p w:rsidR="00905EBB" w:rsidRPr="003973B3" w:rsidP="00905EBB" w14:paraId="5432FDC0"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77</w:t>
      </w:r>
      <w:r w:rsidRPr="003973B3">
        <w:rPr>
          <w:rStyle w:val="HideTWBExt"/>
          <w:b w:val="0"/>
        </w:rPr>
        <w:t>&lt;/NumAm&gt;</w:t>
      </w:r>
    </w:p>
    <w:p w:rsidR="00905EBB" w:rsidRPr="003973B3" w:rsidP="00905EBB" w14:paraId="433D9ACC" w14:textId="77777777">
      <w:pPr>
        <w:pStyle w:val="NormalBold"/>
      </w:pPr>
      <w:r w:rsidRPr="003973B3">
        <w:rPr>
          <w:rStyle w:val="HideTWBExt"/>
          <w:b w:val="0"/>
        </w:rPr>
        <w:t>&lt;RepeatBlock-By&gt;&lt;Members&gt;</w:t>
      </w:r>
      <w:r w:rsidRPr="003973B3">
        <w:t>François-Xavier Bellamy</w:t>
      </w:r>
      <w:r w:rsidRPr="003973B3">
        <w:rPr>
          <w:rStyle w:val="HideTWBExt"/>
          <w:b w:val="0"/>
        </w:rPr>
        <w:t>&lt;/Members&gt;</w:t>
      </w:r>
    </w:p>
    <w:p w:rsidR="00905EBB" w:rsidRPr="003973B3" w:rsidP="00905EBB" w14:paraId="2D685B1A" w14:textId="77777777">
      <w:pPr>
        <w:pStyle w:val="NormalBold"/>
      </w:pPr>
      <w:r w:rsidRPr="003973B3">
        <w:rPr>
          <w:rStyle w:val="HideTWBExt"/>
          <w:b w:val="0"/>
        </w:rPr>
        <w:t>&lt;/RepeatBlock-By&gt;</w:t>
      </w:r>
    </w:p>
    <w:p w:rsidR="00905EBB" w:rsidRPr="003973B3" w:rsidP="00905EBB" w14:paraId="177BC9DE"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2FBFFD3" w14:textId="77777777">
      <w:pPr>
        <w:pStyle w:val="NormalBold"/>
      </w:pPr>
      <w:r w:rsidRPr="003973B3">
        <w:rPr>
          <w:rStyle w:val="HideTWBExt"/>
          <w:b w:val="0"/>
        </w:rPr>
        <w:t>&lt;Article&gt;</w:t>
      </w:r>
      <w:r w:rsidRPr="003973B3">
        <w:t>Recital M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55CF11"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89201A5" w14:textId="77777777"/>
        </w:tc>
      </w:tr>
      <w:tr w14:paraId="471B30B2"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AF58B87"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8F69768" w14:textId="77777777">
            <w:pPr>
              <w:pStyle w:val="AmColumnHeading"/>
            </w:pPr>
            <w:r w:rsidRPr="003973B3">
              <w:t>Amendment</w:t>
            </w:r>
          </w:p>
        </w:tc>
      </w:tr>
      <w:tr w14:paraId="0BEA82A0"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927F42D" w14:textId="77777777">
            <w:pPr>
              <w:pStyle w:val="Normal6a"/>
            </w:pPr>
          </w:p>
        </w:tc>
        <w:tc>
          <w:tcPr>
            <w:tcW w:w="4876" w:type="dxa"/>
            <w:tcBorders>
              <w:top w:val="nil"/>
              <w:left w:val="nil"/>
              <w:bottom w:val="nil"/>
              <w:right w:val="nil"/>
            </w:tcBorders>
          </w:tcPr>
          <w:p w:rsidR="00905EBB" w:rsidRPr="003973B3" w:rsidP="003B52E6" w14:paraId="0CCF688C" w14:textId="77777777">
            <w:pPr>
              <w:pStyle w:val="Normal6a"/>
            </w:pPr>
            <w:r w:rsidRPr="003973B3">
              <w:rPr>
                <w:b/>
                <w:i/>
              </w:rPr>
              <w:t>Ma.</w:t>
            </w:r>
            <w:r w:rsidRPr="003973B3">
              <w:tab/>
            </w:r>
            <w:r w:rsidRPr="003973B3">
              <w:rPr>
                <w:b/>
                <w:i/>
              </w:rPr>
              <w:t>whereas the CJEU has issued two negative opinions on the EU’s accession to the ECHR, and the Court of Justice therefore remains the interpreter of EU law in its own legal order;</w:t>
            </w:r>
          </w:p>
        </w:tc>
      </w:tr>
    </w:tbl>
    <w:p w:rsidR="00905EBB" w:rsidRPr="003973B3" w:rsidP="00905EBB" w14:paraId="3EA1FDB4" w14:textId="77777777">
      <w:pPr>
        <w:pStyle w:val="AmOrLang"/>
      </w:pPr>
      <w:r w:rsidRPr="003973B3">
        <w:t xml:space="preserve">Or. </w:t>
      </w:r>
      <w:r w:rsidRPr="003973B3">
        <w:rPr>
          <w:rStyle w:val="HideTWBExt"/>
        </w:rPr>
        <w:t>&lt;Original&gt;</w:t>
      </w:r>
      <w:r w:rsidRPr="003973B3">
        <w:rPr>
          <w:rStyle w:val="HideTWBInt"/>
        </w:rPr>
        <w:t>{FR}</w:t>
      </w:r>
      <w:r w:rsidRPr="003973B3">
        <w:t>fr</w:t>
      </w:r>
      <w:r w:rsidRPr="003973B3">
        <w:rPr>
          <w:rStyle w:val="HideTWBExt"/>
        </w:rPr>
        <w:t>&lt;/Original&gt;</w:t>
      </w:r>
    </w:p>
    <w:p w:rsidR="00905EBB" w:rsidRPr="003973B3" w:rsidP="00905EBB" w14:paraId="678ECA77" w14:textId="77777777">
      <w:r w:rsidRPr="003973B3">
        <w:rPr>
          <w:rStyle w:val="HideTWBExt"/>
        </w:rPr>
        <w:t>&lt;/Amend&gt;</w:t>
      </w:r>
    </w:p>
    <w:p w:rsidR="00905EBB" w:rsidRPr="003973B3" w:rsidP="00905EBB" w14:paraId="6AE939AA"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78</w:t>
      </w:r>
      <w:r w:rsidRPr="003973B3">
        <w:rPr>
          <w:rStyle w:val="HideTWBExt"/>
          <w:b w:val="0"/>
        </w:rPr>
        <w:t>&lt;/NumAm&gt;</w:t>
      </w:r>
    </w:p>
    <w:p w:rsidR="00905EBB" w:rsidRPr="003973B3" w:rsidP="00905EBB" w14:paraId="10561856" w14:textId="77777777">
      <w:pPr>
        <w:pStyle w:val="NormalBold"/>
      </w:pPr>
      <w:r w:rsidRPr="003973B3">
        <w:rPr>
          <w:rStyle w:val="HideTWBExt"/>
          <w:b w:val="0"/>
        </w:rPr>
        <w:t>&lt;RepeatBlock-By&gt;&lt;Members&gt;</w:t>
      </w:r>
      <w:r w:rsidRPr="003973B3">
        <w:t>Bartłomiej Sienkiewicz, Kamila Gasiuk-Pihowicz, Marta Wcisło, Magdalena Adamowicz, Michał Wawrykiewicz</w:t>
      </w:r>
      <w:r w:rsidRPr="003973B3">
        <w:rPr>
          <w:rStyle w:val="HideTWBExt"/>
          <w:b w:val="0"/>
        </w:rPr>
        <w:t>&lt;/Members&gt;</w:t>
      </w:r>
    </w:p>
    <w:p w:rsidR="00905EBB" w:rsidRPr="003973B3" w:rsidP="00905EBB" w14:paraId="51F04C2B" w14:textId="77777777">
      <w:pPr>
        <w:pStyle w:val="NormalBold"/>
      </w:pPr>
      <w:r w:rsidRPr="003973B3">
        <w:rPr>
          <w:rStyle w:val="HideTWBExt"/>
          <w:b w:val="0"/>
        </w:rPr>
        <w:t>&lt;/RepeatBlock-By&gt;</w:t>
      </w:r>
    </w:p>
    <w:p w:rsidR="00905EBB" w:rsidRPr="003973B3" w:rsidP="00905EBB" w14:paraId="0AA6FEEB"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38E230F" w14:textId="77777777">
      <w:pPr>
        <w:pStyle w:val="NormalBold"/>
      </w:pPr>
      <w:r w:rsidRPr="003973B3">
        <w:rPr>
          <w:rStyle w:val="HideTWBExt"/>
          <w:b w:val="0"/>
        </w:rPr>
        <w:t>&lt;Article&gt;</w:t>
      </w:r>
      <w:r w:rsidRPr="003973B3">
        <w:t>Recital N</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D4005F"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EE3DE4D" w14:textId="77777777"/>
        </w:tc>
      </w:tr>
      <w:tr w14:paraId="16DC731E"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E1F1287"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916B2F7" w14:textId="77777777">
            <w:pPr>
              <w:pStyle w:val="AmColumnHeading"/>
            </w:pPr>
            <w:r w:rsidRPr="003973B3">
              <w:t>Amendment</w:t>
            </w:r>
          </w:p>
        </w:tc>
      </w:tr>
      <w:tr w14:paraId="235A6A19"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2390105" w14:textId="77777777">
            <w:pPr>
              <w:pStyle w:val="Normal6a"/>
            </w:pPr>
            <w:r w:rsidRPr="003973B3">
              <w:rPr>
                <w:b/>
                <w:i/>
              </w:rPr>
              <w:t>N.</w:t>
            </w:r>
            <w:r w:rsidRPr="003973B3">
              <w:tab/>
            </w:r>
            <w:r w:rsidRPr="003973B3">
              <w:rPr>
                <w:b/>
                <w:i/>
              </w:rPr>
              <w:t>whereas the Court’s case-law has, in certain instances, required national courts to disregard decisions of constitutional courts, questioned the ability of certain national judicial bodies to participate in the preliminary ruling procedure and developed the principle of non-regression in relation to judicial independence and the rule of law;</w:t>
            </w:r>
          </w:p>
        </w:tc>
        <w:tc>
          <w:tcPr>
            <w:tcW w:w="4876" w:type="dxa"/>
            <w:tcBorders>
              <w:top w:val="nil"/>
              <w:left w:val="nil"/>
              <w:bottom w:val="nil"/>
              <w:right w:val="nil"/>
            </w:tcBorders>
          </w:tcPr>
          <w:p w:rsidR="00905EBB" w:rsidRPr="003973B3" w:rsidP="003B52E6" w14:paraId="7FE8DC5A" w14:textId="77777777">
            <w:pPr>
              <w:pStyle w:val="Normal6a"/>
            </w:pPr>
            <w:r w:rsidRPr="003973B3">
              <w:rPr>
                <w:b/>
                <w:i/>
              </w:rPr>
              <w:t>deleted</w:t>
            </w:r>
          </w:p>
        </w:tc>
      </w:tr>
    </w:tbl>
    <w:p w:rsidR="00905EBB" w:rsidRPr="003973B3" w:rsidP="00905EBB" w14:paraId="5EA50F3B" w14:textId="77777777">
      <w:pPr>
        <w:pStyle w:val="AmOrLang"/>
      </w:pPr>
      <w:r w:rsidRPr="003973B3">
        <w:t xml:space="preserve">Or. </w:t>
      </w:r>
      <w:r w:rsidRPr="003973B3">
        <w:rPr>
          <w:rStyle w:val="HideTWBExt"/>
        </w:rPr>
        <w:t>&lt;Original&gt;</w:t>
      </w:r>
      <w:r w:rsidRPr="003973B3">
        <w:rPr>
          <w:rStyle w:val="HideTWBInt"/>
        </w:rPr>
        <w:t>{PL}</w:t>
      </w:r>
      <w:r w:rsidRPr="003973B3">
        <w:t>pl</w:t>
      </w:r>
      <w:r w:rsidRPr="003973B3">
        <w:rPr>
          <w:rStyle w:val="HideTWBExt"/>
        </w:rPr>
        <w:t>&lt;/Original&gt;</w:t>
      </w:r>
    </w:p>
    <w:p w:rsidR="00905EBB" w:rsidRPr="003973B3" w:rsidP="00905EBB" w14:paraId="7D463594" w14:textId="77777777">
      <w:r w:rsidRPr="003973B3">
        <w:rPr>
          <w:rStyle w:val="HideTWBExt"/>
        </w:rPr>
        <w:t>&lt;/Amend&gt;</w:t>
      </w:r>
    </w:p>
    <w:p w:rsidR="00905EBB" w:rsidRPr="003973B3" w:rsidP="00905EBB" w14:paraId="359E63E2"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79</w:t>
      </w:r>
      <w:r w:rsidRPr="003973B3">
        <w:rPr>
          <w:rStyle w:val="HideTWBExt"/>
          <w:b w:val="0"/>
        </w:rPr>
        <w:t>&lt;/NumAm&gt;</w:t>
      </w:r>
    </w:p>
    <w:p w:rsidR="00905EBB" w:rsidRPr="003973B3" w:rsidP="00905EBB" w14:paraId="186AB1DE"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w:t>
      </w:r>
      <w:r w:rsidRPr="003973B3">
        <w:rPr>
          <w:rStyle w:val="HideTWBExt"/>
          <w:b w:val="0"/>
        </w:rPr>
        <w:t>&lt;/Members&gt;</w:t>
      </w:r>
    </w:p>
    <w:p w:rsidR="00905EBB" w:rsidRPr="003973B3" w:rsidP="00905EBB" w14:paraId="5036402E" w14:textId="77777777">
      <w:pPr>
        <w:pStyle w:val="NormalBold"/>
      </w:pPr>
      <w:r w:rsidRPr="003973B3">
        <w:rPr>
          <w:rStyle w:val="HideTWBExt"/>
          <w:b w:val="0"/>
        </w:rPr>
        <w:t>&lt;/RepeatBlock-By&gt;</w:t>
      </w:r>
    </w:p>
    <w:p w:rsidR="00905EBB" w:rsidRPr="003973B3" w:rsidP="00905EBB" w14:paraId="4C48F6D5"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6322638" w14:textId="77777777">
      <w:pPr>
        <w:pStyle w:val="NormalBold"/>
      </w:pPr>
      <w:r w:rsidRPr="003973B3">
        <w:rPr>
          <w:rStyle w:val="HideTWBExt"/>
          <w:b w:val="0"/>
        </w:rPr>
        <w:t>&lt;Article&gt;</w:t>
      </w:r>
      <w:r w:rsidRPr="003973B3">
        <w:t>Recital N</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FB1777"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CF0E7D7" w14:textId="77777777"/>
        </w:tc>
      </w:tr>
      <w:tr w14:paraId="71F76DF1"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BC033E1"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7931E1F" w14:textId="77777777">
            <w:pPr>
              <w:pStyle w:val="AmColumnHeading"/>
            </w:pPr>
            <w:r w:rsidRPr="003973B3">
              <w:t>Amendment</w:t>
            </w:r>
          </w:p>
        </w:tc>
      </w:tr>
      <w:tr w14:paraId="68997D08"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C4198DB" w14:textId="77777777">
            <w:pPr>
              <w:pStyle w:val="Normal6a"/>
            </w:pPr>
            <w:r w:rsidRPr="003973B3">
              <w:rPr>
                <w:b/>
                <w:i/>
              </w:rPr>
              <w:t>N.</w:t>
            </w:r>
            <w:r w:rsidRPr="003973B3">
              <w:tab/>
            </w:r>
            <w:r w:rsidRPr="003973B3">
              <w:rPr>
                <w:b/>
                <w:i/>
              </w:rPr>
              <w:t>whereas the Court’s case-law has, in certain instances, required national courts to disregard decisions of constitutional courts, questioned the ability of certain national judicial bodies to participate in the preliminary ruling procedure and developed the principle of non-regression in relation to judicial independence and the rule of law;</w:t>
            </w:r>
          </w:p>
        </w:tc>
        <w:tc>
          <w:tcPr>
            <w:tcW w:w="4876" w:type="dxa"/>
            <w:tcBorders>
              <w:top w:val="nil"/>
              <w:left w:val="nil"/>
              <w:bottom w:val="nil"/>
              <w:right w:val="nil"/>
            </w:tcBorders>
          </w:tcPr>
          <w:p w:rsidR="00905EBB" w:rsidRPr="003973B3" w:rsidP="003B52E6" w14:paraId="3B91EF63" w14:textId="77777777">
            <w:pPr>
              <w:pStyle w:val="Normal6a"/>
            </w:pPr>
            <w:r w:rsidRPr="003973B3">
              <w:rPr>
                <w:b/>
                <w:i/>
              </w:rPr>
              <w:t>deleted</w:t>
            </w:r>
          </w:p>
        </w:tc>
      </w:tr>
    </w:tbl>
    <w:p w:rsidR="00905EBB" w:rsidRPr="003973B3" w:rsidP="00905EBB" w14:paraId="635E9477"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3E727D09" w14:textId="77777777">
      <w:r w:rsidRPr="003973B3">
        <w:rPr>
          <w:rStyle w:val="HideTWBExt"/>
        </w:rPr>
        <w:t>&lt;/Amend&gt;</w:t>
      </w:r>
    </w:p>
    <w:p w:rsidR="00905EBB" w:rsidRPr="003973B3" w:rsidP="00905EBB" w14:paraId="46957634"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80</w:t>
      </w:r>
      <w:r w:rsidRPr="003973B3">
        <w:rPr>
          <w:rStyle w:val="HideTWBExt"/>
          <w:b w:val="0"/>
        </w:rPr>
        <w:t>&lt;/NumAm&gt;</w:t>
      </w:r>
    </w:p>
    <w:p w:rsidR="00905EBB" w:rsidRPr="003973B3" w:rsidP="00905EBB" w14:paraId="6EE48A5F" w14:textId="77777777">
      <w:pPr>
        <w:pStyle w:val="NormalBold"/>
      </w:pPr>
      <w:r w:rsidRPr="003973B3">
        <w:rPr>
          <w:rStyle w:val="HideTWBExt"/>
          <w:b w:val="0"/>
        </w:rPr>
        <w:t>&lt;RepeatBlock-By&gt;&lt;Members&gt;</w:t>
      </w:r>
      <w:r w:rsidRPr="003973B3">
        <w:t>Piotr Müller, Gheorghe Piperea</w:t>
      </w:r>
      <w:r w:rsidRPr="003973B3">
        <w:rPr>
          <w:rStyle w:val="HideTWBExt"/>
          <w:b w:val="0"/>
        </w:rPr>
        <w:t>&lt;/Members&gt;</w:t>
      </w:r>
    </w:p>
    <w:p w:rsidR="00905EBB" w:rsidRPr="003973B3" w:rsidP="00905EBB" w14:paraId="509D446A" w14:textId="77777777">
      <w:pPr>
        <w:pStyle w:val="NormalBold"/>
      </w:pPr>
      <w:r w:rsidRPr="003973B3">
        <w:rPr>
          <w:rStyle w:val="HideTWBExt"/>
          <w:b w:val="0"/>
        </w:rPr>
        <w:t>&lt;/RepeatBlock-By&gt;</w:t>
      </w:r>
    </w:p>
    <w:p w:rsidR="00905EBB" w:rsidRPr="003973B3" w:rsidP="00905EBB" w14:paraId="3C56718C"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B4ED5EF" w14:textId="77777777">
      <w:pPr>
        <w:pStyle w:val="NormalBold"/>
      </w:pPr>
      <w:r w:rsidRPr="003973B3">
        <w:rPr>
          <w:rStyle w:val="HideTWBExt"/>
          <w:b w:val="0"/>
        </w:rPr>
        <w:t>&lt;Article&gt;</w:t>
      </w:r>
      <w:r w:rsidRPr="003973B3">
        <w:t>Recital N</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C2F896"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A721600" w14:textId="77777777"/>
        </w:tc>
      </w:tr>
      <w:tr w14:paraId="47155368"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3C74C44"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FC581E7" w14:textId="77777777">
            <w:pPr>
              <w:pStyle w:val="AmColumnHeading"/>
            </w:pPr>
            <w:r w:rsidRPr="003973B3">
              <w:t>Amendment</w:t>
            </w:r>
          </w:p>
        </w:tc>
      </w:tr>
      <w:tr w14:paraId="1C57CFBE"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82DAA7B" w14:textId="77777777">
            <w:pPr>
              <w:pStyle w:val="Normal6a"/>
            </w:pPr>
            <w:r w:rsidRPr="003973B3">
              <w:t>N.</w:t>
            </w:r>
            <w:r w:rsidRPr="003973B3">
              <w:tab/>
              <w:t xml:space="preserve">whereas the </w:t>
            </w:r>
            <w:r w:rsidRPr="003973B3">
              <w:rPr>
                <w:b/>
                <w:i/>
              </w:rPr>
              <w:t>Court’s case-law has, in certain instances,</w:t>
            </w:r>
            <w:r w:rsidRPr="003973B3">
              <w:t xml:space="preserve"> required national courts to disregard </w:t>
            </w:r>
            <w:r w:rsidRPr="003973B3">
              <w:rPr>
                <w:b/>
                <w:i/>
              </w:rPr>
              <w:t>decisions</w:t>
            </w:r>
            <w:r w:rsidRPr="003973B3">
              <w:t xml:space="preserve"> of constitutional courts, </w:t>
            </w:r>
            <w:r w:rsidRPr="003973B3">
              <w:rPr>
                <w:b/>
                <w:i/>
              </w:rPr>
              <w:t>questioned</w:t>
            </w:r>
            <w:r w:rsidRPr="003973B3">
              <w:t xml:space="preserve"> the ability of certain national judicial bodies to participate in the preliminary ruling procedure and developed </w:t>
            </w:r>
            <w:r w:rsidRPr="003973B3">
              <w:rPr>
                <w:b/>
                <w:i/>
              </w:rPr>
              <w:t>the</w:t>
            </w:r>
            <w:r w:rsidRPr="003973B3">
              <w:t xml:space="preserve"> principle of non-regression </w:t>
            </w:r>
            <w:r w:rsidRPr="003973B3">
              <w:rPr>
                <w:b/>
                <w:i/>
              </w:rPr>
              <w:t>in relation</w:t>
            </w:r>
            <w:r w:rsidRPr="003973B3">
              <w:t xml:space="preserve"> to judicial independence and the rule of law;</w:t>
            </w:r>
          </w:p>
        </w:tc>
        <w:tc>
          <w:tcPr>
            <w:tcW w:w="4876" w:type="dxa"/>
            <w:tcBorders>
              <w:top w:val="nil"/>
              <w:left w:val="nil"/>
              <w:bottom w:val="nil"/>
              <w:right w:val="nil"/>
            </w:tcBorders>
          </w:tcPr>
          <w:p w:rsidR="00905EBB" w:rsidRPr="003973B3" w:rsidP="003B52E6" w14:paraId="2AF1E12A" w14:textId="77777777">
            <w:pPr>
              <w:pStyle w:val="Normal6a"/>
            </w:pPr>
            <w:r w:rsidRPr="003973B3">
              <w:t>N.</w:t>
            </w:r>
            <w:r w:rsidRPr="003973B3">
              <w:tab/>
              <w:t xml:space="preserve">whereas the </w:t>
            </w:r>
            <w:r w:rsidRPr="003973B3">
              <w:rPr>
                <w:b/>
                <w:i/>
              </w:rPr>
              <w:t>case law of the Court of Justice has in some cases</w:t>
            </w:r>
            <w:r w:rsidRPr="003973B3">
              <w:t xml:space="preserve"> required national courts to disregard </w:t>
            </w:r>
            <w:r w:rsidRPr="003973B3">
              <w:rPr>
                <w:b/>
                <w:i/>
              </w:rPr>
              <w:t>rulings</w:t>
            </w:r>
            <w:r w:rsidRPr="003973B3">
              <w:t xml:space="preserve"> of constitutional courts, </w:t>
            </w:r>
            <w:r w:rsidRPr="003973B3">
              <w:rPr>
                <w:b/>
                <w:i/>
              </w:rPr>
              <w:t>has undermined</w:t>
            </w:r>
            <w:r w:rsidRPr="003973B3">
              <w:t xml:space="preserve"> the ability of certain national judicial bodies to participate in the preliminary ruling procedure and </w:t>
            </w:r>
            <w:r w:rsidRPr="003973B3">
              <w:rPr>
                <w:b/>
                <w:i/>
              </w:rPr>
              <w:t>has</w:t>
            </w:r>
            <w:r w:rsidRPr="003973B3">
              <w:t xml:space="preserve"> developed </w:t>
            </w:r>
            <w:r w:rsidRPr="003973B3">
              <w:rPr>
                <w:b/>
                <w:i/>
              </w:rPr>
              <w:t>a</w:t>
            </w:r>
            <w:r w:rsidRPr="003973B3">
              <w:t xml:space="preserve"> principle of non-regression </w:t>
            </w:r>
            <w:r w:rsidRPr="003973B3">
              <w:rPr>
                <w:b/>
                <w:i/>
              </w:rPr>
              <w:t>with regard</w:t>
            </w:r>
            <w:r w:rsidRPr="003973B3">
              <w:t xml:space="preserve"> to judicial independence and the rule of law; </w:t>
            </w:r>
            <w:r w:rsidRPr="003973B3">
              <w:rPr>
                <w:b/>
                <w:i/>
              </w:rPr>
              <w:t>whereas, in its judgment of 21 April 2026 in Case C-769/22, the Court of Justice found for the first time a separate infringement of Article 2 TEU in proceedings for failure to fulfil obligations; whereas the use of that provision in conjunction with Article 258 TFEU as an alternative instrument for enforcing Union values must be regarded as an impermissible circumvention of the specific procedural requirements and majorities laid down in Article 7 TEU, and as shifting the institutional balance in favour of the Commission and the Court of Justice; whereas the values set out in Article 2 TEU do not constitute an unlimited authorisation to interfere in the constitutional order of the Member States, and their protection must not serve the Commission as an instrument of selective political pressure; whereas the Court of Justice, like the other Union institutions, is bound by the principle of conferral and may not, by way of interpretation, extend its own powers or those of the Commission at the expense of the competences of the Member States, nor replace the Treaty amendment procedures;</w:t>
            </w:r>
          </w:p>
        </w:tc>
      </w:tr>
    </w:tbl>
    <w:p w:rsidR="00905EBB" w:rsidRPr="003973B3" w:rsidP="00905EBB" w14:paraId="6FC96A70" w14:textId="77777777">
      <w:pPr>
        <w:pStyle w:val="AmOrLang"/>
        <w:rPr>
          <w:rStyle w:val="HideTWBExt"/>
        </w:rPr>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D05304B" w14:textId="77777777">
      <w:pPr>
        <w:pStyle w:val="AmOrLang"/>
        <w:rPr>
          <w:rStyle w:val="HideTWBExt"/>
        </w:rPr>
      </w:pPr>
    </w:p>
    <w:p w:rsidR="00905EBB" w:rsidRPr="003973B3" w:rsidP="00905EBB" w14:paraId="6B1A6C69" w14:textId="77777777">
      <w:r w:rsidRPr="003973B3">
        <w:rPr>
          <w:rStyle w:val="HideTWBExt"/>
        </w:rPr>
        <w:t>&lt;/Amend&gt;</w:t>
      </w:r>
    </w:p>
    <w:p w:rsidR="00905EBB" w:rsidRPr="003973B3" w:rsidP="00905EBB" w14:paraId="36A5CE5E"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81</w:t>
      </w:r>
      <w:r w:rsidRPr="003973B3">
        <w:rPr>
          <w:rStyle w:val="HideTWBExt"/>
          <w:b w:val="0"/>
        </w:rPr>
        <w:t>&lt;/NumAm&gt;</w:t>
      </w:r>
    </w:p>
    <w:p w:rsidR="00905EBB" w:rsidRPr="003973B3" w:rsidP="00905EBB" w14:paraId="11EAB07C" w14:textId="77777777">
      <w:pPr>
        <w:pStyle w:val="NormalBold"/>
      </w:pPr>
      <w:r w:rsidRPr="003973B3">
        <w:rPr>
          <w:rStyle w:val="HideTWBExt"/>
          <w:b w:val="0"/>
        </w:rPr>
        <w:t>&lt;RepeatBlock-By&gt;&lt;Members&gt;</w:t>
      </w:r>
      <w:r w:rsidRPr="003973B3">
        <w:t>Sabine Verheyen</w:t>
      </w:r>
      <w:r w:rsidRPr="003973B3">
        <w:rPr>
          <w:rStyle w:val="HideTWBExt"/>
          <w:b w:val="0"/>
        </w:rPr>
        <w:t>&lt;/Members&gt;</w:t>
      </w:r>
    </w:p>
    <w:p w:rsidR="00905EBB" w:rsidRPr="003973B3" w:rsidP="00905EBB" w14:paraId="738151B2" w14:textId="77777777">
      <w:pPr>
        <w:pStyle w:val="NormalBold"/>
      </w:pPr>
      <w:r w:rsidRPr="003973B3">
        <w:rPr>
          <w:rStyle w:val="HideTWBExt"/>
          <w:b w:val="0"/>
        </w:rPr>
        <w:t>&lt;/RepeatBlock-By&gt;</w:t>
      </w:r>
    </w:p>
    <w:p w:rsidR="00905EBB" w:rsidRPr="003973B3" w:rsidP="00905EBB" w14:paraId="432812E6"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369D77F" w14:textId="77777777">
      <w:pPr>
        <w:pStyle w:val="NormalBold"/>
      </w:pPr>
      <w:r w:rsidRPr="003973B3">
        <w:rPr>
          <w:rStyle w:val="HideTWBExt"/>
          <w:b w:val="0"/>
        </w:rPr>
        <w:t>&lt;Article&gt;</w:t>
      </w:r>
      <w:r w:rsidRPr="003973B3">
        <w:t>Recital N</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F8DE02"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E7D0A17" w14:textId="77777777"/>
        </w:tc>
      </w:tr>
      <w:tr w14:paraId="08F346C8"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F69E1C6"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C0723C0" w14:textId="77777777">
            <w:pPr>
              <w:pStyle w:val="AmColumnHeading"/>
            </w:pPr>
            <w:r w:rsidRPr="003973B3">
              <w:t>Amendment</w:t>
            </w:r>
          </w:p>
        </w:tc>
      </w:tr>
      <w:tr w14:paraId="5922C9EA"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7EF2BD0" w14:textId="77777777">
            <w:pPr>
              <w:pStyle w:val="Normal6a"/>
            </w:pPr>
            <w:r w:rsidRPr="003973B3">
              <w:t>N.</w:t>
            </w:r>
            <w:r w:rsidRPr="003973B3">
              <w:tab/>
              <w:t>whereas the Court’s case-law has, in certain instances, required national courts to disregard decisions of constitutional courts, questioned the ability of certain national judicial bodies to participate in the preliminary ruling procedure and developed the principle of non-regression in relation to judicial independence and the rule of law;</w:t>
            </w:r>
          </w:p>
        </w:tc>
        <w:tc>
          <w:tcPr>
            <w:tcW w:w="4876" w:type="dxa"/>
            <w:tcBorders>
              <w:top w:val="nil"/>
              <w:left w:val="nil"/>
              <w:bottom w:val="nil"/>
              <w:right w:val="nil"/>
            </w:tcBorders>
          </w:tcPr>
          <w:p w:rsidR="00905EBB" w:rsidRPr="003973B3" w:rsidP="003B52E6" w14:paraId="2D70BD81" w14:textId="77777777">
            <w:pPr>
              <w:pStyle w:val="Normal6a"/>
            </w:pPr>
            <w:r w:rsidRPr="003973B3">
              <w:t>N.</w:t>
            </w:r>
            <w:r w:rsidRPr="003973B3">
              <w:tab/>
              <w:t xml:space="preserve">whereas the Court’s case-law has, in certain instances, required national courts to disregard decisions of constitutional courts </w:t>
            </w:r>
            <w:r w:rsidRPr="003973B3">
              <w:rPr>
                <w:b/>
                <w:bCs/>
                <w:i/>
                <w:iCs/>
              </w:rPr>
              <w:t>in cases where the constitutional courts went against EU law</w:t>
            </w:r>
            <w:r w:rsidRPr="003973B3">
              <w:t xml:space="preserve">, questioned the ability of certain national judicial bodies to participate in the preliminary ruling procedure </w:t>
            </w:r>
            <w:r w:rsidRPr="003973B3">
              <w:rPr>
                <w:b/>
                <w:bCs/>
                <w:i/>
                <w:iCs/>
              </w:rPr>
              <w:t xml:space="preserve">where those bodies were not fully functioning courts or not compliant with judicial independence, </w:t>
            </w:r>
            <w:r w:rsidRPr="003973B3">
              <w:t>and developed the principle of non-regression in relation to judicial independence and the rule of law;</w:t>
            </w:r>
          </w:p>
        </w:tc>
      </w:tr>
    </w:tbl>
    <w:p w:rsidR="00905EBB" w:rsidRPr="003973B3" w:rsidP="00905EBB" w14:paraId="26A8FDDC"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3C1FB152" w14:textId="77777777">
      <w:pPr>
        <w:pStyle w:val="AmOrLang"/>
      </w:pPr>
    </w:p>
    <w:p w:rsidR="00905EBB" w:rsidRPr="003973B3" w:rsidP="00905EBB" w14:paraId="26E26CCF" w14:textId="77777777">
      <w:r w:rsidRPr="003973B3">
        <w:rPr>
          <w:rStyle w:val="HideTWBExt"/>
        </w:rPr>
        <w:t>&lt;/Amend&gt;</w:t>
      </w:r>
    </w:p>
    <w:p w:rsidR="00905EBB" w:rsidRPr="003973B3" w:rsidP="00905EBB" w14:paraId="6F98C8E4"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82</w:t>
      </w:r>
      <w:r w:rsidRPr="003973B3">
        <w:rPr>
          <w:rStyle w:val="HideTWBExt"/>
          <w:b w:val="0"/>
        </w:rPr>
        <w:t>&lt;/NumAm&gt;</w:t>
      </w:r>
    </w:p>
    <w:p w:rsidR="00905EBB" w:rsidRPr="003973B3" w:rsidP="00905EBB" w14:paraId="535FCACA"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1CF379E2" w14:textId="77777777">
      <w:pPr>
        <w:pStyle w:val="NormalBold"/>
      </w:pPr>
      <w:r w:rsidRPr="003973B3">
        <w:rPr>
          <w:rStyle w:val="HideTWBExt"/>
          <w:b w:val="0"/>
        </w:rPr>
        <w:t>&lt;/RepeatBlock-By&gt;</w:t>
      </w:r>
    </w:p>
    <w:p w:rsidR="00905EBB" w:rsidRPr="003973B3" w:rsidP="00905EBB" w14:paraId="4397860E"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6FE8E58" w14:textId="77777777">
      <w:pPr>
        <w:pStyle w:val="NormalBold"/>
      </w:pPr>
      <w:r w:rsidRPr="003973B3">
        <w:rPr>
          <w:rStyle w:val="HideTWBExt"/>
          <w:b w:val="0"/>
        </w:rPr>
        <w:t>&lt;Article&gt;</w:t>
      </w:r>
      <w:r w:rsidRPr="003973B3">
        <w:t>Recital N</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2C4B12"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EA795D8" w14:textId="77777777"/>
        </w:tc>
      </w:tr>
      <w:tr w14:paraId="604A2B9E"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448D5F2"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94467AD" w14:textId="77777777">
            <w:pPr>
              <w:pStyle w:val="AmColumnHeading"/>
            </w:pPr>
            <w:r w:rsidRPr="003973B3">
              <w:t>Amendment</w:t>
            </w:r>
          </w:p>
        </w:tc>
      </w:tr>
      <w:tr w14:paraId="575C539D"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8782916" w14:textId="77777777">
            <w:pPr>
              <w:pStyle w:val="Normal6a"/>
            </w:pPr>
            <w:r w:rsidRPr="003973B3">
              <w:t>N.</w:t>
            </w:r>
            <w:r w:rsidRPr="003973B3">
              <w:tab/>
              <w:t xml:space="preserve">whereas the Court’s case-law has, in certain instances, required national courts to disregard decisions of constitutional courts, questioned the ability of certain national judicial bodies to participate in the preliminary </w:t>
            </w:r>
            <w:r w:rsidRPr="003973B3">
              <w:rPr>
                <w:b/>
                <w:i/>
              </w:rPr>
              <w:t>ruling procedure and developed the principle of non-regression in relation to judicial</w:t>
            </w:r>
            <w:r w:rsidRPr="003973B3">
              <w:t xml:space="preserve"> independence and </w:t>
            </w:r>
            <w:r w:rsidRPr="003973B3">
              <w:rPr>
                <w:b/>
                <w:i/>
              </w:rPr>
              <w:t>the rule of law</w:t>
            </w:r>
            <w:r w:rsidRPr="003973B3">
              <w:t>;</w:t>
            </w:r>
          </w:p>
        </w:tc>
        <w:tc>
          <w:tcPr>
            <w:tcW w:w="4876" w:type="dxa"/>
            <w:tcBorders>
              <w:top w:val="nil"/>
              <w:left w:val="nil"/>
              <w:bottom w:val="nil"/>
              <w:right w:val="nil"/>
            </w:tcBorders>
          </w:tcPr>
          <w:p w:rsidR="00905EBB" w:rsidRPr="003973B3" w:rsidP="003B52E6" w14:paraId="54CCFEEB" w14:textId="77777777">
            <w:pPr>
              <w:pStyle w:val="Normal6a"/>
            </w:pPr>
            <w:r w:rsidRPr="003973B3">
              <w:t>N.</w:t>
            </w:r>
            <w:r w:rsidRPr="003973B3">
              <w:tab/>
              <w:t xml:space="preserve">whereas the Court’s case-law </w:t>
            </w:r>
            <w:r w:rsidRPr="003973B3">
              <w:rPr>
                <w:b/>
                <w:i/>
              </w:rPr>
              <w:t>has developed the principle of non-regression in relation to judicial independence and the rule of law in response to documented attempts by certain Member State governments to capture the judiciaries;</w:t>
            </w:r>
            <w:r w:rsidRPr="003973B3">
              <w:t xml:space="preserve"> has, in certain instances, required national courts to disregard decisions of constitutional courts </w:t>
            </w:r>
            <w:r w:rsidRPr="003973B3">
              <w:rPr>
                <w:b/>
                <w:i/>
              </w:rPr>
              <w:t>whose composition of procedure was itself found to be incompatible with the requirements of judicial independence</w:t>
            </w:r>
            <w:r w:rsidRPr="003973B3">
              <w:t xml:space="preserve">, questioned the ability of certain national judicial bodies to participate in the preliminary </w:t>
            </w:r>
            <w:r w:rsidRPr="003973B3">
              <w:rPr>
                <w:b/>
                <w:i/>
              </w:rPr>
              <w:t>where those bodies did not meet the minimum requirements of</w:t>
            </w:r>
            <w:r w:rsidRPr="003973B3">
              <w:t xml:space="preserve"> independence and </w:t>
            </w:r>
            <w:r w:rsidRPr="003973B3">
              <w:rPr>
                <w:b/>
                <w:i/>
              </w:rPr>
              <w:t>impartiality</w:t>
            </w:r>
            <w:r w:rsidRPr="003973B3">
              <w:t>;</w:t>
            </w:r>
          </w:p>
        </w:tc>
      </w:tr>
    </w:tbl>
    <w:p w:rsidR="00905EBB" w:rsidRPr="003973B3" w:rsidP="00905EBB" w14:paraId="0C008A80"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BCE0986" w14:textId="77777777">
      <w:r w:rsidRPr="003973B3">
        <w:rPr>
          <w:rStyle w:val="HideTWBExt"/>
        </w:rPr>
        <w:t>&lt;/Amend&gt;</w:t>
      </w:r>
    </w:p>
    <w:p w:rsidR="00905EBB" w:rsidRPr="003973B3" w:rsidP="00905EBB" w14:paraId="3B792EBE"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83</w:t>
      </w:r>
      <w:r w:rsidRPr="003973B3">
        <w:rPr>
          <w:rStyle w:val="HideTWBExt"/>
          <w:b w:val="0"/>
        </w:rPr>
        <w:t>&lt;/NumAm&gt;</w:t>
      </w:r>
    </w:p>
    <w:p w:rsidR="00905EBB" w:rsidRPr="003973B3" w:rsidP="00905EBB" w14:paraId="33031082"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179D0AC5" w14:textId="77777777">
      <w:pPr>
        <w:pStyle w:val="NormalBold"/>
      </w:pPr>
      <w:r w:rsidRPr="003973B3">
        <w:rPr>
          <w:rStyle w:val="HideTWBExt"/>
          <w:b w:val="0"/>
        </w:rPr>
        <w:t>&lt;/RepeatBlock-By&gt;</w:t>
      </w:r>
    </w:p>
    <w:p w:rsidR="00905EBB" w:rsidRPr="003973B3" w:rsidP="00905EBB" w14:paraId="7EB2DC3D"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EB8049A" w14:textId="77777777">
      <w:pPr>
        <w:pStyle w:val="NormalBold"/>
      </w:pPr>
      <w:r w:rsidRPr="003973B3">
        <w:rPr>
          <w:rStyle w:val="HideTWBExt"/>
          <w:b w:val="0"/>
        </w:rPr>
        <w:t>&lt;Article&gt;</w:t>
      </w:r>
      <w:r w:rsidRPr="003973B3">
        <w:t>Recital N</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A7DDCD"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49545E9" w14:textId="77777777"/>
        </w:tc>
      </w:tr>
      <w:tr w14:paraId="2C880D88"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BF4D95D"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B43A119" w14:textId="77777777">
            <w:pPr>
              <w:pStyle w:val="AmColumnHeading"/>
            </w:pPr>
            <w:r w:rsidRPr="003973B3">
              <w:t>Amendment</w:t>
            </w:r>
          </w:p>
        </w:tc>
      </w:tr>
      <w:tr w14:paraId="3616F293"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A7BDEE3" w14:textId="77777777">
            <w:pPr>
              <w:pStyle w:val="Normal6a"/>
            </w:pPr>
            <w:r w:rsidRPr="003973B3">
              <w:t>N.</w:t>
            </w:r>
            <w:r w:rsidRPr="003973B3">
              <w:tab/>
              <w:t xml:space="preserve">whereas the </w:t>
            </w:r>
            <w:r w:rsidRPr="003973B3">
              <w:rPr>
                <w:b/>
                <w:i/>
              </w:rPr>
              <w:t>Court’s case-law has, in certain instances, required national courts to disregard decisions of constitutional courts, questioned the ability of certain</w:t>
            </w:r>
            <w:r w:rsidRPr="003973B3">
              <w:t xml:space="preserve"> national </w:t>
            </w:r>
            <w:r w:rsidRPr="003973B3">
              <w:rPr>
                <w:b/>
                <w:i/>
              </w:rPr>
              <w:t>judicial bodies to participate in the preliminary ruling procedure and developed the</w:t>
            </w:r>
            <w:r w:rsidRPr="003973B3">
              <w:t xml:space="preserve"> principle </w:t>
            </w:r>
            <w:r w:rsidRPr="003973B3">
              <w:rPr>
                <w:b/>
                <w:i/>
              </w:rPr>
              <w:t>of non-regression in relation to judicial independence and the rule of law</w:t>
            </w:r>
            <w:r w:rsidRPr="003973B3">
              <w:t>;</w:t>
            </w:r>
          </w:p>
        </w:tc>
        <w:tc>
          <w:tcPr>
            <w:tcW w:w="4876" w:type="dxa"/>
            <w:tcBorders>
              <w:top w:val="nil"/>
              <w:left w:val="nil"/>
              <w:bottom w:val="nil"/>
              <w:right w:val="nil"/>
            </w:tcBorders>
          </w:tcPr>
          <w:p w:rsidR="00905EBB" w:rsidRPr="003973B3" w:rsidP="003B52E6" w14:paraId="7D22AB6A" w14:textId="77777777">
            <w:pPr>
              <w:pStyle w:val="Normal6a"/>
            </w:pPr>
            <w:r w:rsidRPr="003973B3">
              <w:t>N.</w:t>
            </w:r>
            <w:r w:rsidRPr="003973B3">
              <w:tab/>
              <w:t xml:space="preserve">whereas the </w:t>
            </w:r>
            <w:r w:rsidRPr="003973B3">
              <w:rPr>
                <w:b/>
                <w:i/>
              </w:rPr>
              <w:t>primacy of EU law is a core principle establishing that EU law takes precedence over conflicting</w:t>
            </w:r>
            <w:r w:rsidRPr="003973B3">
              <w:t xml:space="preserve"> national </w:t>
            </w:r>
            <w:r w:rsidRPr="003973B3">
              <w:rPr>
                <w:b/>
                <w:i/>
              </w:rPr>
              <w:t>laws of member states; whereas EU law prevails over domestic legislation or constitutions that clash with EU regulations or directives; whereas this</w:t>
            </w:r>
            <w:r w:rsidRPr="003973B3">
              <w:t xml:space="preserve"> principle </w:t>
            </w:r>
            <w:r w:rsidRPr="003973B3">
              <w:rPr>
                <w:b/>
                <w:i/>
              </w:rPr>
              <w:t>is the bedrock of the proper functioning of the internal market and as such widely accepted among EU and national authorities</w:t>
            </w:r>
            <w:r w:rsidRPr="003973B3">
              <w:t>;</w:t>
            </w:r>
          </w:p>
        </w:tc>
      </w:tr>
    </w:tbl>
    <w:p w:rsidR="00905EBB" w:rsidRPr="003973B3" w:rsidP="00905EBB" w14:paraId="2964CEFD"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B6594BB" w14:textId="77777777">
      <w:r w:rsidRPr="003973B3">
        <w:rPr>
          <w:rStyle w:val="HideTWBExt"/>
        </w:rPr>
        <w:t>&lt;/Amend&gt;</w:t>
      </w:r>
    </w:p>
    <w:p w:rsidR="00905EBB" w:rsidRPr="003973B3" w:rsidP="00905EBB" w14:paraId="2EA3E99B"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84</w:t>
      </w:r>
      <w:r w:rsidRPr="003973B3">
        <w:rPr>
          <w:rStyle w:val="HideTWBExt"/>
          <w:b w:val="0"/>
        </w:rPr>
        <w:t>&lt;/NumAm&gt;</w:t>
      </w:r>
    </w:p>
    <w:p w:rsidR="00905EBB" w:rsidRPr="003973B3" w:rsidP="00905EBB" w14:paraId="6145AC8F"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48F9CE34"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32687C14" w14:textId="77777777">
      <w:pPr>
        <w:pStyle w:val="NormalBold"/>
      </w:pPr>
      <w:r w:rsidRPr="003973B3">
        <w:rPr>
          <w:rStyle w:val="HideTWBExt"/>
          <w:b w:val="0"/>
        </w:rPr>
        <w:t>&lt;/RepeatBlock-By&gt;</w:t>
      </w:r>
    </w:p>
    <w:p w:rsidR="00905EBB" w:rsidRPr="003973B3" w:rsidP="00905EBB" w14:paraId="6D6CE746"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5F16ABC" w14:textId="77777777">
      <w:pPr>
        <w:pStyle w:val="NormalBold"/>
      </w:pPr>
      <w:r w:rsidRPr="003973B3">
        <w:rPr>
          <w:rStyle w:val="HideTWBExt"/>
          <w:b w:val="0"/>
        </w:rPr>
        <w:t>&lt;Article&gt;</w:t>
      </w:r>
      <w:r w:rsidRPr="003973B3">
        <w:t>Recital N</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33C2E2"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9985CFB" w14:textId="77777777"/>
        </w:tc>
      </w:tr>
      <w:tr w14:paraId="589CF3BB"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DC80655"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DA7C77D" w14:textId="77777777">
            <w:pPr>
              <w:pStyle w:val="AmColumnHeading"/>
            </w:pPr>
            <w:r w:rsidRPr="003973B3">
              <w:t>Amendment</w:t>
            </w:r>
          </w:p>
        </w:tc>
      </w:tr>
      <w:tr w14:paraId="3CF77B76"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83F2760" w14:textId="77777777">
            <w:pPr>
              <w:pStyle w:val="Normal6a"/>
            </w:pPr>
            <w:r w:rsidRPr="003973B3">
              <w:t>N.</w:t>
            </w:r>
            <w:r w:rsidRPr="003973B3">
              <w:tab/>
              <w:t>whereas the Court’s case-law has, in certain instances, required national courts to disregard decisions of constitutional courts, questioned the ability of certain national judicial bodies to participate in the preliminary ruling procedure and developed the principle of non-regression in relation to judicial independence and the rule of law;</w:t>
            </w:r>
          </w:p>
        </w:tc>
        <w:tc>
          <w:tcPr>
            <w:tcW w:w="4876" w:type="dxa"/>
            <w:tcBorders>
              <w:top w:val="nil"/>
              <w:left w:val="nil"/>
              <w:bottom w:val="nil"/>
              <w:right w:val="nil"/>
            </w:tcBorders>
          </w:tcPr>
          <w:p w:rsidR="00905EBB" w:rsidRPr="003973B3" w:rsidP="003B52E6" w14:paraId="49D64A91" w14:textId="77777777">
            <w:pPr>
              <w:pStyle w:val="Normal6a"/>
            </w:pPr>
            <w:r w:rsidRPr="003973B3">
              <w:t>N.</w:t>
            </w:r>
            <w:r w:rsidRPr="003973B3">
              <w:tab/>
              <w:t xml:space="preserve">whereas the Court’s case-law has, in certain instances, required national courts to disregard decisions of </w:t>
            </w:r>
            <w:r w:rsidRPr="003973B3">
              <w:rPr>
                <w:b/>
                <w:i/>
              </w:rPr>
              <w:t>national</w:t>
            </w:r>
            <w:r w:rsidRPr="003973B3">
              <w:t xml:space="preserve"> constitutional courts, questioned the ability of certain national judicial bodies to participate in the preliminary ruling procedure and developed the principle of non-regression in relation to judicial independence and the rule of law;</w:t>
            </w:r>
          </w:p>
        </w:tc>
      </w:tr>
    </w:tbl>
    <w:p w:rsidR="00905EBB" w:rsidRPr="003973B3" w:rsidP="00905EBB" w14:paraId="7D482F16"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5435B4C" w14:textId="77777777">
      <w:r w:rsidRPr="003973B3">
        <w:rPr>
          <w:rStyle w:val="HideTWBExt"/>
        </w:rPr>
        <w:t>&lt;/Amend&gt;</w:t>
      </w:r>
    </w:p>
    <w:p w:rsidR="00905EBB" w:rsidRPr="003973B3" w:rsidP="00905EBB" w14:paraId="7F988245"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85</w:t>
      </w:r>
      <w:r w:rsidRPr="003973B3">
        <w:rPr>
          <w:rStyle w:val="HideTWBExt"/>
          <w:b w:val="0"/>
        </w:rPr>
        <w:t>&lt;/NumAm&gt;</w:t>
      </w:r>
    </w:p>
    <w:p w:rsidR="00905EBB" w:rsidRPr="003973B3" w:rsidP="00905EBB" w14:paraId="18CA81B0" w14:textId="77777777">
      <w:pPr>
        <w:pStyle w:val="NormalBold"/>
      </w:pPr>
      <w:r w:rsidRPr="003973B3">
        <w:rPr>
          <w:rStyle w:val="HideTWBExt"/>
          <w:b w:val="0"/>
        </w:rPr>
        <w:t>&lt;RepeatBlock-By&gt;&lt;Members&gt;</w:t>
      </w:r>
      <w:r w:rsidRPr="003973B3">
        <w:t>Charlie Weimers</w:t>
      </w:r>
      <w:r w:rsidRPr="003973B3">
        <w:rPr>
          <w:rStyle w:val="HideTWBExt"/>
          <w:b w:val="0"/>
        </w:rPr>
        <w:t>&lt;/Members&gt;</w:t>
      </w:r>
    </w:p>
    <w:p w:rsidR="00905EBB" w:rsidRPr="003973B3" w:rsidP="00905EBB" w14:paraId="2BDDF0B7" w14:textId="77777777">
      <w:pPr>
        <w:pStyle w:val="NormalBold"/>
      </w:pPr>
      <w:r w:rsidRPr="003973B3">
        <w:rPr>
          <w:rStyle w:val="HideTWBExt"/>
          <w:b w:val="0"/>
        </w:rPr>
        <w:t>&lt;/RepeatBlock-By&gt;</w:t>
      </w:r>
    </w:p>
    <w:p w:rsidR="00905EBB" w:rsidRPr="003973B3" w:rsidP="00905EBB" w14:paraId="7C6863A9"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BC439AA" w14:textId="77777777">
      <w:pPr>
        <w:pStyle w:val="NormalBold"/>
      </w:pPr>
      <w:r w:rsidRPr="003973B3">
        <w:rPr>
          <w:rStyle w:val="HideTWBExt"/>
          <w:b w:val="0"/>
        </w:rPr>
        <w:t>&lt;Article&gt;</w:t>
      </w:r>
      <w:r w:rsidRPr="003973B3">
        <w:t>Recital N</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067896"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1E4FE8F" w14:textId="77777777"/>
        </w:tc>
      </w:tr>
      <w:tr w14:paraId="52352729"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84CD4A7"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686F36C" w14:textId="77777777">
            <w:pPr>
              <w:pStyle w:val="AmColumnHeading"/>
            </w:pPr>
            <w:r w:rsidRPr="003973B3">
              <w:t>Amendment</w:t>
            </w:r>
          </w:p>
        </w:tc>
      </w:tr>
      <w:tr w14:paraId="72AC9542"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C2C412F" w14:textId="77777777">
            <w:pPr>
              <w:pStyle w:val="Normal6a"/>
            </w:pPr>
            <w:r w:rsidRPr="003973B3">
              <w:t>N.</w:t>
            </w:r>
            <w:r w:rsidRPr="003973B3">
              <w:tab/>
              <w:t xml:space="preserve">whereas the Court’s case-law has, in certain instances, required national courts to disregard </w:t>
            </w:r>
            <w:r w:rsidRPr="003973B3">
              <w:rPr>
                <w:b/>
                <w:i/>
              </w:rPr>
              <w:t>decisions</w:t>
            </w:r>
            <w:r w:rsidRPr="003973B3">
              <w:t xml:space="preserve"> of constitutional courts, questioned the ability of certain national judicial bodies to participate in the preliminary ruling procedure and developed </w:t>
            </w:r>
            <w:r w:rsidRPr="003973B3">
              <w:rPr>
                <w:b/>
                <w:i/>
              </w:rPr>
              <w:t>the</w:t>
            </w:r>
            <w:r w:rsidRPr="003973B3">
              <w:t xml:space="preserve"> principle of non-regression in relation to judicial independence and the rule of law;</w:t>
            </w:r>
          </w:p>
        </w:tc>
        <w:tc>
          <w:tcPr>
            <w:tcW w:w="4876" w:type="dxa"/>
            <w:tcBorders>
              <w:top w:val="nil"/>
              <w:left w:val="nil"/>
              <w:bottom w:val="nil"/>
              <w:right w:val="nil"/>
            </w:tcBorders>
          </w:tcPr>
          <w:p w:rsidR="00905EBB" w:rsidRPr="003973B3" w:rsidP="003B52E6" w14:paraId="28CD9A7E" w14:textId="77777777">
            <w:pPr>
              <w:pStyle w:val="Normal6a"/>
            </w:pPr>
            <w:r w:rsidRPr="003973B3">
              <w:t>N.</w:t>
            </w:r>
            <w:r w:rsidRPr="003973B3">
              <w:tab/>
              <w:t xml:space="preserve">whereas the Court’s case-law has, in certain instances, required national courts to disregard </w:t>
            </w:r>
            <w:r w:rsidRPr="003973B3">
              <w:rPr>
                <w:b/>
                <w:i/>
              </w:rPr>
              <w:t>rulings</w:t>
            </w:r>
            <w:r w:rsidRPr="003973B3">
              <w:t xml:space="preserve"> of constitutional courts, questioned the ability of certain national judicial bodies to participate in the preliminary ruling procedure and developed </w:t>
            </w:r>
            <w:r w:rsidRPr="003973B3">
              <w:rPr>
                <w:b/>
                <w:i/>
              </w:rPr>
              <w:t>a</w:t>
            </w:r>
            <w:r w:rsidRPr="003973B3">
              <w:t xml:space="preserve"> principle of non-regression in relation to judicial independence and the rule of law;</w:t>
            </w:r>
          </w:p>
        </w:tc>
      </w:tr>
    </w:tbl>
    <w:p w:rsidR="00905EBB" w:rsidRPr="003973B3" w:rsidP="00905EBB" w14:paraId="61E6FBBC"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755457C0" w14:textId="77777777">
      <w:r w:rsidRPr="003973B3">
        <w:rPr>
          <w:rStyle w:val="HideTWBExt"/>
        </w:rPr>
        <w:t>&lt;/Amend&gt;</w:t>
      </w:r>
    </w:p>
    <w:p w:rsidR="00905EBB" w:rsidRPr="003973B3" w:rsidP="00905EBB" w14:paraId="520F84DC"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86</w:t>
      </w:r>
      <w:r w:rsidRPr="003973B3">
        <w:rPr>
          <w:rStyle w:val="HideTWBExt"/>
          <w:b w:val="0"/>
        </w:rPr>
        <w:t>&lt;/NumAm&gt;</w:t>
      </w:r>
    </w:p>
    <w:p w:rsidR="00905EBB" w:rsidRPr="003973B3" w:rsidP="00905EBB" w14:paraId="3868CE9A" w14:textId="77777777">
      <w:pPr>
        <w:pStyle w:val="NormalBold"/>
      </w:pPr>
      <w:r w:rsidRPr="003973B3">
        <w:rPr>
          <w:rStyle w:val="HideTWBExt"/>
          <w:b w:val="0"/>
        </w:rPr>
        <w:t>&lt;RepeatBlock-By&gt;&lt;Members&gt;</w:t>
      </w:r>
      <w:r w:rsidRPr="003973B3">
        <w:t>Bartłomiej Sienkiewicz, Kamila Gasiuk-Pihowicz, Marta Wcisło, Magdalena Adamowicz, Michał Wawrykiewicz</w:t>
      </w:r>
      <w:r w:rsidRPr="003973B3">
        <w:rPr>
          <w:rStyle w:val="HideTWBExt"/>
          <w:b w:val="0"/>
        </w:rPr>
        <w:t>&lt;/Members&gt;</w:t>
      </w:r>
    </w:p>
    <w:p w:rsidR="00905EBB" w:rsidRPr="003973B3" w:rsidP="00905EBB" w14:paraId="27CACC41" w14:textId="77777777">
      <w:pPr>
        <w:pStyle w:val="NormalBold"/>
      </w:pPr>
      <w:r w:rsidRPr="003973B3">
        <w:rPr>
          <w:rStyle w:val="HideTWBExt"/>
          <w:b w:val="0"/>
        </w:rPr>
        <w:t>&lt;/RepeatBlock-By&gt;</w:t>
      </w:r>
    </w:p>
    <w:p w:rsidR="00905EBB" w:rsidRPr="003973B3" w:rsidP="00905EBB" w14:paraId="2A0A9914"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39F6855" w14:textId="77777777">
      <w:pPr>
        <w:pStyle w:val="NormalBold"/>
      </w:pPr>
      <w:r w:rsidRPr="003973B3">
        <w:rPr>
          <w:rStyle w:val="HideTWBExt"/>
          <w:b w:val="0"/>
        </w:rPr>
        <w:t>&lt;Article&gt;</w:t>
      </w:r>
      <w:r w:rsidRPr="003973B3">
        <w:t>Recital N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431591"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5727D70" w14:textId="77777777"/>
        </w:tc>
      </w:tr>
      <w:tr w14:paraId="6AB4E868"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C9F3A63"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38FB237" w14:textId="77777777">
            <w:pPr>
              <w:pStyle w:val="AmColumnHeading"/>
            </w:pPr>
            <w:r w:rsidRPr="003973B3">
              <w:t>Amendment</w:t>
            </w:r>
          </w:p>
        </w:tc>
      </w:tr>
      <w:tr w14:paraId="3A4940E9"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944C482" w14:textId="77777777">
            <w:pPr>
              <w:pStyle w:val="Normal6a"/>
            </w:pPr>
          </w:p>
        </w:tc>
        <w:tc>
          <w:tcPr>
            <w:tcW w:w="4876" w:type="dxa"/>
            <w:tcBorders>
              <w:top w:val="nil"/>
              <w:left w:val="nil"/>
              <w:bottom w:val="nil"/>
              <w:right w:val="nil"/>
            </w:tcBorders>
          </w:tcPr>
          <w:p w:rsidR="00905EBB" w:rsidRPr="003973B3" w:rsidP="003B52E6" w14:paraId="1E338A31" w14:textId="77777777">
            <w:pPr>
              <w:pStyle w:val="Normal6a"/>
            </w:pPr>
            <w:r w:rsidRPr="003973B3">
              <w:rPr>
                <w:b/>
                <w:i/>
              </w:rPr>
              <w:t>Na.</w:t>
            </w:r>
            <w:r w:rsidRPr="003973B3">
              <w:tab/>
            </w:r>
            <w:r w:rsidRPr="003973B3">
              <w:rPr>
                <w:b/>
                <w:i/>
              </w:rPr>
              <w:t xml:space="preserve">whereas the Court of Justice has held that a national court must be able to set aside the case-law of a constitutional court which is contrary to Union law as interpreted by the Court of Justice, as required by the principle of the primacy of EU law; whereas the Court of Justice has held that requests for a preliminary ruling made by adjudicating panels which do not meet the requirements of an independent and impartial court previously established by law are inadmissible, since Article 267 TFEU confers the right to make such requests exclusively on courts; whereas the Court has established the principle that a Member State may not amend its </w:t>
            </w:r>
            <w:r w:rsidRPr="003973B3">
              <w:rPr>
                <w:b/>
                <w:i/>
              </w:rPr>
              <w:t>law, in particular as regards the organisation of the administration of justice, in a manner that reduces the level of protection of the rule of law, including the independence of the judiciary;</w:t>
            </w:r>
          </w:p>
        </w:tc>
      </w:tr>
    </w:tbl>
    <w:p w:rsidR="00905EBB" w:rsidRPr="003973B3" w:rsidP="00905EBB" w14:paraId="274BEC95" w14:textId="77777777">
      <w:pPr>
        <w:pStyle w:val="AmOrLang"/>
      </w:pPr>
      <w:r w:rsidRPr="003973B3">
        <w:t xml:space="preserve">Or. </w:t>
      </w:r>
      <w:r w:rsidRPr="003973B3">
        <w:rPr>
          <w:rStyle w:val="HideTWBExt"/>
        </w:rPr>
        <w:t>&lt;Original&gt;</w:t>
      </w:r>
      <w:r w:rsidRPr="003973B3">
        <w:rPr>
          <w:rStyle w:val="HideTWBInt"/>
        </w:rPr>
        <w:t>{PL}</w:t>
      </w:r>
      <w:r w:rsidRPr="003973B3">
        <w:t>pl</w:t>
      </w:r>
      <w:r w:rsidRPr="003973B3">
        <w:rPr>
          <w:rStyle w:val="HideTWBExt"/>
        </w:rPr>
        <w:t>&lt;/Original&gt;</w:t>
      </w:r>
    </w:p>
    <w:p w:rsidR="00905EBB" w:rsidRPr="003973B3" w:rsidP="00905EBB" w14:paraId="26BFE3FA" w14:textId="77777777">
      <w:r w:rsidRPr="003973B3">
        <w:rPr>
          <w:rStyle w:val="HideTWBExt"/>
        </w:rPr>
        <w:t>&lt;/Amend&gt;</w:t>
      </w:r>
    </w:p>
    <w:p w:rsidR="00905EBB" w:rsidRPr="003973B3" w:rsidP="00905EBB" w14:paraId="50FD42B8"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87</w:t>
      </w:r>
      <w:r w:rsidRPr="003973B3">
        <w:rPr>
          <w:rStyle w:val="HideTWBExt"/>
          <w:b w:val="0"/>
        </w:rPr>
        <w:t>&lt;/NumAm&gt;</w:t>
      </w:r>
    </w:p>
    <w:p w:rsidR="00905EBB" w:rsidRPr="003973B3" w:rsidP="00905EBB" w14:paraId="1EF573F3"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496DE25B" w14:textId="77777777">
      <w:pPr>
        <w:pStyle w:val="NormalBold"/>
      </w:pPr>
      <w:r w:rsidRPr="003973B3">
        <w:rPr>
          <w:rStyle w:val="HideTWBExt"/>
          <w:b w:val="0"/>
        </w:rPr>
        <w:t>&lt;/RepeatBlock-By&gt;</w:t>
      </w:r>
    </w:p>
    <w:p w:rsidR="00905EBB" w:rsidRPr="003973B3" w:rsidP="00905EBB" w14:paraId="179195ED"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73168E8" w14:textId="77777777">
      <w:pPr>
        <w:pStyle w:val="NormalBold"/>
      </w:pPr>
      <w:r w:rsidRPr="003973B3">
        <w:rPr>
          <w:rStyle w:val="HideTWBExt"/>
          <w:b w:val="0"/>
        </w:rPr>
        <w:t>&lt;Article&gt;</w:t>
      </w:r>
      <w:r w:rsidRPr="003973B3">
        <w:t>Recital O</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9ACB76"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D9274E1" w14:textId="77777777"/>
        </w:tc>
      </w:tr>
      <w:tr w14:paraId="3115E2C6"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B7C1AAC"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3182A26" w14:textId="77777777">
            <w:pPr>
              <w:pStyle w:val="AmColumnHeading"/>
            </w:pPr>
            <w:r w:rsidRPr="003973B3">
              <w:t>Amendment</w:t>
            </w:r>
          </w:p>
        </w:tc>
      </w:tr>
      <w:tr w14:paraId="31528101"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FA9A025" w14:textId="77777777">
            <w:pPr>
              <w:pStyle w:val="Normal6a"/>
            </w:pPr>
            <w:r w:rsidRPr="003973B3">
              <w:t>O.</w:t>
            </w:r>
            <w:r w:rsidRPr="003973B3">
              <w:tab/>
              <w:t xml:space="preserve">whereas the organisation of justice falls within the competence of the Member States; whereas the Court has </w:t>
            </w:r>
            <w:r w:rsidRPr="003973B3">
              <w:rPr>
                <w:b/>
                <w:i/>
              </w:rPr>
              <w:t>nevertheless taken the view</w:t>
            </w:r>
            <w:r w:rsidRPr="003973B3">
              <w:t xml:space="preserve"> that national courts and tribunals acting in fields covered by Union law must meet certain common requirements;</w:t>
            </w:r>
          </w:p>
        </w:tc>
        <w:tc>
          <w:tcPr>
            <w:tcW w:w="4876" w:type="dxa"/>
            <w:tcBorders>
              <w:top w:val="nil"/>
              <w:left w:val="nil"/>
              <w:bottom w:val="nil"/>
              <w:right w:val="nil"/>
            </w:tcBorders>
          </w:tcPr>
          <w:p w:rsidR="00905EBB" w:rsidRPr="003973B3" w:rsidP="003B52E6" w14:paraId="19717998" w14:textId="77777777">
            <w:pPr>
              <w:pStyle w:val="Normal6a"/>
            </w:pPr>
            <w:r w:rsidRPr="003973B3">
              <w:t>O.</w:t>
            </w:r>
            <w:r w:rsidRPr="003973B3">
              <w:tab/>
              <w:t>whereas the organisation of justice falls within the competence of the Member States</w:t>
            </w:r>
            <w:r w:rsidRPr="003973B3">
              <w:rPr>
                <w:b/>
                <w:i/>
              </w:rPr>
              <w:t>, to be exercised in compliance with their obligations under Union law such as rule of law and independence of judiciary</w:t>
            </w:r>
            <w:r w:rsidRPr="003973B3">
              <w:t xml:space="preserve">; whereas the Court has </w:t>
            </w:r>
            <w:r w:rsidRPr="003973B3">
              <w:rPr>
                <w:b/>
                <w:i/>
              </w:rPr>
              <w:t>consistently held, on the basis of the second subparagraph of Article 19(1) TEU,</w:t>
            </w:r>
            <w:r w:rsidRPr="003973B3">
              <w:t xml:space="preserve"> that national courts and tribunals acting in fields covered by Union law must meet certain common requirements </w:t>
            </w:r>
            <w:r w:rsidRPr="003973B3">
              <w:rPr>
                <w:b/>
                <w:i/>
              </w:rPr>
              <w:t>relating to judicial independence and effective judicial protection</w:t>
            </w:r>
            <w:r w:rsidRPr="003973B3">
              <w:t>;</w:t>
            </w:r>
          </w:p>
        </w:tc>
      </w:tr>
    </w:tbl>
    <w:p w:rsidR="00905EBB" w:rsidRPr="003973B3" w:rsidP="00905EBB" w14:paraId="452BD376"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3D5C3660" w14:textId="77777777">
      <w:r w:rsidRPr="003973B3">
        <w:rPr>
          <w:rStyle w:val="HideTWBExt"/>
        </w:rPr>
        <w:t>&lt;/Amend&gt;</w:t>
      </w:r>
    </w:p>
    <w:p w:rsidR="00905EBB" w:rsidRPr="003973B3" w:rsidP="00905EBB" w14:paraId="78E9C65A"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88</w:t>
      </w:r>
      <w:r w:rsidRPr="003973B3">
        <w:rPr>
          <w:rStyle w:val="HideTWBExt"/>
          <w:b w:val="0"/>
        </w:rPr>
        <w:t>&lt;/NumAm&gt;</w:t>
      </w:r>
    </w:p>
    <w:p w:rsidR="00905EBB" w:rsidRPr="003973B3" w:rsidP="00905EBB" w14:paraId="3B6B5372"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w:t>
      </w:r>
      <w:r w:rsidRPr="003973B3">
        <w:rPr>
          <w:rStyle w:val="HideTWBExt"/>
          <w:b w:val="0"/>
        </w:rPr>
        <w:t>&lt;/Members&gt;</w:t>
      </w:r>
    </w:p>
    <w:p w:rsidR="00905EBB" w:rsidRPr="003973B3" w:rsidP="00905EBB" w14:paraId="1F6D13DC" w14:textId="77777777">
      <w:pPr>
        <w:pStyle w:val="NormalBold"/>
      </w:pPr>
      <w:r w:rsidRPr="003973B3">
        <w:rPr>
          <w:rStyle w:val="HideTWBExt"/>
          <w:b w:val="0"/>
        </w:rPr>
        <w:t>&lt;/RepeatBlock-By&gt;</w:t>
      </w:r>
    </w:p>
    <w:p w:rsidR="00905EBB" w:rsidRPr="003973B3" w:rsidP="00905EBB" w14:paraId="369F916D"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29AC669" w14:textId="77777777">
      <w:pPr>
        <w:pStyle w:val="NormalBold"/>
      </w:pPr>
      <w:r w:rsidRPr="003973B3">
        <w:rPr>
          <w:rStyle w:val="HideTWBExt"/>
          <w:b w:val="0"/>
        </w:rPr>
        <w:t>&lt;Article&gt;</w:t>
      </w:r>
      <w:r w:rsidRPr="003973B3">
        <w:t>Recital O</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DCB4F5"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6BA6C62" w14:textId="77777777"/>
        </w:tc>
      </w:tr>
      <w:tr w14:paraId="3F4B7233"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616EE2D"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8BBFFA6" w14:textId="77777777">
            <w:pPr>
              <w:pStyle w:val="AmColumnHeading"/>
            </w:pPr>
            <w:r w:rsidRPr="003973B3">
              <w:t>Amendment</w:t>
            </w:r>
          </w:p>
        </w:tc>
      </w:tr>
      <w:tr w14:paraId="13ADFE4E"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C68E1C6" w14:textId="77777777">
            <w:pPr>
              <w:pStyle w:val="Normal6a"/>
            </w:pPr>
            <w:r w:rsidRPr="003973B3">
              <w:t>O.</w:t>
            </w:r>
            <w:r w:rsidRPr="003973B3">
              <w:tab/>
              <w:t xml:space="preserve">whereas the organisation of justice falls within the competence of the Member States; whereas </w:t>
            </w:r>
            <w:r w:rsidRPr="003973B3">
              <w:rPr>
                <w:b/>
                <w:i/>
              </w:rPr>
              <w:t xml:space="preserve">the Court has nevertheless taken the view that national courts and </w:t>
            </w:r>
            <w:r w:rsidRPr="003973B3">
              <w:rPr>
                <w:b/>
                <w:i/>
              </w:rPr>
              <w:t>tribunals acting in fields covered by Union law must meet certain common requirements</w:t>
            </w:r>
            <w:r w:rsidRPr="003973B3">
              <w:t>;</w:t>
            </w:r>
          </w:p>
        </w:tc>
        <w:tc>
          <w:tcPr>
            <w:tcW w:w="4876" w:type="dxa"/>
            <w:tcBorders>
              <w:top w:val="nil"/>
              <w:left w:val="nil"/>
              <w:bottom w:val="nil"/>
              <w:right w:val="nil"/>
            </w:tcBorders>
          </w:tcPr>
          <w:p w:rsidR="00905EBB" w:rsidRPr="003973B3" w:rsidP="003B52E6" w14:paraId="6EAA3B33" w14:textId="77777777">
            <w:pPr>
              <w:pStyle w:val="Normal6a"/>
            </w:pPr>
            <w:r w:rsidRPr="003973B3">
              <w:t>O.</w:t>
            </w:r>
            <w:r w:rsidRPr="003973B3">
              <w:tab/>
              <w:t xml:space="preserve">whereas </w:t>
            </w:r>
            <w:r w:rsidRPr="003973B3">
              <w:rPr>
                <w:b/>
                <w:i/>
              </w:rPr>
              <w:t>although</w:t>
            </w:r>
            <w:r w:rsidRPr="003973B3">
              <w:t xml:space="preserve"> the organisation of justice falls within the competence of the Member States</w:t>
            </w:r>
            <w:r w:rsidRPr="003973B3">
              <w:rPr>
                <w:b/>
                <w:i/>
              </w:rPr>
              <w:t xml:space="preserve">, they must, when exercising that competence, comply with </w:t>
            </w:r>
            <w:r w:rsidRPr="003973B3">
              <w:rPr>
                <w:b/>
                <w:i/>
              </w:rPr>
              <w:t>their obligations under EU law, including by ensuring that the right to effective judicial protection is fully ensured</w:t>
            </w:r>
            <w:r w:rsidRPr="003973B3">
              <w:rPr>
                <w:b/>
                <w:i/>
                <w:vertAlign w:val="superscript"/>
              </w:rPr>
              <w:t>4a</w:t>
            </w:r>
            <w:r w:rsidRPr="003973B3">
              <w:t xml:space="preserve">; whereas </w:t>
            </w:r>
            <w:r w:rsidRPr="003973B3">
              <w:rPr>
                <w:b/>
                <w:i/>
              </w:rPr>
              <w:t>these obligations are a functional requirement for ensuring the effectiveness of EU law</w:t>
            </w:r>
            <w:r w:rsidRPr="003973B3">
              <w:t>;</w:t>
            </w:r>
          </w:p>
        </w:tc>
      </w:tr>
      <w:tr w14:paraId="7E238626"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501A3AC" w14:textId="77777777"/>
        </w:tc>
        <w:tc>
          <w:tcPr>
            <w:tcW w:w="4876" w:type="dxa"/>
            <w:tcBorders>
              <w:top w:val="nil"/>
              <w:left w:val="nil"/>
              <w:bottom w:val="nil"/>
              <w:right w:val="nil"/>
            </w:tcBorders>
          </w:tcPr>
          <w:p w:rsidR="00905EBB" w:rsidRPr="003973B3" w:rsidP="003B52E6" w14:paraId="7AF0ACD6" w14:textId="77777777">
            <w:pPr>
              <w:pStyle w:val="Normal6a"/>
            </w:pPr>
            <w:r w:rsidRPr="003973B3">
              <w:rPr>
                <w:b/>
                <w:i/>
              </w:rPr>
              <w:t>_________________</w:t>
            </w:r>
          </w:p>
        </w:tc>
      </w:tr>
      <w:tr w14:paraId="0182C601"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3DE5C1D" w14:textId="77777777"/>
        </w:tc>
        <w:tc>
          <w:tcPr>
            <w:tcW w:w="4876" w:type="dxa"/>
            <w:tcBorders>
              <w:top w:val="nil"/>
              <w:left w:val="nil"/>
              <w:bottom w:val="nil"/>
              <w:right w:val="nil"/>
            </w:tcBorders>
          </w:tcPr>
          <w:p w:rsidR="00905EBB" w:rsidRPr="003973B3" w:rsidP="003B52E6" w14:paraId="74808532" w14:textId="77777777">
            <w:pPr>
              <w:pStyle w:val="Normal6a"/>
            </w:pPr>
            <w:r w:rsidRPr="003973B3">
              <w:rPr>
                <w:b/>
                <w:i/>
                <w:vertAlign w:val="superscript"/>
              </w:rPr>
              <w:t>4a</w:t>
            </w:r>
            <w:r w:rsidRPr="003973B3">
              <w:t xml:space="preserve"> </w:t>
            </w:r>
            <w:r w:rsidRPr="003973B3">
              <w:rPr>
                <w:b/>
                <w:i/>
              </w:rPr>
              <w:t>Judgment of the Court of 19 November 2019. A. K. and Others v Sąd Najwyższy, CP v Sąd Najwyższy and DO v Sąd Najwyższy, Joined Cases C-585/18, C-624/18 and C-625/18, EU:C:2019:982</w:t>
            </w:r>
          </w:p>
        </w:tc>
      </w:tr>
    </w:tbl>
    <w:p w:rsidR="00905EBB" w:rsidRPr="003973B3" w:rsidP="00905EBB" w14:paraId="10F2CB24"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4D67CF16" w14:textId="77777777">
      <w:r w:rsidRPr="003973B3">
        <w:rPr>
          <w:rStyle w:val="HideTWBExt"/>
        </w:rPr>
        <w:t>&lt;/Amend&gt;</w:t>
      </w:r>
    </w:p>
    <w:p w:rsidR="00905EBB" w:rsidRPr="003973B3" w:rsidP="00905EBB" w14:paraId="3ED8E031"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89</w:t>
      </w:r>
      <w:r w:rsidRPr="003973B3">
        <w:rPr>
          <w:rStyle w:val="HideTWBExt"/>
          <w:b w:val="0"/>
        </w:rPr>
        <w:t>&lt;/NumAm&gt;</w:t>
      </w:r>
    </w:p>
    <w:p w:rsidR="00905EBB" w:rsidRPr="003973B3" w:rsidP="00905EBB" w14:paraId="211D7CA9"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03443677" w14:textId="77777777">
      <w:pPr>
        <w:pStyle w:val="NormalBold"/>
      </w:pPr>
      <w:r w:rsidRPr="003973B3">
        <w:rPr>
          <w:rStyle w:val="HideTWBExt"/>
          <w:b w:val="0"/>
        </w:rPr>
        <w:t>&lt;/RepeatBlock-By&gt;</w:t>
      </w:r>
    </w:p>
    <w:p w:rsidR="00905EBB" w:rsidRPr="003973B3" w:rsidP="00905EBB" w14:paraId="6AEA2940"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43D7B08" w14:textId="77777777">
      <w:pPr>
        <w:pStyle w:val="NormalBold"/>
      </w:pPr>
      <w:r w:rsidRPr="003973B3">
        <w:rPr>
          <w:rStyle w:val="HideTWBExt"/>
          <w:b w:val="0"/>
        </w:rPr>
        <w:t>&lt;Article&gt;</w:t>
      </w:r>
      <w:r w:rsidRPr="003973B3">
        <w:t>Recital O</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C46433"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5A5B959" w14:textId="77777777"/>
        </w:tc>
      </w:tr>
      <w:tr w14:paraId="067182D4"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644BC56"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5FA17D8" w14:textId="77777777">
            <w:pPr>
              <w:pStyle w:val="AmColumnHeading"/>
            </w:pPr>
            <w:r w:rsidRPr="003973B3">
              <w:t>Amendment</w:t>
            </w:r>
          </w:p>
        </w:tc>
      </w:tr>
      <w:tr w14:paraId="7A02E788"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BB4ABD3" w14:textId="77777777">
            <w:pPr>
              <w:pStyle w:val="Normal6a"/>
            </w:pPr>
            <w:r w:rsidRPr="003973B3">
              <w:t>O.</w:t>
            </w:r>
            <w:r w:rsidRPr="003973B3">
              <w:tab/>
              <w:t>whereas the organisation of justice falls within the competence of the Member States; whereas the Court has nevertheless taken the view that national courts and tribunals acting in fields covered by Union law must meet certain common requirements;</w:t>
            </w:r>
          </w:p>
        </w:tc>
        <w:tc>
          <w:tcPr>
            <w:tcW w:w="4876" w:type="dxa"/>
            <w:tcBorders>
              <w:top w:val="nil"/>
              <w:left w:val="nil"/>
              <w:bottom w:val="nil"/>
              <w:right w:val="nil"/>
            </w:tcBorders>
          </w:tcPr>
          <w:p w:rsidR="00905EBB" w:rsidRPr="003973B3" w:rsidP="003B52E6" w14:paraId="6D3088F4" w14:textId="77777777">
            <w:pPr>
              <w:pStyle w:val="Normal6a"/>
            </w:pPr>
            <w:r w:rsidRPr="003973B3">
              <w:t>O.</w:t>
            </w:r>
            <w:r w:rsidRPr="003973B3">
              <w:tab/>
              <w:t xml:space="preserve">whereas the organisation of justice falls </w:t>
            </w:r>
            <w:r w:rsidRPr="003973B3">
              <w:rPr>
                <w:b/>
                <w:i/>
              </w:rPr>
              <w:t>partially</w:t>
            </w:r>
            <w:r w:rsidRPr="003973B3">
              <w:t xml:space="preserve"> within the competence of the Member States; whereas the Court has nevertheless taken the view that national courts and tribunals acting in fields covered by Union law must meet certain common requirements;</w:t>
            </w:r>
          </w:p>
        </w:tc>
      </w:tr>
    </w:tbl>
    <w:p w:rsidR="00905EBB" w:rsidRPr="003973B3" w:rsidP="00905EBB" w14:paraId="5C794603"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337FD9CD" w14:textId="77777777">
      <w:r w:rsidRPr="003973B3">
        <w:rPr>
          <w:rStyle w:val="HideTWBExt"/>
        </w:rPr>
        <w:t>&lt;/Amend&gt;</w:t>
      </w:r>
    </w:p>
    <w:p w:rsidR="00905EBB" w:rsidRPr="003973B3" w:rsidP="00905EBB" w14:paraId="32C7ED3E"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90</w:t>
      </w:r>
      <w:r w:rsidRPr="003973B3">
        <w:rPr>
          <w:rStyle w:val="HideTWBExt"/>
          <w:b w:val="0"/>
        </w:rPr>
        <w:t>&lt;/NumAm&gt;</w:t>
      </w:r>
    </w:p>
    <w:p w:rsidR="00905EBB" w:rsidRPr="003973B3" w:rsidP="00905EBB" w14:paraId="3AE52071" w14:textId="77777777">
      <w:pPr>
        <w:pStyle w:val="NormalBold"/>
      </w:pPr>
      <w:r w:rsidRPr="003973B3">
        <w:rPr>
          <w:rStyle w:val="HideTWBExt"/>
          <w:b w:val="0"/>
        </w:rPr>
        <w:t>&lt;RepeatBlock-By&gt;&lt;Members&gt;</w:t>
      </w:r>
      <w:r w:rsidRPr="003973B3">
        <w:t>Tomislav Sokol, Loránt Vincze, Antonio López-Istúriz White</w:t>
      </w:r>
      <w:r w:rsidRPr="003973B3">
        <w:rPr>
          <w:rStyle w:val="HideTWBExt"/>
          <w:b w:val="0"/>
        </w:rPr>
        <w:t>&lt;/Members&gt;</w:t>
      </w:r>
    </w:p>
    <w:p w:rsidR="00905EBB" w:rsidRPr="003973B3" w:rsidP="00905EBB" w14:paraId="031A5C61" w14:textId="77777777">
      <w:pPr>
        <w:pStyle w:val="NormalBold"/>
      </w:pPr>
      <w:r w:rsidRPr="003973B3">
        <w:rPr>
          <w:rStyle w:val="HideTWBExt"/>
          <w:b w:val="0"/>
        </w:rPr>
        <w:t>&lt;/RepeatBlock-By&gt;</w:t>
      </w:r>
    </w:p>
    <w:p w:rsidR="00905EBB" w:rsidRPr="003973B3" w:rsidP="00905EBB" w14:paraId="2556BA19"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B2E2828" w14:textId="77777777">
      <w:pPr>
        <w:pStyle w:val="NormalBold"/>
      </w:pPr>
      <w:r w:rsidRPr="003973B3">
        <w:rPr>
          <w:rStyle w:val="HideTWBExt"/>
          <w:b w:val="0"/>
        </w:rPr>
        <w:t>&lt;Article&gt;</w:t>
      </w:r>
      <w:r w:rsidRPr="003973B3">
        <w:t>Recital O</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1DA683"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4C72D33" w14:textId="77777777"/>
        </w:tc>
      </w:tr>
      <w:tr w14:paraId="33219C3C"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489D724"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70F5AF7" w14:textId="77777777">
            <w:pPr>
              <w:pStyle w:val="AmColumnHeading"/>
            </w:pPr>
            <w:r w:rsidRPr="003973B3">
              <w:t>Amendment</w:t>
            </w:r>
          </w:p>
        </w:tc>
      </w:tr>
      <w:tr w14:paraId="68B60BB8"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B736FDB" w14:textId="77777777">
            <w:pPr>
              <w:pStyle w:val="Normal6a"/>
            </w:pPr>
            <w:r w:rsidRPr="003973B3">
              <w:t>O.</w:t>
            </w:r>
            <w:r w:rsidRPr="003973B3">
              <w:tab/>
              <w:t xml:space="preserve">whereas the organisation of justice falls within the competence of the Member States; whereas the Court has </w:t>
            </w:r>
            <w:r w:rsidRPr="003973B3">
              <w:rPr>
                <w:b/>
                <w:i/>
              </w:rPr>
              <w:t>nevertheless</w:t>
            </w:r>
            <w:r w:rsidRPr="003973B3">
              <w:t xml:space="preserve"> </w:t>
            </w:r>
            <w:r w:rsidRPr="003973B3">
              <w:t>taken the view that national courts and tribunals acting in fields covered by Union law must meet certain common requirements;</w:t>
            </w:r>
          </w:p>
        </w:tc>
        <w:tc>
          <w:tcPr>
            <w:tcW w:w="4876" w:type="dxa"/>
            <w:tcBorders>
              <w:top w:val="nil"/>
              <w:left w:val="nil"/>
              <w:bottom w:val="nil"/>
              <w:right w:val="nil"/>
            </w:tcBorders>
          </w:tcPr>
          <w:p w:rsidR="00905EBB" w:rsidRPr="003973B3" w:rsidP="003B52E6" w14:paraId="0696F808" w14:textId="77777777">
            <w:pPr>
              <w:pStyle w:val="Normal6a"/>
            </w:pPr>
            <w:r w:rsidRPr="003973B3">
              <w:t>O.</w:t>
            </w:r>
            <w:r w:rsidRPr="003973B3">
              <w:tab/>
              <w:t xml:space="preserve">whereas the organisation of justice falls within the competence of the Member States; whereas the Court has taken the </w:t>
            </w:r>
            <w:r w:rsidRPr="003973B3">
              <w:t>view that national courts and tribunals acting in fields covered by Union law must meet certain common requirements;</w:t>
            </w:r>
          </w:p>
        </w:tc>
      </w:tr>
    </w:tbl>
    <w:p w:rsidR="00905EBB" w:rsidRPr="003973B3" w:rsidP="00905EBB" w14:paraId="2AEC7041"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4B9B425B" w14:textId="77777777">
      <w:r w:rsidRPr="003973B3">
        <w:rPr>
          <w:rStyle w:val="HideTWBExt"/>
        </w:rPr>
        <w:t>&lt;/Amend&gt;</w:t>
      </w:r>
    </w:p>
    <w:p w:rsidR="00905EBB" w:rsidRPr="003973B3" w:rsidP="00905EBB" w14:paraId="66D44D2E"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91</w:t>
      </w:r>
      <w:r w:rsidRPr="003973B3">
        <w:rPr>
          <w:rStyle w:val="HideTWBExt"/>
          <w:b w:val="0"/>
        </w:rPr>
        <w:t>&lt;/NumAm&gt;</w:t>
      </w:r>
    </w:p>
    <w:p w:rsidR="00905EBB" w:rsidRPr="003973B3" w:rsidP="00905EBB" w14:paraId="79A1CF99"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4FA62461"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33CE8A8F" w14:textId="77777777">
      <w:pPr>
        <w:pStyle w:val="NormalBold"/>
      </w:pPr>
      <w:r w:rsidRPr="003973B3">
        <w:rPr>
          <w:rStyle w:val="HideTWBExt"/>
          <w:b w:val="0"/>
        </w:rPr>
        <w:t>&lt;/RepeatBlock-By&gt;</w:t>
      </w:r>
    </w:p>
    <w:p w:rsidR="00905EBB" w:rsidRPr="003973B3" w:rsidP="00905EBB" w14:paraId="15A66A51"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C495B27" w14:textId="77777777">
      <w:pPr>
        <w:pStyle w:val="NormalBold"/>
      </w:pPr>
      <w:r w:rsidRPr="003973B3">
        <w:rPr>
          <w:rStyle w:val="HideTWBExt"/>
          <w:b w:val="0"/>
        </w:rPr>
        <w:t>&lt;Article&gt;</w:t>
      </w:r>
      <w:r w:rsidRPr="003973B3">
        <w:t>Recital O</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A74DF8"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53AA3B7" w14:textId="77777777"/>
        </w:tc>
      </w:tr>
      <w:tr w14:paraId="4A8ABE21"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E66D631"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A34115B" w14:textId="77777777">
            <w:pPr>
              <w:pStyle w:val="AmColumnHeading"/>
            </w:pPr>
            <w:r w:rsidRPr="003973B3">
              <w:t>Amendment</w:t>
            </w:r>
          </w:p>
        </w:tc>
      </w:tr>
      <w:tr w14:paraId="6AACD3D6"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7ACCB4F" w14:textId="77777777">
            <w:pPr>
              <w:pStyle w:val="Normal6a"/>
            </w:pPr>
            <w:r w:rsidRPr="003973B3">
              <w:t>O.</w:t>
            </w:r>
            <w:r w:rsidRPr="003973B3">
              <w:tab/>
              <w:t xml:space="preserve">whereas the organisation of justice falls within the competence of the Member States; whereas the Court has </w:t>
            </w:r>
            <w:r w:rsidRPr="003973B3">
              <w:rPr>
                <w:b/>
                <w:i/>
              </w:rPr>
              <w:t>nevertheless</w:t>
            </w:r>
            <w:r w:rsidRPr="003973B3">
              <w:t xml:space="preserve"> taken the view that national courts and tribunals acting in fields covered by Union law must meet certain common requirements;</w:t>
            </w:r>
          </w:p>
        </w:tc>
        <w:tc>
          <w:tcPr>
            <w:tcW w:w="4876" w:type="dxa"/>
            <w:tcBorders>
              <w:top w:val="nil"/>
              <w:left w:val="nil"/>
              <w:bottom w:val="nil"/>
              <w:right w:val="nil"/>
            </w:tcBorders>
          </w:tcPr>
          <w:p w:rsidR="00905EBB" w:rsidRPr="003973B3" w:rsidP="003B52E6" w14:paraId="4B006EF0" w14:textId="77777777">
            <w:pPr>
              <w:pStyle w:val="Normal6a"/>
            </w:pPr>
            <w:r w:rsidRPr="003973B3">
              <w:t>O.</w:t>
            </w:r>
            <w:r w:rsidRPr="003973B3">
              <w:tab/>
              <w:t>whereas the organisation of justice falls within the competence of the Member States; whereas the Court has taken the view that national courts and tribunals acting in fields covered by Union law must meet certain common requirements;</w:t>
            </w:r>
          </w:p>
        </w:tc>
      </w:tr>
    </w:tbl>
    <w:p w:rsidR="00905EBB" w:rsidRPr="003973B3" w:rsidP="00905EBB" w14:paraId="0347B31B"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70AEB7AC" w14:textId="77777777">
      <w:r w:rsidRPr="003973B3">
        <w:rPr>
          <w:rStyle w:val="HideTWBExt"/>
        </w:rPr>
        <w:t>&lt;/Amend&gt;</w:t>
      </w:r>
    </w:p>
    <w:p w:rsidR="00905EBB" w:rsidRPr="003973B3" w:rsidP="00905EBB" w14:paraId="6396E18E"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92</w:t>
      </w:r>
      <w:r w:rsidRPr="003973B3">
        <w:rPr>
          <w:rStyle w:val="HideTWBExt"/>
          <w:b w:val="0"/>
        </w:rPr>
        <w:t>&lt;/NumAm&gt;</w:t>
      </w:r>
    </w:p>
    <w:p w:rsidR="00905EBB" w:rsidRPr="003973B3" w:rsidP="00905EBB" w14:paraId="2E57F44E"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 Idoia Mendia</w:t>
      </w:r>
      <w:r w:rsidRPr="003973B3">
        <w:rPr>
          <w:rStyle w:val="HideTWBExt"/>
          <w:b w:val="0"/>
        </w:rPr>
        <w:t>&lt;/Members&gt;</w:t>
      </w:r>
    </w:p>
    <w:p w:rsidR="00905EBB" w:rsidRPr="003973B3" w:rsidP="00905EBB" w14:paraId="7F442781" w14:textId="77777777">
      <w:pPr>
        <w:pStyle w:val="NormalBold"/>
      </w:pPr>
      <w:r w:rsidRPr="003973B3">
        <w:rPr>
          <w:rStyle w:val="HideTWBExt"/>
          <w:b w:val="0"/>
        </w:rPr>
        <w:t>&lt;/RepeatBlock-By&gt;</w:t>
      </w:r>
    </w:p>
    <w:p w:rsidR="00905EBB" w:rsidRPr="003973B3" w:rsidP="00905EBB" w14:paraId="74AC7187"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68C3704" w14:textId="77777777">
      <w:pPr>
        <w:pStyle w:val="NormalBold"/>
      </w:pPr>
      <w:r w:rsidRPr="003973B3">
        <w:rPr>
          <w:rStyle w:val="HideTWBExt"/>
          <w:b w:val="0"/>
        </w:rPr>
        <w:t>&lt;Article&gt;</w:t>
      </w:r>
      <w:r w:rsidRPr="003973B3">
        <w:t>Recital P</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10865C"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C274862" w14:textId="77777777"/>
        </w:tc>
      </w:tr>
      <w:tr w14:paraId="56DBD637"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6FF3815"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8177478" w14:textId="77777777">
            <w:pPr>
              <w:pStyle w:val="AmColumnHeading"/>
            </w:pPr>
            <w:r w:rsidRPr="003973B3">
              <w:t>Amendment</w:t>
            </w:r>
          </w:p>
        </w:tc>
      </w:tr>
      <w:tr w14:paraId="1FB99378"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AB5E5C7" w14:textId="77777777">
            <w:pPr>
              <w:pStyle w:val="Normal6a"/>
            </w:pPr>
            <w:r w:rsidRPr="003973B3">
              <w:rPr>
                <w:b/>
                <w:i/>
              </w:rPr>
              <w:t>P.</w:t>
            </w:r>
            <w:r w:rsidRPr="003973B3">
              <w:tab/>
            </w:r>
            <w:r w:rsidRPr="003973B3">
              <w:rPr>
                <w:b/>
                <w:i/>
              </w:rPr>
              <w:t>whereas the Court of Justice has progressively assumed functions that entail responsibilities in the areas of fundamental rights, judicial independence and the rule of law;</w:t>
            </w:r>
          </w:p>
        </w:tc>
        <w:tc>
          <w:tcPr>
            <w:tcW w:w="4876" w:type="dxa"/>
            <w:tcBorders>
              <w:top w:val="nil"/>
              <w:left w:val="nil"/>
              <w:bottom w:val="nil"/>
              <w:right w:val="nil"/>
            </w:tcBorders>
          </w:tcPr>
          <w:p w:rsidR="00905EBB" w:rsidRPr="003973B3" w:rsidP="003B52E6" w14:paraId="3F3CEF6A" w14:textId="77777777">
            <w:pPr>
              <w:pStyle w:val="Normal6a"/>
            </w:pPr>
            <w:r w:rsidRPr="003973B3">
              <w:rPr>
                <w:b/>
                <w:i/>
              </w:rPr>
              <w:t>deleted</w:t>
            </w:r>
          </w:p>
        </w:tc>
      </w:tr>
    </w:tbl>
    <w:p w:rsidR="00905EBB" w:rsidRPr="003973B3" w:rsidP="00905EBB" w14:paraId="2D5B33E4"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EE28EBE" w14:textId="77777777">
      <w:r w:rsidRPr="003973B3">
        <w:rPr>
          <w:rStyle w:val="HideTWBExt"/>
        </w:rPr>
        <w:t>&lt;/Amend&gt;</w:t>
      </w:r>
    </w:p>
    <w:p w:rsidR="00905EBB" w:rsidRPr="003973B3" w:rsidP="00905EBB" w14:paraId="7919AB2D"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93</w:t>
      </w:r>
      <w:r w:rsidRPr="003973B3">
        <w:rPr>
          <w:rStyle w:val="HideTWBExt"/>
          <w:b w:val="0"/>
        </w:rPr>
        <w:t>&lt;/NumAm&gt;</w:t>
      </w:r>
    </w:p>
    <w:p w:rsidR="00905EBB" w:rsidRPr="003973B3" w:rsidP="00905EBB" w14:paraId="68C8D861"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7C21E4F7"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3B59CEDE" w14:textId="77777777">
      <w:pPr>
        <w:pStyle w:val="NormalBold"/>
      </w:pPr>
      <w:r w:rsidRPr="003973B3">
        <w:rPr>
          <w:rStyle w:val="HideTWBExt"/>
          <w:b w:val="0"/>
        </w:rPr>
        <w:t>&lt;/RepeatBlock-By&gt;</w:t>
      </w:r>
    </w:p>
    <w:p w:rsidR="00905EBB" w:rsidRPr="003973B3" w:rsidP="00905EBB" w14:paraId="7F61ED4A"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AD93D7F" w14:textId="77777777">
      <w:pPr>
        <w:pStyle w:val="NormalBold"/>
      </w:pPr>
      <w:r w:rsidRPr="003973B3">
        <w:rPr>
          <w:rStyle w:val="HideTWBExt"/>
          <w:b w:val="0"/>
        </w:rPr>
        <w:t>&lt;Article&gt;</w:t>
      </w:r>
      <w:r w:rsidRPr="003973B3">
        <w:t>Recital P</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875664"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B1916AB" w14:textId="77777777"/>
        </w:tc>
      </w:tr>
      <w:tr w14:paraId="3CC62862"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F0A23F9"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3130C27" w14:textId="77777777">
            <w:pPr>
              <w:pStyle w:val="AmColumnHeading"/>
            </w:pPr>
            <w:r w:rsidRPr="003973B3">
              <w:t>Amendment</w:t>
            </w:r>
          </w:p>
        </w:tc>
      </w:tr>
      <w:tr w14:paraId="5BD7C2E7"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90806F4" w14:textId="77777777">
            <w:pPr>
              <w:pStyle w:val="Normal6a"/>
            </w:pPr>
            <w:r w:rsidRPr="003973B3">
              <w:t>P.</w:t>
            </w:r>
            <w:r w:rsidRPr="003973B3">
              <w:tab/>
              <w:t xml:space="preserve">whereas the Court </w:t>
            </w:r>
            <w:r w:rsidRPr="003973B3">
              <w:rPr>
                <w:b/>
                <w:i/>
              </w:rPr>
              <w:t>of Justice</w:t>
            </w:r>
            <w:r w:rsidRPr="003973B3">
              <w:t xml:space="preserve"> has progressively assumed functions </w:t>
            </w:r>
            <w:r w:rsidRPr="003973B3">
              <w:rPr>
                <w:b/>
                <w:i/>
              </w:rPr>
              <w:t>that entail</w:t>
            </w:r>
            <w:r w:rsidRPr="003973B3">
              <w:t xml:space="preserve"> responsibilities </w:t>
            </w:r>
            <w:r w:rsidRPr="003973B3">
              <w:rPr>
                <w:b/>
                <w:i/>
              </w:rPr>
              <w:t>in the areas of</w:t>
            </w:r>
            <w:r w:rsidRPr="003973B3">
              <w:t xml:space="preserve"> fundamental rights, judicial independence and the rule of law;</w:t>
            </w:r>
          </w:p>
        </w:tc>
        <w:tc>
          <w:tcPr>
            <w:tcW w:w="4876" w:type="dxa"/>
            <w:tcBorders>
              <w:top w:val="nil"/>
              <w:left w:val="nil"/>
              <w:bottom w:val="nil"/>
              <w:right w:val="nil"/>
            </w:tcBorders>
          </w:tcPr>
          <w:p w:rsidR="00905EBB" w:rsidRPr="003973B3" w:rsidP="003B52E6" w14:paraId="63FF7FD4" w14:textId="77777777">
            <w:pPr>
              <w:pStyle w:val="Normal6a"/>
            </w:pPr>
            <w:r w:rsidRPr="003973B3">
              <w:t>P.</w:t>
            </w:r>
            <w:r w:rsidRPr="003973B3">
              <w:tab/>
            </w:r>
            <w:r w:rsidRPr="003973B3">
              <w:rPr>
                <w:b/>
                <w:i/>
              </w:rPr>
              <w:t>whereas the supremacy and primacy of EU law are established fundamental legal principles and have become cornerstones of the Union’s legal order;</w:t>
            </w:r>
            <w:r w:rsidRPr="003973B3">
              <w:t xml:space="preserve"> whereas the Court has progressively </w:t>
            </w:r>
            <w:r w:rsidRPr="003973B3">
              <w:rPr>
                <w:b/>
                <w:i/>
              </w:rPr>
              <w:t>evolved in parallel with successive Treaty reforms and the development of the Union’s competences conferred by the Member States, and has also</w:t>
            </w:r>
            <w:r w:rsidRPr="003973B3">
              <w:t xml:space="preserve"> assumed </w:t>
            </w:r>
            <w:r w:rsidRPr="003973B3">
              <w:rPr>
                <w:b/>
                <w:i/>
              </w:rPr>
              <w:t>new judicial</w:t>
            </w:r>
            <w:r w:rsidRPr="003973B3">
              <w:t xml:space="preserve"> functions </w:t>
            </w:r>
            <w:r w:rsidRPr="003973B3">
              <w:rPr>
                <w:b/>
                <w:i/>
              </w:rPr>
              <w:t>and</w:t>
            </w:r>
            <w:r w:rsidRPr="003973B3">
              <w:t xml:space="preserve"> responsibilities</w:t>
            </w:r>
            <w:r w:rsidRPr="003973B3">
              <w:rPr>
                <w:b/>
                <w:i/>
              </w:rPr>
              <w:t>, particularly in safeguarding</w:t>
            </w:r>
            <w:r w:rsidRPr="003973B3">
              <w:t xml:space="preserve"> fundamental rights, judicial independence and the rule of law;</w:t>
            </w:r>
          </w:p>
        </w:tc>
      </w:tr>
    </w:tbl>
    <w:p w:rsidR="00905EBB" w:rsidRPr="003973B3" w:rsidP="00905EBB" w14:paraId="7F5CFE6B" w14:textId="77777777">
      <w:pPr>
        <w:pStyle w:val="AmOrLang"/>
        <w:rPr>
          <w:rStyle w:val="HideTWBExt"/>
        </w:rPr>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D993B4B" w14:textId="77777777">
      <w:pPr>
        <w:pStyle w:val="AmOrLang"/>
        <w:rPr>
          <w:rStyle w:val="HideTWBExt"/>
        </w:rPr>
      </w:pPr>
    </w:p>
    <w:p w:rsidR="00905EBB" w:rsidRPr="003973B3" w:rsidP="00905EBB" w14:paraId="6A847FCA" w14:textId="77777777">
      <w:r w:rsidRPr="003973B3">
        <w:rPr>
          <w:rStyle w:val="HideTWBExt"/>
        </w:rPr>
        <w:t>&lt;/Amend&gt;</w:t>
      </w:r>
    </w:p>
    <w:p w:rsidR="00905EBB" w:rsidRPr="003973B3" w:rsidP="00905EBB" w14:paraId="4A2F5EB3"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94</w:t>
      </w:r>
      <w:r w:rsidRPr="003973B3">
        <w:rPr>
          <w:rStyle w:val="HideTWBExt"/>
          <w:b w:val="0"/>
        </w:rPr>
        <w:t>&lt;/NumAm&gt;</w:t>
      </w:r>
    </w:p>
    <w:p w:rsidR="00905EBB" w:rsidRPr="003973B3" w:rsidP="00905EBB" w14:paraId="1650DB56" w14:textId="77777777">
      <w:pPr>
        <w:pStyle w:val="NormalBold"/>
      </w:pPr>
      <w:r w:rsidRPr="003973B3">
        <w:rPr>
          <w:rStyle w:val="HideTWBExt"/>
          <w:b w:val="0"/>
        </w:rPr>
        <w:t>&lt;RepeatBlock-By&gt;&lt;Members&gt;</w:t>
      </w:r>
      <w:r w:rsidRPr="003973B3">
        <w:t>Sabine Verheyen</w:t>
      </w:r>
      <w:r w:rsidRPr="003973B3">
        <w:rPr>
          <w:rStyle w:val="HideTWBExt"/>
          <w:b w:val="0"/>
        </w:rPr>
        <w:t>&lt;/Members&gt;</w:t>
      </w:r>
    </w:p>
    <w:p w:rsidR="00905EBB" w:rsidRPr="003973B3" w:rsidP="00905EBB" w14:paraId="36FB3D2C" w14:textId="77777777">
      <w:pPr>
        <w:pStyle w:val="NormalBold"/>
      </w:pPr>
      <w:r w:rsidRPr="003973B3">
        <w:rPr>
          <w:rStyle w:val="HideTWBExt"/>
          <w:b w:val="0"/>
        </w:rPr>
        <w:t>&lt;/RepeatBlock-By&gt;</w:t>
      </w:r>
    </w:p>
    <w:p w:rsidR="00905EBB" w:rsidRPr="003973B3" w:rsidP="00905EBB" w14:paraId="5F668D09"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C3D7A1E" w14:textId="77777777">
      <w:pPr>
        <w:pStyle w:val="NormalBold"/>
      </w:pPr>
      <w:r w:rsidRPr="003973B3">
        <w:rPr>
          <w:rStyle w:val="HideTWBExt"/>
          <w:b w:val="0"/>
        </w:rPr>
        <w:t>&lt;Article&gt;</w:t>
      </w:r>
      <w:r w:rsidRPr="003973B3">
        <w:t>Recital P</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32747C"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D82C7A9" w14:textId="77777777"/>
        </w:tc>
      </w:tr>
      <w:tr w14:paraId="7AA4CAA1"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3ABADF0"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C3C9173" w14:textId="77777777">
            <w:pPr>
              <w:pStyle w:val="AmColumnHeading"/>
            </w:pPr>
            <w:r w:rsidRPr="003973B3">
              <w:t>Amendment</w:t>
            </w:r>
          </w:p>
        </w:tc>
      </w:tr>
      <w:tr w14:paraId="2492DE41"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EFE8B3C" w14:textId="77777777">
            <w:pPr>
              <w:pStyle w:val="Normal6a"/>
            </w:pPr>
            <w:r w:rsidRPr="003973B3">
              <w:t>P.</w:t>
            </w:r>
            <w:r w:rsidRPr="003973B3">
              <w:tab/>
              <w:t>whereas the Court of Justice has progressively assumed functions that entail responsibilities in the areas of fundamental rights, judicial independence and the rule of law;</w:t>
            </w:r>
          </w:p>
        </w:tc>
        <w:tc>
          <w:tcPr>
            <w:tcW w:w="4876" w:type="dxa"/>
            <w:tcBorders>
              <w:top w:val="nil"/>
              <w:left w:val="nil"/>
              <w:bottom w:val="nil"/>
              <w:right w:val="nil"/>
            </w:tcBorders>
          </w:tcPr>
          <w:p w:rsidR="00905EBB" w:rsidRPr="003973B3" w:rsidP="003B52E6" w14:paraId="2630434E" w14:textId="77777777">
            <w:pPr>
              <w:pStyle w:val="Normal6a"/>
            </w:pPr>
            <w:r w:rsidRPr="003973B3">
              <w:t>P.</w:t>
            </w:r>
            <w:r w:rsidRPr="003973B3">
              <w:tab/>
            </w:r>
            <w:r w:rsidRPr="003973B3">
              <w:rPr>
                <w:bCs/>
                <w:iCs/>
              </w:rPr>
              <w:t xml:space="preserve">whereas the Court of Justice has progressively assumed functions </w:t>
            </w:r>
            <w:r w:rsidRPr="003973B3">
              <w:rPr>
                <w:b/>
                <w:i/>
              </w:rPr>
              <w:t>following Treaty revisions and an expanded scope of EU law</w:t>
            </w:r>
            <w:r w:rsidRPr="003973B3">
              <w:rPr>
                <w:bCs/>
                <w:iCs/>
              </w:rPr>
              <w:t xml:space="preserve"> that entail responsibilities in the areas of fundamental rights, judicial independence and the rule of law;</w:t>
            </w:r>
          </w:p>
        </w:tc>
      </w:tr>
    </w:tbl>
    <w:p w:rsidR="00905EBB" w:rsidRPr="003973B3" w:rsidP="00905EBB" w14:paraId="31653210"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23E7079" w14:textId="77777777">
      <w:pPr>
        <w:pStyle w:val="AmOrLang"/>
      </w:pPr>
    </w:p>
    <w:p w:rsidR="00905EBB" w:rsidRPr="003973B3" w:rsidP="00905EBB" w14:paraId="006D9193" w14:textId="77777777">
      <w:r w:rsidRPr="003973B3">
        <w:rPr>
          <w:rStyle w:val="HideTWBExt"/>
        </w:rPr>
        <w:t>&lt;/Amend&gt;</w:t>
      </w:r>
    </w:p>
    <w:p w:rsidR="00905EBB" w:rsidRPr="003973B3" w:rsidP="00905EBB" w14:paraId="39180997"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95</w:t>
      </w:r>
      <w:r w:rsidRPr="003973B3">
        <w:rPr>
          <w:rStyle w:val="HideTWBExt"/>
          <w:b w:val="0"/>
        </w:rPr>
        <w:t>&lt;/NumAm&gt;</w:t>
      </w:r>
    </w:p>
    <w:p w:rsidR="00905EBB" w:rsidRPr="003973B3" w:rsidP="00905EBB" w14:paraId="6A34B55A"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031E3330" w14:textId="77777777">
      <w:pPr>
        <w:pStyle w:val="NormalBold"/>
      </w:pPr>
      <w:r w:rsidRPr="003973B3">
        <w:rPr>
          <w:rStyle w:val="HideTWBExt"/>
          <w:b w:val="0"/>
        </w:rPr>
        <w:t>&lt;/RepeatBlock-By&gt;</w:t>
      </w:r>
    </w:p>
    <w:p w:rsidR="00905EBB" w:rsidRPr="003973B3" w:rsidP="00905EBB" w14:paraId="389E64B9"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F8ACE19" w14:textId="77777777">
      <w:pPr>
        <w:pStyle w:val="NormalBold"/>
      </w:pPr>
      <w:r w:rsidRPr="003973B3">
        <w:rPr>
          <w:rStyle w:val="HideTWBExt"/>
          <w:b w:val="0"/>
        </w:rPr>
        <w:t>&lt;Article&gt;</w:t>
      </w:r>
      <w:r w:rsidRPr="003973B3">
        <w:t>Recital P</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468C00"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B116B19" w14:textId="77777777"/>
        </w:tc>
      </w:tr>
      <w:tr w14:paraId="2CEC5371"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B75C7D3"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07FABBE" w14:textId="77777777">
            <w:pPr>
              <w:pStyle w:val="AmColumnHeading"/>
            </w:pPr>
            <w:r w:rsidRPr="003973B3">
              <w:t>Amendment</w:t>
            </w:r>
          </w:p>
        </w:tc>
      </w:tr>
      <w:tr w14:paraId="69DFEA98"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149F178" w14:textId="77777777">
            <w:pPr>
              <w:pStyle w:val="Normal6a"/>
            </w:pPr>
            <w:r w:rsidRPr="003973B3">
              <w:t>P.</w:t>
            </w:r>
            <w:r w:rsidRPr="003973B3">
              <w:tab/>
              <w:t xml:space="preserve">whereas the Court of </w:t>
            </w:r>
            <w:r w:rsidRPr="003973B3">
              <w:rPr>
                <w:b/>
                <w:i/>
              </w:rPr>
              <w:t>Justice has progressively assumed functions that entail responsibilities</w:t>
            </w:r>
            <w:r w:rsidRPr="003973B3">
              <w:t xml:space="preserve"> in the areas of fundamental rights, judicial independence and the rule of law;</w:t>
            </w:r>
          </w:p>
        </w:tc>
        <w:tc>
          <w:tcPr>
            <w:tcW w:w="4876" w:type="dxa"/>
            <w:tcBorders>
              <w:top w:val="nil"/>
              <w:left w:val="nil"/>
              <w:bottom w:val="nil"/>
              <w:right w:val="nil"/>
            </w:tcBorders>
          </w:tcPr>
          <w:p w:rsidR="00905EBB" w:rsidRPr="003973B3" w:rsidP="003B52E6" w14:paraId="0CC12CCA" w14:textId="77777777">
            <w:pPr>
              <w:pStyle w:val="Normal6a"/>
            </w:pPr>
            <w:r w:rsidRPr="003973B3">
              <w:t>P.</w:t>
            </w:r>
            <w:r w:rsidRPr="003973B3">
              <w:tab/>
              <w:t xml:space="preserve">whereas the Court of </w:t>
            </w:r>
            <w:r w:rsidRPr="003973B3">
              <w:rPr>
                <w:b/>
                <w:i/>
              </w:rPr>
              <w:t>Justice's jurisprudence</w:t>
            </w:r>
            <w:r w:rsidRPr="003973B3">
              <w:t xml:space="preserve"> in the areas of fundamental rights, judicial independence and the rule of law </w:t>
            </w:r>
            <w:r w:rsidRPr="003973B3">
              <w:rPr>
                <w:b/>
                <w:i/>
              </w:rPr>
              <w:t>has progressively expanded to respond, inter alia, to an increased demand for EU action in these areas</w:t>
            </w:r>
            <w:r w:rsidRPr="003973B3">
              <w:t xml:space="preserve">; </w:t>
            </w:r>
            <w:r w:rsidRPr="003973B3">
              <w:rPr>
                <w:b/>
                <w:i/>
              </w:rPr>
              <w:t>whereas the Court’s judgements are generally appreciated by Member States, which, as contracting parties to the Treaties, remain in the driver seat to define the powers of the Court;</w:t>
            </w:r>
          </w:p>
        </w:tc>
      </w:tr>
    </w:tbl>
    <w:p w:rsidR="00905EBB" w:rsidRPr="003973B3" w:rsidP="00905EBB" w14:paraId="4E37AAD0"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48A0CAC6" w14:textId="77777777">
      <w:r w:rsidRPr="003973B3">
        <w:rPr>
          <w:rStyle w:val="HideTWBExt"/>
        </w:rPr>
        <w:t>&lt;/Amend&gt;</w:t>
      </w:r>
    </w:p>
    <w:p w:rsidR="00905EBB" w:rsidRPr="003973B3" w:rsidP="00905EBB" w14:paraId="30413C2A"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96</w:t>
      </w:r>
      <w:r w:rsidRPr="003973B3">
        <w:rPr>
          <w:rStyle w:val="HideTWBExt"/>
          <w:b w:val="0"/>
        </w:rPr>
        <w:t>&lt;/NumAm&gt;</w:t>
      </w:r>
    </w:p>
    <w:p w:rsidR="00905EBB" w:rsidRPr="003973B3" w:rsidP="00905EBB" w14:paraId="51ADEE06"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1891430F" w14:textId="77777777">
      <w:pPr>
        <w:pStyle w:val="NormalBold"/>
      </w:pPr>
      <w:r w:rsidRPr="003973B3">
        <w:rPr>
          <w:rStyle w:val="HideTWBExt"/>
          <w:b w:val="0"/>
        </w:rPr>
        <w:t>&lt;/RepeatBlock-By&gt;</w:t>
      </w:r>
    </w:p>
    <w:p w:rsidR="00905EBB" w:rsidRPr="003973B3" w:rsidP="00905EBB" w14:paraId="17C658FD"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F50A0C7" w14:textId="77777777">
      <w:pPr>
        <w:pStyle w:val="NormalBold"/>
      </w:pPr>
      <w:r w:rsidRPr="003973B3">
        <w:rPr>
          <w:rStyle w:val="HideTWBExt"/>
          <w:b w:val="0"/>
        </w:rPr>
        <w:t>&lt;Article&gt;</w:t>
      </w:r>
      <w:r w:rsidRPr="003973B3">
        <w:t>Recital P</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0FCDFC"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334B4FB" w14:textId="77777777"/>
        </w:tc>
      </w:tr>
      <w:tr w14:paraId="01ACAF84"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15E1D5A"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298F99C" w14:textId="77777777">
            <w:pPr>
              <w:pStyle w:val="AmColumnHeading"/>
            </w:pPr>
            <w:r w:rsidRPr="003973B3">
              <w:t>Amendment</w:t>
            </w:r>
          </w:p>
        </w:tc>
      </w:tr>
      <w:tr w14:paraId="14A4182A"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8D60643" w14:textId="77777777">
            <w:pPr>
              <w:pStyle w:val="Normal6a"/>
            </w:pPr>
            <w:r w:rsidRPr="003973B3">
              <w:t>P.</w:t>
            </w:r>
            <w:r w:rsidRPr="003973B3">
              <w:tab/>
              <w:t xml:space="preserve">whereas the Court of Justice </w:t>
            </w:r>
            <w:r w:rsidRPr="003973B3">
              <w:rPr>
                <w:b/>
                <w:i/>
              </w:rPr>
              <w:t>has progressively assumed</w:t>
            </w:r>
            <w:r w:rsidRPr="003973B3">
              <w:t xml:space="preserve"> functions that entail responsibilities in the areas of fundamental rights, judicial independence and the rule of law;</w:t>
            </w:r>
          </w:p>
        </w:tc>
        <w:tc>
          <w:tcPr>
            <w:tcW w:w="4876" w:type="dxa"/>
            <w:tcBorders>
              <w:top w:val="nil"/>
              <w:left w:val="nil"/>
              <w:bottom w:val="nil"/>
              <w:right w:val="nil"/>
            </w:tcBorders>
          </w:tcPr>
          <w:p w:rsidR="00905EBB" w:rsidRPr="003973B3" w:rsidP="003B52E6" w14:paraId="25BB11BC" w14:textId="77777777">
            <w:pPr>
              <w:pStyle w:val="Normal6a"/>
            </w:pPr>
            <w:r w:rsidRPr="003973B3">
              <w:t>P.</w:t>
            </w:r>
            <w:r w:rsidRPr="003973B3">
              <w:tab/>
              <w:t xml:space="preserve">whereas the Court of Justice </w:t>
            </w:r>
            <w:r w:rsidRPr="003973B3">
              <w:rPr>
                <w:b/>
                <w:i/>
              </w:rPr>
              <w:t>exercises, pursuant to Article 2 TEU and the second subparagraph of Article 19(1) TEU,</w:t>
            </w:r>
            <w:r w:rsidRPr="003973B3">
              <w:t xml:space="preserve"> functions that entail responsibilities in the areas of fundamental rights, judicial independence and the rule of law;</w:t>
            </w:r>
          </w:p>
        </w:tc>
      </w:tr>
    </w:tbl>
    <w:p w:rsidR="00905EBB" w:rsidRPr="003973B3" w:rsidP="00905EBB" w14:paraId="763FC5F1"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799A1B8" w14:textId="77777777">
      <w:r w:rsidRPr="003973B3">
        <w:rPr>
          <w:rStyle w:val="HideTWBExt"/>
        </w:rPr>
        <w:t>&lt;/Amend&gt;</w:t>
      </w:r>
    </w:p>
    <w:p w:rsidR="00905EBB" w:rsidRPr="003973B3" w:rsidP="00905EBB" w14:paraId="1C0D4F6F"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97</w:t>
      </w:r>
      <w:r w:rsidRPr="003973B3">
        <w:rPr>
          <w:rStyle w:val="HideTWBExt"/>
          <w:b w:val="0"/>
        </w:rPr>
        <w:t>&lt;/NumAm&gt;</w:t>
      </w:r>
    </w:p>
    <w:p w:rsidR="00905EBB" w:rsidRPr="003973B3" w:rsidP="00905EBB" w14:paraId="45AD256C" w14:textId="77777777">
      <w:pPr>
        <w:pStyle w:val="NormalBold"/>
      </w:pPr>
      <w:r w:rsidRPr="003973B3">
        <w:rPr>
          <w:rStyle w:val="HideTWBExt"/>
          <w:b w:val="0"/>
        </w:rPr>
        <w:t>&lt;RepeatBlock-By&gt;&lt;Members&gt;</w:t>
      </w:r>
      <w:r w:rsidRPr="003973B3">
        <w:t>Fabrice Leggeri, Jean-Paul Garraud, Alexandre Varaut</w:t>
      </w:r>
      <w:r w:rsidRPr="003973B3">
        <w:rPr>
          <w:rStyle w:val="HideTWBExt"/>
          <w:b w:val="0"/>
        </w:rPr>
        <w:t>&lt;/Members&gt;</w:t>
      </w:r>
    </w:p>
    <w:p w:rsidR="00905EBB" w:rsidRPr="003973B3" w:rsidP="00905EBB" w14:paraId="1E8180BF" w14:textId="77777777">
      <w:pPr>
        <w:pStyle w:val="NormalBold"/>
      </w:pPr>
      <w:r w:rsidRPr="003973B3">
        <w:rPr>
          <w:rStyle w:val="HideTWBExt"/>
          <w:b w:val="0"/>
        </w:rPr>
        <w:t>&lt;/RepeatBlock-By&gt;</w:t>
      </w:r>
    </w:p>
    <w:p w:rsidR="00905EBB" w:rsidRPr="003973B3" w:rsidP="00905EBB" w14:paraId="6934D110"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A453D10" w14:textId="77777777">
      <w:pPr>
        <w:pStyle w:val="NormalBold"/>
      </w:pPr>
      <w:r w:rsidRPr="003973B3">
        <w:rPr>
          <w:rStyle w:val="HideTWBExt"/>
          <w:b w:val="0"/>
        </w:rPr>
        <w:t>&lt;Article&gt;</w:t>
      </w:r>
      <w:r w:rsidRPr="003973B3">
        <w:t>Recital P</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F17D0E"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D445805" w14:textId="77777777"/>
        </w:tc>
      </w:tr>
      <w:tr w14:paraId="7C2E431F"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8572F45"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3BD31DA" w14:textId="77777777">
            <w:pPr>
              <w:pStyle w:val="AmColumnHeading"/>
            </w:pPr>
            <w:r w:rsidRPr="003973B3">
              <w:t>Amendment</w:t>
            </w:r>
          </w:p>
        </w:tc>
      </w:tr>
      <w:tr w14:paraId="6C47654B"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5D1EEAE" w14:textId="77777777">
            <w:pPr>
              <w:pStyle w:val="Normal6a"/>
            </w:pPr>
            <w:r w:rsidRPr="003973B3">
              <w:t>P.</w:t>
            </w:r>
            <w:r w:rsidRPr="003973B3">
              <w:tab/>
              <w:t xml:space="preserve">whereas the Court </w:t>
            </w:r>
            <w:r w:rsidRPr="003973B3">
              <w:rPr>
                <w:b/>
                <w:i/>
              </w:rPr>
              <w:t>of Justice</w:t>
            </w:r>
            <w:r w:rsidRPr="003973B3">
              <w:t xml:space="preserve"> has </w:t>
            </w:r>
            <w:r w:rsidRPr="003973B3">
              <w:t xml:space="preserve">progressively </w:t>
            </w:r>
            <w:r w:rsidRPr="003973B3">
              <w:rPr>
                <w:b/>
                <w:i/>
              </w:rPr>
              <w:t>assumed</w:t>
            </w:r>
            <w:r w:rsidRPr="003973B3">
              <w:t xml:space="preserve"> functions </w:t>
            </w:r>
            <w:r w:rsidRPr="003973B3">
              <w:rPr>
                <w:b/>
                <w:i/>
              </w:rPr>
              <w:t>that</w:t>
            </w:r>
            <w:r w:rsidRPr="003973B3">
              <w:t xml:space="preserve"> entail responsibilities in the areas of fundamental rights, judicial independence and the rule of law;</w:t>
            </w:r>
          </w:p>
        </w:tc>
        <w:tc>
          <w:tcPr>
            <w:tcW w:w="4876" w:type="dxa"/>
            <w:tcBorders>
              <w:top w:val="nil"/>
              <w:left w:val="nil"/>
              <w:bottom w:val="nil"/>
              <w:right w:val="nil"/>
            </w:tcBorders>
          </w:tcPr>
          <w:p w:rsidR="00905EBB" w:rsidRPr="003973B3" w:rsidP="003B52E6" w14:paraId="31BE4AC6" w14:textId="77777777">
            <w:pPr>
              <w:pStyle w:val="Normal6a"/>
            </w:pPr>
            <w:r w:rsidRPr="003973B3">
              <w:t>P.</w:t>
            </w:r>
            <w:r w:rsidRPr="003973B3">
              <w:tab/>
              <w:t xml:space="preserve">whereas the Court has </w:t>
            </w:r>
            <w:r w:rsidRPr="003973B3">
              <w:t>progressively</w:t>
            </w:r>
            <w:r w:rsidRPr="003973B3">
              <w:rPr>
                <w:b/>
                <w:i/>
              </w:rPr>
              <w:t>, on its own initiative, developed its</w:t>
            </w:r>
            <w:r w:rsidRPr="003973B3">
              <w:t xml:space="preserve"> functions </w:t>
            </w:r>
            <w:r w:rsidRPr="003973B3">
              <w:rPr>
                <w:b/>
                <w:i/>
              </w:rPr>
              <w:t>to the extent that they</w:t>
            </w:r>
            <w:r w:rsidRPr="003973B3">
              <w:t xml:space="preserve"> entail responsibilities in the areas of fundamental rights, judicial independence and the rule of law;</w:t>
            </w:r>
          </w:p>
        </w:tc>
      </w:tr>
    </w:tbl>
    <w:p w:rsidR="00905EBB" w:rsidRPr="003973B3" w:rsidP="00905EBB" w14:paraId="0A05E682" w14:textId="77777777">
      <w:pPr>
        <w:pStyle w:val="AmOrLang"/>
      </w:pPr>
      <w:r w:rsidRPr="003973B3">
        <w:t xml:space="preserve">Or. </w:t>
      </w:r>
      <w:r w:rsidRPr="003973B3">
        <w:rPr>
          <w:rStyle w:val="HideTWBExt"/>
        </w:rPr>
        <w:t>&lt;Original&gt;</w:t>
      </w:r>
      <w:r w:rsidRPr="003973B3">
        <w:rPr>
          <w:rStyle w:val="HideTWBInt"/>
        </w:rPr>
        <w:t>{FR}</w:t>
      </w:r>
      <w:r w:rsidRPr="003973B3">
        <w:t>fr</w:t>
      </w:r>
      <w:r w:rsidRPr="003973B3">
        <w:rPr>
          <w:rStyle w:val="HideTWBExt"/>
        </w:rPr>
        <w:t>&lt;/Original&gt;</w:t>
      </w:r>
    </w:p>
    <w:p w:rsidR="00905EBB" w:rsidRPr="003973B3" w:rsidP="00905EBB" w14:paraId="1F68D13C" w14:textId="77777777">
      <w:r w:rsidRPr="003973B3">
        <w:rPr>
          <w:rStyle w:val="HideTWBExt"/>
        </w:rPr>
        <w:t>&lt;/Amend&gt;</w:t>
      </w:r>
    </w:p>
    <w:p w:rsidR="00905EBB" w:rsidRPr="003973B3" w:rsidP="00905EBB" w14:paraId="1EF5FCB5"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98</w:t>
      </w:r>
      <w:r w:rsidRPr="003973B3">
        <w:rPr>
          <w:rStyle w:val="HideTWBExt"/>
          <w:b w:val="0"/>
        </w:rPr>
        <w:t>&lt;/NumAm&gt;</w:t>
      </w:r>
    </w:p>
    <w:p w:rsidR="00905EBB" w:rsidRPr="003973B3" w:rsidP="00905EBB" w14:paraId="5DEC5BDB" w14:textId="77777777">
      <w:pPr>
        <w:pStyle w:val="NormalBold"/>
      </w:pPr>
      <w:r w:rsidRPr="003973B3">
        <w:rPr>
          <w:rStyle w:val="HideTWBExt"/>
          <w:b w:val="0"/>
        </w:rPr>
        <w:t>&lt;RepeatBlock-By&gt;&lt;Members&gt;</w:t>
      </w:r>
      <w:r w:rsidRPr="003973B3">
        <w:t>Tomislav Sokol, Loránt Vincze, Antonio López-Istúriz White</w:t>
      </w:r>
      <w:r w:rsidRPr="003973B3">
        <w:rPr>
          <w:rStyle w:val="HideTWBExt"/>
          <w:b w:val="0"/>
        </w:rPr>
        <w:t>&lt;/Members&gt;</w:t>
      </w:r>
    </w:p>
    <w:p w:rsidR="00905EBB" w:rsidRPr="003973B3" w:rsidP="00905EBB" w14:paraId="4F8CD1ED" w14:textId="77777777">
      <w:pPr>
        <w:pStyle w:val="NormalBold"/>
      </w:pPr>
      <w:r w:rsidRPr="003973B3">
        <w:rPr>
          <w:rStyle w:val="HideTWBExt"/>
          <w:b w:val="0"/>
        </w:rPr>
        <w:t>&lt;/RepeatBlock-By&gt;</w:t>
      </w:r>
    </w:p>
    <w:p w:rsidR="00905EBB" w:rsidRPr="003973B3" w:rsidP="00905EBB" w14:paraId="685E441E"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36816A2" w14:textId="77777777">
      <w:pPr>
        <w:pStyle w:val="NormalBold"/>
      </w:pPr>
      <w:r w:rsidRPr="003973B3">
        <w:rPr>
          <w:rStyle w:val="HideTWBExt"/>
          <w:b w:val="0"/>
        </w:rPr>
        <w:t>&lt;Article&gt;</w:t>
      </w:r>
      <w:r w:rsidRPr="003973B3">
        <w:t>Recital P</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3FAFD6"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B38EF43" w14:textId="77777777"/>
        </w:tc>
      </w:tr>
      <w:tr w14:paraId="683B0BA0"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0497E0F"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E75CCB4" w14:textId="77777777">
            <w:pPr>
              <w:pStyle w:val="AmColumnHeading"/>
            </w:pPr>
            <w:r w:rsidRPr="003973B3">
              <w:t>Amendment</w:t>
            </w:r>
          </w:p>
        </w:tc>
      </w:tr>
      <w:tr w14:paraId="3DD5BC9A"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C39EB17" w14:textId="77777777">
            <w:pPr>
              <w:pStyle w:val="Normal6a"/>
            </w:pPr>
            <w:r w:rsidRPr="003973B3">
              <w:t>P.</w:t>
            </w:r>
            <w:r w:rsidRPr="003973B3">
              <w:tab/>
              <w:t xml:space="preserve">whereas the Court of Justice has </w:t>
            </w:r>
            <w:r w:rsidRPr="003973B3">
              <w:rPr>
                <w:b/>
                <w:i/>
              </w:rPr>
              <w:t>progressively assumed functions that entail</w:t>
            </w:r>
            <w:r w:rsidRPr="003973B3">
              <w:t xml:space="preserve"> responsibilities in the areas of fundamental rights, judicial independence and the rule of law;</w:t>
            </w:r>
          </w:p>
        </w:tc>
        <w:tc>
          <w:tcPr>
            <w:tcW w:w="4876" w:type="dxa"/>
            <w:tcBorders>
              <w:top w:val="nil"/>
              <w:left w:val="nil"/>
              <w:bottom w:val="nil"/>
              <w:right w:val="nil"/>
            </w:tcBorders>
          </w:tcPr>
          <w:p w:rsidR="00905EBB" w:rsidRPr="003973B3" w:rsidP="003B52E6" w14:paraId="14FCB5C3" w14:textId="77777777">
            <w:pPr>
              <w:pStyle w:val="Normal6a"/>
            </w:pPr>
            <w:r w:rsidRPr="003973B3">
              <w:t>P.</w:t>
            </w:r>
            <w:r w:rsidRPr="003973B3">
              <w:tab/>
              <w:t xml:space="preserve">whereas the Court of Justice has </w:t>
            </w:r>
            <w:r w:rsidRPr="003973B3">
              <w:rPr>
                <w:b/>
                <w:i/>
              </w:rPr>
              <w:t>increasingly interpreted EU law in a way that entails Court’s</w:t>
            </w:r>
            <w:r w:rsidRPr="003973B3">
              <w:t xml:space="preserve"> responsibilities in the areas of fundamental rights, judicial independence and the rule of law;</w:t>
            </w:r>
          </w:p>
        </w:tc>
      </w:tr>
    </w:tbl>
    <w:p w:rsidR="00905EBB" w:rsidRPr="003973B3" w:rsidP="00905EBB" w14:paraId="4BB133B7"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819D02A" w14:textId="77777777">
      <w:r w:rsidRPr="003973B3">
        <w:rPr>
          <w:rStyle w:val="HideTWBExt"/>
        </w:rPr>
        <w:t>&lt;/Amend&gt;</w:t>
      </w:r>
    </w:p>
    <w:p w:rsidR="00905EBB" w:rsidRPr="003973B3" w:rsidP="00905EBB" w14:paraId="47007F6F"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99</w:t>
      </w:r>
      <w:r w:rsidRPr="003973B3">
        <w:rPr>
          <w:rStyle w:val="HideTWBExt"/>
          <w:b w:val="0"/>
        </w:rPr>
        <w:t>&lt;/NumAm&gt;</w:t>
      </w:r>
    </w:p>
    <w:p w:rsidR="00905EBB" w:rsidRPr="003973B3" w:rsidP="00905EBB" w14:paraId="7925B15E"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 Idoia Mendia</w:t>
      </w:r>
      <w:r w:rsidRPr="003973B3">
        <w:rPr>
          <w:rStyle w:val="HideTWBExt"/>
          <w:b w:val="0"/>
        </w:rPr>
        <w:t>&lt;/Members&gt;</w:t>
      </w:r>
    </w:p>
    <w:p w:rsidR="00905EBB" w:rsidRPr="003973B3" w:rsidP="00905EBB" w14:paraId="36126081" w14:textId="77777777">
      <w:pPr>
        <w:pStyle w:val="NormalBold"/>
      </w:pPr>
      <w:r w:rsidRPr="003973B3">
        <w:rPr>
          <w:rStyle w:val="HideTWBExt"/>
          <w:b w:val="0"/>
        </w:rPr>
        <w:t>&lt;/RepeatBlock-By&gt;</w:t>
      </w:r>
    </w:p>
    <w:p w:rsidR="00905EBB" w:rsidRPr="003973B3" w:rsidP="00905EBB" w14:paraId="7A0D0A5A"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1532890" w14:textId="77777777">
      <w:pPr>
        <w:pStyle w:val="NormalBold"/>
      </w:pPr>
      <w:r w:rsidRPr="003973B3">
        <w:rPr>
          <w:rStyle w:val="HideTWBExt"/>
          <w:b w:val="0"/>
        </w:rPr>
        <w:t>&lt;Article&gt;</w:t>
      </w:r>
      <w:r w:rsidRPr="003973B3">
        <w:t>Recital P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FCF95B"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E47FE8B" w14:textId="77777777"/>
        </w:tc>
      </w:tr>
      <w:tr w14:paraId="63DC2EDD"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5F6F041"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D6B9912" w14:textId="77777777">
            <w:pPr>
              <w:pStyle w:val="AmColumnHeading"/>
            </w:pPr>
            <w:r w:rsidRPr="003973B3">
              <w:t>Amendment</w:t>
            </w:r>
          </w:p>
        </w:tc>
      </w:tr>
      <w:tr w14:paraId="24290EFF"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0FEC0A2" w14:textId="77777777">
            <w:pPr>
              <w:pStyle w:val="Normal6a"/>
            </w:pPr>
          </w:p>
        </w:tc>
        <w:tc>
          <w:tcPr>
            <w:tcW w:w="4876" w:type="dxa"/>
            <w:tcBorders>
              <w:top w:val="nil"/>
              <w:left w:val="nil"/>
              <w:bottom w:val="nil"/>
              <w:right w:val="nil"/>
            </w:tcBorders>
          </w:tcPr>
          <w:p w:rsidR="00905EBB" w:rsidRPr="003973B3" w:rsidP="003B52E6" w14:paraId="1830D35B" w14:textId="77777777">
            <w:pPr>
              <w:pStyle w:val="Normal6a"/>
            </w:pPr>
            <w:r w:rsidRPr="003973B3">
              <w:rPr>
                <w:b/>
                <w:i/>
              </w:rPr>
              <w:t>Pa.</w:t>
            </w:r>
            <w:r w:rsidRPr="003973B3">
              <w:tab/>
            </w:r>
            <w:r w:rsidRPr="003973B3">
              <w:rPr>
                <w:b/>
                <w:i/>
              </w:rPr>
              <w:t>whereas during 2025, 889 cases were brought before the Court of Justice and 989 cases were brought before the General Court; whereas the average duration of the proceedings was 16.7 months for the Court of Justice and 18.9 months for the General Court; whereas urgent preliminary ruling proceedings lasted an average of 3.4 months</w:t>
            </w:r>
            <w:r w:rsidRPr="003973B3">
              <w:rPr>
                <w:b/>
                <w:i/>
                <w:vertAlign w:val="superscript"/>
              </w:rPr>
              <w:t>5a</w:t>
            </w:r>
            <w:r w:rsidRPr="003973B3">
              <w:rPr>
                <w:b/>
                <w:i/>
              </w:rPr>
              <w:t>;</w:t>
            </w:r>
          </w:p>
        </w:tc>
      </w:tr>
      <w:tr w14:paraId="756D3684"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631044F" w14:textId="77777777"/>
        </w:tc>
        <w:tc>
          <w:tcPr>
            <w:tcW w:w="4876" w:type="dxa"/>
            <w:tcBorders>
              <w:top w:val="nil"/>
              <w:left w:val="nil"/>
              <w:bottom w:val="nil"/>
              <w:right w:val="nil"/>
            </w:tcBorders>
          </w:tcPr>
          <w:p w:rsidR="00905EBB" w:rsidRPr="003973B3" w:rsidP="003B52E6" w14:paraId="317F22F7" w14:textId="77777777">
            <w:pPr>
              <w:pStyle w:val="Normal6a"/>
            </w:pPr>
            <w:r w:rsidRPr="003973B3">
              <w:rPr>
                <w:b/>
                <w:i/>
              </w:rPr>
              <w:t>_________________</w:t>
            </w:r>
          </w:p>
        </w:tc>
      </w:tr>
      <w:tr w14:paraId="6BE2FEB0"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9D16F85" w14:textId="77777777"/>
        </w:tc>
        <w:tc>
          <w:tcPr>
            <w:tcW w:w="4876" w:type="dxa"/>
            <w:tcBorders>
              <w:top w:val="nil"/>
              <w:left w:val="nil"/>
              <w:bottom w:val="nil"/>
              <w:right w:val="nil"/>
            </w:tcBorders>
          </w:tcPr>
          <w:p w:rsidR="00905EBB" w:rsidRPr="003973B3" w:rsidP="003B52E6" w14:paraId="72B02E09" w14:textId="77777777">
            <w:pPr>
              <w:pStyle w:val="Normal6a"/>
            </w:pPr>
            <w:r w:rsidRPr="003973B3">
              <w:rPr>
                <w:b/>
                <w:i/>
                <w:vertAlign w:val="superscript"/>
              </w:rPr>
              <w:t>5a</w:t>
            </w:r>
            <w:r w:rsidRPr="003973B3">
              <w:t xml:space="preserve"> </w:t>
            </w:r>
            <w:r w:rsidRPr="003973B3">
              <w:rPr>
                <w:b/>
                <w:i/>
              </w:rPr>
              <w:t>Court of Justice of the European Union, 'The Year in Review' - 2025 Annual Report, 24 March 2026, https://curia.europa.eu/site/jcms/p1_1000081821/en/the-year-in-review-annual-report-2025-published</w:t>
            </w:r>
          </w:p>
        </w:tc>
      </w:tr>
    </w:tbl>
    <w:p w:rsidR="00905EBB" w:rsidRPr="003973B3" w:rsidP="00905EBB" w14:paraId="7E5183AB"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8354051" w14:textId="77777777">
      <w:r w:rsidRPr="003973B3">
        <w:rPr>
          <w:rStyle w:val="HideTWBExt"/>
        </w:rPr>
        <w:t>&lt;/Amend&gt;</w:t>
      </w:r>
    </w:p>
    <w:p w:rsidR="00905EBB" w:rsidRPr="003973B3" w:rsidP="00905EBB" w14:paraId="6B1B9B37"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100</w:t>
      </w:r>
      <w:r w:rsidRPr="003973B3">
        <w:rPr>
          <w:rStyle w:val="HideTWBExt"/>
          <w:b w:val="0"/>
        </w:rPr>
        <w:t>&lt;/NumAm&gt;</w:t>
      </w:r>
    </w:p>
    <w:p w:rsidR="00905EBB" w:rsidRPr="003973B3" w:rsidP="00905EBB" w14:paraId="1D1E817F"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w:t>
      </w:r>
      <w:r w:rsidRPr="003973B3">
        <w:rPr>
          <w:rStyle w:val="HideTWBExt"/>
          <w:b w:val="0"/>
        </w:rPr>
        <w:t>&lt;/Members&gt;</w:t>
      </w:r>
    </w:p>
    <w:p w:rsidR="00905EBB" w:rsidRPr="003973B3" w:rsidP="00905EBB" w14:paraId="365AA9FF" w14:textId="77777777">
      <w:pPr>
        <w:pStyle w:val="NormalBold"/>
      </w:pPr>
      <w:r w:rsidRPr="003973B3">
        <w:rPr>
          <w:rStyle w:val="HideTWBExt"/>
          <w:b w:val="0"/>
        </w:rPr>
        <w:t>&lt;/RepeatBlock-By&gt;</w:t>
      </w:r>
    </w:p>
    <w:p w:rsidR="00905EBB" w:rsidRPr="003973B3" w:rsidP="00905EBB" w14:paraId="4F3872B4"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3953FC7" w14:textId="77777777">
      <w:pPr>
        <w:pStyle w:val="NormalBold"/>
      </w:pPr>
      <w:r w:rsidRPr="003973B3">
        <w:rPr>
          <w:rStyle w:val="HideTWBExt"/>
          <w:b w:val="0"/>
        </w:rPr>
        <w:t>&lt;Article&gt;</w:t>
      </w:r>
      <w:r w:rsidRPr="003973B3">
        <w:t>Recital Q</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953F7C"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FBC8DB5" w14:textId="77777777"/>
        </w:tc>
      </w:tr>
      <w:tr w14:paraId="3E2BDB85"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BB12CA5"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70AA36A" w14:textId="77777777">
            <w:pPr>
              <w:pStyle w:val="AmColumnHeading"/>
            </w:pPr>
            <w:r w:rsidRPr="003973B3">
              <w:t>Amendment</w:t>
            </w:r>
          </w:p>
        </w:tc>
      </w:tr>
      <w:tr w14:paraId="08B5E3DD"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3915821" w14:textId="77777777">
            <w:pPr>
              <w:pStyle w:val="Normal6a"/>
            </w:pPr>
            <w:r w:rsidRPr="003973B3">
              <w:rPr>
                <w:b/>
                <w:i/>
              </w:rPr>
              <w:t>Q.</w:t>
            </w:r>
            <w:r w:rsidRPr="003973B3">
              <w:tab/>
            </w:r>
            <w:r w:rsidRPr="003973B3">
              <w:rPr>
                <w:b/>
                <w:i/>
              </w:rPr>
              <w:t>whereas the exercise of functions of such significance requires particularly high standards of transparency, methodological consistency, institutional legitimacy and procedural accountability; whereas the authority of a court exercising such functions depends not only upon the substantive correctness of its judgments but equally upon the transparency of its procedures, the predictability of its methods, the neutrality of its institutional structure and the openness of its legal reasoning;</w:t>
            </w:r>
          </w:p>
        </w:tc>
        <w:tc>
          <w:tcPr>
            <w:tcW w:w="4876" w:type="dxa"/>
            <w:tcBorders>
              <w:top w:val="nil"/>
              <w:left w:val="nil"/>
              <w:bottom w:val="nil"/>
              <w:right w:val="nil"/>
            </w:tcBorders>
          </w:tcPr>
          <w:p w:rsidR="00905EBB" w:rsidRPr="003973B3" w:rsidP="003B52E6" w14:paraId="69EEC985" w14:textId="77777777">
            <w:pPr>
              <w:pStyle w:val="Normal6a"/>
            </w:pPr>
            <w:r w:rsidRPr="003973B3">
              <w:rPr>
                <w:b/>
                <w:i/>
              </w:rPr>
              <w:t>deleted</w:t>
            </w:r>
          </w:p>
        </w:tc>
      </w:tr>
    </w:tbl>
    <w:p w:rsidR="00905EBB" w:rsidRPr="003973B3" w:rsidP="00905EBB" w14:paraId="44F34204"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43387E27" w14:textId="77777777">
      <w:r w:rsidRPr="003973B3">
        <w:rPr>
          <w:rStyle w:val="HideTWBExt"/>
        </w:rPr>
        <w:t>&lt;/Amend&gt;</w:t>
      </w:r>
    </w:p>
    <w:p w:rsidR="00905EBB" w:rsidRPr="003973B3" w:rsidP="00905EBB" w14:paraId="1C55C2D9"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101</w:t>
      </w:r>
      <w:r w:rsidRPr="003973B3">
        <w:rPr>
          <w:rStyle w:val="HideTWBExt"/>
          <w:b w:val="0"/>
        </w:rPr>
        <w:t>&lt;/NumAm&gt;</w:t>
      </w:r>
    </w:p>
    <w:p w:rsidR="00905EBB" w:rsidRPr="003973B3" w:rsidP="00905EBB" w14:paraId="2120AD4A"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7DA4BB08" w14:textId="77777777">
      <w:pPr>
        <w:pStyle w:val="NormalBold"/>
      </w:pPr>
      <w:r w:rsidRPr="003973B3">
        <w:rPr>
          <w:rStyle w:val="HideTWBExt"/>
          <w:b w:val="0"/>
        </w:rPr>
        <w:t>&lt;/RepeatBlock-By&gt;</w:t>
      </w:r>
    </w:p>
    <w:p w:rsidR="00905EBB" w:rsidRPr="003973B3" w:rsidP="00905EBB" w14:paraId="33A8293A"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54271B5" w14:textId="77777777">
      <w:pPr>
        <w:pStyle w:val="NormalBold"/>
      </w:pPr>
      <w:r w:rsidRPr="003973B3">
        <w:rPr>
          <w:rStyle w:val="HideTWBExt"/>
          <w:b w:val="0"/>
        </w:rPr>
        <w:t>&lt;Article&gt;</w:t>
      </w:r>
      <w:r w:rsidRPr="003973B3">
        <w:t>Recital Q</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0E5D31"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1110C36" w14:textId="77777777"/>
        </w:tc>
      </w:tr>
      <w:tr w14:paraId="07475B5C"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019F817"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F4F7BA5" w14:textId="77777777">
            <w:pPr>
              <w:pStyle w:val="AmColumnHeading"/>
            </w:pPr>
            <w:r w:rsidRPr="003973B3">
              <w:t>Amendment</w:t>
            </w:r>
          </w:p>
        </w:tc>
      </w:tr>
      <w:tr w14:paraId="4B5C8C03"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78899E8" w14:textId="77777777">
            <w:pPr>
              <w:pStyle w:val="Normal6a"/>
            </w:pPr>
            <w:r w:rsidRPr="003973B3">
              <w:rPr>
                <w:b/>
                <w:i/>
              </w:rPr>
              <w:t>Q.</w:t>
            </w:r>
            <w:r w:rsidRPr="003973B3">
              <w:tab/>
            </w:r>
            <w:r w:rsidRPr="003973B3">
              <w:rPr>
                <w:b/>
                <w:i/>
              </w:rPr>
              <w:t xml:space="preserve">whereas the exercise of functions of such significance requires particularly high standards of transparency, </w:t>
            </w:r>
            <w:r w:rsidRPr="003973B3">
              <w:rPr>
                <w:b/>
                <w:i/>
              </w:rPr>
              <w:t>methodological consistency, institutional legitimacy and procedural accountability; whereas the authority of a court exercising such functions depends not only upon the substantive correctness of its judgments but equally upon the transparency of its procedures, the predictability of its methods, the neutrality of its institutional structure and the openness of its legal reasoning;</w:t>
            </w:r>
          </w:p>
        </w:tc>
        <w:tc>
          <w:tcPr>
            <w:tcW w:w="4876" w:type="dxa"/>
            <w:tcBorders>
              <w:top w:val="nil"/>
              <w:left w:val="nil"/>
              <w:bottom w:val="nil"/>
              <w:right w:val="nil"/>
            </w:tcBorders>
          </w:tcPr>
          <w:p w:rsidR="00905EBB" w:rsidRPr="003973B3" w:rsidP="003B52E6" w14:paraId="2E85500B" w14:textId="77777777">
            <w:pPr>
              <w:pStyle w:val="Normal6a"/>
            </w:pPr>
            <w:r w:rsidRPr="003973B3">
              <w:rPr>
                <w:b/>
                <w:i/>
              </w:rPr>
              <w:t>deleted</w:t>
            </w:r>
          </w:p>
        </w:tc>
      </w:tr>
    </w:tbl>
    <w:p w:rsidR="00905EBB" w:rsidRPr="003973B3" w:rsidP="00905EBB" w14:paraId="38743D03"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E556179" w14:textId="77777777">
      <w:r w:rsidRPr="003973B3">
        <w:rPr>
          <w:rStyle w:val="HideTWBExt"/>
        </w:rPr>
        <w:t>&lt;/Amend&gt;</w:t>
      </w:r>
    </w:p>
    <w:p w:rsidR="00905EBB" w:rsidRPr="003973B3" w:rsidP="00905EBB" w14:paraId="717294FF"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102</w:t>
      </w:r>
      <w:r w:rsidRPr="003973B3">
        <w:rPr>
          <w:rStyle w:val="HideTWBExt"/>
          <w:b w:val="0"/>
        </w:rPr>
        <w:t>&lt;/NumAm&gt;</w:t>
      </w:r>
    </w:p>
    <w:p w:rsidR="00905EBB" w:rsidRPr="003973B3" w:rsidP="00905EBB" w14:paraId="53CAEE7A"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2B2B9144" w14:textId="77777777">
      <w:pPr>
        <w:pStyle w:val="NormalBold"/>
      </w:pPr>
      <w:r w:rsidRPr="003973B3">
        <w:rPr>
          <w:rStyle w:val="HideTWBExt"/>
          <w:b w:val="0"/>
        </w:rPr>
        <w:t>&lt;/RepeatBlock-By&gt;</w:t>
      </w:r>
    </w:p>
    <w:p w:rsidR="00905EBB" w:rsidRPr="003973B3" w:rsidP="00905EBB" w14:paraId="4170BA77"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CAE3C20" w14:textId="77777777">
      <w:pPr>
        <w:pStyle w:val="NormalBold"/>
      </w:pPr>
      <w:r w:rsidRPr="003973B3">
        <w:rPr>
          <w:rStyle w:val="HideTWBExt"/>
          <w:b w:val="0"/>
        </w:rPr>
        <w:t>&lt;Article&gt;</w:t>
      </w:r>
      <w:r w:rsidRPr="003973B3">
        <w:t>Recital Q</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F6A138"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34569BF" w14:textId="77777777"/>
        </w:tc>
      </w:tr>
      <w:tr w14:paraId="045BEA97"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893E392"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C8E2630" w14:textId="77777777">
            <w:pPr>
              <w:pStyle w:val="AmColumnHeading"/>
            </w:pPr>
            <w:r w:rsidRPr="003973B3">
              <w:t>Amendment</w:t>
            </w:r>
          </w:p>
        </w:tc>
      </w:tr>
      <w:tr w14:paraId="111950D4"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5434C97" w14:textId="77777777">
            <w:pPr>
              <w:pStyle w:val="Normal6a"/>
            </w:pPr>
            <w:r w:rsidRPr="003973B3">
              <w:t>Q.</w:t>
            </w:r>
            <w:r w:rsidRPr="003973B3">
              <w:tab/>
              <w:t>whereas the exercise of functions of such significance requires particularly high standards of transparency, methodological consistency, institutional legitimacy and procedural accountability; whereas the authority of a court exercising such functions depends not only upon the substantive correctness of its judgments but equally upon the transparency of its procedures, the predictability of its methods, the neutrality of its institutional structure and the openness of its legal reasoning;</w:t>
            </w:r>
          </w:p>
        </w:tc>
        <w:tc>
          <w:tcPr>
            <w:tcW w:w="4876" w:type="dxa"/>
            <w:tcBorders>
              <w:top w:val="nil"/>
              <w:left w:val="nil"/>
              <w:bottom w:val="nil"/>
              <w:right w:val="nil"/>
            </w:tcBorders>
          </w:tcPr>
          <w:p w:rsidR="00905EBB" w:rsidRPr="003973B3" w:rsidP="003B52E6" w14:paraId="11DE1D5E" w14:textId="77777777">
            <w:pPr>
              <w:pStyle w:val="Normal6a"/>
            </w:pPr>
            <w:r w:rsidRPr="003973B3">
              <w:t>Q.</w:t>
            </w:r>
            <w:r w:rsidRPr="003973B3">
              <w:tab/>
              <w:t xml:space="preserve">whereas the exercise of functions of such significance requires particularly high standards of transparency, methodological consistency, institutional legitimacy and procedural accountability; whereas the authority of a court exercising such functions depends not only upon the substantive correctness of its judgments but equally upon the transparency of its procedures, the predictability of its methods, the neutrality of its institutional structure and the openness of its legal reasoning; </w:t>
            </w:r>
            <w:r w:rsidRPr="003973B3">
              <w:rPr>
                <w:b/>
                <w:i/>
              </w:rPr>
              <w:t>whereas these same standards apply with equal, if not greater, force to national judiciaries, and whereas the Court's case-law on judicial independence under Article 19 TEU exists precisely to safeguard those standards at national level where they are put at risk;</w:t>
            </w:r>
          </w:p>
        </w:tc>
      </w:tr>
    </w:tbl>
    <w:p w:rsidR="00905EBB" w:rsidRPr="003973B3" w:rsidP="00905EBB" w14:paraId="133E98E7"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37C9F1F" w14:textId="77777777">
      <w:r w:rsidRPr="003973B3">
        <w:rPr>
          <w:rStyle w:val="HideTWBExt"/>
        </w:rPr>
        <w:t>&lt;/Amend&gt;</w:t>
      </w:r>
    </w:p>
    <w:p w:rsidR="00905EBB" w:rsidRPr="003973B3" w:rsidP="00905EBB" w14:paraId="1FC1D11F"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103</w:t>
      </w:r>
      <w:r w:rsidRPr="003973B3">
        <w:rPr>
          <w:rStyle w:val="HideTWBExt"/>
          <w:b w:val="0"/>
        </w:rPr>
        <w:t>&lt;/NumAm&gt;</w:t>
      </w:r>
    </w:p>
    <w:p w:rsidR="00905EBB" w:rsidRPr="003973B3" w:rsidP="00905EBB" w14:paraId="698043F0"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78BB386F"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4170E9E5" w14:textId="77777777">
      <w:pPr>
        <w:pStyle w:val="NormalBold"/>
      </w:pPr>
      <w:r w:rsidRPr="003973B3">
        <w:rPr>
          <w:rStyle w:val="HideTWBExt"/>
          <w:b w:val="0"/>
        </w:rPr>
        <w:t>&lt;/RepeatBlock-By&gt;</w:t>
      </w:r>
    </w:p>
    <w:p w:rsidR="00905EBB" w:rsidRPr="003973B3" w:rsidP="00905EBB" w14:paraId="23C9BB81"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D2AF804" w14:textId="77777777">
      <w:pPr>
        <w:pStyle w:val="NormalBold"/>
      </w:pPr>
      <w:r w:rsidRPr="003973B3">
        <w:rPr>
          <w:rStyle w:val="HideTWBExt"/>
          <w:b w:val="0"/>
        </w:rPr>
        <w:t>&lt;Article&gt;</w:t>
      </w:r>
      <w:r w:rsidRPr="003973B3">
        <w:t>Recital Q</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8EB434"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479751D" w14:textId="77777777"/>
        </w:tc>
      </w:tr>
      <w:tr w14:paraId="5B8145B5"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7A3DA20"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3F3D00D" w14:textId="77777777">
            <w:pPr>
              <w:pStyle w:val="AmColumnHeading"/>
            </w:pPr>
            <w:r w:rsidRPr="003973B3">
              <w:t>Amendment</w:t>
            </w:r>
          </w:p>
        </w:tc>
      </w:tr>
      <w:tr w14:paraId="4CC8FC92"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95C196F" w14:textId="77777777">
            <w:pPr>
              <w:pStyle w:val="Normal6a"/>
            </w:pPr>
            <w:r w:rsidRPr="003973B3">
              <w:t>Q.</w:t>
            </w:r>
            <w:r w:rsidRPr="003973B3">
              <w:tab/>
              <w:t xml:space="preserve">whereas the exercise of functions of such significance requires particularly high standards of transparency, methodological consistency, institutional legitimacy and procedural accountability; </w:t>
            </w:r>
            <w:r w:rsidRPr="003973B3">
              <w:rPr>
                <w:b/>
                <w:i/>
              </w:rPr>
              <w:t>whereas the authority of a court exercising such functions depends not only upon the substantive correctness of its judgments but equally upon the transparency of its procedures, the predictability of its methods, the neutrality of its institutional structure and the openness of its legal reasoning;</w:t>
            </w:r>
          </w:p>
        </w:tc>
        <w:tc>
          <w:tcPr>
            <w:tcW w:w="4876" w:type="dxa"/>
            <w:tcBorders>
              <w:top w:val="nil"/>
              <w:left w:val="nil"/>
              <w:bottom w:val="nil"/>
              <w:right w:val="nil"/>
            </w:tcBorders>
          </w:tcPr>
          <w:p w:rsidR="00905EBB" w:rsidRPr="003973B3" w:rsidP="003B52E6" w14:paraId="2D486149" w14:textId="77777777">
            <w:pPr>
              <w:pStyle w:val="Normal6a"/>
            </w:pPr>
            <w:r w:rsidRPr="003973B3">
              <w:t>Q.</w:t>
            </w:r>
            <w:r w:rsidRPr="003973B3">
              <w:tab/>
              <w:t>whereas the exercise of functions of such significance</w:t>
            </w:r>
            <w:r w:rsidRPr="003973B3">
              <w:rPr>
                <w:b/>
                <w:i/>
              </w:rPr>
              <w:t>, shaping the foundations of the Union,</w:t>
            </w:r>
            <w:r w:rsidRPr="003973B3">
              <w:t xml:space="preserve"> requires particularly high standards of transparency, methodological consistency, institutional legitimacy and procedural accountability;</w:t>
            </w:r>
          </w:p>
        </w:tc>
      </w:tr>
    </w:tbl>
    <w:p w:rsidR="00905EBB" w:rsidRPr="003973B3" w:rsidP="00905EBB" w14:paraId="558E38B7"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4C22AFDA" w14:textId="77777777">
      <w:r w:rsidRPr="003973B3">
        <w:rPr>
          <w:rStyle w:val="HideTWBExt"/>
        </w:rPr>
        <w:t>&lt;/Amend&gt;</w:t>
      </w:r>
    </w:p>
    <w:p w:rsidR="00905EBB" w:rsidRPr="003973B3" w:rsidP="00905EBB" w14:paraId="7F142FA7"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104</w:t>
      </w:r>
      <w:r w:rsidRPr="003973B3">
        <w:rPr>
          <w:rStyle w:val="HideTWBExt"/>
          <w:b w:val="0"/>
        </w:rPr>
        <w:t>&lt;/NumAm&gt;</w:t>
      </w:r>
    </w:p>
    <w:p w:rsidR="00905EBB" w:rsidRPr="003973B3" w:rsidP="00905EBB" w14:paraId="447517FF"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5B267511"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6D65E870" w14:textId="77777777">
      <w:pPr>
        <w:pStyle w:val="NormalBold"/>
      </w:pPr>
      <w:r w:rsidRPr="003973B3">
        <w:rPr>
          <w:rStyle w:val="HideTWBExt"/>
          <w:b w:val="0"/>
        </w:rPr>
        <w:t>&lt;/RepeatBlock-By&gt;</w:t>
      </w:r>
    </w:p>
    <w:p w:rsidR="00905EBB" w:rsidRPr="003973B3" w:rsidP="00905EBB" w14:paraId="7992F3AA"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59ABF04" w14:textId="77777777">
      <w:pPr>
        <w:pStyle w:val="NormalBold"/>
      </w:pPr>
      <w:r w:rsidRPr="003973B3">
        <w:rPr>
          <w:rStyle w:val="HideTWBExt"/>
          <w:b w:val="0"/>
        </w:rPr>
        <w:t>&lt;Article&gt;</w:t>
      </w:r>
      <w:r w:rsidRPr="003973B3">
        <w:t>Recital R</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31CABD"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C9EB279" w14:textId="77777777"/>
        </w:tc>
      </w:tr>
      <w:tr w14:paraId="4CC74C8C"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43B7506"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8054225" w14:textId="77777777">
            <w:pPr>
              <w:pStyle w:val="AmColumnHeading"/>
            </w:pPr>
            <w:r w:rsidRPr="003973B3">
              <w:t>Amendment</w:t>
            </w:r>
          </w:p>
        </w:tc>
      </w:tr>
      <w:tr w14:paraId="48540551"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4D07F2A" w14:textId="77777777">
            <w:pPr>
              <w:pStyle w:val="Normal6a"/>
            </w:pPr>
            <w:r w:rsidRPr="003973B3">
              <w:t>R.</w:t>
            </w:r>
            <w:r w:rsidRPr="003973B3">
              <w:tab/>
              <w:t xml:space="preserve">whereas Regulation (EU, Euratom) 2024/2019 </w:t>
            </w:r>
            <w:r w:rsidRPr="003973B3">
              <w:rPr>
                <w:b/>
                <w:i/>
              </w:rPr>
              <w:t>introduced a partial transfer of jurisdiction in preliminary ruling proceedings to the General Court</w:t>
            </w:r>
            <w:r w:rsidRPr="003973B3">
              <w:t xml:space="preserve">; whereas requests for preliminary rulings </w:t>
            </w:r>
            <w:r w:rsidRPr="003973B3">
              <w:rPr>
                <w:b/>
                <w:i/>
              </w:rPr>
              <w:t>continue to be lodged before the Court of Justice, requiring an initial determination as to</w:t>
            </w:r>
            <w:r w:rsidRPr="003973B3">
              <w:t xml:space="preserve"> whether a case </w:t>
            </w:r>
            <w:r w:rsidRPr="003973B3">
              <w:rPr>
                <w:b/>
                <w:i/>
              </w:rPr>
              <w:t>remains before the Court of Justice or is</w:t>
            </w:r>
            <w:r w:rsidRPr="003973B3">
              <w:t xml:space="preserve"> transferred to the General Court;</w:t>
            </w:r>
          </w:p>
        </w:tc>
        <w:tc>
          <w:tcPr>
            <w:tcW w:w="4876" w:type="dxa"/>
            <w:tcBorders>
              <w:top w:val="nil"/>
              <w:left w:val="nil"/>
              <w:bottom w:val="nil"/>
              <w:right w:val="nil"/>
            </w:tcBorders>
          </w:tcPr>
          <w:p w:rsidR="00905EBB" w:rsidRPr="003973B3" w:rsidP="003B52E6" w14:paraId="1DAB1BBE" w14:textId="77777777">
            <w:pPr>
              <w:pStyle w:val="Normal6a"/>
            </w:pPr>
            <w:r w:rsidRPr="003973B3">
              <w:t>R.</w:t>
            </w:r>
            <w:r w:rsidRPr="003973B3">
              <w:tab/>
              <w:t xml:space="preserve">whereas </w:t>
            </w:r>
            <w:r w:rsidRPr="003973B3">
              <w:rPr>
                <w:b/>
                <w:i/>
              </w:rPr>
              <w:t>Article 256(3) TFEU provides that the General Court shall have jurisdiction to hear and determine questions referred for a preliminary ruling under Article 267 TFEU, in specific areas laid down by the Statute of the Court of Justice of the European Union (the Statute); whereas the first six of such specific areas were laid down in the Statute by way of</w:t>
            </w:r>
            <w:r w:rsidRPr="003973B3">
              <w:t xml:space="preserve"> Regulation (EU, Euratom) 2024/2019</w:t>
            </w:r>
            <w:r w:rsidRPr="003973B3">
              <w:rPr>
                <w:b/>
                <w:i/>
              </w:rPr>
              <w:t>, in accordance with the procedure provided for in Article 281 TFEU for amending the Statute</w:t>
            </w:r>
            <w:r w:rsidRPr="003973B3">
              <w:t xml:space="preserve">; whereas </w:t>
            </w:r>
            <w:r w:rsidRPr="003973B3">
              <w:rPr>
                <w:b/>
                <w:i/>
              </w:rPr>
              <w:t>the Rules of Procedure of the Court lay down a clear procedure for lodging</w:t>
            </w:r>
            <w:r w:rsidRPr="003973B3">
              <w:t xml:space="preserve"> </w:t>
            </w:r>
            <w:r w:rsidRPr="003973B3">
              <w:t xml:space="preserve">requests for preliminary rulings </w:t>
            </w:r>
            <w:r w:rsidRPr="003973B3">
              <w:rPr>
                <w:b/>
                <w:i/>
              </w:rPr>
              <w:t>and for determining</w:t>
            </w:r>
            <w:r w:rsidRPr="003973B3">
              <w:t xml:space="preserve"> whether a case </w:t>
            </w:r>
            <w:r w:rsidRPr="003973B3">
              <w:rPr>
                <w:b/>
                <w:i/>
              </w:rPr>
              <w:t>should be</w:t>
            </w:r>
            <w:r w:rsidRPr="003973B3">
              <w:t xml:space="preserve"> transferred to the General Court</w:t>
            </w:r>
            <w:r w:rsidRPr="003973B3">
              <w:rPr>
                <w:b/>
                <w:i/>
              </w:rPr>
              <w:t>, thus ensuring necessary legal certainty for referring courts</w:t>
            </w:r>
            <w:r w:rsidRPr="003973B3">
              <w:t xml:space="preserve">; </w:t>
            </w:r>
            <w:r w:rsidRPr="003973B3">
              <w:rPr>
                <w:b/>
                <w:i/>
              </w:rPr>
              <w:t>whereas the Rules of Procedure were approved by the Council, in accordance with Article 253 TFEU;</w:t>
            </w:r>
          </w:p>
        </w:tc>
      </w:tr>
    </w:tbl>
    <w:p w:rsidR="00905EBB" w:rsidRPr="003973B3" w:rsidP="00905EBB" w14:paraId="5A5CBE3B"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32FAB40D" w14:textId="77777777">
      <w:r w:rsidRPr="003973B3">
        <w:rPr>
          <w:rStyle w:val="HideTWBExt"/>
        </w:rPr>
        <w:t>&lt;/Amend&gt;</w:t>
      </w:r>
    </w:p>
    <w:p w:rsidR="00905EBB" w:rsidRPr="003973B3" w:rsidP="00905EBB" w14:paraId="6AE6E020"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105</w:t>
      </w:r>
      <w:r w:rsidRPr="003973B3">
        <w:rPr>
          <w:rStyle w:val="HideTWBExt"/>
          <w:b w:val="0"/>
        </w:rPr>
        <w:t>&lt;/NumAm&gt;</w:t>
      </w:r>
    </w:p>
    <w:p w:rsidR="00905EBB" w:rsidRPr="003973B3" w:rsidP="00905EBB" w14:paraId="36310D55"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w:t>
      </w:r>
      <w:r w:rsidRPr="003973B3">
        <w:rPr>
          <w:rStyle w:val="HideTWBExt"/>
          <w:b w:val="0"/>
        </w:rPr>
        <w:t>&lt;/Members&gt;</w:t>
      </w:r>
    </w:p>
    <w:p w:rsidR="00905EBB" w:rsidRPr="003973B3" w:rsidP="00905EBB" w14:paraId="12D94A54" w14:textId="77777777">
      <w:pPr>
        <w:pStyle w:val="NormalBold"/>
      </w:pPr>
      <w:r w:rsidRPr="003973B3">
        <w:rPr>
          <w:rStyle w:val="HideTWBExt"/>
          <w:b w:val="0"/>
        </w:rPr>
        <w:t>&lt;/RepeatBlock-By&gt;</w:t>
      </w:r>
    </w:p>
    <w:p w:rsidR="00905EBB" w:rsidRPr="003973B3" w:rsidP="00905EBB" w14:paraId="350520D4"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0C93438" w14:textId="77777777">
      <w:pPr>
        <w:pStyle w:val="NormalBold"/>
      </w:pPr>
      <w:r w:rsidRPr="003973B3">
        <w:rPr>
          <w:rStyle w:val="HideTWBExt"/>
          <w:b w:val="0"/>
        </w:rPr>
        <w:t>&lt;Article&gt;</w:t>
      </w:r>
      <w:r w:rsidRPr="003973B3">
        <w:t>Recital R</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94D95A"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1E4FB98" w14:textId="77777777"/>
        </w:tc>
      </w:tr>
      <w:tr w14:paraId="2CF4DD1D"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1631115"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0934619" w14:textId="77777777">
            <w:pPr>
              <w:pStyle w:val="AmColumnHeading"/>
            </w:pPr>
            <w:r w:rsidRPr="003973B3">
              <w:t>Amendment</w:t>
            </w:r>
          </w:p>
        </w:tc>
      </w:tr>
      <w:tr w14:paraId="3A452941"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8D36592" w14:textId="77777777">
            <w:pPr>
              <w:pStyle w:val="Normal6a"/>
            </w:pPr>
            <w:r w:rsidRPr="003973B3">
              <w:t>R.</w:t>
            </w:r>
            <w:r w:rsidRPr="003973B3">
              <w:tab/>
              <w:t>whereas Regulation (EU, Euratom) 2024/2019 introduced a partial transfer of jurisdiction in preliminary ruling proceedings to the General Court; whereas requests for preliminary rulings continue to be lodged before the Court of Justice, requiring an initial determination as to whether a case remains before the Court of Justice or is transferred to the General Court;</w:t>
            </w:r>
          </w:p>
        </w:tc>
        <w:tc>
          <w:tcPr>
            <w:tcW w:w="4876" w:type="dxa"/>
            <w:tcBorders>
              <w:top w:val="nil"/>
              <w:left w:val="nil"/>
              <w:bottom w:val="nil"/>
              <w:right w:val="nil"/>
            </w:tcBorders>
          </w:tcPr>
          <w:p w:rsidR="00905EBB" w:rsidRPr="003973B3" w:rsidP="003B52E6" w14:paraId="70EC74AE" w14:textId="77777777">
            <w:pPr>
              <w:pStyle w:val="Normal6a"/>
            </w:pPr>
            <w:r w:rsidRPr="003973B3">
              <w:t>R.</w:t>
            </w:r>
            <w:r w:rsidRPr="003973B3">
              <w:tab/>
              <w:t xml:space="preserve">whereas Regulation (EU, Euratom) 2024/2019 introduced a partial transfer of jurisdiction in preliminary ruling proceedings to the General Court; whereas requests for preliminary rulings continue to be lodged before the Court of Justice, requiring an initial determination </w:t>
            </w:r>
            <w:r w:rsidRPr="003973B3">
              <w:rPr>
                <w:b/>
                <w:i/>
              </w:rPr>
              <w:t>through a "one-stop shop" mechanism</w:t>
            </w:r>
            <w:r w:rsidRPr="003973B3">
              <w:t xml:space="preserve"> as to whether a case remains before the Court of Justice or is transferred to the General Court; </w:t>
            </w:r>
            <w:r w:rsidRPr="003973B3">
              <w:rPr>
                <w:b/>
                <w:i/>
              </w:rPr>
              <w:t>whereas during 2025, 65 of the 74 requests for a preliminary ruling examined by the one-stop shop were transmitted to the General Court</w:t>
            </w:r>
            <w:r w:rsidRPr="003973B3">
              <w:rPr>
                <w:b/>
                <w:i/>
                <w:vertAlign w:val="superscript"/>
              </w:rPr>
              <w:t>6a</w:t>
            </w:r>
            <w:r w:rsidRPr="003973B3">
              <w:rPr>
                <w:b/>
                <w:i/>
              </w:rPr>
              <w:t>;</w:t>
            </w:r>
          </w:p>
        </w:tc>
      </w:tr>
      <w:tr w14:paraId="1E65BE22"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A4C67C7" w14:textId="77777777"/>
        </w:tc>
        <w:tc>
          <w:tcPr>
            <w:tcW w:w="4876" w:type="dxa"/>
            <w:tcBorders>
              <w:top w:val="nil"/>
              <w:left w:val="nil"/>
              <w:bottom w:val="nil"/>
              <w:right w:val="nil"/>
            </w:tcBorders>
          </w:tcPr>
          <w:p w:rsidR="00905EBB" w:rsidRPr="003973B3" w:rsidP="003B52E6" w14:paraId="3035E382" w14:textId="77777777">
            <w:pPr>
              <w:pStyle w:val="Normal6a"/>
            </w:pPr>
            <w:r w:rsidRPr="003973B3">
              <w:rPr>
                <w:b/>
                <w:i/>
              </w:rPr>
              <w:t>_________________</w:t>
            </w:r>
          </w:p>
        </w:tc>
      </w:tr>
      <w:tr w14:paraId="0E283A39"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03BD1E7" w14:textId="77777777"/>
        </w:tc>
        <w:tc>
          <w:tcPr>
            <w:tcW w:w="4876" w:type="dxa"/>
            <w:tcBorders>
              <w:top w:val="nil"/>
              <w:left w:val="nil"/>
              <w:bottom w:val="nil"/>
              <w:right w:val="nil"/>
            </w:tcBorders>
          </w:tcPr>
          <w:p w:rsidR="00905EBB" w:rsidRPr="003973B3" w:rsidP="003B52E6" w14:paraId="51F0638F" w14:textId="77777777">
            <w:pPr>
              <w:pStyle w:val="Normal6a"/>
            </w:pPr>
            <w:r w:rsidRPr="003973B3">
              <w:rPr>
                <w:b/>
                <w:i/>
                <w:vertAlign w:val="superscript"/>
              </w:rPr>
              <w:t>6a</w:t>
            </w:r>
            <w:r w:rsidRPr="003973B3">
              <w:t xml:space="preserve"> </w:t>
            </w:r>
            <w:r w:rsidRPr="003973B3">
              <w:rPr>
                <w:b/>
                <w:i/>
              </w:rPr>
              <w:t>Court of Justice of the European Union, 'The Year in Review' - 2025 Annual Report, 24 March 2026, https://curia.europa.eu/site/jcms/p1_1000081821/en/the-year-in-review-annual-report-2025-published</w:t>
            </w:r>
          </w:p>
        </w:tc>
      </w:tr>
    </w:tbl>
    <w:p w:rsidR="00905EBB" w:rsidRPr="003973B3" w:rsidP="00905EBB" w14:paraId="384E44F2"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DB7C025" w14:textId="77777777">
      <w:r w:rsidRPr="003973B3">
        <w:rPr>
          <w:rStyle w:val="HideTWBExt"/>
        </w:rPr>
        <w:t>&lt;/Amend&gt;</w:t>
      </w:r>
    </w:p>
    <w:p w:rsidR="00905EBB" w:rsidRPr="003973B3" w:rsidP="00905EBB" w14:paraId="5B475403"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106</w:t>
      </w:r>
      <w:r w:rsidRPr="003973B3">
        <w:rPr>
          <w:rStyle w:val="HideTWBExt"/>
          <w:b w:val="0"/>
        </w:rPr>
        <w:t>&lt;/NumAm&gt;</w:t>
      </w:r>
    </w:p>
    <w:p w:rsidR="00905EBB" w:rsidRPr="003973B3" w:rsidP="00905EBB" w14:paraId="5A6EE83B"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6BD003E9" w14:textId="77777777">
      <w:pPr>
        <w:pStyle w:val="NormalBold"/>
      </w:pPr>
      <w:r w:rsidRPr="003973B3">
        <w:rPr>
          <w:rStyle w:val="HideTWBExt"/>
          <w:b w:val="0"/>
        </w:rPr>
        <w:t>&lt;/RepeatBlock-By&gt;</w:t>
      </w:r>
    </w:p>
    <w:p w:rsidR="00905EBB" w:rsidRPr="003973B3" w:rsidP="00905EBB" w14:paraId="2632F1BD"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B70AF50" w14:textId="77777777">
      <w:pPr>
        <w:pStyle w:val="NormalBold"/>
      </w:pPr>
      <w:r w:rsidRPr="003973B3">
        <w:rPr>
          <w:rStyle w:val="HideTWBExt"/>
          <w:b w:val="0"/>
        </w:rPr>
        <w:t>&lt;Article&gt;</w:t>
      </w:r>
      <w:r w:rsidRPr="003973B3">
        <w:t>Recital R</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61713E"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D0246C2" w14:textId="77777777"/>
        </w:tc>
      </w:tr>
      <w:tr w14:paraId="49E48F1E"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4423F99"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C8EB5E3" w14:textId="77777777">
            <w:pPr>
              <w:pStyle w:val="AmColumnHeading"/>
            </w:pPr>
            <w:r w:rsidRPr="003973B3">
              <w:t>Amendment</w:t>
            </w:r>
          </w:p>
        </w:tc>
      </w:tr>
      <w:tr w14:paraId="10FF9C54"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605360F1" w14:textId="77777777">
            <w:pPr>
              <w:pStyle w:val="Normal6a"/>
            </w:pPr>
            <w:r w:rsidRPr="003973B3">
              <w:t>R.</w:t>
            </w:r>
            <w:r w:rsidRPr="003973B3">
              <w:tab/>
              <w:t>whereas Regulation (EU, Euratom) 2024/2019 introduced a partial transfer of jurisdiction in preliminary ruling proceedings to the General Court; whereas requests for preliminary rulings continue to be lodged before the Court of Justice, requiring an initial determination as to whether a case remains before the Court of Justice or is transferred to the General Court;</w:t>
            </w:r>
          </w:p>
        </w:tc>
        <w:tc>
          <w:tcPr>
            <w:tcW w:w="4876" w:type="dxa"/>
            <w:tcBorders>
              <w:top w:val="nil"/>
              <w:left w:val="nil"/>
              <w:bottom w:val="nil"/>
              <w:right w:val="nil"/>
            </w:tcBorders>
          </w:tcPr>
          <w:p w:rsidR="00905EBB" w:rsidRPr="003973B3" w:rsidP="003B52E6" w14:paraId="79BADEBB" w14:textId="77777777">
            <w:pPr>
              <w:pStyle w:val="Normal6a"/>
            </w:pPr>
            <w:r w:rsidRPr="003973B3">
              <w:t>R.</w:t>
            </w:r>
            <w:r w:rsidRPr="003973B3">
              <w:tab/>
              <w:t xml:space="preserve">whereas Regulation (EU, Euratom) 2024/2019 introduced a partial transfer of jurisdiction in preliminary ruling proceedings to the General Court; whereas requests for preliminary rulings continue to be lodged before the Court of Justice, requiring an initial determination as to whether a case remains before the Court of Justice or is transferred to the General Court; </w:t>
            </w:r>
            <w:r w:rsidRPr="003973B3">
              <w:rPr>
                <w:b/>
                <w:i/>
              </w:rPr>
              <w:t>whereas this Regulation was supported by a sizeable majority in the European Parliament and adopted by unanimity in the Council;</w:t>
            </w:r>
          </w:p>
        </w:tc>
      </w:tr>
    </w:tbl>
    <w:p w:rsidR="00905EBB" w:rsidRPr="003973B3" w:rsidP="00905EBB" w14:paraId="391D07AD"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9BC446D" w14:textId="77777777">
      <w:r w:rsidRPr="003973B3">
        <w:rPr>
          <w:rStyle w:val="HideTWBExt"/>
        </w:rPr>
        <w:t>&lt;/Amend&gt;</w:t>
      </w:r>
    </w:p>
    <w:p w:rsidR="00905EBB" w:rsidRPr="003973B3" w:rsidP="00905EBB" w14:paraId="31A3AB20"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107</w:t>
      </w:r>
      <w:r w:rsidRPr="003973B3">
        <w:rPr>
          <w:rStyle w:val="HideTWBExt"/>
          <w:b w:val="0"/>
        </w:rPr>
        <w:t>&lt;/NumAm&gt;</w:t>
      </w:r>
    </w:p>
    <w:p w:rsidR="00905EBB" w:rsidRPr="003973B3" w:rsidP="00905EBB" w14:paraId="6EE8C4FC"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72D9F9FF" w14:textId="77777777">
      <w:pPr>
        <w:pStyle w:val="NormalBold"/>
      </w:pPr>
      <w:r w:rsidRPr="003973B3">
        <w:rPr>
          <w:rStyle w:val="HideTWBExt"/>
          <w:b w:val="0"/>
        </w:rPr>
        <w:t>&lt;/RepeatBlock-By&gt;</w:t>
      </w:r>
    </w:p>
    <w:p w:rsidR="00905EBB" w:rsidRPr="003973B3" w:rsidP="00905EBB" w14:paraId="2F588E9E"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3641B49" w14:textId="77777777">
      <w:pPr>
        <w:pStyle w:val="NormalBold"/>
      </w:pPr>
      <w:r w:rsidRPr="003973B3">
        <w:rPr>
          <w:rStyle w:val="HideTWBExt"/>
          <w:b w:val="0"/>
        </w:rPr>
        <w:t>&lt;Article&gt;</w:t>
      </w:r>
      <w:r w:rsidRPr="003973B3">
        <w:t>Recital S</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61C99D"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277C231" w14:textId="77777777"/>
        </w:tc>
      </w:tr>
      <w:tr w14:paraId="389706FC"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D805084"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E9DD8E7" w14:textId="77777777">
            <w:pPr>
              <w:pStyle w:val="AmColumnHeading"/>
            </w:pPr>
            <w:r w:rsidRPr="003973B3">
              <w:t>Amendment</w:t>
            </w:r>
          </w:p>
        </w:tc>
      </w:tr>
      <w:tr w14:paraId="7E050322"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4F3CF23" w14:textId="77777777">
            <w:pPr>
              <w:pStyle w:val="Normal6a"/>
            </w:pPr>
            <w:r w:rsidRPr="003973B3">
              <w:rPr>
                <w:b/>
                <w:i/>
              </w:rPr>
              <w:t>S.</w:t>
            </w:r>
            <w:r w:rsidRPr="003973B3">
              <w:tab/>
            </w:r>
            <w:r w:rsidRPr="003973B3">
              <w:rPr>
                <w:b/>
                <w:i/>
              </w:rPr>
              <w:t>whereas this reform has increased the significance of internal decisions concerning the treatment and allocation of preliminary references and has consequently increased the importance of transparent, objective and foreseeable procedural safeguards;</w:t>
            </w:r>
          </w:p>
        </w:tc>
        <w:tc>
          <w:tcPr>
            <w:tcW w:w="4876" w:type="dxa"/>
            <w:tcBorders>
              <w:top w:val="nil"/>
              <w:left w:val="nil"/>
              <w:bottom w:val="nil"/>
              <w:right w:val="nil"/>
            </w:tcBorders>
          </w:tcPr>
          <w:p w:rsidR="00905EBB" w:rsidRPr="003973B3" w:rsidP="003B52E6" w14:paraId="685E202B" w14:textId="77777777">
            <w:pPr>
              <w:pStyle w:val="Normal6a"/>
            </w:pPr>
            <w:r w:rsidRPr="003973B3">
              <w:rPr>
                <w:b/>
                <w:i/>
              </w:rPr>
              <w:t>deleted</w:t>
            </w:r>
          </w:p>
        </w:tc>
      </w:tr>
    </w:tbl>
    <w:p w:rsidR="00905EBB" w:rsidRPr="003973B3" w:rsidP="00905EBB" w14:paraId="215636AD"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37C4020" w14:textId="77777777">
      <w:r w:rsidRPr="003973B3">
        <w:rPr>
          <w:rStyle w:val="HideTWBExt"/>
        </w:rPr>
        <w:t>&lt;/Amend&gt;</w:t>
      </w:r>
    </w:p>
    <w:p w:rsidR="00905EBB" w:rsidRPr="003973B3" w:rsidP="00905EBB" w14:paraId="026983EB"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108</w:t>
      </w:r>
      <w:r w:rsidRPr="003973B3">
        <w:rPr>
          <w:rStyle w:val="HideTWBExt"/>
          <w:b w:val="0"/>
        </w:rPr>
        <w:t>&lt;/NumAm&gt;</w:t>
      </w:r>
    </w:p>
    <w:p w:rsidR="00905EBB" w:rsidRPr="003973B3" w:rsidP="00905EBB" w14:paraId="24F69255"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2258970F"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3BA7CC34" w14:textId="77777777">
      <w:pPr>
        <w:pStyle w:val="NormalBold"/>
      </w:pPr>
      <w:r w:rsidRPr="003973B3">
        <w:rPr>
          <w:rStyle w:val="HideTWBExt"/>
          <w:b w:val="0"/>
        </w:rPr>
        <w:t>&lt;/RepeatBlock-By&gt;</w:t>
      </w:r>
    </w:p>
    <w:p w:rsidR="00905EBB" w:rsidRPr="003973B3" w:rsidP="00905EBB" w14:paraId="2F51B1BF"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C1CB178" w14:textId="77777777">
      <w:pPr>
        <w:pStyle w:val="NormalBold"/>
      </w:pPr>
      <w:r w:rsidRPr="003973B3">
        <w:rPr>
          <w:rStyle w:val="HideTWBExt"/>
          <w:b w:val="0"/>
        </w:rPr>
        <w:t>&lt;Article&gt;</w:t>
      </w:r>
      <w:r w:rsidRPr="003973B3">
        <w:t>Recital S</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DA6EC7"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3D13491" w14:textId="77777777"/>
        </w:tc>
      </w:tr>
      <w:tr w14:paraId="37A3FBE5"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5D8826F"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E10DABB" w14:textId="77777777">
            <w:pPr>
              <w:pStyle w:val="AmColumnHeading"/>
            </w:pPr>
            <w:r w:rsidRPr="003973B3">
              <w:t>Amendment</w:t>
            </w:r>
          </w:p>
        </w:tc>
      </w:tr>
      <w:tr w14:paraId="456AC942"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903505E" w14:textId="77777777">
            <w:pPr>
              <w:pStyle w:val="Normal6a"/>
            </w:pPr>
            <w:r w:rsidRPr="003973B3">
              <w:t>S.</w:t>
            </w:r>
            <w:r w:rsidRPr="003973B3">
              <w:tab/>
              <w:t>whereas this reform has increased the significance of internal decisions concerning the treatment and allocation of preliminary references and has consequently increased the importance of transparent, objective and foreseeable procedural safeguards;</w:t>
            </w:r>
          </w:p>
        </w:tc>
        <w:tc>
          <w:tcPr>
            <w:tcW w:w="4876" w:type="dxa"/>
            <w:tcBorders>
              <w:top w:val="nil"/>
              <w:left w:val="nil"/>
              <w:bottom w:val="nil"/>
              <w:right w:val="nil"/>
            </w:tcBorders>
          </w:tcPr>
          <w:p w:rsidR="00905EBB" w:rsidRPr="003973B3" w:rsidP="003B52E6" w14:paraId="7F2EE742" w14:textId="77777777">
            <w:pPr>
              <w:pStyle w:val="Normal6a"/>
            </w:pPr>
            <w:r w:rsidRPr="003973B3">
              <w:t>S.</w:t>
            </w:r>
            <w:r w:rsidRPr="003973B3">
              <w:tab/>
              <w:t xml:space="preserve">whereas this reform has increased the significance of internal decisions concerning the treatment and allocation of preliminary references and has consequently increased the importance of transparent, objective and foreseeable procedural safeguards </w:t>
            </w:r>
            <w:r w:rsidRPr="003973B3">
              <w:rPr>
                <w:b/>
                <w:i/>
              </w:rPr>
              <w:t>which are ensured through the Rules of Procedure of both the Court of Justice and the General Court</w:t>
            </w:r>
            <w:r w:rsidRPr="003973B3">
              <w:t xml:space="preserve">; </w:t>
            </w:r>
            <w:r w:rsidRPr="003973B3">
              <w:rPr>
                <w:b/>
                <w:i/>
              </w:rPr>
              <w:t>whereas the system for allocating cases and the secrecy of judicial deliberations preserve the values of judicial independence, collegiality and consistency, thus protecting the Court from undue external influence and politicisation; whereas, in accordance with Article 35 of the Statute, the deliberations of the Court of Justice shall be and shall remain secret;</w:t>
            </w:r>
          </w:p>
        </w:tc>
      </w:tr>
    </w:tbl>
    <w:p w:rsidR="00905EBB" w:rsidRPr="003973B3" w:rsidP="00905EBB" w14:paraId="2CB7D39A"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33D80A1" w14:textId="77777777">
      <w:r w:rsidRPr="003973B3">
        <w:rPr>
          <w:rStyle w:val="HideTWBExt"/>
        </w:rPr>
        <w:t>&lt;/Amend&gt;</w:t>
      </w:r>
    </w:p>
    <w:p w:rsidR="00905EBB" w:rsidRPr="003973B3" w:rsidP="00905EBB" w14:paraId="30D7DA34"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109</w:t>
      </w:r>
      <w:r w:rsidRPr="003973B3">
        <w:rPr>
          <w:rStyle w:val="HideTWBExt"/>
          <w:b w:val="0"/>
        </w:rPr>
        <w:t>&lt;/NumAm&gt;</w:t>
      </w:r>
    </w:p>
    <w:p w:rsidR="00905EBB" w:rsidRPr="003973B3" w:rsidP="00905EBB" w14:paraId="63DACF63"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5C52E247" w14:textId="77777777">
      <w:pPr>
        <w:pStyle w:val="NormalBold"/>
      </w:pPr>
      <w:r w:rsidRPr="003973B3">
        <w:rPr>
          <w:rStyle w:val="HideTWBExt"/>
          <w:b w:val="0"/>
        </w:rPr>
        <w:t>&lt;/RepeatBlock-By&gt;</w:t>
      </w:r>
    </w:p>
    <w:p w:rsidR="00905EBB" w:rsidRPr="003973B3" w:rsidP="00905EBB" w14:paraId="72BFAB69"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E1FD162" w14:textId="77777777">
      <w:pPr>
        <w:pStyle w:val="NormalBold"/>
      </w:pPr>
      <w:r w:rsidRPr="003973B3">
        <w:rPr>
          <w:rStyle w:val="HideTWBExt"/>
          <w:b w:val="0"/>
        </w:rPr>
        <w:t>&lt;Article&gt;</w:t>
      </w:r>
      <w:r w:rsidRPr="003973B3">
        <w:t>Recital S</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A03709"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5B0685A" w14:textId="77777777"/>
        </w:tc>
      </w:tr>
      <w:tr w14:paraId="658E4E94"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0C6C3528"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E3FEDB0" w14:textId="77777777">
            <w:pPr>
              <w:pStyle w:val="AmColumnHeading"/>
            </w:pPr>
            <w:r w:rsidRPr="003973B3">
              <w:t>Amendment</w:t>
            </w:r>
          </w:p>
        </w:tc>
      </w:tr>
      <w:tr w14:paraId="57F3C621"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F697536" w14:textId="77777777">
            <w:pPr>
              <w:pStyle w:val="Normal6a"/>
            </w:pPr>
            <w:r w:rsidRPr="003973B3">
              <w:t>S.</w:t>
            </w:r>
            <w:r w:rsidRPr="003973B3">
              <w:tab/>
              <w:t xml:space="preserve">whereas this reform has </w:t>
            </w:r>
            <w:r w:rsidRPr="003973B3">
              <w:rPr>
                <w:b/>
                <w:i/>
              </w:rPr>
              <w:t>increased the significance of internal</w:t>
            </w:r>
            <w:r w:rsidRPr="003973B3">
              <w:t xml:space="preserve"> decisions </w:t>
            </w:r>
            <w:r w:rsidRPr="003973B3">
              <w:rPr>
                <w:b/>
                <w:i/>
              </w:rPr>
              <w:t>concerning the treatment and allocation of</w:t>
            </w:r>
            <w:r w:rsidRPr="003973B3">
              <w:t xml:space="preserve"> preliminary </w:t>
            </w:r>
            <w:r w:rsidRPr="003973B3">
              <w:rPr>
                <w:b/>
                <w:i/>
              </w:rPr>
              <w:t>references and has consequently increased the importance of transparent, objective and foreseeable procedural safeguards</w:t>
            </w:r>
            <w:r w:rsidRPr="003973B3">
              <w:t>;</w:t>
            </w:r>
          </w:p>
        </w:tc>
        <w:tc>
          <w:tcPr>
            <w:tcW w:w="4876" w:type="dxa"/>
            <w:tcBorders>
              <w:top w:val="nil"/>
              <w:left w:val="nil"/>
              <w:bottom w:val="nil"/>
              <w:right w:val="nil"/>
            </w:tcBorders>
          </w:tcPr>
          <w:p w:rsidR="00905EBB" w:rsidRPr="003973B3" w:rsidP="003B52E6" w14:paraId="2BC24C3F" w14:textId="77777777">
            <w:pPr>
              <w:pStyle w:val="Normal6a"/>
            </w:pPr>
            <w:r w:rsidRPr="003973B3">
              <w:t>S.</w:t>
            </w:r>
            <w:r w:rsidRPr="003973B3">
              <w:tab/>
              <w:t xml:space="preserve">whereas this reform has </w:t>
            </w:r>
            <w:r w:rsidRPr="003973B3">
              <w:rPr>
                <w:b/>
                <w:i/>
              </w:rPr>
              <w:t>streamlined the distribution of labour between the ECJ and the General Court, alleviating the workload of the ECJ and enabling more timely</w:t>
            </w:r>
            <w:r w:rsidRPr="003973B3">
              <w:t xml:space="preserve"> decisions </w:t>
            </w:r>
            <w:r w:rsidRPr="003973B3">
              <w:rPr>
                <w:b/>
                <w:i/>
              </w:rPr>
              <w:t>in requests for</w:t>
            </w:r>
            <w:r w:rsidRPr="003973B3">
              <w:t xml:space="preserve"> preliminary </w:t>
            </w:r>
            <w:r w:rsidRPr="003973B3">
              <w:rPr>
                <w:b/>
                <w:i/>
              </w:rPr>
              <w:t>rulings in the areas subject of the reform</w:t>
            </w:r>
            <w:r w:rsidRPr="003973B3">
              <w:t>;</w:t>
            </w:r>
          </w:p>
        </w:tc>
      </w:tr>
    </w:tbl>
    <w:p w:rsidR="00905EBB" w:rsidRPr="003973B3" w:rsidP="00905EBB" w14:paraId="3E04D780"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ACC1879" w14:textId="77777777">
      <w:r w:rsidRPr="003973B3">
        <w:rPr>
          <w:rStyle w:val="HideTWBExt"/>
        </w:rPr>
        <w:t>&lt;/Amend&gt;</w:t>
      </w:r>
    </w:p>
    <w:p w:rsidR="00905EBB" w:rsidRPr="003973B3" w:rsidP="00905EBB" w14:paraId="4459D038"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110</w:t>
      </w:r>
      <w:r w:rsidRPr="003973B3">
        <w:rPr>
          <w:rStyle w:val="HideTWBExt"/>
          <w:b w:val="0"/>
        </w:rPr>
        <w:t>&lt;/NumAm&gt;</w:t>
      </w:r>
    </w:p>
    <w:p w:rsidR="00905EBB" w:rsidRPr="003973B3" w:rsidP="00905EBB" w14:paraId="4495D573" w14:textId="77777777">
      <w:pPr>
        <w:pStyle w:val="NormalBold"/>
      </w:pPr>
      <w:r w:rsidRPr="003973B3">
        <w:rPr>
          <w:rStyle w:val="HideTWBExt"/>
          <w:b w:val="0"/>
        </w:rPr>
        <w:t>&lt;RepeatBlock-By&gt;&lt;Members&gt;</w:t>
      </w:r>
      <w:r w:rsidRPr="003973B3">
        <w:t>Adrián Vázquez Lázara</w:t>
      </w:r>
      <w:r w:rsidRPr="003973B3">
        <w:rPr>
          <w:rStyle w:val="HideTWBExt"/>
          <w:b w:val="0"/>
        </w:rPr>
        <w:t>&lt;/Members&gt;</w:t>
      </w:r>
    </w:p>
    <w:p w:rsidR="00905EBB" w:rsidRPr="003973B3" w:rsidP="00905EBB" w14:paraId="432A8634" w14:textId="77777777">
      <w:pPr>
        <w:pStyle w:val="NormalBold"/>
      </w:pPr>
      <w:r w:rsidRPr="003973B3">
        <w:rPr>
          <w:rStyle w:val="HideTWBExt"/>
          <w:b w:val="0"/>
        </w:rPr>
        <w:t>&lt;/RepeatBlock-By&gt;</w:t>
      </w:r>
    </w:p>
    <w:p w:rsidR="00905EBB" w:rsidRPr="003973B3" w:rsidP="00905EBB" w14:paraId="516B422B"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AD65E30" w14:textId="77777777">
      <w:pPr>
        <w:pStyle w:val="NormalBold"/>
      </w:pPr>
      <w:r w:rsidRPr="003973B3">
        <w:rPr>
          <w:rStyle w:val="HideTWBExt"/>
          <w:b w:val="0"/>
        </w:rPr>
        <w:t>&lt;Article&gt;</w:t>
      </w:r>
      <w:r w:rsidRPr="003973B3">
        <w:t>Recital T</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27B470"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CE826DD" w14:textId="77777777"/>
        </w:tc>
      </w:tr>
      <w:tr w14:paraId="10C32A60"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B4229D1"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44B1DCD" w14:textId="77777777">
            <w:pPr>
              <w:pStyle w:val="AmColumnHeading"/>
            </w:pPr>
            <w:r w:rsidRPr="003973B3">
              <w:t>Amendment</w:t>
            </w:r>
          </w:p>
        </w:tc>
      </w:tr>
      <w:tr w14:paraId="712E3CEA"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A3D63BE" w14:textId="77777777">
            <w:pPr>
              <w:pStyle w:val="Normal6a"/>
            </w:pPr>
            <w:r w:rsidRPr="003973B3">
              <w:t>T.</w:t>
            </w:r>
            <w:r w:rsidRPr="003973B3">
              <w:tab/>
              <w:t xml:space="preserve">whereas the President of the Court exercises significant procedural and organisational powers, including powers relating to the designation of reporting judges, the management of judicial formations </w:t>
            </w:r>
            <w:r w:rsidRPr="003973B3">
              <w:rPr>
                <w:b/>
                <w:i/>
              </w:rPr>
              <w:t>and</w:t>
            </w:r>
            <w:r w:rsidRPr="003973B3">
              <w:t xml:space="preserve"> the administration of proceedings; whereas public confidence in judicial impartiality depends not only upon actual independence but also upon the appearance of institutional neutrality;</w:t>
            </w:r>
          </w:p>
        </w:tc>
        <w:tc>
          <w:tcPr>
            <w:tcW w:w="4876" w:type="dxa"/>
            <w:tcBorders>
              <w:top w:val="nil"/>
              <w:left w:val="nil"/>
              <w:bottom w:val="nil"/>
              <w:right w:val="nil"/>
            </w:tcBorders>
          </w:tcPr>
          <w:p w:rsidR="00905EBB" w:rsidRPr="003973B3" w:rsidP="003B52E6" w14:paraId="102832B6" w14:textId="77777777">
            <w:pPr>
              <w:pStyle w:val="Normal6a"/>
            </w:pPr>
            <w:r w:rsidRPr="003973B3">
              <w:t>T.</w:t>
            </w:r>
            <w:r w:rsidRPr="003973B3">
              <w:tab/>
              <w:t>whereas the President of the Court exercises significant procedural and organisational powers, including powers relating to the designation of reporting judges, the management of judicial formations</w:t>
            </w:r>
            <w:r w:rsidRPr="003973B3">
              <w:rPr>
                <w:b/>
                <w:i/>
              </w:rPr>
              <w:t>,</w:t>
            </w:r>
            <w:r w:rsidRPr="003973B3">
              <w:t xml:space="preserve"> the administration of proceedings </w:t>
            </w:r>
            <w:r w:rsidRPr="003973B3">
              <w:rPr>
                <w:b/>
                <w:i/>
              </w:rPr>
              <w:t>and the external representation of the institution; whereas the cumulation of these functions in a single office, in the absence of published objective criteria governing their exercise, creates a structural risk to the appearance of institutional neutrality</w:t>
            </w:r>
            <w:r w:rsidRPr="003973B3">
              <w:t>; whereas public confidence in judicial impartiality depends not only upon actual independence but also upon the appearance of institutional neutrality</w:t>
            </w:r>
            <w:r w:rsidRPr="003973B3">
              <w:rPr>
                <w:b/>
                <w:i/>
              </w:rPr>
              <w:t>**, which requires that discretionary powers be reduced to the minimum necessary and subject to verifiable, published rules**</w:t>
            </w:r>
            <w:r w:rsidRPr="003973B3">
              <w:t>;</w:t>
            </w:r>
          </w:p>
        </w:tc>
      </w:tr>
    </w:tbl>
    <w:p w:rsidR="00905EBB" w:rsidRPr="003973B3" w:rsidP="00905EBB" w14:paraId="15E3E42E"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2B58643" w14:textId="77777777">
      <w:r w:rsidRPr="003973B3">
        <w:rPr>
          <w:rStyle w:val="HideTWBExt"/>
        </w:rPr>
        <w:t>&lt;/Amend&gt;</w:t>
      </w:r>
    </w:p>
    <w:p w:rsidR="00905EBB" w:rsidRPr="003973B3" w:rsidP="00905EBB" w14:paraId="22894956"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111</w:t>
      </w:r>
      <w:r w:rsidRPr="003973B3">
        <w:rPr>
          <w:rStyle w:val="HideTWBExt"/>
          <w:b w:val="0"/>
        </w:rPr>
        <w:t>&lt;/NumAm&gt;</w:t>
      </w:r>
    </w:p>
    <w:p w:rsidR="00905EBB" w:rsidRPr="003973B3" w:rsidP="00905EBB" w14:paraId="07CF3B31"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341E7D33" w14:textId="77777777">
      <w:pPr>
        <w:pStyle w:val="NormalBold"/>
      </w:pPr>
      <w:r w:rsidRPr="003973B3">
        <w:rPr>
          <w:rStyle w:val="HideTWBExt"/>
          <w:b w:val="0"/>
        </w:rPr>
        <w:t>&lt;/RepeatBlock-By&gt;</w:t>
      </w:r>
    </w:p>
    <w:p w:rsidR="00905EBB" w:rsidRPr="003973B3" w:rsidP="00905EBB" w14:paraId="10B5E26D"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CBC1B5B" w14:textId="77777777">
      <w:pPr>
        <w:pStyle w:val="NormalBold"/>
      </w:pPr>
      <w:r w:rsidRPr="003973B3">
        <w:rPr>
          <w:rStyle w:val="HideTWBExt"/>
          <w:b w:val="0"/>
        </w:rPr>
        <w:t>&lt;Article&gt;</w:t>
      </w:r>
      <w:r w:rsidRPr="003973B3">
        <w:t>Recital T</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49830F"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7724EE5" w14:textId="77777777"/>
        </w:tc>
      </w:tr>
      <w:tr w14:paraId="7A0F763A"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A357E17"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132EF34" w14:textId="77777777">
            <w:pPr>
              <w:pStyle w:val="AmColumnHeading"/>
            </w:pPr>
            <w:r w:rsidRPr="003973B3">
              <w:t>Amendment</w:t>
            </w:r>
          </w:p>
        </w:tc>
      </w:tr>
      <w:tr w14:paraId="7F3525EF"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E379531" w14:textId="77777777">
            <w:pPr>
              <w:pStyle w:val="Normal6a"/>
            </w:pPr>
            <w:r w:rsidRPr="003973B3">
              <w:t>T.</w:t>
            </w:r>
            <w:r w:rsidRPr="003973B3">
              <w:tab/>
              <w:t xml:space="preserve">whereas the President of the Court exercises </w:t>
            </w:r>
            <w:r w:rsidRPr="003973B3">
              <w:rPr>
                <w:b/>
                <w:i/>
              </w:rPr>
              <w:t>significant</w:t>
            </w:r>
            <w:r w:rsidRPr="003973B3">
              <w:t xml:space="preserve"> procedural and organisational </w:t>
            </w:r>
            <w:r w:rsidRPr="003973B3">
              <w:rPr>
                <w:b/>
                <w:i/>
              </w:rPr>
              <w:t>powers</w:t>
            </w:r>
            <w:r w:rsidRPr="003973B3">
              <w:t xml:space="preserve">, including </w:t>
            </w:r>
            <w:r w:rsidRPr="003973B3">
              <w:rPr>
                <w:b/>
                <w:i/>
              </w:rPr>
              <w:t>powers</w:t>
            </w:r>
            <w:r w:rsidRPr="003973B3">
              <w:t xml:space="preserve"> relating to the designation of reporting judges, the management of judicial formations and the administration of proceedings; whereas public confidence in judicial impartiality depends not only upon </w:t>
            </w:r>
            <w:r w:rsidRPr="003973B3">
              <w:t>actual independence but also upon the appearance of institutional neutrality;</w:t>
            </w:r>
          </w:p>
        </w:tc>
        <w:tc>
          <w:tcPr>
            <w:tcW w:w="4876" w:type="dxa"/>
            <w:tcBorders>
              <w:top w:val="nil"/>
              <w:left w:val="nil"/>
              <w:bottom w:val="nil"/>
              <w:right w:val="nil"/>
            </w:tcBorders>
          </w:tcPr>
          <w:p w:rsidR="00905EBB" w:rsidRPr="003973B3" w:rsidP="003B52E6" w14:paraId="75635808" w14:textId="77777777">
            <w:pPr>
              <w:pStyle w:val="Normal6a"/>
            </w:pPr>
            <w:r w:rsidRPr="003973B3">
              <w:t>T.</w:t>
            </w:r>
            <w:r w:rsidRPr="003973B3">
              <w:tab/>
              <w:t xml:space="preserve">whereas the President of the Court exercises procedural and organisational </w:t>
            </w:r>
            <w:r w:rsidRPr="003973B3">
              <w:rPr>
                <w:b/>
                <w:i/>
              </w:rPr>
              <w:t>tasks</w:t>
            </w:r>
            <w:r w:rsidRPr="003973B3">
              <w:t xml:space="preserve">, including </w:t>
            </w:r>
            <w:r w:rsidRPr="003973B3">
              <w:rPr>
                <w:b/>
                <w:i/>
              </w:rPr>
              <w:t>tasks</w:t>
            </w:r>
            <w:r w:rsidRPr="003973B3">
              <w:t xml:space="preserve"> relating to the designation of reporting judges, the management of judicial formations and the administration of proceedings; whereas public confidence in judicial impartiality depends not only upon actual independence </w:t>
            </w:r>
            <w:r w:rsidRPr="003973B3">
              <w:t xml:space="preserve">but also upon the appearance of institutional neutrality; </w:t>
            </w:r>
            <w:r w:rsidRPr="003973B3">
              <w:rPr>
                <w:b/>
                <w:i/>
              </w:rPr>
              <w:t>whereas the appointment of judge rapporteur follows practices that ensure that judge-rapporteur is not of the same nationality as the Member State directly involved in the dispute;</w:t>
            </w:r>
          </w:p>
        </w:tc>
      </w:tr>
    </w:tbl>
    <w:p w:rsidR="00905EBB" w:rsidRPr="003973B3" w:rsidP="00905EBB" w14:paraId="34FD4BEB"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74564737" w14:textId="77777777">
      <w:r w:rsidRPr="003973B3">
        <w:rPr>
          <w:rStyle w:val="HideTWBExt"/>
        </w:rPr>
        <w:t>&lt;/Amend&gt;</w:t>
      </w:r>
    </w:p>
    <w:p w:rsidR="00905EBB" w:rsidRPr="003973B3" w:rsidP="00905EBB" w14:paraId="3B0F1D94"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112</w:t>
      </w:r>
      <w:r w:rsidRPr="003973B3">
        <w:rPr>
          <w:rStyle w:val="HideTWBExt"/>
          <w:b w:val="0"/>
        </w:rPr>
        <w:t>&lt;/NumAm&gt;</w:t>
      </w:r>
    </w:p>
    <w:p w:rsidR="00905EBB" w:rsidRPr="003973B3" w:rsidP="00905EBB" w14:paraId="4DEE98FF" w14:textId="77777777">
      <w:pPr>
        <w:pStyle w:val="NormalBold"/>
      </w:pPr>
      <w:r w:rsidRPr="003973B3">
        <w:rPr>
          <w:rStyle w:val="HideTWBExt"/>
          <w:b w:val="0"/>
        </w:rPr>
        <w:t>&lt;RepeatBlock-By&gt;&lt;Members&gt;</w:t>
      </w:r>
      <w:r w:rsidRPr="003973B3">
        <w:t>Sabine Verheyen</w:t>
      </w:r>
      <w:r w:rsidRPr="003973B3">
        <w:rPr>
          <w:rStyle w:val="HideTWBExt"/>
          <w:b w:val="0"/>
        </w:rPr>
        <w:t>&lt;/Members&gt;</w:t>
      </w:r>
    </w:p>
    <w:p w:rsidR="00905EBB" w:rsidRPr="003973B3" w:rsidP="00905EBB" w14:paraId="55704D7F" w14:textId="77777777">
      <w:pPr>
        <w:pStyle w:val="NormalBold"/>
      </w:pPr>
      <w:r w:rsidRPr="003973B3">
        <w:rPr>
          <w:rStyle w:val="HideTWBExt"/>
          <w:b w:val="0"/>
        </w:rPr>
        <w:t>&lt;/RepeatBlock-By&gt;</w:t>
      </w:r>
    </w:p>
    <w:p w:rsidR="00905EBB" w:rsidRPr="003973B3" w:rsidP="00905EBB" w14:paraId="5059D954"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1F33D57" w14:textId="77777777">
      <w:pPr>
        <w:pStyle w:val="NormalBold"/>
      </w:pPr>
      <w:r w:rsidRPr="003973B3">
        <w:rPr>
          <w:rStyle w:val="HideTWBExt"/>
          <w:b w:val="0"/>
        </w:rPr>
        <w:t>&lt;Article&gt;</w:t>
      </w:r>
      <w:r w:rsidRPr="003973B3">
        <w:t>Recital T</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80EE07"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B84F392" w14:textId="77777777"/>
        </w:tc>
      </w:tr>
      <w:tr w14:paraId="6E9E0742"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B3828AF"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47D8682" w14:textId="77777777">
            <w:pPr>
              <w:pStyle w:val="AmColumnHeading"/>
            </w:pPr>
            <w:r w:rsidRPr="003973B3">
              <w:t>Amendment</w:t>
            </w:r>
          </w:p>
        </w:tc>
      </w:tr>
      <w:tr w14:paraId="7D62DE06"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F896D9B" w14:textId="77777777">
            <w:pPr>
              <w:pStyle w:val="Normal6a"/>
            </w:pPr>
            <w:r w:rsidRPr="003973B3">
              <w:t>T.</w:t>
            </w:r>
            <w:r w:rsidRPr="003973B3">
              <w:tab/>
              <w:t xml:space="preserve">whereas the President of the Court exercises </w:t>
            </w:r>
            <w:r w:rsidRPr="003973B3">
              <w:rPr>
                <w:b/>
                <w:i/>
              </w:rPr>
              <w:t>significant</w:t>
            </w:r>
            <w:r w:rsidRPr="003973B3">
              <w:t xml:space="preserve"> procedural and organisational powers, including powers relating to the designation of reporting judges, the management of judicial formations and the administration of proceedings; whereas public confidence in judicial impartiality depends not only upon actual independence but also upon the appearance of institutional neutrality;</w:t>
            </w:r>
          </w:p>
        </w:tc>
        <w:tc>
          <w:tcPr>
            <w:tcW w:w="4876" w:type="dxa"/>
            <w:tcBorders>
              <w:top w:val="nil"/>
              <w:left w:val="nil"/>
              <w:bottom w:val="nil"/>
              <w:right w:val="nil"/>
            </w:tcBorders>
          </w:tcPr>
          <w:p w:rsidR="00905EBB" w:rsidRPr="003973B3" w:rsidP="003B52E6" w14:paraId="163EAC40" w14:textId="77777777">
            <w:pPr>
              <w:pStyle w:val="Normal6a"/>
            </w:pPr>
            <w:r w:rsidRPr="003973B3">
              <w:t>T.</w:t>
            </w:r>
            <w:r w:rsidRPr="003973B3">
              <w:tab/>
              <w:t xml:space="preserve">whereas the President of the Court exercises procedural and organisational powers </w:t>
            </w:r>
            <w:r w:rsidRPr="003973B3">
              <w:rPr>
                <w:b/>
                <w:bCs/>
                <w:i/>
                <w:iCs/>
              </w:rPr>
              <w:t>conferred on him by the Statute of the Court of Justice of the European Union and the Rules of Procedure of the Court of Justice</w:t>
            </w:r>
            <w:r w:rsidRPr="003973B3">
              <w:t>, including powers relating to the designation of reporting judges, the management of judicial formations and the administration of proceedings; whereas public confidence in judicial impartiality depends not only upon actual independence but also upon the appearance of institutional neutrality;</w:t>
            </w:r>
          </w:p>
        </w:tc>
      </w:tr>
    </w:tbl>
    <w:p w:rsidR="00905EBB" w:rsidRPr="003973B3" w:rsidP="00905EBB" w14:paraId="54EC9705"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36A8AFD" w14:textId="77777777">
      <w:pPr>
        <w:rPr>
          <w:rStyle w:val="HideTWBExt"/>
        </w:rPr>
      </w:pPr>
    </w:p>
    <w:p w:rsidR="00905EBB" w:rsidRPr="003973B3" w:rsidP="00905EBB" w14:paraId="7962BC29" w14:textId="77777777">
      <w:pPr>
        <w:rPr>
          <w:rStyle w:val="HideTWBExt"/>
        </w:rPr>
      </w:pPr>
    </w:p>
    <w:p w:rsidR="00905EBB" w:rsidRPr="003973B3" w:rsidP="00905EBB" w14:paraId="5BD97032" w14:textId="77777777">
      <w:r w:rsidRPr="003973B3">
        <w:rPr>
          <w:rStyle w:val="HideTWBExt"/>
        </w:rPr>
        <w:t>&lt;/Amend&gt;</w:t>
      </w:r>
    </w:p>
    <w:p w:rsidR="00905EBB" w:rsidRPr="003973B3" w:rsidP="00905EBB" w14:paraId="2AD8C855"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113</w:t>
      </w:r>
      <w:r w:rsidRPr="003973B3">
        <w:rPr>
          <w:rStyle w:val="HideTWBExt"/>
          <w:b w:val="0"/>
        </w:rPr>
        <w:t>&lt;/NumAm&gt;</w:t>
      </w:r>
    </w:p>
    <w:p w:rsidR="00905EBB" w:rsidRPr="003973B3" w:rsidP="00905EBB" w14:paraId="598A2325"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23731A1C" w14:textId="77777777">
      <w:pPr>
        <w:pStyle w:val="NormalBold"/>
      </w:pPr>
      <w:r w:rsidRPr="003973B3">
        <w:rPr>
          <w:rStyle w:val="HideTWBExt"/>
          <w:b w:val="0"/>
        </w:rPr>
        <w:t>&lt;/RepeatBlock-By&gt;</w:t>
      </w:r>
    </w:p>
    <w:p w:rsidR="00905EBB" w:rsidRPr="003973B3" w:rsidP="00905EBB" w14:paraId="11BD6B95"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AD4EA94" w14:textId="77777777">
      <w:pPr>
        <w:pStyle w:val="NormalBold"/>
      </w:pPr>
      <w:r w:rsidRPr="003973B3">
        <w:rPr>
          <w:rStyle w:val="HideTWBExt"/>
          <w:b w:val="0"/>
        </w:rPr>
        <w:t>&lt;Article&gt;</w:t>
      </w:r>
      <w:r w:rsidRPr="003973B3">
        <w:t>Recital T</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76F7C8"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537F320" w14:textId="77777777"/>
        </w:tc>
      </w:tr>
      <w:tr w14:paraId="7355208A"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050C6F61"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91986CC" w14:textId="77777777">
            <w:pPr>
              <w:pStyle w:val="AmColumnHeading"/>
            </w:pPr>
            <w:r w:rsidRPr="003973B3">
              <w:t>Amendment</w:t>
            </w:r>
          </w:p>
        </w:tc>
      </w:tr>
      <w:tr w14:paraId="7CA6E6ED"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3CE4592" w14:textId="77777777">
            <w:pPr>
              <w:pStyle w:val="Normal6a"/>
            </w:pPr>
            <w:r w:rsidRPr="003973B3">
              <w:t>T.</w:t>
            </w:r>
            <w:r w:rsidRPr="003973B3">
              <w:tab/>
              <w:t xml:space="preserve">whereas the President of the Court exercises significant procedural and organisational powers, including powers </w:t>
            </w:r>
            <w:r w:rsidRPr="003973B3">
              <w:t xml:space="preserve">relating to the designation of reporting judges, the management of judicial formations and the administration of proceedings; whereas public confidence in judicial impartiality </w:t>
            </w:r>
            <w:r w:rsidRPr="003973B3">
              <w:rPr>
                <w:b/>
                <w:i/>
              </w:rPr>
              <w:t>depends not only upon actual independence but also upon the appearance of institutional neutrality</w:t>
            </w:r>
            <w:r w:rsidRPr="003973B3">
              <w:t>;</w:t>
            </w:r>
          </w:p>
        </w:tc>
        <w:tc>
          <w:tcPr>
            <w:tcW w:w="4876" w:type="dxa"/>
            <w:tcBorders>
              <w:top w:val="nil"/>
              <w:left w:val="nil"/>
              <w:bottom w:val="nil"/>
              <w:right w:val="nil"/>
            </w:tcBorders>
          </w:tcPr>
          <w:p w:rsidR="00905EBB" w:rsidRPr="003973B3" w:rsidP="003B52E6" w14:paraId="3B4FBA32" w14:textId="77777777">
            <w:pPr>
              <w:pStyle w:val="Normal6a"/>
            </w:pPr>
            <w:r w:rsidRPr="003973B3">
              <w:t>T.</w:t>
            </w:r>
            <w:r w:rsidRPr="003973B3">
              <w:tab/>
              <w:t xml:space="preserve">whereas the President of the Court exercises significant procedural and organisational powers, including powers </w:t>
            </w:r>
            <w:r w:rsidRPr="003973B3">
              <w:t xml:space="preserve">relating to the designation of reporting judges, the management of judicial formations and the administration of proceedings; whereas </w:t>
            </w:r>
            <w:r w:rsidRPr="003973B3">
              <w:rPr>
                <w:b/>
                <w:i/>
              </w:rPr>
              <w:t>these powers resemble the powers of presidents of courts and tribunals in many national jurisdictions; whereas</w:t>
            </w:r>
            <w:r w:rsidRPr="003973B3">
              <w:t xml:space="preserve"> public confidence in judicial impartiality </w:t>
            </w:r>
            <w:r w:rsidRPr="003973B3">
              <w:rPr>
                <w:b/>
                <w:i/>
              </w:rPr>
              <w:t>hinges, first and foremost, on an efficient and fair functioning of the justice system, including timely and well motivated judgements and decisions</w:t>
            </w:r>
            <w:r w:rsidRPr="003973B3">
              <w:t>;</w:t>
            </w:r>
          </w:p>
        </w:tc>
      </w:tr>
    </w:tbl>
    <w:p w:rsidR="00905EBB" w:rsidRPr="003973B3" w:rsidP="00905EBB" w14:paraId="29F61F57"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21D0F37" w14:textId="77777777">
      <w:r w:rsidRPr="003973B3">
        <w:rPr>
          <w:rStyle w:val="HideTWBExt"/>
        </w:rPr>
        <w:t>&lt;/Amend&gt;</w:t>
      </w:r>
    </w:p>
    <w:p w:rsidR="00905EBB" w:rsidRPr="003973B3" w:rsidP="00905EBB" w14:paraId="6347B574"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114</w:t>
      </w:r>
      <w:r w:rsidRPr="003973B3">
        <w:rPr>
          <w:rStyle w:val="HideTWBExt"/>
          <w:b w:val="0"/>
        </w:rPr>
        <w:t>&lt;/NumAm&gt;</w:t>
      </w:r>
    </w:p>
    <w:p w:rsidR="00905EBB" w:rsidRPr="003973B3" w:rsidP="00905EBB" w14:paraId="51092165" w14:textId="77777777">
      <w:pPr>
        <w:pStyle w:val="NormalBold"/>
      </w:pPr>
      <w:r w:rsidRPr="003973B3">
        <w:rPr>
          <w:rStyle w:val="HideTWBExt"/>
          <w:b w:val="0"/>
        </w:rPr>
        <w:t>&lt;RepeatBlock-By&gt;&lt;Members&gt;</w:t>
      </w:r>
      <w:r w:rsidRPr="003973B3">
        <w:t>Tomislav Sokol, Loránt Vincze, Antonio López-Istúriz White</w:t>
      </w:r>
      <w:r w:rsidRPr="003973B3">
        <w:rPr>
          <w:rStyle w:val="HideTWBExt"/>
          <w:b w:val="0"/>
        </w:rPr>
        <w:t>&lt;/Members&gt;</w:t>
      </w:r>
    </w:p>
    <w:p w:rsidR="00905EBB" w:rsidRPr="003973B3" w:rsidP="00905EBB" w14:paraId="6652FC00" w14:textId="77777777">
      <w:pPr>
        <w:pStyle w:val="NormalBold"/>
      </w:pPr>
      <w:r w:rsidRPr="003973B3">
        <w:rPr>
          <w:rStyle w:val="HideTWBExt"/>
          <w:b w:val="0"/>
        </w:rPr>
        <w:t>&lt;/RepeatBlock-By&gt;</w:t>
      </w:r>
    </w:p>
    <w:p w:rsidR="00905EBB" w:rsidRPr="003973B3" w:rsidP="00905EBB" w14:paraId="189A83D0"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ABF870B" w14:textId="77777777">
      <w:pPr>
        <w:pStyle w:val="NormalBold"/>
      </w:pPr>
      <w:r w:rsidRPr="003973B3">
        <w:rPr>
          <w:rStyle w:val="HideTWBExt"/>
          <w:b w:val="0"/>
        </w:rPr>
        <w:t>&lt;Article&gt;</w:t>
      </w:r>
      <w:r w:rsidRPr="003973B3">
        <w:t>Recital T</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3381FC"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0ACB1F3" w14:textId="77777777"/>
        </w:tc>
      </w:tr>
      <w:tr w14:paraId="1611384E"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F0E57B1"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4471583" w14:textId="77777777">
            <w:pPr>
              <w:pStyle w:val="AmColumnHeading"/>
            </w:pPr>
            <w:r w:rsidRPr="003973B3">
              <w:t>Amendment</w:t>
            </w:r>
          </w:p>
        </w:tc>
      </w:tr>
      <w:tr w14:paraId="0447452F"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DA9C986" w14:textId="77777777">
            <w:pPr>
              <w:pStyle w:val="Normal6a"/>
            </w:pPr>
            <w:r w:rsidRPr="003973B3">
              <w:t>T.</w:t>
            </w:r>
            <w:r w:rsidRPr="003973B3">
              <w:tab/>
              <w:t xml:space="preserve">whereas the President of the Court exercises significant procedural and organisational </w:t>
            </w:r>
            <w:r w:rsidRPr="003973B3">
              <w:rPr>
                <w:b/>
                <w:i/>
              </w:rPr>
              <w:t>powers</w:t>
            </w:r>
            <w:r w:rsidRPr="003973B3">
              <w:t xml:space="preserve">, including </w:t>
            </w:r>
            <w:r w:rsidRPr="003973B3">
              <w:rPr>
                <w:b/>
                <w:i/>
              </w:rPr>
              <w:t>powers</w:t>
            </w:r>
            <w:r w:rsidRPr="003973B3">
              <w:t xml:space="preserve"> relating to the designation of reporting judges, the management of judicial formations and the administration of proceedings; whereas public confidence in judicial impartiality depends not only upon actual independence but also upon the appearance of institutional neutrality;</w:t>
            </w:r>
          </w:p>
        </w:tc>
        <w:tc>
          <w:tcPr>
            <w:tcW w:w="4876" w:type="dxa"/>
            <w:tcBorders>
              <w:top w:val="nil"/>
              <w:left w:val="nil"/>
              <w:bottom w:val="nil"/>
              <w:right w:val="nil"/>
            </w:tcBorders>
          </w:tcPr>
          <w:p w:rsidR="00905EBB" w:rsidRPr="003973B3" w:rsidP="003B52E6" w14:paraId="65A4F491" w14:textId="77777777">
            <w:pPr>
              <w:pStyle w:val="Normal6a"/>
            </w:pPr>
            <w:r w:rsidRPr="003973B3">
              <w:t>T.</w:t>
            </w:r>
            <w:r w:rsidRPr="003973B3">
              <w:tab/>
              <w:t xml:space="preserve">whereas the President of the Court exercises significant procedural and organisational </w:t>
            </w:r>
            <w:r w:rsidRPr="003973B3">
              <w:rPr>
                <w:b/>
                <w:i/>
              </w:rPr>
              <w:t>prerogatives conferred on him by the Statute of the Court of Justice of the European Union and the Rules of Procedure of the Court of Justice</w:t>
            </w:r>
            <w:r w:rsidRPr="003973B3">
              <w:t xml:space="preserve">, including </w:t>
            </w:r>
            <w:r w:rsidRPr="003973B3">
              <w:rPr>
                <w:b/>
                <w:i/>
              </w:rPr>
              <w:t>those</w:t>
            </w:r>
            <w:r w:rsidRPr="003973B3">
              <w:t xml:space="preserve"> relating to the designation of reporting judges, the management of judicial formations and the administration of proceedings; whereas public confidence in judicial impartiality depends not only upon actual independence but also upon the appearance of institutional neutrality;</w:t>
            </w:r>
          </w:p>
        </w:tc>
      </w:tr>
    </w:tbl>
    <w:p w:rsidR="00905EBB" w:rsidRPr="003973B3" w:rsidP="00905EBB" w14:paraId="3D35BBC5"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1714809" w14:textId="77777777">
      <w:r w:rsidRPr="003973B3">
        <w:rPr>
          <w:rStyle w:val="HideTWBExt"/>
        </w:rPr>
        <w:t>&lt;/Amend&gt;</w:t>
      </w:r>
    </w:p>
    <w:p w:rsidR="00905EBB" w:rsidRPr="003973B3" w:rsidP="00905EBB" w14:paraId="25073C36"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115</w:t>
      </w:r>
      <w:r w:rsidRPr="003973B3">
        <w:rPr>
          <w:rStyle w:val="HideTWBExt"/>
          <w:b w:val="0"/>
        </w:rPr>
        <w:t>&lt;/NumAm&gt;</w:t>
      </w:r>
    </w:p>
    <w:p w:rsidR="00905EBB" w:rsidRPr="003973B3" w:rsidP="00905EBB" w14:paraId="219D9DEA"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36BFD99F"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790C8AC4" w14:textId="77777777">
      <w:pPr>
        <w:pStyle w:val="NormalBold"/>
      </w:pPr>
      <w:r w:rsidRPr="003973B3">
        <w:rPr>
          <w:rStyle w:val="HideTWBExt"/>
          <w:b w:val="0"/>
        </w:rPr>
        <w:t>&lt;/RepeatBlock-By&gt;</w:t>
      </w:r>
    </w:p>
    <w:p w:rsidR="00905EBB" w:rsidRPr="003973B3" w:rsidP="00905EBB" w14:paraId="71347185"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3F3DFF3" w14:textId="77777777">
      <w:pPr>
        <w:pStyle w:val="NormalBold"/>
      </w:pPr>
      <w:r w:rsidRPr="003973B3">
        <w:rPr>
          <w:rStyle w:val="HideTWBExt"/>
          <w:b w:val="0"/>
        </w:rPr>
        <w:t>&lt;Article&gt;</w:t>
      </w:r>
      <w:r w:rsidRPr="003973B3">
        <w:t>Recital T</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1BE168"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DE31EA8" w14:textId="77777777"/>
        </w:tc>
      </w:tr>
      <w:tr w14:paraId="5FF824EE"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1A32C78"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BEDE1B2" w14:textId="77777777">
            <w:pPr>
              <w:pStyle w:val="AmColumnHeading"/>
            </w:pPr>
            <w:r w:rsidRPr="003973B3">
              <w:t>Amendment</w:t>
            </w:r>
          </w:p>
        </w:tc>
      </w:tr>
      <w:tr w14:paraId="18768265"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DADB24D" w14:textId="77777777">
            <w:pPr>
              <w:pStyle w:val="Normal6a"/>
            </w:pPr>
            <w:r w:rsidRPr="003973B3">
              <w:t>T.</w:t>
            </w:r>
            <w:r w:rsidRPr="003973B3">
              <w:tab/>
              <w:t xml:space="preserve">whereas the President of the Court exercises </w:t>
            </w:r>
            <w:r w:rsidRPr="003973B3">
              <w:rPr>
                <w:b/>
                <w:i/>
              </w:rPr>
              <w:t>significant</w:t>
            </w:r>
            <w:r w:rsidRPr="003973B3">
              <w:t xml:space="preserve"> procedural and organisational powers, including powers relating to the designation of reporting judges, the management of judicial formations and the administration of proceedings</w:t>
            </w:r>
            <w:r w:rsidRPr="003973B3">
              <w:rPr>
                <w:b/>
                <w:i/>
              </w:rPr>
              <w:t>; whereas public confidence in judicial</w:t>
            </w:r>
            <w:r w:rsidRPr="003973B3">
              <w:t xml:space="preserve"> impartiality </w:t>
            </w:r>
            <w:r w:rsidRPr="003973B3">
              <w:rPr>
                <w:b/>
                <w:i/>
              </w:rPr>
              <w:t>depends not only upon actual independence but also upon the appearance of institutional neutrality</w:t>
            </w:r>
            <w:r w:rsidRPr="003973B3">
              <w:t>;</w:t>
            </w:r>
          </w:p>
        </w:tc>
        <w:tc>
          <w:tcPr>
            <w:tcW w:w="4876" w:type="dxa"/>
            <w:tcBorders>
              <w:top w:val="nil"/>
              <w:left w:val="nil"/>
              <w:bottom w:val="nil"/>
              <w:right w:val="nil"/>
            </w:tcBorders>
          </w:tcPr>
          <w:p w:rsidR="00905EBB" w:rsidRPr="003973B3" w:rsidP="003B52E6" w14:paraId="1B9E06C5" w14:textId="77777777">
            <w:pPr>
              <w:pStyle w:val="Normal6a"/>
            </w:pPr>
            <w:r w:rsidRPr="003973B3">
              <w:t>T.</w:t>
            </w:r>
            <w:r w:rsidRPr="003973B3">
              <w:tab/>
              <w:t>whereas the President of the Court exercises procedural and organisational powers, including powers relating to the designation of reporting judges, the management of judicial formations and the administration of proceedings</w:t>
            </w:r>
            <w:r w:rsidRPr="003973B3">
              <w:rPr>
                <w:b/>
                <w:i/>
              </w:rPr>
              <w:t>, in the purpose of guaranteeing the independence and</w:t>
            </w:r>
            <w:r w:rsidRPr="003973B3">
              <w:t xml:space="preserve"> impartiality </w:t>
            </w:r>
            <w:r w:rsidRPr="003973B3">
              <w:rPr>
                <w:b/>
                <w:i/>
              </w:rPr>
              <w:t>of judges</w:t>
            </w:r>
            <w:r w:rsidRPr="003973B3">
              <w:t>;</w:t>
            </w:r>
          </w:p>
        </w:tc>
      </w:tr>
    </w:tbl>
    <w:p w:rsidR="00905EBB" w:rsidRPr="003973B3" w:rsidP="00905EBB" w14:paraId="15751378"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47788D9A" w14:textId="77777777">
      <w:r w:rsidRPr="003973B3">
        <w:rPr>
          <w:rStyle w:val="HideTWBExt"/>
        </w:rPr>
        <w:t>&lt;/Amend&gt;</w:t>
      </w:r>
    </w:p>
    <w:p w:rsidR="00905EBB" w:rsidRPr="003973B3" w:rsidP="00905EBB" w14:paraId="75541F22"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116</w:t>
      </w:r>
      <w:r w:rsidRPr="003973B3">
        <w:rPr>
          <w:rStyle w:val="HideTWBExt"/>
          <w:b w:val="0"/>
        </w:rPr>
        <w:t>&lt;/NumAm&gt;</w:t>
      </w:r>
    </w:p>
    <w:p w:rsidR="00905EBB" w:rsidRPr="003973B3" w:rsidP="00905EBB" w14:paraId="373B478D"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 Idoia Mendia</w:t>
      </w:r>
      <w:r w:rsidRPr="003973B3">
        <w:rPr>
          <w:rStyle w:val="HideTWBExt"/>
          <w:b w:val="0"/>
        </w:rPr>
        <w:t>&lt;/Members&gt;</w:t>
      </w:r>
    </w:p>
    <w:p w:rsidR="00905EBB" w:rsidRPr="003973B3" w:rsidP="00905EBB" w14:paraId="7834AAC9" w14:textId="77777777">
      <w:pPr>
        <w:pStyle w:val="NormalBold"/>
      </w:pPr>
      <w:r w:rsidRPr="003973B3">
        <w:rPr>
          <w:rStyle w:val="HideTWBExt"/>
          <w:b w:val="0"/>
        </w:rPr>
        <w:t>&lt;/RepeatBlock-By&gt;</w:t>
      </w:r>
    </w:p>
    <w:p w:rsidR="00905EBB" w:rsidRPr="003973B3" w:rsidP="00905EBB" w14:paraId="1788D490"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74F4F62" w14:textId="77777777">
      <w:pPr>
        <w:pStyle w:val="NormalBold"/>
      </w:pPr>
      <w:r w:rsidRPr="003973B3">
        <w:rPr>
          <w:rStyle w:val="HideTWBExt"/>
          <w:b w:val="0"/>
        </w:rPr>
        <w:t>&lt;Article&gt;</w:t>
      </w:r>
      <w:r w:rsidRPr="003973B3">
        <w:t>Recital T</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F50B61"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8A54FD9" w14:textId="77777777"/>
        </w:tc>
      </w:tr>
      <w:tr w14:paraId="747EA2ED"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BC25005"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884AA1B" w14:textId="77777777">
            <w:pPr>
              <w:pStyle w:val="AmColumnHeading"/>
            </w:pPr>
            <w:r w:rsidRPr="003973B3">
              <w:t>Amendment</w:t>
            </w:r>
          </w:p>
        </w:tc>
      </w:tr>
      <w:tr w14:paraId="35AD54F1"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93D4520" w14:textId="77777777">
            <w:pPr>
              <w:pStyle w:val="Normal6a"/>
            </w:pPr>
            <w:r w:rsidRPr="003973B3">
              <w:t>T.</w:t>
            </w:r>
            <w:r w:rsidRPr="003973B3">
              <w:tab/>
              <w:t xml:space="preserve">whereas the President of the Court </w:t>
            </w:r>
            <w:r w:rsidRPr="003973B3">
              <w:rPr>
                <w:b/>
                <w:i/>
              </w:rPr>
              <w:t>exercises significant procedural and organisational powers, including powers relating to</w:t>
            </w:r>
            <w:r w:rsidRPr="003973B3">
              <w:t xml:space="preserve"> the designation of reporting judges, the management of judicial formations and the administration of proceedings; whereas </w:t>
            </w:r>
            <w:r w:rsidRPr="003973B3">
              <w:rPr>
                <w:b/>
                <w:i/>
              </w:rPr>
              <w:t>public confidence in judicial impartiality depends not only upon actual independence but also upon the appearance of institutional neutrality</w:t>
            </w:r>
            <w:r w:rsidRPr="003973B3">
              <w:t>;</w:t>
            </w:r>
          </w:p>
        </w:tc>
        <w:tc>
          <w:tcPr>
            <w:tcW w:w="4876" w:type="dxa"/>
            <w:tcBorders>
              <w:top w:val="nil"/>
              <w:left w:val="nil"/>
              <w:bottom w:val="nil"/>
              <w:right w:val="nil"/>
            </w:tcBorders>
          </w:tcPr>
          <w:p w:rsidR="00905EBB" w:rsidRPr="003973B3" w:rsidP="003B52E6" w14:paraId="7E91AD2B" w14:textId="77777777">
            <w:pPr>
              <w:pStyle w:val="Normal6a"/>
            </w:pPr>
            <w:r w:rsidRPr="003973B3">
              <w:t>T.</w:t>
            </w:r>
            <w:r w:rsidRPr="003973B3">
              <w:tab/>
              <w:t xml:space="preserve">whereas the President of the Court </w:t>
            </w:r>
            <w:r w:rsidRPr="003973B3">
              <w:rPr>
                <w:b/>
                <w:i/>
              </w:rPr>
              <w:t>is tasked with</w:t>
            </w:r>
            <w:r w:rsidRPr="003973B3">
              <w:t xml:space="preserve"> the designation of reporting judges, the management of judicial formations and the administration of proceedings; whereas </w:t>
            </w:r>
            <w:r w:rsidRPr="003973B3">
              <w:rPr>
                <w:b/>
                <w:i/>
              </w:rPr>
              <w:t>the Court is aided by Advocates General who lay down opinions on the legal issues at stake while considering their doctrinal and policy consequences, thus providing the judges with the tools to render their rulings</w:t>
            </w:r>
            <w:r w:rsidRPr="003973B3">
              <w:t>;</w:t>
            </w:r>
          </w:p>
        </w:tc>
      </w:tr>
    </w:tbl>
    <w:p w:rsidR="00905EBB" w:rsidRPr="003973B3" w:rsidP="00905EBB" w14:paraId="55A06104"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4B6AA87" w14:textId="77777777">
      <w:r w:rsidRPr="003973B3">
        <w:rPr>
          <w:rStyle w:val="HideTWBExt"/>
        </w:rPr>
        <w:t>&lt;/Amend&gt;</w:t>
      </w:r>
    </w:p>
    <w:p w:rsidR="00905EBB" w:rsidRPr="003973B3" w:rsidP="00905EBB" w14:paraId="715EDF40"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117</w:t>
      </w:r>
      <w:r w:rsidRPr="003973B3">
        <w:rPr>
          <w:rStyle w:val="HideTWBExt"/>
          <w:b w:val="0"/>
        </w:rPr>
        <w:t>&lt;/NumAm&gt;</w:t>
      </w:r>
    </w:p>
    <w:p w:rsidR="00905EBB" w:rsidRPr="003973B3" w:rsidP="00905EBB" w14:paraId="5FA79A60" w14:textId="77777777">
      <w:pPr>
        <w:pStyle w:val="NormalBold"/>
      </w:pPr>
      <w:r w:rsidRPr="003973B3">
        <w:rPr>
          <w:rStyle w:val="HideTWBExt"/>
          <w:b w:val="0"/>
        </w:rPr>
        <w:t>&lt;RepeatBlock-By&gt;&lt;Members&gt;</w:t>
      </w:r>
      <w:r w:rsidRPr="003973B3">
        <w:t>Adrián Vázquez Lázara</w:t>
      </w:r>
      <w:r w:rsidRPr="003973B3">
        <w:rPr>
          <w:rStyle w:val="HideTWBExt"/>
          <w:b w:val="0"/>
        </w:rPr>
        <w:t>&lt;/Members&gt;</w:t>
      </w:r>
    </w:p>
    <w:p w:rsidR="00905EBB" w:rsidRPr="003973B3" w:rsidP="00905EBB" w14:paraId="3BDA4618" w14:textId="77777777">
      <w:pPr>
        <w:pStyle w:val="NormalBold"/>
      </w:pPr>
      <w:r w:rsidRPr="003973B3">
        <w:rPr>
          <w:rStyle w:val="HideTWBExt"/>
          <w:b w:val="0"/>
        </w:rPr>
        <w:t>&lt;/RepeatBlock-By&gt;</w:t>
      </w:r>
    </w:p>
    <w:p w:rsidR="00905EBB" w:rsidRPr="003973B3" w:rsidP="00905EBB" w14:paraId="3FBFCBCE"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BFA6372" w14:textId="77777777">
      <w:pPr>
        <w:pStyle w:val="NormalBold"/>
      </w:pPr>
      <w:r w:rsidRPr="003973B3">
        <w:rPr>
          <w:rStyle w:val="HideTWBExt"/>
          <w:b w:val="0"/>
        </w:rPr>
        <w:t>&lt;Article&gt;</w:t>
      </w:r>
      <w:r w:rsidRPr="003973B3">
        <w:t>Recital T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A68E3A"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FC5DC71" w14:textId="77777777"/>
        </w:tc>
      </w:tr>
      <w:tr w14:paraId="3CDB3B80"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4AB233B"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473784E" w14:textId="77777777">
            <w:pPr>
              <w:pStyle w:val="AmColumnHeading"/>
            </w:pPr>
            <w:r w:rsidRPr="003973B3">
              <w:t>Amendment</w:t>
            </w:r>
          </w:p>
        </w:tc>
      </w:tr>
      <w:tr w14:paraId="5B00F303"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1867E4F" w14:textId="77777777">
            <w:pPr>
              <w:pStyle w:val="Normal6a"/>
            </w:pPr>
          </w:p>
        </w:tc>
        <w:tc>
          <w:tcPr>
            <w:tcW w:w="4876" w:type="dxa"/>
            <w:tcBorders>
              <w:top w:val="nil"/>
              <w:left w:val="nil"/>
              <w:bottom w:val="nil"/>
              <w:right w:val="nil"/>
            </w:tcBorders>
          </w:tcPr>
          <w:p w:rsidR="00905EBB" w:rsidRPr="003973B3" w:rsidP="003B52E6" w14:paraId="5FA86A40" w14:textId="77777777">
            <w:pPr>
              <w:pStyle w:val="Normal6a"/>
            </w:pPr>
            <w:r w:rsidRPr="003973B3">
              <w:rPr>
                <w:b/>
                <w:i/>
              </w:rPr>
              <w:t>Ta.</w:t>
            </w:r>
            <w:r w:rsidRPr="003973B3">
              <w:tab/>
            </w:r>
            <w:r w:rsidRPr="003973B3">
              <w:rPr>
                <w:b/>
                <w:i/>
              </w:rPr>
              <w:t>whereas a clear distinction should be drawn between the institutional and representative functions inherent to the office of President — such as chairing the Grand Chamber and representing the Court vis-à-vis other institutions — and the case-management functions that determine the composition of judicial formations and the designation of reporting judges in individual cases; whereas the latter functions, given their direct bearing on the outcome of litigation, are of a different nature and require a correspondingly higher degree of procedural objectivity and public accountability;</w:t>
            </w:r>
          </w:p>
        </w:tc>
      </w:tr>
    </w:tbl>
    <w:p w:rsidR="00905EBB" w:rsidRPr="003973B3" w:rsidP="00905EBB" w14:paraId="4E77AB28"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FEDFB0A" w14:textId="77777777">
      <w:r w:rsidRPr="003973B3">
        <w:rPr>
          <w:rStyle w:val="HideTWBExt"/>
        </w:rPr>
        <w:t>&lt;/Amend&gt;</w:t>
      </w:r>
    </w:p>
    <w:p w:rsidR="00905EBB" w:rsidRPr="003973B3" w:rsidP="00905EBB" w14:paraId="4E345969"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118</w:t>
      </w:r>
      <w:r w:rsidRPr="003973B3">
        <w:rPr>
          <w:rStyle w:val="HideTWBExt"/>
          <w:b w:val="0"/>
        </w:rPr>
        <w:t>&lt;/NumAm&gt;</w:t>
      </w:r>
    </w:p>
    <w:p w:rsidR="00905EBB" w:rsidRPr="003973B3" w:rsidP="00905EBB" w14:paraId="4956DFF8"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 Idoia Mendia</w:t>
      </w:r>
      <w:r w:rsidRPr="003973B3">
        <w:rPr>
          <w:rStyle w:val="HideTWBExt"/>
          <w:b w:val="0"/>
        </w:rPr>
        <w:t>&lt;/Members&gt;</w:t>
      </w:r>
    </w:p>
    <w:p w:rsidR="00905EBB" w:rsidRPr="003973B3" w:rsidP="00905EBB" w14:paraId="24DB0A3B" w14:textId="77777777">
      <w:pPr>
        <w:pStyle w:val="NormalBold"/>
      </w:pPr>
      <w:r w:rsidRPr="003973B3">
        <w:rPr>
          <w:rStyle w:val="HideTWBExt"/>
          <w:b w:val="0"/>
        </w:rPr>
        <w:t>&lt;/RepeatBlock-By&gt;</w:t>
      </w:r>
    </w:p>
    <w:p w:rsidR="00905EBB" w:rsidRPr="003973B3" w:rsidP="00905EBB" w14:paraId="02244ACF"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556A4B7" w14:textId="77777777">
      <w:pPr>
        <w:pStyle w:val="NormalBold"/>
      </w:pPr>
      <w:r w:rsidRPr="003973B3">
        <w:rPr>
          <w:rStyle w:val="HideTWBExt"/>
          <w:b w:val="0"/>
        </w:rPr>
        <w:t>&lt;Article&gt;</w:t>
      </w:r>
      <w:r w:rsidRPr="003973B3">
        <w:t>Recital T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F43C0F"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7F9DF32" w14:textId="77777777"/>
        </w:tc>
      </w:tr>
      <w:tr w14:paraId="10C166E1"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FB0DC73"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F05E8D1" w14:textId="77777777">
            <w:pPr>
              <w:pStyle w:val="AmColumnHeading"/>
            </w:pPr>
            <w:r w:rsidRPr="003973B3">
              <w:t>Amendment</w:t>
            </w:r>
          </w:p>
        </w:tc>
      </w:tr>
      <w:tr w14:paraId="2FABBB8E"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66948E1E" w14:textId="77777777">
            <w:pPr>
              <w:pStyle w:val="Normal6a"/>
            </w:pPr>
          </w:p>
        </w:tc>
        <w:tc>
          <w:tcPr>
            <w:tcW w:w="4876" w:type="dxa"/>
            <w:tcBorders>
              <w:top w:val="nil"/>
              <w:left w:val="nil"/>
              <w:bottom w:val="nil"/>
              <w:right w:val="nil"/>
            </w:tcBorders>
          </w:tcPr>
          <w:p w:rsidR="00905EBB" w:rsidRPr="003973B3" w:rsidP="003B52E6" w14:paraId="6C1D0091" w14:textId="77777777">
            <w:pPr>
              <w:pStyle w:val="Normal6a"/>
            </w:pPr>
            <w:r w:rsidRPr="003973B3">
              <w:rPr>
                <w:b/>
                <w:i/>
              </w:rPr>
              <w:t>Ta.</w:t>
            </w:r>
            <w:r w:rsidRPr="003973B3">
              <w:tab/>
            </w:r>
            <w:r w:rsidRPr="003973B3">
              <w:rPr>
                <w:b/>
                <w:i/>
              </w:rPr>
              <w:t>whereas the Court is a collegial institution which adopts its rulings by consensus; whereas judges and Advocates General are chosen from persons whose independence is beyond doubt and who possess exceptional legal qualifications; whereas judges and Advocates General serve temporary mandates which can be renewed; whereas per curiam judgements protect the judges' impartiality and independence;</w:t>
            </w:r>
          </w:p>
        </w:tc>
      </w:tr>
    </w:tbl>
    <w:p w:rsidR="00905EBB" w:rsidRPr="003973B3" w:rsidP="00905EBB" w14:paraId="6A46FA3E"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3FFB1D8D" w14:textId="77777777">
      <w:r w:rsidRPr="003973B3">
        <w:rPr>
          <w:rStyle w:val="HideTWBExt"/>
        </w:rPr>
        <w:t>&lt;/Amend&gt;</w:t>
      </w:r>
    </w:p>
    <w:p w:rsidR="00905EBB" w:rsidRPr="003973B3" w:rsidP="00905EBB" w14:paraId="7FD6E350"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119</w:t>
      </w:r>
      <w:r w:rsidRPr="003973B3">
        <w:rPr>
          <w:rStyle w:val="HideTWBExt"/>
          <w:b w:val="0"/>
        </w:rPr>
        <w:t>&lt;/NumAm&gt;</w:t>
      </w:r>
    </w:p>
    <w:p w:rsidR="00905EBB" w:rsidRPr="003973B3" w:rsidP="00905EBB" w14:paraId="71DB7FA7"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w:t>
      </w:r>
      <w:r w:rsidRPr="003973B3">
        <w:rPr>
          <w:rStyle w:val="HideTWBExt"/>
          <w:b w:val="0"/>
        </w:rPr>
        <w:t>&lt;/Members&gt;</w:t>
      </w:r>
    </w:p>
    <w:p w:rsidR="00905EBB" w:rsidRPr="003973B3" w:rsidP="00905EBB" w14:paraId="0CBD12CC" w14:textId="77777777">
      <w:pPr>
        <w:pStyle w:val="NormalBold"/>
      </w:pPr>
      <w:r w:rsidRPr="003973B3">
        <w:rPr>
          <w:rStyle w:val="HideTWBExt"/>
          <w:b w:val="0"/>
        </w:rPr>
        <w:t>&lt;/RepeatBlock-By&gt;</w:t>
      </w:r>
    </w:p>
    <w:p w:rsidR="00905EBB" w:rsidRPr="003973B3" w:rsidP="00905EBB" w14:paraId="4C86C997"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9F08982" w14:textId="77777777">
      <w:pPr>
        <w:pStyle w:val="NormalBold"/>
      </w:pPr>
      <w:r w:rsidRPr="003973B3">
        <w:rPr>
          <w:rStyle w:val="HideTWBExt"/>
          <w:b w:val="0"/>
        </w:rPr>
        <w:t>&lt;Article&gt;</w:t>
      </w:r>
      <w:r w:rsidRPr="003973B3">
        <w:t>Recital U</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C5694F"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BD83065" w14:textId="77777777"/>
        </w:tc>
      </w:tr>
      <w:tr w14:paraId="1819218A"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365D4A4"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49B625B" w14:textId="77777777">
            <w:pPr>
              <w:pStyle w:val="AmColumnHeading"/>
            </w:pPr>
            <w:r w:rsidRPr="003973B3">
              <w:t>Amendment</w:t>
            </w:r>
          </w:p>
        </w:tc>
      </w:tr>
      <w:tr w14:paraId="6474DAE2"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72874DD" w14:textId="77777777">
            <w:pPr>
              <w:pStyle w:val="Normal6a"/>
            </w:pPr>
            <w:r w:rsidRPr="003973B3">
              <w:t>U.</w:t>
            </w:r>
            <w:r w:rsidRPr="003973B3">
              <w:tab/>
              <w:t xml:space="preserve">whereas the principle of </w:t>
            </w:r>
            <w:r w:rsidRPr="003973B3">
              <w:rPr>
                <w:b/>
                <w:i/>
              </w:rPr>
              <w:t>the ‘lawful judge’ as reflected</w:t>
            </w:r>
            <w:r w:rsidRPr="003973B3">
              <w:t xml:space="preserve"> in Article 47 of the Charter </w:t>
            </w:r>
            <w:r w:rsidRPr="003973B3">
              <w:rPr>
                <w:b/>
                <w:i/>
              </w:rPr>
              <w:t>and Article 6 ECHR, requires</w:t>
            </w:r>
            <w:r w:rsidRPr="003973B3">
              <w:t xml:space="preserve"> that the </w:t>
            </w:r>
            <w:r w:rsidRPr="003973B3">
              <w:rPr>
                <w:b/>
                <w:i/>
              </w:rPr>
              <w:t>allocation of cases and the</w:t>
            </w:r>
            <w:r w:rsidRPr="003973B3">
              <w:t xml:space="preserve"> composition </w:t>
            </w:r>
            <w:r w:rsidRPr="003973B3">
              <w:rPr>
                <w:b/>
                <w:i/>
              </w:rPr>
              <w:t>of judicial formations be governed by objective, predetermined and transparent rules</w:t>
            </w:r>
            <w:r w:rsidRPr="003973B3">
              <w:t xml:space="preserve">; whereas </w:t>
            </w:r>
            <w:r w:rsidRPr="003973B3">
              <w:rPr>
                <w:b/>
                <w:i/>
              </w:rPr>
              <w:t>concerns have been raised regarding the degree of discretion involved in the allocation of cases, the designation of reporting judges and the constitution of chambers within the Court</w:t>
            </w:r>
            <w:r w:rsidRPr="003973B3">
              <w:t>;</w:t>
            </w:r>
          </w:p>
        </w:tc>
        <w:tc>
          <w:tcPr>
            <w:tcW w:w="4876" w:type="dxa"/>
            <w:tcBorders>
              <w:top w:val="nil"/>
              <w:left w:val="nil"/>
              <w:bottom w:val="nil"/>
              <w:right w:val="nil"/>
            </w:tcBorders>
          </w:tcPr>
          <w:p w:rsidR="00905EBB" w:rsidRPr="003973B3" w:rsidP="003B52E6" w14:paraId="061811F0" w14:textId="77777777">
            <w:pPr>
              <w:pStyle w:val="Normal6a"/>
            </w:pPr>
            <w:r w:rsidRPr="003973B3">
              <w:t>U.</w:t>
            </w:r>
            <w:r w:rsidRPr="003973B3">
              <w:tab/>
              <w:t xml:space="preserve">whereas the principle of </w:t>
            </w:r>
            <w:r w:rsidRPr="003973B3">
              <w:rPr>
                <w:b/>
                <w:i/>
              </w:rPr>
              <w:t>effective judicial protection is a general principle of Union law and is enshrined</w:t>
            </w:r>
            <w:r w:rsidRPr="003973B3">
              <w:t xml:space="preserve"> in Article 47 of the Charter</w:t>
            </w:r>
            <w:r w:rsidRPr="003973B3">
              <w:rPr>
                <w:b/>
                <w:i/>
              </w:rPr>
              <w:t>; whereas the Court of Justice has noted</w:t>
            </w:r>
            <w:r w:rsidRPr="003973B3">
              <w:t xml:space="preserve"> that the </w:t>
            </w:r>
            <w:r w:rsidRPr="003973B3">
              <w:rPr>
                <w:b/>
                <w:i/>
              </w:rPr>
              <w:t>core of this principle is that everyone is entitled to be heard by an "independent and impartial tribunal"</w:t>
            </w:r>
            <w:r w:rsidRPr="003973B3">
              <w:rPr>
                <w:b/>
                <w:i/>
                <w:vertAlign w:val="superscript"/>
              </w:rPr>
              <w:t>7a</w:t>
            </w:r>
            <w:r w:rsidRPr="003973B3">
              <w:rPr>
                <w:b/>
                <w:i/>
              </w:rPr>
              <w:t>; whereas if a serious doubt is cast over the independence of a court, that court shall verify whether, in its</w:t>
            </w:r>
            <w:r w:rsidRPr="003973B3">
              <w:t xml:space="preserve"> composition</w:t>
            </w:r>
            <w:r w:rsidRPr="003973B3">
              <w:rPr>
                <w:b/>
                <w:i/>
              </w:rPr>
              <w:t>, it constitutes an independent and impartial tribunal established by law</w:t>
            </w:r>
            <w:r w:rsidRPr="003973B3">
              <w:t xml:space="preserve">; whereas </w:t>
            </w:r>
            <w:r w:rsidRPr="003973B3">
              <w:rPr>
                <w:b/>
                <w:i/>
              </w:rPr>
              <w:t>this verification is necessary in order to uphold the confidence which the courts in a democratic society must inspire to the public</w:t>
            </w:r>
            <w:r w:rsidRPr="003973B3">
              <w:rPr>
                <w:b/>
                <w:i/>
                <w:vertAlign w:val="superscript"/>
              </w:rPr>
              <w:t>7b</w:t>
            </w:r>
            <w:r w:rsidRPr="003973B3">
              <w:t>;</w:t>
            </w:r>
          </w:p>
        </w:tc>
      </w:tr>
      <w:tr w14:paraId="5BE1BAA3"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1FE00DE" w14:textId="77777777"/>
        </w:tc>
        <w:tc>
          <w:tcPr>
            <w:tcW w:w="4876" w:type="dxa"/>
            <w:tcBorders>
              <w:top w:val="nil"/>
              <w:left w:val="nil"/>
              <w:bottom w:val="nil"/>
              <w:right w:val="nil"/>
            </w:tcBorders>
          </w:tcPr>
          <w:p w:rsidR="00905EBB" w:rsidRPr="003973B3" w:rsidP="003B52E6" w14:paraId="38742CA6" w14:textId="77777777">
            <w:pPr>
              <w:pStyle w:val="Normal6a"/>
            </w:pPr>
            <w:r w:rsidRPr="003973B3">
              <w:rPr>
                <w:b/>
                <w:i/>
              </w:rPr>
              <w:t>_________________</w:t>
            </w:r>
          </w:p>
        </w:tc>
      </w:tr>
      <w:tr w14:paraId="1A447E91"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DC1F35A" w14:textId="77777777"/>
        </w:tc>
        <w:tc>
          <w:tcPr>
            <w:tcW w:w="4876" w:type="dxa"/>
            <w:tcBorders>
              <w:top w:val="nil"/>
              <w:left w:val="nil"/>
              <w:bottom w:val="nil"/>
              <w:right w:val="nil"/>
            </w:tcBorders>
          </w:tcPr>
          <w:p w:rsidR="00905EBB" w:rsidRPr="003973B3" w:rsidP="003B52E6" w14:paraId="14A1B25E" w14:textId="77777777">
            <w:pPr>
              <w:pStyle w:val="Normal6a"/>
            </w:pPr>
            <w:r w:rsidRPr="003973B3">
              <w:rPr>
                <w:b/>
                <w:i/>
                <w:vertAlign w:val="superscript"/>
              </w:rPr>
              <w:t>7a</w:t>
            </w:r>
            <w:r w:rsidRPr="003973B3">
              <w:t xml:space="preserve"> </w:t>
            </w:r>
            <w:r w:rsidRPr="003973B3">
              <w:rPr>
                <w:b/>
                <w:i/>
              </w:rPr>
              <w:t>Judgment of the Court of 19 November 2019. A. K. and Others v Sąd Najwyższy, CP v Sąd Najwyższy and DO v Sąd Najwyższy, Joined Cases C-585/18, C-624/18 and C-625/18, EU:C:2019:982</w:t>
            </w:r>
          </w:p>
        </w:tc>
      </w:tr>
      <w:tr w14:paraId="023E3B55"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0B83FEA" w14:textId="77777777"/>
        </w:tc>
        <w:tc>
          <w:tcPr>
            <w:tcW w:w="4876" w:type="dxa"/>
            <w:tcBorders>
              <w:top w:val="nil"/>
              <w:left w:val="nil"/>
              <w:bottom w:val="nil"/>
              <w:right w:val="nil"/>
            </w:tcBorders>
          </w:tcPr>
          <w:p w:rsidR="00905EBB" w:rsidRPr="003973B3" w:rsidP="003B52E6" w14:paraId="4778D989" w14:textId="77777777">
            <w:pPr>
              <w:pStyle w:val="Normal6a"/>
            </w:pPr>
            <w:r w:rsidRPr="003973B3">
              <w:rPr>
                <w:b/>
                <w:i/>
                <w:vertAlign w:val="superscript"/>
              </w:rPr>
              <w:t>7b</w:t>
            </w:r>
            <w:r w:rsidRPr="003973B3">
              <w:t xml:space="preserve"> </w:t>
            </w:r>
            <w:r w:rsidRPr="003973B3">
              <w:rPr>
                <w:b/>
                <w:i/>
              </w:rPr>
              <w:t>Judgment of the Court of 9 January 2024, G. and Others v M.S. and X, Joined Cases C-181/21 and C-269/21, EU:C:2024:1</w:t>
            </w:r>
          </w:p>
        </w:tc>
      </w:tr>
    </w:tbl>
    <w:p w:rsidR="00905EBB" w:rsidRPr="003973B3" w:rsidP="00905EBB" w14:paraId="2876E833"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74B6A878" w14:textId="77777777">
      <w:r w:rsidRPr="003973B3">
        <w:rPr>
          <w:rStyle w:val="HideTWBExt"/>
        </w:rPr>
        <w:t>&lt;/Amend&gt;</w:t>
      </w:r>
    </w:p>
    <w:p w:rsidR="00905EBB" w:rsidRPr="003973B3" w:rsidP="00905EBB" w14:paraId="278FCAD8"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120</w:t>
      </w:r>
      <w:r w:rsidRPr="003973B3">
        <w:rPr>
          <w:rStyle w:val="HideTWBExt"/>
          <w:b w:val="0"/>
        </w:rPr>
        <w:t>&lt;/NumAm&gt;</w:t>
      </w:r>
    </w:p>
    <w:p w:rsidR="00905EBB" w:rsidRPr="003973B3" w:rsidP="00905EBB" w14:paraId="52659117" w14:textId="77777777">
      <w:pPr>
        <w:pStyle w:val="NormalBold"/>
      </w:pPr>
      <w:r w:rsidRPr="003973B3">
        <w:rPr>
          <w:rStyle w:val="HideTWBExt"/>
          <w:b w:val="0"/>
        </w:rPr>
        <w:t>&lt;RepeatBlock-By&gt;&lt;Members&gt;</w:t>
      </w:r>
      <w:r w:rsidRPr="003973B3">
        <w:t>Adrián Vázquez Lázara</w:t>
      </w:r>
      <w:r w:rsidRPr="003973B3">
        <w:rPr>
          <w:rStyle w:val="HideTWBExt"/>
          <w:b w:val="0"/>
        </w:rPr>
        <w:t>&lt;/Members&gt;</w:t>
      </w:r>
    </w:p>
    <w:p w:rsidR="00905EBB" w:rsidRPr="003973B3" w:rsidP="00905EBB" w14:paraId="1D7C0A48" w14:textId="77777777">
      <w:pPr>
        <w:pStyle w:val="NormalBold"/>
      </w:pPr>
      <w:r w:rsidRPr="003973B3">
        <w:rPr>
          <w:rStyle w:val="HideTWBExt"/>
          <w:b w:val="0"/>
        </w:rPr>
        <w:t>&lt;/RepeatBlock-By&gt;</w:t>
      </w:r>
    </w:p>
    <w:p w:rsidR="00905EBB" w:rsidRPr="003973B3" w:rsidP="00905EBB" w14:paraId="3AA3275A"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0296E35" w14:textId="77777777">
      <w:pPr>
        <w:pStyle w:val="NormalBold"/>
      </w:pPr>
      <w:r w:rsidRPr="003973B3">
        <w:rPr>
          <w:rStyle w:val="HideTWBExt"/>
          <w:b w:val="0"/>
        </w:rPr>
        <w:t>&lt;Article&gt;</w:t>
      </w:r>
      <w:r w:rsidRPr="003973B3">
        <w:t>Recital U</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4DAEA6"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07597CE" w14:textId="77777777"/>
        </w:tc>
      </w:tr>
      <w:tr w14:paraId="6A3E78DD"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131F70A"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4DF0137" w14:textId="77777777">
            <w:pPr>
              <w:pStyle w:val="AmColumnHeading"/>
            </w:pPr>
            <w:r w:rsidRPr="003973B3">
              <w:t>Amendment</w:t>
            </w:r>
          </w:p>
        </w:tc>
      </w:tr>
      <w:tr w14:paraId="07D87EBB"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9AFA6F9" w14:textId="77777777">
            <w:pPr>
              <w:pStyle w:val="Normal6a"/>
            </w:pPr>
            <w:r w:rsidRPr="003973B3">
              <w:t>U.</w:t>
            </w:r>
            <w:r w:rsidRPr="003973B3">
              <w:tab/>
              <w:t xml:space="preserve">whereas the principle of the ‘lawful judge’ as reflected in Article 47 of the Charter and Article 6 ECHR, requires that the allocation of cases and the composition of judicial formations be governed by objective, predetermined and </w:t>
            </w:r>
            <w:r w:rsidRPr="003973B3">
              <w:rPr>
                <w:b/>
                <w:i/>
              </w:rPr>
              <w:t>transparent</w:t>
            </w:r>
            <w:r w:rsidRPr="003973B3">
              <w:t xml:space="preserve"> rules; whereas concerns have been raised regarding the degree of discretion involved in the allocation of cases, the designation of reporting judges and the constitution of chambers within the Court;</w:t>
            </w:r>
          </w:p>
        </w:tc>
        <w:tc>
          <w:tcPr>
            <w:tcW w:w="4876" w:type="dxa"/>
            <w:tcBorders>
              <w:top w:val="nil"/>
              <w:left w:val="nil"/>
              <w:bottom w:val="nil"/>
              <w:right w:val="nil"/>
            </w:tcBorders>
          </w:tcPr>
          <w:p w:rsidR="00905EBB" w:rsidRPr="003973B3" w:rsidP="003B52E6" w14:paraId="62A5A5DA" w14:textId="77777777">
            <w:pPr>
              <w:pStyle w:val="Normal6a"/>
            </w:pPr>
            <w:r w:rsidRPr="003973B3">
              <w:t>U.</w:t>
            </w:r>
            <w:r w:rsidRPr="003973B3">
              <w:tab/>
              <w:t xml:space="preserve">whereas the principle of the 'lawful judge' as reflected in Article 47 of the Charter and Article 6 ECHR, requires that the allocation of cases and the composition of judicial formations be governed by objective, predetermined and </w:t>
            </w:r>
            <w:r w:rsidRPr="003973B3">
              <w:rPr>
                <w:b/>
                <w:i/>
              </w:rPr>
              <w:t>published</w:t>
            </w:r>
            <w:r w:rsidRPr="003973B3">
              <w:t xml:space="preserve"> rules</w:t>
            </w:r>
            <w:r w:rsidRPr="003973B3">
              <w:rPr>
                <w:b/>
                <w:i/>
              </w:rPr>
              <w:t>, applied automatically wherever possible</w:t>
            </w:r>
            <w:r w:rsidRPr="003973B3">
              <w:t xml:space="preserve">; whereas concerns have been raised regarding the degree of discretion involved in the allocation of cases, the designation of reporting judges and the constitution of chambers within the Court; </w:t>
            </w:r>
            <w:r w:rsidRPr="003973B3">
              <w:rPr>
                <w:b/>
                <w:i/>
              </w:rPr>
              <w:t>whereas the internal rules and working methods governing these decisions are not currently public, which prevents external verification of their objectivity and consistency;</w:t>
            </w:r>
          </w:p>
        </w:tc>
      </w:tr>
    </w:tbl>
    <w:p w:rsidR="00905EBB" w:rsidRPr="003973B3" w:rsidP="00905EBB" w14:paraId="178279F1" w14:textId="77777777">
      <w:pPr>
        <w:pStyle w:val="AmOrLang"/>
        <w:rPr>
          <w:rStyle w:val="HideTWBExt"/>
        </w:rPr>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38CDA43" w14:textId="77777777">
      <w:pPr>
        <w:pStyle w:val="AmOrLang"/>
        <w:rPr>
          <w:rStyle w:val="HideTWBExt"/>
        </w:rPr>
      </w:pPr>
    </w:p>
    <w:p w:rsidR="00905EBB" w:rsidRPr="003973B3" w:rsidP="00905EBB" w14:paraId="4D9DE94C" w14:textId="77777777">
      <w:r w:rsidRPr="003973B3">
        <w:rPr>
          <w:rStyle w:val="HideTWBExt"/>
        </w:rPr>
        <w:t>&lt;/Amend&gt;</w:t>
      </w:r>
    </w:p>
    <w:p w:rsidR="00905EBB" w:rsidRPr="003973B3" w:rsidP="00905EBB" w14:paraId="2A42A377"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121</w:t>
      </w:r>
      <w:r w:rsidRPr="003973B3">
        <w:rPr>
          <w:rStyle w:val="HideTWBExt"/>
          <w:b w:val="0"/>
        </w:rPr>
        <w:t>&lt;/NumAm&gt;</w:t>
      </w:r>
    </w:p>
    <w:p w:rsidR="00905EBB" w:rsidRPr="003973B3" w:rsidP="00905EBB" w14:paraId="5985D49C" w14:textId="77777777">
      <w:pPr>
        <w:pStyle w:val="NormalBold"/>
      </w:pPr>
      <w:r w:rsidRPr="003973B3">
        <w:rPr>
          <w:rStyle w:val="HideTWBExt"/>
          <w:b w:val="0"/>
        </w:rPr>
        <w:t>&lt;RepeatBlock-By&gt;&lt;Members&gt;</w:t>
      </w:r>
      <w:r w:rsidRPr="003973B3">
        <w:t>Sabine Verheyen</w:t>
      </w:r>
      <w:r w:rsidRPr="003973B3">
        <w:rPr>
          <w:rStyle w:val="HideTWBExt"/>
          <w:b w:val="0"/>
        </w:rPr>
        <w:t>&lt;/Members&gt;</w:t>
      </w:r>
    </w:p>
    <w:p w:rsidR="00905EBB" w:rsidRPr="003973B3" w:rsidP="00905EBB" w14:paraId="7E3A5057" w14:textId="77777777">
      <w:pPr>
        <w:pStyle w:val="NormalBold"/>
      </w:pPr>
      <w:r w:rsidRPr="003973B3">
        <w:rPr>
          <w:rStyle w:val="HideTWBExt"/>
          <w:b w:val="0"/>
        </w:rPr>
        <w:t>&lt;/RepeatBlock-By&gt;</w:t>
      </w:r>
    </w:p>
    <w:p w:rsidR="00905EBB" w:rsidRPr="003973B3" w:rsidP="00905EBB" w14:paraId="1E291A7C"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9E9CAB5" w14:textId="77777777">
      <w:pPr>
        <w:pStyle w:val="NormalBold"/>
      </w:pPr>
      <w:r w:rsidRPr="003973B3">
        <w:rPr>
          <w:rStyle w:val="HideTWBExt"/>
          <w:b w:val="0"/>
        </w:rPr>
        <w:t>&lt;Article&gt;</w:t>
      </w:r>
      <w:r w:rsidRPr="003973B3">
        <w:t>Recital U</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704678"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9125C6C" w14:textId="77777777"/>
        </w:tc>
      </w:tr>
      <w:tr w14:paraId="33147EDA"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0E4C3C05"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DA737CD" w14:textId="77777777">
            <w:pPr>
              <w:pStyle w:val="AmColumnHeading"/>
            </w:pPr>
            <w:r w:rsidRPr="003973B3">
              <w:t>Amendment</w:t>
            </w:r>
          </w:p>
        </w:tc>
      </w:tr>
      <w:tr w14:paraId="20620708"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45340B2" w14:textId="77777777">
            <w:pPr>
              <w:pStyle w:val="Normal6a"/>
            </w:pPr>
            <w:r w:rsidRPr="003973B3">
              <w:t>U.</w:t>
            </w:r>
            <w:r w:rsidRPr="003973B3">
              <w:tab/>
              <w:t xml:space="preserve">whereas the principle of the ‘lawful judge’ as reflected in Article 47 of the Charter and Article 6 ECHR, requires that the allocation of cases and the composition of judicial formations be governed by objective, predetermined and </w:t>
            </w:r>
            <w:r w:rsidRPr="003973B3">
              <w:rPr>
                <w:b/>
                <w:i/>
              </w:rPr>
              <w:t>transparent</w:t>
            </w:r>
            <w:r w:rsidRPr="003973B3">
              <w:t xml:space="preserve"> rules; whereas concerns have been raised regarding the degree of discretion involved in the allocation of cases, the designation of reporting judges and the constitution of chambers within the Court;</w:t>
            </w:r>
          </w:p>
        </w:tc>
        <w:tc>
          <w:tcPr>
            <w:tcW w:w="4876" w:type="dxa"/>
            <w:tcBorders>
              <w:top w:val="nil"/>
              <w:left w:val="nil"/>
              <w:bottom w:val="nil"/>
              <w:right w:val="nil"/>
            </w:tcBorders>
          </w:tcPr>
          <w:p w:rsidR="00905EBB" w:rsidRPr="003973B3" w:rsidP="003B52E6" w14:paraId="78E5BBC9" w14:textId="77777777">
            <w:pPr>
              <w:pStyle w:val="Normal6a"/>
            </w:pPr>
            <w:r w:rsidRPr="003973B3">
              <w:t>U.</w:t>
            </w:r>
            <w:r w:rsidRPr="003973B3">
              <w:tab/>
              <w:t xml:space="preserve">whereas the principle of the ‘lawful judge’ as reflected in Article 47 of the Charter and Article 6 ECHR, requires that the allocation of cases and the composition of judicial formations be governed by objective, predetermined and transparent rules; whereas </w:t>
            </w:r>
            <w:r w:rsidRPr="003973B3">
              <w:rPr>
                <w:b/>
                <w:bCs/>
                <w:i/>
                <w:iCs/>
              </w:rPr>
              <w:t xml:space="preserve">limited </w:t>
            </w:r>
            <w:r w:rsidRPr="003973B3">
              <w:t>concerns have been raised regarding the degree of discretion involved in the allocation of cases, the designation of reporting judges and the constitution of chambers within the Court;</w:t>
            </w:r>
          </w:p>
        </w:tc>
      </w:tr>
    </w:tbl>
    <w:p w:rsidR="00905EBB" w:rsidRPr="003973B3" w:rsidP="00905EBB" w14:paraId="6BB47EDE"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673F700" w14:textId="77777777">
      <w:pPr>
        <w:pStyle w:val="AmOrLang"/>
      </w:pPr>
    </w:p>
    <w:p w:rsidR="00905EBB" w:rsidRPr="003973B3" w:rsidP="00905EBB" w14:paraId="29D7614A" w14:textId="77777777">
      <w:r w:rsidRPr="003973B3">
        <w:rPr>
          <w:rStyle w:val="HideTWBExt"/>
        </w:rPr>
        <w:t>&lt;/Amend&gt;</w:t>
      </w:r>
    </w:p>
    <w:p w:rsidR="00905EBB" w:rsidRPr="003973B3" w:rsidP="00905EBB" w14:paraId="04140714"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122</w:t>
      </w:r>
      <w:r w:rsidRPr="003973B3">
        <w:rPr>
          <w:rStyle w:val="HideTWBExt"/>
          <w:b w:val="0"/>
        </w:rPr>
        <w:t>&lt;/NumAm&gt;</w:t>
      </w:r>
    </w:p>
    <w:p w:rsidR="00905EBB" w:rsidRPr="003973B3" w:rsidP="00905EBB" w14:paraId="0F6032F4"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788F8651"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3520BCCD" w14:textId="77777777">
      <w:pPr>
        <w:pStyle w:val="NormalBold"/>
      </w:pPr>
      <w:r w:rsidRPr="003973B3">
        <w:rPr>
          <w:rStyle w:val="HideTWBExt"/>
          <w:b w:val="0"/>
        </w:rPr>
        <w:t>&lt;/RepeatBlock-By&gt;</w:t>
      </w:r>
    </w:p>
    <w:p w:rsidR="00905EBB" w:rsidRPr="003973B3" w:rsidP="00905EBB" w14:paraId="43F7C330"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307E38E" w14:textId="77777777">
      <w:pPr>
        <w:pStyle w:val="NormalBold"/>
      </w:pPr>
      <w:r w:rsidRPr="003973B3">
        <w:rPr>
          <w:rStyle w:val="HideTWBExt"/>
          <w:b w:val="0"/>
        </w:rPr>
        <w:t>&lt;Article&gt;</w:t>
      </w:r>
      <w:r w:rsidRPr="003973B3">
        <w:t>Recital U</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B9A9C3"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0B16D44" w14:textId="77777777"/>
        </w:tc>
      </w:tr>
      <w:tr w14:paraId="67E10624"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AB2726E"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ADCE8EF" w14:textId="77777777">
            <w:pPr>
              <w:pStyle w:val="AmColumnHeading"/>
            </w:pPr>
            <w:r w:rsidRPr="003973B3">
              <w:t>Amendment</w:t>
            </w:r>
          </w:p>
        </w:tc>
      </w:tr>
      <w:tr w14:paraId="6EC63DA3"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EB593CE" w14:textId="77777777">
            <w:pPr>
              <w:pStyle w:val="Normal6a"/>
            </w:pPr>
            <w:r w:rsidRPr="003973B3">
              <w:t>U.</w:t>
            </w:r>
            <w:r w:rsidRPr="003973B3">
              <w:tab/>
              <w:t xml:space="preserve">whereas the principle of the ‘lawful judge’ as reflected in Article 47 of the Charter and Article 6 ECHR, requires that the allocation of cases and the composition of judicial formations be governed by objective, predetermined and transparent rules; </w:t>
            </w:r>
            <w:r w:rsidRPr="003973B3">
              <w:rPr>
                <w:b/>
                <w:i/>
              </w:rPr>
              <w:t>whereas concerns have been raised regarding the degree of discretion involved in the allocation of cases, the designation of reporting judges and the constitution of chambers within the Court;</w:t>
            </w:r>
          </w:p>
        </w:tc>
        <w:tc>
          <w:tcPr>
            <w:tcW w:w="4876" w:type="dxa"/>
            <w:tcBorders>
              <w:top w:val="nil"/>
              <w:left w:val="nil"/>
              <w:bottom w:val="nil"/>
              <w:right w:val="nil"/>
            </w:tcBorders>
          </w:tcPr>
          <w:p w:rsidR="00905EBB" w:rsidRPr="003973B3" w:rsidP="003B52E6" w14:paraId="56F421EC" w14:textId="77777777">
            <w:pPr>
              <w:pStyle w:val="Normal6a"/>
            </w:pPr>
            <w:r w:rsidRPr="003973B3">
              <w:t>U.</w:t>
            </w:r>
            <w:r w:rsidRPr="003973B3">
              <w:tab/>
              <w:t>whereas the principle of the ‘lawful judge’ as reflected in Article 47 of the Charter and Article 6 ECHR, requires that the allocation of cases and the composition of judicial formations be governed by objective, predetermined and transparent rules;</w:t>
            </w:r>
          </w:p>
        </w:tc>
      </w:tr>
    </w:tbl>
    <w:p w:rsidR="00905EBB" w:rsidRPr="003973B3" w:rsidP="00905EBB" w14:paraId="46378D6D"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C396823" w14:textId="77777777">
      <w:r w:rsidRPr="003973B3">
        <w:rPr>
          <w:rStyle w:val="HideTWBExt"/>
        </w:rPr>
        <w:t>&lt;/Amend&gt;</w:t>
      </w:r>
    </w:p>
    <w:p w:rsidR="00905EBB" w:rsidRPr="003973B3" w:rsidP="00905EBB" w14:paraId="601AB68C"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123</w:t>
      </w:r>
      <w:r w:rsidRPr="003973B3">
        <w:rPr>
          <w:rStyle w:val="HideTWBExt"/>
          <w:b w:val="0"/>
        </w:rPr>
        <w:t>&lt;/NumAm&gt;</w:t>
      </w:r>
    </w:p>
    <w:p w:rsidR="00905EBB" w:rsidRPr="003973B3" w:rsidP="00905EBB" w14:paraId="7BDA1456"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784B34A1" w14:textId="77777777">
      <w:pPr>
        <w:pStyle w:val="NormalBold"/>
      </w:pPr>
      <w:r w:rsidRPr="003973B3">
        <w:rPr>
          <w:rStyle w:val="HideTWBExt"/>
          <w:b w:val="0"/>
        </w:rPr>
        <w:t>&lt;/RepeatBlock-By&gt;</w:t>
      </w:r>
    </w:p>
    <w:p w:rsidR="00905EBB" w:rsidRPr="003973B3" w:rsidP="00905EBB" w14:paraId="782EFB65"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D6F5C16" w14:textId="77777777">
      <w:pPr>
        <w:pStyle w:val="NormalBold"/>
      </w:pPr>
      <w:r w:rsidRPr="003973B3">
        <w:rPr>
          <w:rStyle w:val="HideTWBExt"/>
          <w:b w:val="0"/>
        </w:rPr>
        <w:t>&lt;Article&gt;</w:t>
      </w:r>
      <w:r w:rsidRPr="003973B3">
        <w:t>Recital U</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F80BAC"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42C7E59" w14:textId="77777777"/>
        </w:tc>
      </w:tr>
      <w:tr w14:paraId="25B62896"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BE4C2B0"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20DC7C8" w14:textId="77777777">
            <w:pPr>
              <w:pStyle w:val="AmColumnHeading"/>
            </w:pPr>
            <w:r w:rsidRPr="003973B3">
              <w:t>Amendment</w:t>
            </w:r>
          </w:p>
        </w:tc>
      </w:tr>
      <w:tr w14:paraId="05926518"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83FCFAB" w14:textId="77777777">
            <w:pPr>
              <w:pStyle w:val="Normal6a"/>
            </w:pPr>
            <w:r w:rsidRPr="003973B3">
              <w:t>U.</w:t>
            </w:r>
            <w:r w:rsidRPr="003973B3">
              <w:tab/>
              <w:t xml:space="preserve">whereas the principle of the ‘lawful judge’ as reflected in Article 47 of the Charter and Article 6 ECHR, requires that the allocation of cases and the composition of judicial formations be governed by objective, predetermined and transparent rules; </w:t>
            </w:r>
            <w:r w:rsidRPr="003973B3">
              <w:rPr>
                <w:b/>
                <w:i/>
              </w:rPr>
              <w:t>whereas concerns have been raised regarding the degree of discretion involved in the allocation of cases, the designation of reporting judges and the constitution of chambers within the Court;</w:t>
            </w:r>
          </w:p>
        </w:tc>
        <w:tc>
          <w:tcPr>
            <w:tcW w:w="4876" w:type="dxa"/>
            <w:tcBorders>
              <w:top w:val="nil"/>
              <w:left w:val="nil"/>
              <w:bottom w:val="nil"/>
              <w:right w:val="nil"/>
            </w:tcBorders>
          </w:tcPr>
          <w:p w:rsidR="00905EBB" w:rsidRPr="003973B3" w:rsidP="003B52E6" w14:paraId="230EB069" w14:textId="77777777">
            <w:pPr>
              <w:pStyle w:val="Normal6a"/>
            </w:pPr>
            <w:r w:rsidRPr="003973B3">
              <w:t>U.</w:t>
            </w:r>
            <w:r w:rsidRPr="003973B3">
              <w:tab/>
              <w:t>whereas the principle of the ‘lawful judge’ as reflected in Article 47 of the Charter and Article 6 ECHR, requires that the allocation of cases and the composition of judicial formations be governed by objective, predetermined and transparent rules; </w:t>
            </w:r>
          </w:p>
        </w:tc>
      </w:tr>
    </w:tbl>
    <w:p w:rsidR="00905EBB" w:rsidRPr="003973B3" w:rsidP="00905EBB" w14:paraId="5C3CFEFE"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B0F35BC" w14:textId="77777777">
      <w:r w:rsidRPr="003973B3">
        <w:rPr>
          <w:rStyle w:val="HideTWBExt"/>
        </w:rPr>
        <w:t>&lt;/Amend&gt;</w:t>
      </w:r>
    </w:p>
    <w:p w:rsidR="00905EBB" w:rsidRPr="003973B3" w:rsidP="00905EBB" w14:paraId="47CEE588"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124</w:t>
      </w:r>
      <w:r w:rsidRPr="003973B3">
        <w:rPr>
          <w:rStyle w:val="HideTWBExt"/>
          <w:b w:val="0"/>
        </w:rPr>
        <w:t>&lt;/NumAm&gt;</w:t>
      </w:r>
    </w:p>
    <w:p w:rsidR="00905EBB" w:rsidRPr="003973B3" w:rsidP="00905EBB" w14:paraId="674860A1"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5EAFF29A" w14:textId="77777777">
      <w:pPr>
        <w:pStyle w:val="NormalBold"/>
      </w:pPr>
      <w:r w:rsidRPr="003973B3">
        <w:rPr>
          <w:rStyle w:val="HideTWBExt"/>
          <w:b w:val="0"/>
        </w:rPr>
        <w:t>&lt;/RepeatBlock-By&gt;</w:t>
      </w:r>
    </w:p>
    <w:p w:rsidR="00905EBB" w:rsidRPr="003973B3" w:rsidP="00905EBB" w14:paraId="1EFAF04A"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BE10168" w14:textId="77777777">
      <w:pPr>
        <w:pStyle w:val="NormalBold"/>
      </w:pPr>
      <w:r w:rsidRPr="003973B3">
        <w:rPr>
          <w:rStyle w:val="HideTWBExt"/>
          <w:b w:val="0"/>
        </w:rPr>
        <w:t>&lt;Article&gt;</w:t>
      </w:r>
      <w:r w:rsidRPr="003973B3">
        <w:t>Recital U</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CDECD4"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1FFA0F0" w14:textId="77777777"/>
        </w:tc>
      </w:tr>
      <w:tr w14:paraId="0093DD63"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05037276"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04ACC7D" w14:textId="77777777">
            <w:pPr>
              <w:pStyle w:val="AmColumnHeading"/>
            </w:pPr>
            <w:r w:rsidRPr="003973B3">
              <w:t>Amendment</w:t>
            </w:r>
          </w:p>
        </w:tc>
      </w:tr>
      <w:tr w14:paraId="69DE44BE"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3A0C9C0" w14:textId="77777777">
            <w:pPr>
              <w:pStyle w:val="Normal6a"/>
            </w:pPr>
            <w:r w:rsidRPr="003973B3">
              <w:t>U.</w:t>
            </w:r>
            <w:r w:rsidRPr="003973B3">
              <w:tab/>
              <w:t xml:space="preserve">whereas the principle of the ‘lawful judge’ as reflected in Article 47 of the Charter and Article 6 ECHR, requires that the allocation of cases and the composition of judicial formations be governed by objective, predetermined and transparent rules; whereas concerns </w:t>
            </w:r>
            <w:r w:rsidRPr="003973B3">
              <w:rPr>
                <w:b/>
                <w:i/>
              </w:rPr>
              <w:t>have been raised regarding</w:t>
            </w:r>
            <w:r w:rsidRPr="003973B3">
              <w:t xml:space="preserve"> the degree of discretion involved in the allocation of cases, the designation of reporting judges and the constitution of chambers within the Court;</w:t>
            </w:r>
          </w:p>
        </w:tc>
        <w:tc>
          <w:tcPr>
            <w:tcW w:w="4876" w:type="dxa"/>
            <w:tcBorders>
              <w:top w:val="nil"/>
              <w:left w:val="nil"/>
              <w:bottom w:val="nil"/>
              <w:right w:val="nil"/>
            </w:tcBorders>
          </w:tcPr>
          <w:p w:rsidR="00905EBB" w:rsidRPr="003973B3" w:rsidP="003B52E6" w14:paraId="0A6899BB" w14:textId="77777777">
            <w:pPr>
              <w:pStyle w:val="Normal6a"/>
            </w:pPr>
            <w:r w:rsidRPr="003973B3">
              <w:t>U.</w:t>
            </w:r>
            <w:r w:rsidRPr="003973B3">
              <w:tab/>
              <w:t xml:space="preserve">whereas the principle of the ‘lawful judge’ as reflected in Article 47 of the Charter and Article 6 ECHR, requires that the allocation of cases and the composition of judicial formations be governed by objective, predetermined and transparent rules; whereas concerns </w:t>
            </w:r>
            <w:r w:rsidRPr="003973B3">
              <w:rPr>
                <w:b/>
                <w:i/>
              </w:rPr>
              <w:t>over</w:t>
            </w:r>
            <w:r w:rsidRPr="003973B3">
              <w:t xml:space="preserve"> the degree of discretion involved in the allocation of cases, the designation of reporting judges and the constitution of chambers within the Court </w:t>
            </w:r>
            <w:r w:rsidRPr="003973B3">
              <w:rPr>
                <w:b/>
                <w:i/>
              </w:rPr>
              <w:t>are unfounded and misguided by legal-cultural centrist views that attest a lack of understanding of the legal pluralism underpinning the Union</w:t>
            </w:r>
            <w:r w:rsidRPr="003973B3">
              <w:t>;</w:t>
            </w:r>
          </w:p>
        </w:tc>
      </w:tr>
    </w:tbl>
    <w:p w:rsidR="00905EBB" w:rsidRPr="003973B3" w:rsidP="00905EBB" w14:paraId="0F001481"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11F466C" w14:textId="77777777">
      <w:r w:rsidRPr="003973B3">
        <w:rPr>
          <w:rStyle w:val="HideTWBExt"/>
        </w:rPr>
        <w:t>&lt;/Amend&gt;</w:t>
      </w:r>
    </w:p>
    <w:p w:rsidR="00905EBB" w:rsidRPr="003973B3" w:rsidP="00905EBB" w14:paraId="51B8052E"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125</w:t>
      </w:r>
      <w:r w:rsidRPr="003973B3">
        <w:rPr>
          <w:rStyle w:val="HideTWBExt"/>
          <w:b w:val="0"/>
        </w:rPr>
        <w:t>&lt;/NumAm&gt;</w:t>
      </w:r>
    </w:p>
    <w:p w:rsidR="00905EBB" w:rsidRPr="003973B3" w:rsidP="00905EBB" w14:paraId="1BAB8B6E" w14:textId="77777777">
      <w:pPr>
        <w:pStyle w:val="NormalBold"/>
      </w:pPr>
      <w:r w:rsidRPr="003973B3">
        <w:rPr>
          <w:rStyle w:val="HideTWBExt"/>
          <w:b w:val="0"/>
        </w:rPr>
        <w:t>&lt;RepeatBlock-By&gt;&lt;Members&gt;</w:t>
      </w:r>
      <w:r w:rsidRPr="003973B3">
        <w:t>Tomislav Sokol, Loránt Vincze, Antonio López-Istúriz White</w:t>
      </w:r>
      <w:r w:rsidRPr="003973B3">
        <w:rPr>
          <w:rStyle w:val="HideTWBExt"/>
          <w:b w:val="0"/>
        </w:rPr>
        <w:t>&lt;/Members&gt;</w:t>
      </w:r>
    </w:p>
    <w:p w:rsidR="00905EBB" w:rsidRPr="003973B3" w:rsidP="00905EBB" w14:paraId="1F10CD02" w14:textId="77777777">
      <w:pPr>
        <w:pStyle w:val="NormalBold"/>
      </w:pPr>
      <w:r w:rsidRPr="003973B3">
        <w:rPr>
          <w:rStyle w:val="HideTWBExt"/>
          <w:b w:val="0"/>
        </w:rPr>
        <w:t>&lt;/RepeatBlock-By&gt;</w:t>
      </w:r>
    </w:p>
    <w:p w:rsidR="00905EBB" w:rsidRPr="003973B3" w:rsidP="00905EBB" w14:paraId="62959B98"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07EF634" w14:textId="77777777">
      <w:pPr>
        <w:pStyle w:val="NormalBold"/>
      </w:pPr>
      <w:r w:rsidRPr="003973B3">
        <w:rPr>
          <w:rStyle w:val="HideTWBExt"/>
          <w:b w:val="0"/>
        </w:rPr>
        <w:t>&lt;Article&gt;</w:t>
      </w:r>
      <w:r w:rsidRPr="003973B3">
        <w:t>Recital U</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7906AF"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1B7F684" w14:textId="77777777"/>
        </w:tc>
      </w:tr>
      <w:tr w14:paraId="551EA538"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3025485"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B715034" w14:textId="77777777">
            <w:pPr>
              <w:pStyle w:val="AmColumnHeading"/>
            </w:pPr>
            <w:r w:rsidRPr="003973B3">
              <w:t>Amendment</w:t>
            </w:r>
          </w:p>
        </w:tc>
      </w:tr>
      <w:tr w14:paraId="0C650149"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3B53661" w14:textId="77777777">
            <w:pPr>
              <w:pStyle w:val="Normal6a"/>
            </w:pPr>
            <w:r w:rsidRPr="003973B3">
              <w:t>U.</w:t>
            </w:r>
            <w:r w:rsidRPr="003973B3">
              <w:tab/>
              <w:t xml:space="preserve">whereas the principle of the </w:t>
            </w:r>
            <w:r w:rsidRPr="003973B3">
              <w:rPr>
                <w:b/>
                <w:i/>
              </w:rPr>
              <w:t>‘</w:t>
            </w:r>
            <w:r w:rsidRPr="003973B3">
              <w:t>lawful judge</w:t>
            </w:r>
            <w:r w:rsidRPr="003973B3">
              <w:rPr>
                <w:b/>
                <w:i/>
              </w:rPr>
              <w:t>’</w:t>
            </w:r>
            <w:r w:rsidRPr="003973B3">
              <w:t xml:space="preserve"> as reflected in Article 47 of the Charter and Article 6 ECHR, requires that the allocation of cases and the composition of judicial formations be governed by objective, predetermined and transparent rules; whereas </w:t>
            </w:r>
            <w:r w:rsidRPr="003973B3">
              <w:rPr>
                <w:b/>
                <w:i/>
              </w:rPr>
              <w:t>concerns</w:t>
            </w:r>
            <w:r w:rsidRPr="003973B3">
              <w:t xml:space="preserve"> have been </w:t>
            </w:r>
            <w:r w:rsidRPr="003973B3">
              <w:rPr>
                <w:b/>
                <w:i/>
              </w:rPr>
              <w:t>raised</w:t>
            </w:r>
            <w:r w:rsidRPr="003973B3">
              <w:t xml:space="preserve"> regarding the degree of discretion involved in the allocation of cases, the designation of reporting judges and the constitution of chambers within the Court;</w:t>
            </w:r>
          </w:p>
        </w:tc>
        <w:tc>
          <w:tcPr>
            <w:tcW w:w="4876" w:type="dxa"/>
            <w:tcBorders>
              <w:top w:val="nil"/>
              <w:left w:val="nil"/>
              <w:bottom w:val="nil"/>
              <w:right w:val="nil"/>
            </w:tcBorders>
          </w:tcPr>
          <w:p w:rsidR="00905EBB" w:rsidRPr="003973B3" w:rsidP="003B52E6" w14:paraId="29F3E355" w14:textId="77777777">
            <w:pPr>
              <w:pStyle w:val="Normal6a"/>
            </w:pPr>
            <w:r w:rsidRPr="003973B3">
              <w:t>U.</w:t>
            </w:r>
            <w:r w:rsidRPr="003973B3">
              <w:tab/>
              <w:t>whereas the principle of the lawful judge</w:t>
            </w:r>
            <w:r w:rsidRPr="003973B3">
              <w:rPr>
                <w:b/>
                <w:i/>
              </w:rPr>
              <w:t>,</w:t>
            </w:r>
            <w:r w:rsidRPr="003973B3">
              <w:t xml:space="preserve"> as reflected in Article 47 of the Charter and Article 6 ECHR, requires that the allocation of cases and the composition of judicial formations be governed by objective, predetermined and transparent rules; whereas </w:t>
            </w:r>
            <w:r w:rsidRPr="003973B3">
              <w:rPr>
                <w:b/>
                <w:i/>
              </w:rPr>
              <w:t>there</w:t>
            </w:r>
            <w:r w:rsidRPr="003973B3">
              <w:t xml:space="preserve"> have been </w:t>
            </w:r>
            <w:r w:rsidRPr="003973B3">
              <w:rPr>
                <w:b/>
                <w:i/>
              </w:rPr>
              <w:t>discussions</w:t>
            </w:r>
            <w:r w:rsidRPr="003973B3">
              <w:t xml:space="preserve"> regarding the degree of discretion involved in the allocation of cases, the designation of reporting judges and the constitution of chambers within the Court;</w:t>
            </w:r>
          </w:p>
        </w:tc>
      </w:tr>
    </w:tbl>
    <w:p w:rsidR="00905EBB" w:rsidRPr="003973B3" w:rsidP="00905EBB" w14:paraId="19EEF2FD"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7EEC807D" w14:textId="77777777">
      <w:r w:rsidRPr="003973B3">
        <w:rPr>
          <w:rStyle w:val="HideTWBExt"/>
        </w:rPr>
        <w:t>&lt;/Amend&gt;</w:t>
      </w:r>
    </w:p>
    <w:p w:rsidR="00905EBB" w:rsidRPr="003973B3" w:rsidP="00905EBB" w14:paraId="569864CF"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126</w:t>
      </w:r>
      <w:r w:rsidRPr="003973B3">
        <w:rPr>
          <w:rStyle w:val="HideTWBExt"/>
          <w:b w:val="0"/>
        </w:rPr>
        <w:t>&lt;/NumAm&gt;</w:t>
      </w:r>
    </w:p>
    <w:p w:rsidR="00905EBB" w:rsidRPr="003973B3" w:rsidP="00905EBB" w14:paraId="2F604D31" w14:textId="77777777">
      <w:pPr>
        <w:pStyle w:val="NormalBold"/>
      </w:pPr>
      <w:r w:rsidRPr="003973B3">
        <w:rPr>
          <w:rStyle w:val="HideTWBExt"/>
          <w:b w:val="0"/>
        </w:rPr>
        <w:t>&lt;RepeatBlock-By&gt;&lt;Members&gt;</w:t>
      </w:r>
      <w:r w:rsidRPr="003973B3">
        <w:t>Bartłomiej Sienkiewicz, Kamila Gasiuk-Pihowicz, Marta Wcisło, Magdalena Adamowicz, Michał Wawrykiewicz</w:t>
      </w:r>
      <w:r w:rsidRPr="003973B3">
        <w:rPr>
          <w:rStyle w:val="HideTWBExt"/>
          <w:b w:val="0"/>
        </w:rPr>
        <w:t>&lt;/Members&gt;</w:t>
      </w:r>
    </w:p>
    <w:p w:rsidR="00905EBB" w:rsidRPr="003973B3" w:rsidP="00905EBB" w14:paraId="1C7E0B2C" w14:textId="77777777">
      <w:pPr>
        <w:pStyle w:val="NormalBold"/>
      </w:pPr>
      <w:r w:rsidRPr="003973B3">
        <w:rPr>
          <w:rStyle w:val="HideTWBExt"/>
          <w:b w:val="0"/>
        </w:rPr>
        <w:t>&lt;/RepeatBlock-By&gt;</w:t>
      </w:r>
    </w:p>
    <w:p w:rsidR="00905EBB" w:rsidRPr="003973B3" w:rsidP="00905EBB" w14:paraId="2A7F5D92"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335618F" w14:textId="77777777">
      <w:pPr>
        <w:pStyle w:val="NormalBold"/>
      </w:pPr>
      <w:r w:rsidRPr="003973B3">
        <w:rPr>
          <w:rStyle w:val="HideTWBExt"/>
          <w:b w:val="0"/>
        </w:rPr>
        <w:t>&lt;Article&gt;</w:t>
      </w:r>
      <w:r w:rsidRPr="003973B3">
        <w:t>Recital U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1BC39C"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1EC9BA4" w14:textId="77777777"/>
        </w:tc>
      </w:tr>
      <w:tr w14:paraId="0FBA9529"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D2C1A21"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FF33163" w14:textId="77777777">
            <w:pPr>
              <w:pStyle w:val="AmColumnHeading"/>
            </w:pPr>
            <w:r w:rsidRPr="003973B3">
              <w:t>Amendment</w:t>
            </w:r>
          </w:p>
        </w:tc>
      </w:tr>
      <w:tr w14:paraId="0BFE6D87"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3F8F27B" w14:textId="77777777">
            <w:pPr>
              <w:pStyle w:val="Normal6a"/>
            </w:pPr>
          </w:p>
        </w:tc>
        <w:tc>
          <w:tcPr>
            <w:tcW w:w="4876" w:type="dxa"/>
            <w:tcBorders>
              <w:top w:val="nil"/>
              <w:left w:val="nil"/>
              <w:bottom w:val="nil"/>
              <w:right w:val="nil"/>
            </w:tcBorders>
          </w:tcPr>
          <w:p w:rsidR="00905EBB" w:rsidRPr="003973B3" w:rsidP="003B52E6" w14:paraId="007B0F16" w14:textId="77777777">
            <w:pPr>
              <w:pStyle w:val="Normal6a"/>
            </w:pPr>
            <w:r w:rsidRPr="003973B3">
              <w:rPr>
                <w:b/>
                <w:i/>
              </w:rPr>
              <w:t>Ua.</w:t>
            </w:r>
            <w:r w:rsidRPr="003973B3">
              <w:tab/>
            </w:r>
            <w:r w:rsidRPr="003973B3">
              <w:rPr>
                <w:b/>
                <w:i/>
              </w:rPr>
              <w:t>whereas the principle of the ‘lawful judge’ is equally binding on the courts of the Member States when they rule on matters falling within the scope of Union law;</w:t>
            </w:r>
          </w:p>
        </w:tc>
      </w:tr>
    </w:tbl>
    <w:p w:rsidR="00905EBB" w:rsidRPr="003973B3" w:rsidP="00905EBB" w14:paraId="3ABC7FCE" w14:textId="77777777">
      <w:pPr>
        <w:pStyle w:val="AmOrLang"/>
      </w:pPr>
      <w:r w:rsidRPr="003973B3">
        <w:t xml:space="preserve">Or. </w:t>
      </w:r>
      <w:r w:rsidRPr="003973B3">
        <w:rPr>
          <w:rStyle w:val="HideTWBExt"/>
        </w:rPr>
        <w:t>&lt;Original&gt;</w:t>
      </w:r>
      <w:r w:rsidRPr="003973B3">
        <w:rPr>
          <w:rStyle w:val="HideTWBInt"/>
        </w:rPr>
        <w:t>{PL}</w:t>
      </w:r>
      <w:r w:rsidRPr="003973B3">
        <w:t>pl</w:t>
      </w:r>
      <w:r w:rsidRPr="003973B3">
        <w:rPr>
          <w:rStyle w:val="HideTWBExt"/>
        </w:rPr>
        <w:t>&lt;/Original&gt;</w:t>
      </w:r>
    </w:p>
    <w:p w:rsidR="00905EBB" w:rsidRPr="003973B3" w:rsidP="00905EBB" w14:paraId="6C7FC3CF" w14:textId="77777777">
      <w:r w:rsidRPr="003973B3">
        <w:rPr>
          <w:rStyle w:val="HideTWBExt"/>
        </w:rPr>
        <w:t>&lt;/Amend&gt;</w:t>
      </w:r>
    </w:p>
    <w:p w:rsidR="00905EBB" w:rsidRPr="003973B3" w:rsidP="00905EBB" w14:paraId="221D38CC"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127</w:t>
      </w:r>
      <w:r w:rsidRPr="003973B3">
        <w:rPr>
          <w:rStyle w:val="HideTWBExt"/>
          <w:b w:val="0"/>
        </w:rPr>
        <w:t>&lt;/NumAm&gt;</w:t>
      </w:r>
    </w:p>
    <w:p w:rsidR="00905EBB" w:rsidRPr="003973B3" w:rsidP="00905EBB" w14:paraId="5618C0F3"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0EAF1820"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6E3D420A" w14:textId="77777777">
      <w:pPr>
        <w:pStyle w:val="NormalBold"/>
      </w:pPr>
      <w:r w:rsidRPr="003973B3">
        <w:rPr>
          <w:rStyle w:val="HideTWBExt"/>
          <w:b w:val="0"/>
        </w:rPr>
        <w:t>&lt;/RepeatBlock-By&gt;</w:t>
      </w:r>
    </w:p>
    <w:p w:rsidR="00905EBB" w:rsidRPr="003973B3" w:rsidP="00905EBB" w14:paraId="3F1B5F3C"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8216654" w14:textId="77777777">
      <w:pPr>
        <w:pStyle w:val="NormalBold"/>
      </w:pPr>
      <w:r w:rsidRPr="003973B3">
        <w:rPr>
          <w:rStyle w:val="HideTWBExt"/>
          <w:b w:val="0"/>
        </w:rPr>
        <w:t>&lt;Article&gt;</w:t>
      </w:r>
      <w:r w:rsidRPr="003973B3">
        <w:t>Recital V</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7494CC"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45F5CB6" w14:textId="77777777"/>
        </w:tc>
      </w:tr>
      <w:tr w14:paraId="4EE75750"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87D386B"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6EA2056" w14:textId="77777777">
            <w:pPr>
              <w:pStyle w:val="AmColumnHeading"/>
            </w:pPr>
            <w:r w:rsidRPr="003973B3">
              <w:t>Amendment</w:t>
            </w:r>
          </w:p>
        </w:tc>
      </w:tr>
      <w:tr w14:paraId="57C55565"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C0D6A43" w14:textId="77777777">
            <w:pPr>
              <w:pStyle w:val="Normal6a"/>
            </w:pPr>
            <w:r w:rsidRPr="003973B3">
              <w:rPr>
                <w:b/>
                <w:i/>
              </w:rPr>
              <w:t>V.</w:t>
            </w:r>
            <w:r w:rsidRPr="003973B3">
              <w:tab/>
            </w:r>
            <w:r w:rsidRPr="003973B3">
              <w:rPr>
                <w:b/>
                <w:i/>
              </w:rPr>
              <w:t>whereas legal certainty, foreseeability and effective judicial dialogue require judicial decisions to be based upon clearly identifiable legal reasoning and coherent doctrinal standards; whereas legal scholarship has repeatedly criticised the Court’s reliance on broad teleological reasoning, flexible Treaty interpretations, the absence of a clearly articulated hierarchy of interpretative methods and the limited doctrinal elaboration of judgments with significant constitutional consequences for Member States;</w:t>
            </w:r>
          </w:p>
        </w:tc>
        <w:tc>
          <w:tcPr>
            <w:tcW w:w="4876" w:type="dxa"/>
            <w:tcBorders>
              <w:top w:val="nil"/>
              <w:left w:val="nil"/>
              <w:bottom w:val="nil"/>
              <w:right w:val="nil"/>
            </w:tcBorders>
          </w:tcPr>
          <w:p w:rsidR="00905EBB" w:rsidRPr="003973B3" w:rsidP="003B52E6" w14:paraId="49B249C8" w14:textId="77777777">
            <w:pPr>
              <w:pStyle w:val="Normal6a"/>
            </w:pPr>
            <w:r w:rsidRPr="003973B3">
              <w:rPr>
                <w:b/>
                <w:i/>
              </w:rPr>
              <w:t>deleted</w:t>
            </w:r>
          </w:p>
        </w:tc>
      </w:tr>
    </w:tbl>
    <w:p w:rsidR="00905EBB" w:rsidRPr="003973B3" w:rsidP="00905EBB" w14:paraId="4869F86E"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46C6DA7" w14:textId="77777777">
      <w:r w:rsidRPr="003973B3">
        <w:rPr>
          <w:rStyle w:val="HideTWBExt"/>
        </w:rPr>
        <w:t>&lt;/Amend&gt;</w:t>
      </w:r>
    </w:p>
    <w:p w:rsidR="00905EBB" w:rsidRPr="003973B3" w:rsidP="00905EBB" w14:paraId="013E7B5E"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128</w:t>
      </w:r>
      <w:r w:rsidRPr="003973B3">
        <w:rPr>
          <w:rStyle w:val="HideTWBExt"/>
          <w:b w:val="0"/>
        </w:rPr>
        <w:t>&lt;/NumAm&gt;</w:t>
      </w:r>
    </w:p>
    <w:p w:rsidR="00905EBB" w:rsidRPr="003973B3" w:rsidP="00905EBB" w14:paraId="550F70FB" w14:textId="77777777">
      <w:pPr>
        <w:pStyle w:val="NormalBold"/>
      </w:pPr>
      <w:r w:rsidRPr="003973B3">
        <w:rPr>
          <w:rStyle w:val="HideTWBExt"/>
          <w:b w:val="0"/>
        </w:rPr>
        <w:t>&lt;RepeatBlock-By&gt;&lt;Members&gt;</w:t>
      </w:r>
      <w:r w:rsidRPr="003973B3">
        <w:t xml:space="preserve">Vasile Dîncu, Juan Fernando López Aguilar, Vytenis Povilas Andriukaitis, Marc Angel, </w:t>
      </w:r>
      <w:r w:rsidRPr="003973B3">
        <w:t>Brando Benifei, Gabriele Bischoff, Klára Dobrev, Krzysztof Śmiszek, Alessandro Zan, Idoia Mendia</w:t>
      </w:r>
      <w:r w:rsidRPr="003973B3">
        <w:rPr>
          <w:rStyle w:val="HideTWBExt"/>
          <w:b w:val="0"/>
        </w:rPr>
        <w:t>&lt;/Members&gt;</w:t>
      </w:r>
    </w:p>
    <w:p w:rsidR="00905EBB" w:rsidRPr="003973B3" w:rsidP="00905EBB" w14:paraId="4C6E30FD" w14:textId="77777777">
      <w:pPr>
        <w:pStyle w:val="NormalBold"/>
      </w:pPr>
      <w:r w:rsidRPr="003973B3">
        <w:rPr>
          <w:rStyle w:val="HideTWBExt"/>
          <w:b w:val="0"/>
        </w:rPr>
        <w:t>&lt;/RepeatBlock-By&gt;</w:t>
      </w:r>
    </w:p>
    <w:p w:rsidR="00905EBB" w:rsidRPr="003973B3" w:rsidP="00905EBB" w14:paraId="3A5A3D1E"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2E76E42" w14:textId="77777777">
      <w:pPr>
        <w:pStyle w:val="NormalBold"/>
      </w:pPr>
      <w:r w:rsidRPr="003973B3">
        <w:rPr>
          <w:rStyle w:val="HideTWBExt"/>
          <w:b w:val="0"/>
        </w:rPr>
        <w:t>&lt;Article&gt;</w:t>
      </w:r>
      <w:r w:rsidRPr="003973B3">
        <w:t>Recital V</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E167B2"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37DA2F4" w14:textId="77777777"/>
        </w:tc>
      </w:tr>
      <w:tr w14:paraId="12D65332"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353F7A6"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75068EE" w14:textId="77777777">
            <w:pPr>
              <w:pStyle w:val="AmColumnHeading"/>
            </w:pPr>
            <w:r w:rsidRPr="003973B3">
              <w:t>Amendment</w:t>
            </w:r>
          </w:p>
        </w:tc>
      </w:tr>
      <w:tr w14:paraId="4EDCB3C2"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3426BBF" w14:textId="77777777">
            <w:pPr>
              <w:pStyle w:val="Normal6a"/>
            </w:pPr>
            <w:r w:rsidRPr="003973B3">
              <w:rPr>
                <w:b/>
                <w:i/>
              </w:rPr>
              <w:t>V.</w:t>
            </w:r>
            <w:r w:rsidRPr="003973B3">
              <w:tab/>
            </w:r>
            <w:r w:rsidRPr="003973B3">
              <w:rPr>
                <w:b/>
                <w:i/>
              </w:rPr>
              <w:t>whereas legal certainty, foreseeability and effective judicial dialogue require judicial decisions to be based upon clearly identifiable legal reasoning and coherent doctrinal standards; whereas legal scholarship has repeatedly criticised the Court’s reliance on broad teleological reasoning, flexible Treaty interpretations, the absence of a clearly articulated hierarchy of interpretative methods and the limited doctrinal elaboration of judgments with significant constitutional consequences for Member States;</w:t>
            </w:r>
          </w:p>
        </w:tc>
        <w:tc>
          <w:tcPr>
            <w:tcW w:w="4876" w:type="dxa"/>
            <w:tcBorders>
              <w:top w:val="nil"/>
              <w:left w:val="nil"/>
              <w:bottom w:val="nil"/>
              <w:right w:val="nil"/>
            </w:tcBorders>
          </w:tcPr>
          <w:p w:rsidR="00905EBB" w:rsidRPr="003973B3" w:rsidP="003B52E6" w14:paraId="662C5C45" w14:textId="77777777">
            <w:pPr>
              <w:pStyle w:val="Normal6a"/>
            </w:pPr>
            <w:r w:rsidRPr="003973B3">
              <w:rPr>
                <w:b/>
                <w:i/>
              </w:rPr>
              <w:t>deleted</w:t>
            </w:r>
          </w:p>
        </w:tc>
      </w:tr>
    </w:tbl>
    <w:p w:rsidR="00905EBB" w:rsidRPr="003973B3" w:rsidP="00905EBB" w14:paraId="03E8FA83" w14:textId="77777777">
      <w:pPr>
        <w:pStyle w:val="AmOrLang"/>
        <w:rPr>
          <w:rStyle w:val="HideTWBExt"/>
        </w:rPr>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BDF2FAF" w14:textId="77777777">
      <w:pPr>
        <w:pStyle w:val="AmOrLang"/>
        <w:rPr>
          <w:rStyle w:val="HideTWBExt"/>
        </w:rPr>
      </w:pPr>
    </w:p>
    <w:p w:rsidR="00905EBB" w:rsidRPr="003973B3" w:rsidP="00905EBB" w14:paraId="5C3519F9" w14:textId="77777777">
      <w:r w:rsidRPr="003973B3">
        <w:rPr>
          <w:rStyle w:val="HideTWBExt"/>
        </w:rPr>
        <w:t>&lt;/Amend&gt;</w:t>
      </w:r>
    </w:p>
    <w:p w:rsidR="00905EBB" w:rsidRPr="003973B3" w:rsidP="00905EBB" w14:paraId="5EE47386"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129</w:t>
      </w:r>
      <w:r w:rsidRPr="003973B3">
        <w:rPr>
          <w:rStyle w:val="HideTWBExt"/>
          <w:b w:val="0"/>
        </w:rPr>
        <w:t>&lt;/NumAm&gt;</w:t>
      </w:r>
    </w:p>
    <w:p w:rsidR="00905EBB" w:rsidRPr="003973B3" w:rsidP="00905EBB" w14:paraId="7D30C52D" w14:textId="77777777">
      <w:pPr>
        <w:pStyle w:val="NormalBold"/>
      </w:pPr>
      <w:r w:rsidRPr="003973B3">
        <w:rPr>
          <w:rStyle w:val="HideTWBExt"/>
          <w:b w:val="0"/>
        </w:rPr>
        <w:t>&lt;RepeatBlock-By&gt;&lt;Members&gt;</w:t>
      </w:r>
      <w:r w:rsidRPr="003973B3">
        <w:t>Sabine Verheyen</w:t>
      </w:r>
      <w:r w:rsidRPr="003973B3">
        <w:rPr>
          <w:rStyle w:val="HideTWBExt"/>
          <w:b w:val="0"/>
        </w:rPr>
        <w:t>&lt;/Members&gt;</w:t>
      </w:r>
    </w:p>
    <w:p w:rsidR="00905EBB" w:rsidRPr="003973B3" w:rsidP="00905EBB" w14:paraId="530945F5" w14:textId="77777777">
      <w:pPr>
        <w:pStyle w:val="NormalBold"/>
      </w:pPr>
      <w:r w:rsidRPr="003973B3">
        <w:rPr>
          <w:rStyle w:val="HideTWBExt"/>
          <w:b w:val="0"/>
        </w:rPr>
        <w:t>&lt;/RepeatBlock-By&gt;</w:t>
      </w:r>
    </w:p>
    <w:p w:rsidR="00905EBB" w:rsidRPr="003973B3" w:rsidP="00905EBB" w14:paraId="25CDB686"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FE00972" w14:textId="77777777">
      <w:pPr>
        <w:pStyle w:val="NormalBold"/>
      </w:pPr>
      <w:r w:rsidRPr="003973B3">
        <w:rPr>
          <w:rStyle w:val="HideTWBExt"/>
          <w:b w:val="0"/>
        </w:rPr>
        <w:t>&lt;Article&gt;</w:t>
      </w:r>
      <w:r w:rsidRPr="003973B3">
        <w:t>Recital V</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F09CC8"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0D7414B" w14:textId="77777777"/>
        </w:tc>
      </w:tr>
      <w:tr w14:paraId="57FE80F8"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5BB89E2"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6A58C27" w14:textId="77777777">
            <w:pPr>
              <w:pStyle w:val="AmColumnHeading"/>
            </w:pPr>
            <w:r w:rsidRPr="003973B3">
              <w:t>Amendment</w:t>
            </w:r>
          </w:p>
        </w:tc>
      </w:tr>
      <w:tr w14:paraId="52DF0E5B"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9A68AE6" w14:textId="77777777">
            <w:pPr>
              <w:pStyle w:val="Normal6a"/>
            </w:pPr>
            <w:r w:rsidRPr="003973B3">
              <w:rPr>
                <w:b/>
                <w:i/>
              </w:rPr>
              <w:t>V.</w:t>
            </w:r>
            <w:r w:rsidRPr="003973B3">
              <w:tab/>
            </w:r>
            <w:r w:rsidRPr="003973B3">
              <w:rPr>
                <w:b/>
                <w:i/>
              </w:rPr>
              <w:t>whereas legal certainty, foreseeability and effective judicial dialogue require judicial decisions to be based upon clearly identifiable legal reasoning and coherent doctrinal standards; whereas legal scholarship has repeatedly criticised the Court’s reliance on broad teleological reasoning, flexible Treaty interpretations, the absence of a clearly articulated hierarchy of interpretative methods and the limited doctrinal elaboration of judgments with significant constitutional consequences for Member States;</w:t>
            </w:r>
          </w:p>
        </w:tc>
        <w:tc>
          <w:tcPr>
            <w:tcW w:w="4876" w:type="dxa"/>
            <w:tcBorders>
              <w:top w:val="nil"/>
              <w:left w:val="nil"/>
              <w:bottom w:val="nil"/>
              <w:right w:val="nil"/>
            </w:tcBorders>
          </w:tcPr>
          <w:p w:rsidR="00905EBB" w:rsidRPr="003973B3" w:rsidP="003B52E6" w14:paraId="652B8D78" w14:textId="77777777">
            <w:pPr>
              <w:pStyle w:val="Normal6a"/>
            </w:pPr>
            <w:r w:rsidRPr="003973B3">
              <w:t xml:space="preserve">V.       whereas legal certainty, foreseeability and effective judicial dialogue require judicial decisions to be based upon clearly identifiable legal reasoning and coherent doctrinal standards; whereas </w:t>
            </w:r>
            <w:r w:rsidRPr="003973B3">
              <w:rPr>
                <w:b/>
                <w:bCs/>
                <w:i/>
                <w:iCs/>
              </w:rPr>
              <w:t xml:space="preserve">some </w:t>
            </w:r>
            <w:r w:rsidRPr="003973B3">
              <w:t xml:space="preserve">legal scholarship </w:t>
            </w:r>
            <w:r w:rsidRPr="003973B3">
              <w:rPr>
                <w:b/>
                <w:bCs/>
                <w:i/>
                <w:iCs/>
              </w:rPr>
              <w:t xml:space="preserve">have </w:t>
            </w:r>
            <w:r w:rsidRPr="003973B3">
              <w:t>criticised the Court’s reliance on broad teleological reasoning, the absence of a clearly articulated hierarchy of interpretative methods and the limited doctrinal elaboration of judgments</w:t>
            </w:r>
            <w:r w:rsidRPr="003973B3">
              <w:rPr>
                <w:b/>
                <w:bCs/>
                <w:i/>
                <w:iCs/>
              </w:rPr>
              <w:t>; whereas interpretation is nonetheless based on clear rules and basis, namely, the wording, context and objective of the legal act</w:t>
            </w:r>
            <w:r w:rsidRPr="003973B3">
              <w:t xml:space="preserve">; </w:t>
            </w:r>
            <w:r w:rsidRPr="003973B3">
              <w:rPr>
                <w:b/>
                <w:bCs/>
                <w:i/>
                <w:iCs/>
              </w:rPr>
              <w:t xml:space="preserve">whereas interpretation is often not a choice but a direct result of vague </w:t>
            </w:r>
            <w:r w:rsidRPr="003973B3">
              <w:rPr>
                <w:b/>
                <w:bCs/>
                <w:i/>
                <w:iCs/>
              </w:rPr>
              <w:t>and indistinct wording of EU legal texts as heard during the AFCO hearing on 15 July 2026;</w:t>
            </w:r>
          </w:p>
        </w:tc>
      </w:tr>
    </w:tbl>
    <w:p w:rsidR="00905EBB" w:rsidRPr="003973B3" w:rsidP="00905EBB" w14:paraId="5236AA20"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6296B23" w14:textId="77777777">
      <w:pPr>
        <w:pStyle w:val="AmOrLang"/>
      </w:pPr>
    </w:p>
    <w:p w:rsidR="00905EBB" w:rsidRPr="003973B3" w:rsidP="00905EBB" w14:paraId="4DFFEB91" w14:textId="77777777">
      <w:r w:rsidRPr="003973B3">
        <w:rPr>
          <w:rStyle w:val="HideTWBExt"/>
        </w:rPr>
        <w:t>&lt;/Amend&gt;</w:t>
      </w:r>
    </w:p>
    <w:p w:rsidR="00905EBB" w:rsidRPr="003973B3" w:rsidP="00905EBB" w14:paraId="2CE64EC6"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130</w:t>
      </w:r>
      <w:r w:rsidRPr="003973B3">
        <w:rPr>
          <w:rStyle w:val="HideTWBExt"/>
          <w:b w:val="0"/>
        </w:rPr>
        <w:t>&lt;/NumAm&gt;</w:t>
      </w:r>
    </w:p>
    <w:p w:rsidR="00905EBB" w:rsidRPr="003973B3" w:rsidP="00905EBB" w14:paraId="1A68CECF" w14:textId="77777777">
      <w:pPr>
        <w:pStyle w:val="NormalBold"/>
      </w:pPr>
      <w:r w:rsidRPr="003973B3">
        <w:rPr>
          <w:rStyle w:val="HideTWBExt"/>
          <w:b w:val="0"/>
        </w:rPr>
        <w:t>&lt;RepeatBlock-By&gt;&lt;Members&gt;</w:t>
      </w:r>
      <w:r w:rsidRPr="003973B3">
        <w:t>Bartłomiej Sienkiewicz, Kamila Gasiuk-Pihowicz, Marta Wcisło, Magdalena Adamowicz, Michał Wawrykiewicz</w:t>
      </w:r>
      <w:r w:rsidRPr="003973B3">
        <w:rPr>
          <w:rStyle w:val="HideTWBExt"/>
          <w:b w:val="0"/>
        </w:rPr>
        <w:t>&lt;/Members&gt;</w:t>
      </w:r>
    </w:p>
    <w:p w:rsidR="00905EBB" w:rsidRPr="003973B3" w:rsidP="00905EBB" w14:paraId="41D29C9D" w14:textId="77777777">
      <w:pPr>
        <w:pStyle w:val="NormalBold"/>
      </w:pPr>
      <w:r w:rsidRPr="003973B3">
        <w:rPr>
          <w:rStyle w:val="HideTWBExt"/>
          <w:b w:val="0"/>
        </w:rPr>
        <w:t>&lt;/RepeatBlock-By&gt;</w:t>
      </w:r>
    </w:p>
    <w:p w:rsidR="00905EBB" w:rsidRPr="003973B3" w:rsidP="00905EBB" w14:paraId="47CEFC77"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AB83B5E" w14:textId="77777777">
      <w:pPr>
        <w:pStyle w:val="NormalBold"/>
      </w:pPr>
      <w:r w:rsidRPr="003973B3">
        <w:rPr>
          <w:rStyle w:val="HideTWBExt"/>
          <w:b w:val="0"/>
        </w:rPr>
        <w:t>&lt;Article&gt;</w:t>
      </w:r>
      <w:r w:rsidRPr="003973B3">
        <w:t>Recital V</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9EDF92"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8CA72B2" w14:textId="77777777"/>
        </w:tc>
      </w:tr>
      <w:tr w14:paraId="4F20E85E"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EF3B3C3"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64423DF" w14:textId="77777777">
            <w:pPr>
              <w:pStyle w:val="AmColumnHeading"/>
            </w:pPr>
            <w:r w:rsidRPr="003973B3">
              <w:t>Amendment</w:t>
            </w:r>
          </w:p>
        </w:tc>
      </w:tr>
      <w:tr w14:paraId="19C10224"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C7F4D7E" w14:textId="77777777">
            <w:pPr>
              <w:pStyle w:val="Normal6a"/>
            </w:pPr>
            <w:r w:rsidRPr="003973B3">
              <w:t>V.</w:t>
            </w:r>
            <w:r w:rsidRPr="003973B3">
              <w:tab/>
              <w:t xml:space="preserve">whereas legal certainty, foreseeability and effective judicial dialogue require judicial decisions to be based upon clearly identifiable legal reasoning and coherent doctrinal standards; </w:t>
            </w:r>
            <w:r w:rsidRPr="003973B3">
              <w:rPr>
                <w:b/>
                <w:i/>
              </w:rPr>
              <w:t>whereas legal scholarship has repeatedly criticised the Court’s reliance on broad teleological reasoning, flexible Treaty interpretations, the absence of a clearly articulated hierarchy of interpretative methods and the limited doctrinal elaboration of judgments with significant constitutional consequences for Member States;</w:t>
            </w:r>
          </w:p>
        </w:tc>
        <w:tc>
          <w:tcPr>
            <w:tcW w:w="4876" w:type="dxa"/>
            <w:tcBorders>
              <w:top w:val="nil"/>
              <w:left w:val="nil"/>
              <w:bottom w:val="nil"/>
              <w:right w:val="nil"/>
            </w:tcBorders>
          </w:tcPr>
          <w:p w:rsidR="00905EBB" w:rsidRPr="003973B3" w:rsidP="003B52E6" w14:paraId="7ACCB176" w14:textId="77777777">
            <w:pPr>
              <w:pStyle w:val="Normal6a"/>
            </w:pPr>
            <w:r w:rsidRPr="003973B3">
              <w:t>V.</w:t>
            </w:r>
            <w:r w:rsidRPr="003973B3">
              <w:tab/>
              <w:t>whereas legal certainty, foreseeability and effective judicial dialogue require judicial decisions to be based upon clearly identifiable legal reasoning and coherent doctrinal standards;</w:t>
            </w:r>
          </w:p>
        </w:tc>
      </w:tr>
    </w:tbl>
    <w:p w:rsidR="00905EBB" w:rsidRPr="003973B3" w:rsidP="00905EBB" w14:paraId="1C7BE5BD" w14:textId="77777777">
      <w:pPr>
        <w:pStyle w:val="AmOrLang"/>
      </w:pPr>
      <w:r w:rsidRPr="003973B3">
        <w:t xml:space="preserve">Or. </w:t>
      </w:r>
      <w:r w:rsidRPr="003973B3">
        <w:rPr>
          <w:rStyle w:val="HideTWBExt"/>
        </w:rPr>
        <w:t>&lt;Original&gt;</w:t>
      </w:r>
      <w:r w:rsidRPr="003973B3">
        <w:rPr>
          <w:rStyle w:val="HideTWBInt"/>
        </w:rPr>
        <w:t>{PL}</w:t>
      </w:r>
      <w:r w:rsidRPr="003973B3">
        <w:t>pl</w:t>
      </w:r>
      <w:r w:rsidRPr="003973B3">
        <w:rPr>
          <w:rStyle w:val="HideTWBExt"/>
        </w:rPr>
        <w:t>&lt;/Original&gt;</w:t>
      </w:r>
    </w:p>
    <w:p w:rsidR="00905EBB" w:rsidRPr="003973B3" w:rsidP="00905EBB" w14:paraId="58294226" w14:textId="77777777">
      <w:r w:rsidRPr="003973B3">
        <w:rPr>
          <w:rStyle w:val="HideTWBExt"/>
        </w:rPr>
        <w:t>&lt;/Amend&gt;</w:t>
      </w:r>
    </w:p>
    <w:p w:rsidR="00905EBB" w:rsidRPr="003973B3" w:rsidP="00905EBB" w14:paraId="0C982011"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131</w:t>
      </w:r>
      <w:r w:rsidRPr="003973B3">
        <w:rPr>
          <w:rStyle w:val="HideTWBExt"/>
          <w:b w:val="0"/>
        </w:rPr>
        <w:t>&lt;/NumAm&gt;</w:t>
      </w:r>
    </w:p>
    <w:p w:rsidR="00905EBB" w:rsidRPr="003973B3" w:rsidP="00905EBB" w14:paraId="4312EF63"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4876802E" w14:textId="77777777">
      <w:pPr>
        <w:pStyle w:val="NormalBold"/>
      </w:pPr>
      <w:r w:rsidRPr="003973B3">
        <w:rPr>
          <w:rStyle w:val="HideTWBExt"/>
          <w:b w:val="0"/>
        </w:rPr>
        <w:t>&lt;/RepeatBlock-By&gt;</w:t>
      </w:r>
    </w:p>
    <w:p w:rsidR="00905EBB" w:rsidRPr="003973B3" w:rsidP="00905EBB" w14:paraId="05204F0A"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384DC71" w14:textId="77777777">
      <w:pPr>
        <w:pStyle w:val="NormalBold"/>
      </w:pPr>
      <w:r w:rsidRPr="003973B3">
        <w:rPr>
          <w:rStyle w:val="HideTWBExt"/>
          <w:b w:val="0"/>
        </w:rPr>
        <w:t>&lt;Article&gt;</w:t>
      </w:r>
      <w:r w:rsidRPr="003973B3">
        <w:t>Recital V</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7888F7"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B09C287" w14:textId="77777777"/>
        </w:tc>
      </w:tr>
      <w:tr w14:paraId="7FE1D5FE"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B2B2FFD"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2DCE8F5" w14:textId="77777777">
            <w:pPr>
              <w:pStyle w:val="AmColumnHeading"/>
            </w:pPr>
            <w:r w:rsidRPr="003973B3">
              <w:t>Amendment</w:t>
            </w:r>
          </w:p>
        </w:tc>
      </w:tr>
      <w:tr w14:paraId="23B3501E"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5DB6D0F" w14:textId="77777777">
            <w:pPr>
              <w:pStyle w:val="Normal6a"/>
            </w:pPr>
            <w:r w:rsidRPr="003973B3">
              <w:t>V.</w:t>
            </w:r>
            <w:r w:rsidRPr="003973B3">
              <w:tab/>
              <w:t xml:space="preserve">whereas legal certainty, foreseeability and effective judicial dialogue require judicial decisions to be </w:t>
            </w:r>
            <w:r w:rsidRPr="003973B3">
              <w:t xml:space="preserve">based upon clearly identifiable legal reasoning and coherent doctrinal standards; whereas </w:t>
            </w:r>
            <w:r w:rsidRPr="003973B3">
              <w:rPr>
                <w:b/>
                <w:i/>
              </w:rPr>
              <w:t>legal scholarship has repeatedly criticised</w:t>
            </w:r>
            <w:r w:rsidRPr="003973B3">
              <w:t xml:space="preserve"> the Court’s </w:t>
            </w:r>
            <w:r w:rsidRPr="003973B3">
              <w:rPr>
                <w:b/>
                <w:i/>
              </w:rPr>
              <w:t>reliance on broad teleological reasoning, flexible Treaty interpretations, the absence of a clearly articulated hierarchy of interpretative methods and the limited doctrinal elaboration of judgments with significant constitutional consequences for Member States</w:t>
            </w:r>
            <w:r w:rsidRPr="003973B3">
              <w:t>;</w:t>
            </w:r>
          </w:p>
        </w:tc>
        <w:tc>
          <w:tcPr>
            <w:tcW w:w="4876" w:type="dxa"/>
            <w:tcBorders>
              <w:top w:val="nil"/>
              <w:left w:val="nil"/>
              <w:bottom w:val="nil"/>
              <w:right w:val="nil"/>
            </w:tcBorders>
          </w:tcPr>
          <w:p w:rsidR="00905EBB" w:rsidRPr="003973B3" w:rsidP="003B52E6" w14:paraId="1DF38EA0" w14:textId="77777777">
            <w:pPr>
              <w:pStyle w:val="Normal6a"/>
            </w:pPr>
            <w:r w:rsidRPr="003973B3">
              <w:t>V.</w:t>
            </w:r>
            <w:r w:rsidRPr="003973B3">
              <w:tab/>
              <w:t xml:space="preserve">whereas legal certainty, foreseeability and effective judicial dialogue require judicial decisions to be </w:t>
            </w:r>
            <w:r w:rsidRPr="003973B3">
              <w:t xml:space="preserve">based upon clearly identifiable legal reasoning and coherent doctrinal standards; whereas the Court’s </w:t>
            </w:r>
            <w:r w:rsidRPr="003973B3">
              <w:rPr>
                <w:b/>
                <w:i/>
              </w:rPr>
              <w:t>jurisprudence – not unlike national jurisprudence – is not beyond legal and political scrutiny and debate</w:t>
            </w:r>
            <w:r w:rsidRPr="003973B3">
              <w:t>;</w:t>
            </w:r>
          </w:p>
        </w:tc>
      </w:tr>
    </w:tbl>
    <w:p w:rsidR="00905EBB" w:rsidRPr="003973B3" w:rsidP="00905EBB" w14:paraId="31154705"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8526688" w14:textId="77777777">
      <w:r w:rsidRPr="003973B3">
        <w:rPr>
          <w:rStyle w:val="HideTWBExt"/>
        </w:rPr>
        <w:t>&lt;/Amend&gt;</w:t>
      </w:r>
    </w:p>
    <w:p w:rsidR="00905EBB" w:rsidRPr="003973B3" w:rsidP="00905EBB" w14:paraId="66A441C1"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132</w:t>
      </w:r>
      <w:r w:rsidRPr="003973B3">
        <w:rPr>
          <w:rStyle w:val="HideTWBExt"/>
          <w:b w:val="0"/>
        </w:rPr>
        <w:t>&lt;/NumAm&gt;</w:t>
      </w:r>
    </w:p>
    <w:p w:rsidR="00905EBB" w:rsidRPr="003973B3" w:rsidP="00905EBB" w14:paraId="467B89B1" w14:textId="77777777">
      <w:pPr>
        <w:pStyle w:val="NormalBold"/>
      </w:pPr>
      <w:r w:rsidRPr="003973B3">
        <w:rPr>
          <w:rStyle w:val="HideTWBExt"/>
          <w:b w:val="0"/>
        </w:rPr>
        <w:t>&lt;RepeatBlock-By&gt;&lt;Members&gt;</w:t>
      </w:r>
      <w:r w:rsidRPr="003973B3">
        <w:t>Tomislav Sokol, Loránt Vincze, Antonio López-Istúriz White</w:t>
      </w:r>
      <w:r w:rsidRPr="003973B3">
        <w:rPr>
          <w:rStyle w:val="HideTWBExt"/>
          <w:b w:val="0"/>
        </w:rPr>
        <w:t>&lt;/Members&gt;</w:t>
      </w:r>
    </w:p>
    <w:p w:rsidR="00905EBB" w:rsidRPr="003973B3" w:rsidP="00905EBB" w14:paraId="0C5E1974" w14:textId="77777777">
      <w:pPr>
        <w:pStyle w:val="NormalBold"/>
      </w:pPr>
      <w:r w:rsidRPr="003973B3">
        <w:rPr>
          <w:rStyle w:val="HideTWBExt"/>
          <w:b w:val="0"/>
        </w:rPr>
        <w:t>&lt;/RepeatBlock-By&gt;</w:t>
      </w:r>
    </w:p>
    <w:p w:rsidR="00905EBB" w:rsidRPr="003973B3" w:rsidP="00905EBB" w14:paraId="11033BEE"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41EC332" w14:textId="77777777">
      <w:pPr>
        <w:pStyle w:val="NormalBold"/>
      </w:pPr>
      <w:r w:rsidRPr="003973B3">
        <w:rPr>
          <w:rStyle w:val="HideTWBExt"/>
          <w:b w:val="0"/>
        </w:rPr>
        <w:t>&lt;Article&gt;</w:t>
      </w:r>
      <w:r w:rsidRPr="003973B3">
        <w:t>Recital V</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9EDF87"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B3335AB" w14:textId="77777777"/>
        </w:tc>
      </w:tr>
      <w:tr w14:paraId="71D85F3E"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7F20201"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A43B089" w14:textId="77777777">
            <w:pPr>
              <w:pStyle w:val="AmColumnHeading"/>
            </w:pPr>
            <w:r w:rsidRPr="003973B3">
              <w:t>Amendment</w:t>
            </w:r>
          </w:p>
        </w:tc>
      </w:tr>
      <w:tr w14:paraId="7AFDB88C"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4CAC7CF" w14:textId="77777777">
            <w:pPr>
              <w:pStyle w:val="Normal6a"/>
            </w:pPr>
            <w:r w:rsidRPr="003973B3">
              <w:t>V.</w:t>
            </w:r>
            <w:r w:rsidRPr="003973B3">
              <w:tab/>
              <w:t xml:space="preserve">whereas legal certainty, foreseeability and effective judicial dialogue require judicial decisions to be based upon clearly identifiable legal reasoning and coherent doctrinal standards; whereas legal </w:t>
            </w:r>
            <w:r w:rsidRPr="003973B3">
              <w:rPr>
                <w:b/>
                <w:i/>
              </w:rPr>
              <w:t>scholarship has repeatedly</w:t>
            </w:r>
            <w:r w:rsidRPr="003973B3">
              <w:t xml:space="preserve"> criticised the Court’s reliance on broad teleological reasoning, flexible Treaty interpretations, the absence of a clearly articulated hierarchy of interpretative methods and the limited doctrinal elaboration of judgments with significant constitutional consequences for Member States;</w:t>
            </w:r>
          </w:p>
        </w:tc>
        <w:tc>
          <w:tcPr>
            <w:tcW w:w="4876" w:type="dxa"/>
            <w:tcBorders>
              <w:top w:val="nil"/>
              <w:left w:val="nil"/>
              <w:bottom w:val="nil"/>
              <w:right w:val="nil"/>
            </w:tcBorders>
          </w:tcPr>
          <w:p w:rsidR="00905EBB" w:rsidRPr="003973B3" w:rsidP="003B52E6" w14:paraId="42601476" w14:textId="77777777">
            <w:pPr>
              <w:pStyle w:val="Normal6a"/>
            </w:pPr>
            <w:r w:rsidRPr="003973B3">
              <w:t>V.</w:t>
            </w:r>
            <w:r w:rsidRPr="003973B3">
              <w:tab/>
              <w:t xml:space="preserve">whereas legal certainty, foreseeability and effective judicial dialogue require judicial decisions to be based upon clearly identifiable legal reasoning and coherent doctrinal standards; whereas </w:t>
            </w:r>
            <w:r w:rsidRPr="003973B3">
              <w:rPr>
                <w:b/>
                <w:i/>
              </w:rPr>
              <w:t>certain</w:t>
            </w:r>
            <w:r w:rsidRPr="003973B3">
              <w:t xml:space="preserve"> legal </w:t>
            </w:r>
            <w:r w:rsidRPr="003973B3">
              <w:rPr>
                <w:b/>
                <w:i/>
              </w:rPr>
              <w:t>scholars have</w:t>
            </w:r>
            <w:r w:rsidRPr="003973B3">
              <w:t xml:space="preserve"> criticised the Court’s reliance on broad teleological reasoning, flexible Treaty interpretations, the absence of a clearly articulated hierarchy of interpretative methods and the limited doctrinal elaboration of judgments with significant constitutional consequences for Member States; </w:t>
            </w:r>
            <w:r w:rsidRPr="003973B3">
              <w:rPr>
                <w:b/>
                <w:i/>
              </w:rPr>
              <w:t>noting that interpretation is often not a choice but a direct result of vague and indistinct wording of EU legal texts.</w:t>
            </w:r>
          </w:p>
        </w:tc>
      </w:tr>
    </w:tbl>
    <w:p w:rsidR="00905EBB" w:rsidRPr="003973B3" w:rsidP="00905EBB" w14:paraId="729DD036"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B49A37A" w14:textId="77777777">
      <w:r w:rsidRPr="003973B3">
        <w:rPr>
          <w:rStyle w:val="HideTWBExt"/>
        </w:rPr>
        <w:t>&lt;/Amend&gt;</w:t>
      </w:r>
    </w:p>
    <w:p w:rsidR="00905EBB" w:rsidRPr="003973B3" w:rsidP="00905EBB" w14:paraId="65A3408A"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133</w:t>
      </w:r>
      <w:r w:rsidRPr="003973B3">
        <w:rPr>
          <w:rStyle w:val="HideTWBExt"/>
          <w:b w:val="0"/>
        </w:rPr>
        <w:t>&lt;/NumAm&gt;</w:t>
      </w:r>
    </w:p>
    <w:p w:rsidR="00905EBB" w:rsidRPr="003973B3" w:rsidP="00905EBB" w14:paraId="42EFCD38"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04A0A414" w14:textId="77777777">
      <w:pPr>
        <w:pStyle w:val="NormalBold"/>
      </w:pPr>
      <w:r w:rsidRPr="003973B3">
        <w:rPr>
          <w:rStyle w:val="HideTWBExt"/>
          <w:b w:val="0"/>
        </w:rPr>
        <w:t>&lt;/RepeatBlock-By&gt;</w:t>
      </w:r>
    </w:p>
    <w:p w:rsidR="00905EBB" w:rsidRPr="003973B3" w:rsidP="00905EBB" w14:paraId="21C358BA"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E2F99A8" w14:textId="77777777">
      <w:pPr>
        <w:pStyle w:val="NormalBold"/>
      </w:pPr>
      <w:r w:rsidRPr="003973B3">
        <w:rPr>
          <w:rStyle w:val="HideTWBExt"/>
          <w:b w:val="0"/>
        </w:rPr>
        <w:t>&lt;Article&gt;</w:t>
      </w:r>
      <w:r w:rsidRPr="003973B3">
        <w:t>Recital V</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673DF9"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326A3D0" w14:textId="77777777"/>
        </w:tc>
      </w:tr>
      <w:tr w14:paraId="2D897605"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FC16A5F"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A1AB473" w14:textId="77777777">
            <w:pPr>
              <w:pStyle w:val="AmColumnHeading"/>
            </w:pPr>
            <w:r w:rsidRPr="003973B3">
              <w:t>Amendment</w:t>
            </w:r>
          </w:p>
        </w:tc>
      </w:tr>
      <w:tr w14:paraId="27CB01F5"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D817A48" w14:textId="77777777">
            <w:pPr>
              <w:pStyle w:val="Normal6a"/>
            </w:pPr>
            <w:r w:rsidRPr="003973B3">
              <w:t>V.</w:t>
            </w:r>
            <w:r w:rsidRPr="003973B3">
              <w:tab/>
              <w:t xml:space="preserve">whereas legal certainty, foreseeability and effective judicial dialogue require judicial decisions to be based upon clearly identifiable legal reasoning and coherent doctrinal standards; whereas legal scholarship has </w:t>
            </w:r>
            <w:r w:rsidRPr="003973B3">
              <w:rPr>
                <w:b/>
                <w:i/>
              </w:rPr>
              <w:t>repeatedly criticised</w:t>
            </w:r>
            <w:r w:rsidRPr="003973B3">
              <w:t xml:space="preserve"> the Court’s reliance on broad teleological reasoning</w:t>
            </w:r>
            <w:r w:rsidRPr="003973B3">
              <w:rPr>
                <w:b/>
                <w:i/>
              </w:rPr>
              <w:t>, flexible</w:t>
            </w:r>
            <w:r w:rsidRPr="003973B3">
              <w:t xml:space="preserve"> Treaty interpretations, the absence of a clearly articulated hierarchy of interpretative methods and the limited doctrinal elaboration of judgments </w:t>
            </w:r>
            <w:r w:rsidRPr="003973B3">
              <w:rPr>
                <w:b/>
                <w:i/>
              </w:rPr>
              <w:t>with significant constitutional consequences for Member States</w:t>
            </w:r>
            <w:r w:rsidRPr="003973B3">
              <w:t>;</w:t>
            </w:r>
          </w:p>
        </w:tc>
        <w:tc>
          <w:tcPr>
            <w:tcW w:w="4876" w:type="dxa"/>
            <w:tcBorders>
              <w:top w:val="nil"/>
              <w:left w:val="nil"/>
              <w:bottom w:val="nil"/>
              <w:right w:val="nil"/>
            </w:tcBorders>
          </w:tcPr>
          <w:p w:rsidR="00905EBB" w:rsidRPr="003973B3" w:rsidP="003B52E6" w14:paraId="3B3CD52D" w14:textId="77777777">
            <w:pPr>
              <w:pStyle w:val="Normal6a"/>
            </w:pPr>
            <w:r w:rsidRPr="003973B3">
              <w:t>V.</w:t>
            </w:r>
            <w:r w:rsidRPr="003973B3">
              <w:tab/>
              <w:t xml:space="preserve">whereas legal certainty, foreseeability and effective judicial dialogue require judicial decisions to be based upon clearly identifiable legal reasoning and coherent doctrinal standards; whereas legal scholarship has </w:t>
            </w:r>
            <w:r w:rsidRPr="003973B3">
              <w:rPr>
                <w:b/>
                <w:i/>
              </w:rPr>
              <w:t>overwhelmingly supported</w:t>
            </w:r>
            <w:r w:rsidRPr="003973B3">
              <w:t xml:space="preserve"> the Court’s reliance on broad teleological reasoning </w:t>
            </w:r>
            <w:r w:rsidRPr="003973B3">
              <w:rPr>
                <w:b/>
                <w:i/>
              </w:rPr>
              <w:t>and</w:t>
            </w:r>
            <w:r w:rsidRPr="003973B3">
              <w:t xml:space="preserve"> Treaty interpretations, </w:t>
            </w:r>
            <w:r w:rsidRPr="003973B3">
              <w:rPr>
                <w:b/>
                <w:i/>
              </w:rPr>
              <w:t>some concerns have been raised on</w:t>
            </w:r>
            <w:r w:rsidRPr="003973B3">
              <w:t xml:space="preserve"> the absence of a clearly articulated hierarchy of interpretative methods and the limited doctrinal elaboration of judgments;</w:t>
            </w:r>
          </w:p>
        </w:tc>
      </w:tr>
    </w:tbl>
    <w:p w:rsidR="00905EBB" w:rsidRPr="003973B3" w:rsidP="00905EBB" w14:paraId="3216C8FB"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F2908C5" w14:textId="77777777">
      <w:r w:rsidRPr="003973B3">
        <w:rPr>
          <w:rStyle w:val="HideTWBExt"/>
        </w:rPr>
        <w:t>&lt;/Amend&gt;</w:t>
      </w:r>
    </w:p>
    <w:p w:rsidR="00905EBB" w:rsidRPr="003973B3" w:rsidP="00905EBB" w14:paraId="609B1D53"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134</w:t>
      </w:r>
      <w:r w:rsidRPr="003973B3">
        <w:rPr>
          <w:rStyle w:val="HideTWBExt"/>
          <w:b w:val="0"/>
        </w:rPr>
        <w:t>&lt;/NumAm&gt;</w:t>
      </w:r>
    </w:p>
    <w:p w:rsidR="00905EBB" w:rsidRPr="003973B3" w:rsidP="00905EBB" w14:paraId="39C0D923"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 Idoia Mendia</w:t>
      </w:r>
      <w:r w:rsidRPr="003973B3">
        <w:rPr>
          <w:rStyle w:val="HideTWBExt"/>
          <w:b w:val="0"/>
        </w:rPr>
        <w:t>&lt;/Members&gt;</w:t>
      </w:r>
    </w:p>
    <w:p w:rsidR="00905EBB" w:rsidRPr="003973B3" w:rsidP="00905EBB" w14:paraId="3656E157" w14:textId="77777777">
      <w:pPr>
        <w:pStyle w:val="NormalBold"/>
      </w:pPr>
      <w:r w:rsidRPr="003973B3">
        <w:rPr>
          <w:rStyle w:val="HideTWBExt"/>
          <w:b w:val="0"/>
        </w:rPr>
        <w:t>&lt;/RepeatBlock-By&gt;</w:t>
      </w:r>
    </w:p>
    <w:p w:rsidR="00905EBB" w:rsidRPr="003973B3" w:rsidP="00905EBB" w14:paraId="3E0FA757"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9937B2F" w14:textId="77777777">
      <w:pPr>
        <w:pStyle w:val="NormalBold"/>
      </w:pPr>
      <w:r w:rsidRPr="003973B3">
        <w:rPr>
          <w:rStyle w:val="HideTWBExt"/>
          <w:b w:val="0"/>
        </w:rPr>
        <w:t>&lt;Article&gt;</w:t>
      </w:r>
      <w:r w:rsidRPr="003973B3">
        <w:t>Recital V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37408F"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9E9BE53" w14:textId="77777777"/>
        </w:tc>
      </w:tr>
      <w:tr w14:paraId="5FB1B1DD"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DB46F95"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E29ABD4" w14:textId="77777777">
            <w:pPr>
              <w:pStyle w:val="AmColumnHeading"/>
            </w:pPr>
            <w:r w:rsidRPr="003973B3">
              <w:t>Amendment</w:t>
            </w:r>
          </w:p>
        </w:tc>
      </w:tr>
      <w:tr w14:paraId="40C7E86F"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F0160EC" w14:textId="77777777">
            <w:pPr>
              <w:pStyle w:val="Normal6a"/>
            </w:pPr>
          </w:p>
        </w:tc>
        <w:tc>
          <w:tcPr>
            <w:tcW w:w="4876" w:type="dxa"/>
            <w:tcBorders>
              <w:top w:val="nil"/>
              <w:left w:val="nil"/>
              <w:bottom w:val="nil"/>
              <w:right w:val="nil"/>
            </w:tcBorders>
          </w:tcPr>
          <w:p w:rsidR="00905EBB" w:rsidRPr="003973B3" w:rsidP="003B52E6" w14:paraId="32F01E51" w14:textId="77777777">
            <w:pPr>
              <w:pStyle w:val="Normal6a"/>
            </w:pPr>
            <w:r w:rsidRPr="003973B3">
              <w:rPr>
                <w:b/>
                <w:i/>
              </w:rPr>
              <w:t>Va.</w:t>
            </w:r>
            <w:r w:rsidRPr="003973B3">
              <w:tab/>
            </w:r>
            <w:r w:rsidRPr="003973B3">
              <w:rPr>
                <w:b/>
                <w:i/>
              </w:rPr>
              <w:t>whereas the decisions of the Court and the Opinions of the Advocates-General are publicly available and the hearings are livestreamed on the Court's website; whereas, following the reforms of the Court's Statute, written submissions of the parties to the preliminary ruling procedure are also published after the conclusion of the case if they do not object to the publication; whereas some judges choose to publicly reflect on their work through interviews, publications, or colloquiums;</w:t>
            </w:r>
          </w:p>
        </w:tc>
      </w:tr>
    </w:tbl>
    <w:p w:rsidR="00905EBB" w:rsidRPr="003973B3" w:rsidP="00905EBB" w14:paraId="502CD073"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245BBB8" w14:textId="77777777">
      <w:r w:rsidRPr="003973B3">
        <w:rPr>
          <w:rStyle w:val="HideTWBExt"/>
        </w:rPr>
        <w:t>&lt;/Amend&gt;</w:t>
      </w:r>
    </w:p>
    <w:p w:rsidR="00905EBB" w:rsidRPr="003973B3" w:rsidP="00905EBB" w14:paraId="3A966193"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135</w:t>
      </w:r>
      <w:r w:rsidRPr="003973B3">
        <w:rPr>
          <w:rStyle w:val="HideTWBExt"/>
          <w:b w:val="0"/>
        </w:rPr>
        <w:t>&lt;/NumAm&gt;</w:t>
      </w:r>
    </w:p>
    <w:p w:rsidR="00905EBB" w:rsidRPr="003973B3" w:rsidP="00905EBB" w14:paraId="362A1134" w14:textId="77777777">
      <w:pPr>
        <w:pStyle w:val="NormalBold"/>
      </w:pPr>
      <w:r w:rsidRPr="003973B3">
        <w:rPr>
          <w:rStyle w:val="HideTWBExt"/>
          <w:b w:val="0"/>
        </w:rPr>
        <w:t>&lt;RepeatBlock-By&gt;&lt;Members&gt;</w:t>
      </w:r>
      <w:r w:rsidRPr="003973B3">
        <w:t>Bartłomiej Sienkiewicz, Kamila Gasiuk-Pihowicz, Marta Wcisło, Magdalena Adamowicz, Michał Wawrykiewicz</w:t>
      </w:r>
      <w:r w:rsidRPr="003973B3">
        <w:rPr>
          <w:rStyle w:val="HideTWBExt"/>
          <w:b w:val="0"/>
        </w:rPr>
        <w:t>&lt;/Members&gt;</w:t>
      </w:r>
    </w:p>
    <w:p w:rsidR="00905EBB" w:rsidRPr="003973B3" w:rsidP="00905EBB" w14:paraId="06E2D8B4" w14:textId="77777777">
      <w:pPr>
        <w:pStyle w:val="NormalBold"/>
      </w:pPr>
      <w:r w:rsidRPr="003973B3">
        <w:rPr>
          <w:rStyle w:val="HideTWBExt"/>
          <w:b w:val="0"/>
        </w:rPr>
        <w:t>&lt;/RepeatBlock-By&gt;</w:t>
      </w:r>
    </w:p>
    <w:p w:rsidR="00905EBB" w:rsidRPr="003973B3" w:rsidP="00905EBB" w14:paraId="47A01894"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3DBBF87" w14:textId="77777777">
      <w:pPr>
        <w:pStyle w:val="NormalBold"/>
      </w:pPr>
      <w:r w:rsidRPr="003973B3">
        <w:rPr>
          <w:rStyle w:val="HideTWBExt"/>
          <w:b w:val="0"/>
        </w:rPr>
        <w:t>&lt;Article&gt;</w:t>
      </w:r>
      <w:r w:rsidRPr="003973B3">
        <w:t>Recital 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3202B0"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04F8F1D" w14:textId="77777777"/>
        </w:tc>
      </w:tr>
      <w:tr w14:paraId="009D73CB"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49DC16E"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312503F" w14:textId="77777777">
            <w:pPr>
              <w:pStyle w:val="AmColumnHeading"/>
            </w:pPr>
            <w:r w:rsidRPr="003973B3">
              <w:t>Amendment</w:t>
            </w:r>
          </w:p>
        </w:tc>
      </w:tr>
      <w:tr w14:paraId="1F82F39E"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36FE7F2" w14:textId="77777777">
            <w:pPr>
              <w:pStyle w:val="Normal6a"/>
            </w:pPr>
            <w:r w:rsidRPr="003973B3">
              <w:rPr>
                <w:b/>
                <w:i/>
              </w:rPr>
              <w:t>W.</w:t>
            </w:r>
            <w:r w:rsidRPr="003973B3">
              <w:tab/>
            </w:r>
            <w:r w:rsidRPr="003973B3">
              <w:rPr>
                <w:b/>
                <w:i/>
              </w:rPr>
              <w:t>whereas the absence of dissenting and concurring opinions, the secrecy of deliberations and the increasing practice of dispensing with opinions of Advocates General limit transparency and make it more difficult for citizens, national courts, legal practitioners and academia to understand the full range of legal arguments considered in constitutionally sensitive cases;</w:t>
            </w:r>
          </w:p>
        </w:tc>
        <w:tc>
          <w:tcPr>
            <w:tcW w:w="4876" w:type="dxa"/>
            <w:tcBorders>
              <w:top w:val="nil"/>
              <w:left w:val="nil"/>
              <w:bottom w:val="nil"/>
              <w:right w:val="nil"/>
            </w:tcBorders>
          </w:tcPr>
          <w:p w:rsidR="00905EBB" w:rsidRPr="003973B3" w:rsidP="003B52E6" w14:paraId="67220767" w14:textId="77777777">
            <w:pPr>
              <w:pStyle w:val="Normal6a"/>
            </w:pPr>
            <w:r w:rsidRPr="003973B3">
              <w:rPr>
                <w:b/>
                <w:i/>
              </w:rPr>
              <w:t>deleted</w:t>
            </w:r>
          </w:p>
        </w:tc>
      </w:tr>
    </w:tbl>
    <w:p w:rsidR="00905EBB" w:rsidRPr="003973B3" w:rsidP="00905EBB" w14:paraId="7DC8B37C" w14:textId="77777777">
      <w:pPr>
        <w:pStyle w:val="AmOrLang"/>
      </w:pPr>
      <w:r w:rsidRPr="003973B3">
        <w:t xml:space="preserve">Or. </w:t>
      </w:r>
      <w:r w:rsidRPr="003973B3">
        <w:rPr>
          <w:rStyle w:val="HideTWBExt"/>
        </w:rPr>
        <w:t>&lt;Original&gt;</w:t>
      </w:r>
      <w:r w:rsidRPr="003973B3">
        <w:rPr>
          <w:rStyle w:val="HideTWBInt"/>
        </w:rPr>
        <w:t>{PL}</w:t>
      </w:r>
      <w:r w:rsidRPr="003973B3">
        <w:t>pl</w:t>
      </w:r>
      <w:r w:rsidRPr="003973B3">
        <w:rPr>
          <w:rStyle w:val="HideTWBExt"/>
        </w:rPr>
        <w:t>&lt;/Original&gt;</w:t>
      </w:r>
    </w:p>
    <w:p w:rsidR="00905EBB" w:rsidRPr="003973B3" w:rsidP="00905EBB" w14:paraId="179A9A01" w14:textId="77777777">
      <w:r w:rsidRPr="003973B3">
        <w:rPr>
          <w:rStyle w:val="HideTWBExt"/>
        </w:rPr>
        <w:t>&lt;/Amend&gt;</w:t>
      </w:r>
    </w:p>
    <w:p w:rsidR="00905EBB" w:rsidRPr="003973B3" w:rsidP="00905EBB" w14:paraId="4077D795"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136</w:t>
      </w:r>
      <w:r w:rsidRPr="003973B3">
        <w:rPr>
          <w:rStyle w:val="HideTWBExt"/>
          <w:b w:val="0"/>
        </w:rPr>
        <w:t>&lt;/NumAm&gt;</w:t>
      </w:r>
    </w:p>
    <w:p w:rsidR="00905EBB" w:rsidRPr="003973B3" w:rsidP="00905EBB" w14:paraId="5096497E"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308E42DD"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5CA7D4D3" w14:textId="77777777">
      <w:pPr>
        <w:pStyle w:val="NormalBold"/>
      </w:pPr>
      <w:r w:rsidRPr="003973B3">
        <w:rPr>
          <w:rStyle w:val="HideTWBExt"/>
          <w:b w:val="0"/>
        </w:rPr>
        <w:t>&lt;/RepeatBlock-By&gt;</w:t>
      </w:r>
    </w:p>
    <w:p w:rsidR="00905EBB" w:rsidRPr="003973B3" w:rsidP="00905EBB" w14:paraId="2D9C99DD"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BC78CBF" w14:textId="77777777">
      <w:pPr>
        <w:pStyle w:val="NormalBold"/>
      </w:pPr>
      <w:r w:rsidRPr="003973B3">
        <w:rPr>
          <w:rStyle w:val="HideTWBExt"/>
          <w:b w:val="0"/>
        </w:rPr>
        <w:t>&lt;Article&gt;</w:t>
      </w:r>
      <w:r w:rsidRPr="003973B3">
        <w:t>Recital 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32E9A0"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16F76F1" w14:textId="77777777"/>
        </w:tc>
      </w:tr>
      <w:tr w14:paraId="55CA1D4D"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8394C16"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9289ADE" w14:textId="77777777">
            <w:pPr>
              <w:pStyle w:val="AmColumnHeading"/>
            </w:pPr>
            <w:r w:rsidRPr="003973B3">
              <w:t>Amendment</w:t>
            </w:r>
          </w:p>
        </w:tc>
      </w:tr>
      <w:tr w14:paraId="0701C8B8"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5D2E6F8" w14:textId="77777777">
            <w:pPr>
              <w:pStyle w:val="Normal6a"/>
            </w:pPr>
            <w:r w:rsidRPr="003973B3">
              <w:rPr>
                <w:b/>
                <w:i/>
              </w:rPr>
              <w:t>W.</w:t>
            </w:r>
            <w:r w:rsidRPr="003973B3">
              <w:tab/>
            </w:r>
            <w:r w:rsidRPr="003973B3">
              <w:rPr>
                <w:b/>
                <w:i/>
              </w:rPr>
              <w:t>whereas the absence of dissenting and concurring opinions, the secrecy of deliberations and the increasing practice of dispensing with opinions of Advocates General limit transparency and make it more difficult for citizens, national courts, legal practitioners and academia to understand the full range of legal arguments considered in constitutionally sensitive cases;</w:t>
            </w:r>
          </w:p>
        </w:tc>
        <w:tc>
          <w:tcPr>
            <w:tcW w:w="4876" w:type="dxa"/>
            <w:tcBorders>
              <w:top w:val="nil"/>
              <w:left w:val="nil"/>
              <w:bottom w:val="nil"/>
              <w:right w:val="nil"/>
            </w:tcBorders>
          </w:tcPr>
          <w:p w:rsidR="00905EBB" w:rsidRPr="003973B3" w:rsidP="003B52E6" w14:paraId="46F38352" w14:textId="77777777">
            <w:pPr>
              <w:pStyle w:val="Normal6a"/>
            </w:pPr>
            <w:r w:rsidRPr="003973B3">
              <w:rPr>
                <w:b/>
                <w:i/>
              </w:rPr>
              <w:t>deleted</w:t>
            </w:r>
          </w:p>
        </w:tc>
      </w:tr>
    </w:tbl>
    <w:p w:rsidR="00905EBB" w:rsidRPr="003973B3" w:rsidP="00905EBB" w14:paraId="6A7DEBD8" w14:textId="77777777">
      <w:pPr>
        <w:pStyle w:val="AmOrLang"/>
        <w:rPr>
          <w:rStyle w:val="HideTWBExt"/>
        </w:rPr>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7BCDB5BA" w14:textId="77777777">
      <w:pPr>
        <w:pStyle w:val="AmOrLang"/>
      </w:pPr>
    </w:p>
    <w:p w:rsidR="00905EBB" w:rsidRPr="003973B3" w:rsidP="00905EBB" w14:paraId="1DC18EDE" w14:textId="77777777">
      <w:r w:rsidRPr="003973B3">
        <w:rPr>
          <w:rStyle w:val="HideTWBExt"/>
        </w:rPr>
        <w:t>&lt;/Amend&gt;</w:t>
      </w:r>
    </w:p>
    <w:p w:rsidR="00905EBB" w:rsidRPr="003973B3" w:rsidP="00905EBB" w14:paraId="402E417D"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137</w:t>
      </w:r>
      <w:r w:rsidRPr="003973B3">
        <w:rPr>
          <w:rStyle w:val="HideTWBExt"/>
          <w:b w:val="0"/>
        </w:rPr>
        <w:t>&lt;/NumAm&gt;</w:t>
      </w:r>
    </w:p>
    <w:p w:rsidR="00905EBB" w:rsidRPr="003973B3" w:rsidP="00905EBB" w14:paraId="49931F11"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w:t>
      </w:r>
      <w:r w:rsidRPr="003973B3">
        <w:rPr>
          <w:rStyle w:val="HideTWBExt"/>
          <w:b w:val="0"/>
        </w:rPr>
        <w:t>&lt;/Members&gt;</w:t>
      </w:r>
    </w:p>
    <w:p w:rsidR="00905EBB" w:rsidRPr="003973B3" w:rsidP="00905EBB" w14:paraId="2C1BB408" w14:textId="77777777">
      <w:pPr>
        <w:pStyle w:val="NormalBold"/>
      </w:pPr>
      <w:r w:rsidRPr="003973B3">
        <w:rPr>
          <w:rStyle w:val="HideTWBExt"/>
          <w:b w:val="0"/>
        </w:rPr>
        <w:t>&lt;/RepeatBlock-By&gt;</w:t>
      </w:r>
    </w:p>
    <w:p w:rsidR="00905EBB" w:rsidRPr="003973B3" w:rsidP="00905EBB" w14:paraId="3DD65D1D"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3BF02F1" w14:textId="77777777">
      <w:pPr>
        <w:pStyle w:val="NormalBold"/>
      </w:pPr>
      <w:r w:rsidRPr="003973B3">
        <w:rPr>
          <w:rStyle w:val="HideTWBExt"/>
          <w:b w:val="0"/>
        </w:rPr>
        <w:t>&lt;Article&gt;</w:t>
      </w:r>
      <w:r w:rsidRPr="003973B3">
        <w:t>Recital 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C59235"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1E0B67C" w14:textId="77777777"/>
        </w:tc>
      </w:tr>
      <w:tr w14:paraId="415D926E"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A86C8F4"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FD82058" w14:textId="77777777">
            <w:pPr>
              <w:pStyle w:val="AmColumnHeading"/>
            </w:pPr>
            <w:r w:rsidRPr="003973B3">
              <w:t>Amendment</w:t>
            </w:r>
          </w:p>
        </w:tc>
      </w:tr>
      <w:tr w14:paraId="6E468561"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DC76439" w14:textId="77777777">
            <w:pPr>
              <w:pStyle w:val="Normal6a"/>
            </w:pPr>
            <w:r w:rsidRPr="003973B3">
              <w:rPr>
                <w:b/>
                <w:i/>
              </w:rPr>
              <w:t>W.</w:t>
            </w:r>
            <w:r w:rsidRPr="003973B3">
              <w:tab/>
            </w:r>
            <w:r w:rsidRPr="003973B3">
              <w:rPr>
                <w:b/>
                <w:i/>
              </w:rPr>
              <w:t>whereas the absence of dissenting and concurring opinions, the secrecy of deliberations and the increasing practice of dispensing with opinions of Advocates General limit transparency and make it more difficult for citizens, national courts, legal practitioners and academia to understand the full range of legal arguments considered in constitutionally sensitive cases;</w:t>
            </w:r>
          </w:p>
        </w:tc>
        <w:tc>
          <w:tcPr>
            <w:tcW w:w="4876" w:type="dxa"/>
            <w:tcBorders>
              <w:top w:val="nil"/>
              <w:left w:val="nil"/>
              <w:bottom w:val="nil"/>
              <w:right w:val="nil"/>
            </w:tcBorders>
          </w:tcPr>
          <w:p w:rsidR="00905EBB" w:rsidRPr="003973B3" w:rsidP="003B52E6" w14:paraId="255CA584" w14:textId="77777777">
            <w:pPr>
              <w:pStyle w:val="Normal6a"/>
            </w:pPr>
            <w:r w:rsidRPr="003973B3">
              <w:rPr>
                <w:b/>
                <w:i/>
              </w:rPr>
              <w:t>deleted</w:t>
            </w:r>
          </w:p>
        </w:tc>
      </w:tr>
    </w:tbl>
    <w:p w:rsidR="00905EBB" w:rsidRPr="003973B3" w:rsidP="00905EBB" w14:paraId="2277BE92"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6D6A2E8" w14:textId="77777777">
      <w:r w:rsidRPr="003973B3">
        <w:rPr>
          <w:rStyle w:val="HideTWBExt"/>
        </w:rPr>
        <w:t>&lt;/Amend&gt;</w:t>
      </w:r>
    </w:p>
    <w:p w:rsidR="00905EBB" w:rsidRPr="003973B3" w:rsidP="00905EBB" w14:paraId="679D13DE"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138</w:t>
      </w:r>
      <w:r w:rsidRPr="003973B3">
        <w:rPr>
          <w:rStyle w:val="HideTWBExt"/>
          <w:b w:val="0"/>
        </w:rPr>
        <w:t>&lt;/NumAm&gt;</w:t>
      </w:r>
    </w:p>
    <w:p w:rsidR="00905EBB" w:rsidRPr="003973B3" w:rsidP="00905EBB" w14:paraId="10100A36"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526475EF" w14:textId="77777777">
      <w:pPr>
        <w:pStyle w:val="NormalBold"/>
      </w:pPr>
      <w:r w:rsidRPr="003973B3">
        <w:rPr>
          <w:rStyle w:val="HideTWBExt"/>
          <w:b w:val="0"/>
        </w:rPr>
        <w:t>&lt;/RepeatBlock-By&gt;</w:t>
      </w:r>
    </w:p>
    <w:p w:rsidR="00905EBB" w:rsidRPr="003973B3" w:rsidP="00905EBB" w14:paraId="730D3421"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C95BBD0" w14:textId="77777777">
      <w:pPr>
        <w:pStyle w:val="NormalBold"/>
      </w:pPr>
      <w:r w:rsidRPr="003973B3">
        <w:rPr>
          <w:rStyle w:val="HideTWBExt"/>
          <w:b w:val="0"/>
        </w:rPr>
        <w:t>&lt;Article&gt;</w:t>
      </w:r>
      <w:r w:rsidRPr="003973B3">
        <w:t>Recital 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5C2CB4"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7531511" w14:textId="77777777"/>
        </w:tc>
      </w:tr>
      <w:tr w14:paraId="7A3EE899"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02BD539"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C9FD1C2" w14:textId="77777777">
            <w:pPr>
              <w:pStyle w:val="AmColumnHeading"/>
            </w:pPr>
            <w:r w:rsidRPr="003973B3">
              <w:t>Amendment</w:t>
            </w:r>
          </w:p>
        </w:tc>
      </w:tr>
      <w:tr w14:paraId="5DC76B49"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A6E2FB7" w14:textId="77777777">
            <w:pPr>
              <w:pStyle w:val="Normal6a"/>
            </w:pPr>
            <w:r w:rsidRPr="003973B3">
              <w:rPr>
                <w:b/>
                <w:i/>
              </w:rPr>
              <w:t>W.</w:t>
            </w:r>
            <w:r w:rsidRPr="003973B3">
              <w:tab/>
            </w:r>
            <w:r w:rsidRPr="003973B3">
              <w:rPr>
                <w:b/>
                <w:i/>
              </w:rPr>
              <w:t>whereas the absence of dissenting and concurring opinions, the secrecy of deliberations and the increasing practice of dispensing with opinions of Advocates General limit transparency and make it more difficult for citizens, national courts, legal practitioners and academia to understand the full range of legal arguments considered in constitutionally sensitive cases;</w:t>
            </w:r>
          </w:p>
        </w:tc>
        <w:tc>
          <w:tcPr>
            <w:tcW w:w="4876" w:type="dxa"/>
            <w:tcBorders>
              <w:top w:val="nil"/>
              <w:left w:val="nil"/>
              <w:bottom w:val="nil"/>
              <w:right w:val="nil"/>
            </w:tcBorders>
          </w:tcPr>
          <w:p w:rsidR="00905EBB" w:rsidRPr="003973B3" w:rsidP="003B52E6" w14:paraId="50295C51" w14:textId="77777777">
            <w:pPr>
              <w:pStyle w:val="Normal6a"/>
            </w:pPr>
            <w:r w:rsidRPr="003973B3">
              <w:rPr>
                <w:b/>
                <w:i/>
              </w:rPr>
              <w:t>deleted</w:t>
            </w:r>
          </w:p>
        </w:tc>
      </w:tr>
    </w:tbl>
    <w:p w:rsidR="00905EBB" w:rsidRPr="003973B3" w:rsidP="00905EBB" w14:paraId="466BC3E2"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F469250" w14:textId="77777777">
      <w:r w:rsidRPr="003973B3">
        <w:rPr>
          <w:rStyle w:val="HideTWBExt"/>
        </w:rPr>
        <w:t>&lt;/Amend&gt;</w:t>
      </w:r>
    </w:p>
    <w:p w:rsidR="00905EBB" w:rsidRPr="003973B3" w:rsidP="00905EBB" w14:paraId="4D15B8BA"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139</w:t>
      </w:r>
      <w:r w:rsidRPr="003973B3">
        <w:rPr>
          <w:rStyle w:val="HideTWBExt"/>
          <w:b w:val="0"/>
        </w:rPr>
        <w:t>&lt;/NumAm&gt;</w:t>
      </w:r>
    </w:p>
    <w:p w:rsidR="00905EBB" w:rsidRPr="003973B3" w:rsidP="00905EBB" w14:paraId="555CA33E" w14:textId="77777777">
      <w:pPr>
        <w:pStyle w:val="NormalBold"/>
      </w:pPr>
      <w:r w:rsidRPr="003973B3">
        <w:rPr>
          <w:rStyle w:val="HideTWBExt"/>
          <w:b w:val="0"/>
        </w:rPr>
        <w:t>&lt;RepeatBlock-By&gt;&lt;Members&gt;</w:t>
      </w:r>
      <w:r w:rsidRPr="003973B3">
        <w:t>Tomislav Sokol, Loránt Vincze</w:t>
      </w:r>
      <w:r w:rsidRPr="003973B3">
        <w:rPr>
          <w:rStyle w:val="HideTWBExt"/>
          <w:b w:val="0"/>
        </w:rPr>
        <w:t>&lt;/Members&gt;</w:t>
      </w:r>
    </w:p>
    <w:p w:rsidR="00905EBB" w:rsidRPr="003973B3" w:rsidP="00905EBB" w14:paraId="5DEF5C09" w14:textId="77777777">
      <w:pPr>
        <w:pStyle w:val="NormalBold"/>
      </w:pPr>
      <w:r w:rsidRPr="003973B3">
        <w:rPr>
          <w:rStyle w:val="HideTWBExt"/>
          <w:b w:val="0"/>
        </w:rPr>
        <w:t>&lt;/RepeatBlock-By&gt;</w:t>
      </w:r>
    </w:p>
    <w:p w:rsidR="00905EBB" w:rsidRPr="003973B3" w:rsidP="00905EBB" w14:paraId="42AAAF4B"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913AAE9" w14:textId="77777777">
      <w:pPr>
        <w:pStyle w:val="NormalBold"/>
      </w:pPr>
      <w:r w:rsidRPr="003973B3">
        <w:rPr>
          <w:rStyle w:val="HideTWBExt"/>
          <w:b w:val="0"/>
        </w:rPr>
        <w:t>&lt;Article&gt;</w:t>
      </w:r>
      <w:r w:rsidRPr="003973B3">
        <w:t>Recital 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47E2F2"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2907E3D" w14:textId="77777777"/>
        </w:tc>
      </w:tr>
      <w:tr w14:paraId="22D17358"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CDA3042"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97A45B8" w14:textId="77777777">
            <w:pPr>
              <w:pStyle w:val="AmColumnHeading"/>
            </w:pPr>
            <w:r w:rsidRPr="003973B3">
              <w:t>Amendment</w:t>
            </w:r>
          </w:p>
        </w:tc>
      </w:tr>
      <w:tr w14:paraId="328F2C0A"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842C618" w14:textId="77777777">
            <w:pPr>
              <w:pStyle w:val="Normal6a"/>
            </w:pPr>
            <w:r w:rsidRPr="003973B3">
              <w:t>W.</w:t>
            </w:r>
            <w:r w:rsidRPr="003973B3">
              <w:tab/>
              <w:t xml:space="preserve">whereas the absence of dissenting and concurring opinions, the secrecy of deliberations and the increasing practice of dispensing with opinions of Advocates General </w:t>
            </w:r>
            <w:r w:rsidRPr="003973B3">
              <w:rPr>
                <w:b/>
                <w:i/>
              </w:rPr>
              <w:t>limit</w:t>
            </w:r>
            <w:r w:rsidRPr="003973B3">
              <w:t xml:space="preserve"> transparency and </w:t>
            </w:r>
            <w:r w:rsidRPr="003973B3">
              <w:rPr>
                <w:b/>
                <w:i/>
              </w:rPr>
              <w:t>make</w:t>
            </w:r>
            <w:r w:rsidRPr="003973B3">
              <w:t xml:space="preserve"> it more difficult for citizens, national courts, legal practitioners and academia to understand the full range of legal arguments considered in constitutionally sensitive cases;</w:t>
            </w:r>
          </w:p>
        </w:tc>
        <w:tc>
          <w:tcPr>
            <w:tcW w:w="4876" w:type="dxa"/>
            <w:tcBorders>
              <w:top w:val="nil"/>
              <w:left w:val="nil"/>
              <w:bottom w:val="nil"/>
              <w:right w:val="nil"/>
            </w:tcBorders>
          </w:tcPr>
          <w:p w:rsidR="00905EBB" w:rsidRPr="003973B3" w:rsidP="003B52E6" w14:paraId="14B6595E" w14:textId="77777777">
            <w:pPr>
              <w:pStyle w:val="Normal6a"/>
            </w:pPr>
            <w:r w:rsidRPr="003973B3">
              <w:t>W.</w:t>
            </w:r>
            <w:r w:rsidRPr="003973B3">
              <w:tab/>
              <w:t xml:space="preserve">whereas the absence of dissenting and concurring opinions, the secrecy of deliberations and the increasing practice of dispensing with opinions of Advocates General </w:t>
            </w:r>
            <w:r w:rsidRPr="003973B3">
              <w:rPr>
                <w:b/>
                <w:i/>
              </w:rPr>
              <w:t>could be seen by some as limiting</w:t>
            </w:r>
            <w:r w:rsidRPr="003973B3">
              <w:t xml:space="preserve"> transparency and </w:t>
            </w:r>
            <w:r w:rsidRPr="003973B3">
              <w:rPr>
                <w:b/>
                <w:i/>
              </w:rPr>
              <w:t>making</w:t>
            </w:r>
            <w:r w:rsidRPr="003973B3">
              <w:t xml:space="preserve"> it more difficult for citizens, national courts, legal practitioners and academia to understand the full range of legal arguments considered in constitutionally sensitive cases; </w:t>
            </w:r>
            <w:r w:rsidRPr="003973B3">
              <w:rPr>
                <w:b/>
                <w:i/>
              </w:rPr>
              <w:t>noting that the secrecy of deliberations is provided by Article 35 of the Statute and made to protect judges from political pressure; further noting that one prolonged non-renewable mandate for the judges could be seen as a way of reducing the risk of undue influence from the national level:</w:t>
            </w:r>
          </w:p>
        </w:tc>
      </w:tr>
    </w:tbl>
    <w:p w:rsidR="00905EBB" w:rsidRPr="003973B3" w:rsidP="00905EBB" w14:paraId="39993AA6" w14:textId="77777777">
      <w:pPr>
        <w:pStyle w:val="AmOrLang"/>
        <w:rPr>
          <w:rStyle w:val="HideTWBExt"/>
        </w:rPr>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466BC2ED" w14:textId="77777777">
      <w:pPr>
        <w:pStyle w:val="AmOrLang"/>
        <w:rPr>
          <w:rStyle w:val="HideTWBExt"/>
        </w:rPr>
      </w:pPr>
    </w:p>
    <w:p w:rsidR="00905EBB" w:rsidRPr="003973B3" w:rsidP="00905EBB" w14:paraId="2F21E906" w14:textId="77777777">
      <w:r w:rsidRPr="003973B3">
        <w:rPr>
          <w:rStyle w:val="HideTWBExt"/>
        </w:rPr>
        <w:t>&lt;/Amend&gt;</w:t>
      </w:r>
    </w:p>
    <w:p w:rsidR="00905EBB" w:rsidRPr="003973B3" w:rsidP="00905EBB" w14:paraId="1E2EA3D3"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140</w:t>
      </w:r>
      <w:r w:rsidRPr="003973B3">
        <w:rPr>
          <w:rStyle w:val="HideTWBExt"/>
          <w:b w:val="0"/>
        </w:rPr>
        <w:t>&lt;/NumAm&gt;</w:t>
      </w:r>
    </w:p>
    <w:p w:rsidR="00905EBB" w:rsidRPr="003973B3" w:rsidP="00905EBB" w14:paraId="7E4F9AA8" w14:textId="77777777">
      <w:pPr>
        <w:pStyle w:val="NormalBold"/>
      </w:pPr>
      <w:r w:rsidRPr="003973B3">
        <w:rPr>
          <w:rStyle w:val="HideTWBExt"/>
          <w:b w:val="0"/>
        </w:rPr>
        <w:t>&lt;RepeatBlock-By&gt;&lt;Members&gt;</w:t>
      </w:r>
      <w:r w:rsidRPr="003973B3">
        <w:t>Sabine Verheyen</w:t>
      </w:r>
      <w:r w:rsidRPr="003973B3">
        <w:rPr>
          <w:rStyle w:val="HideTWBExt"/>
          <w:b w:val="0"/>
        </w:rPr>
        <w:t>&lt;/Members&gt;</w:t>
      </w:r>
    </w:p>
    <w:p w:rsidR="00905EBB" w:rsidRPr="003973B3" w:rsidP="00905EBB" w14:paraId="4EED2A66" w14:textId="77777777">
      <w:pPr>
        <w:pStyle w:val="NormalBold"/>
      </w:pPr>
      <w:r w:rsidRPr="003973B3">
        <w:rPr>
          <w:rStyle w:val="HideTWBExt"/>
          <w:b w:val="0"/>
        </w:rPr>
        <w:t>&lt;/RepeatBlock-By&gt;</w:t>
      </w:r>
    </w:p>
    <w:p w:rsidR="00905EBB" w:rsidRPr="003973B3" w:rsidP="00905EBB" w14:paraId="7B805F32"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6D100B2" w14:textId="77777777">
      <w:pPr>
        <w:pStyle w:val="NormalBold"/>
      </w:pPr>
      <w:r w:rsidRPr="003973B3">
        <w:rPr>
          <w:rStyle w:val="HideTWBExt"/>
          <w:b w:val="0"/>
        </w:rPr>
        <w:t>&lt;Article&gt;</w:t>
      </w:r>
      <w:r w:rsidRPr="003973B3">
        <w:t>Recital 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9F0C67"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B146623" w14:textId="77777777"/>
        </w:tc>
      </w:tr>
      <w:tr w14:paraId="776B757A"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08ABB465"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E344C9A" w14:textId="77777777">
            <w:pPr>
              <w:pStyle w:val="AmColumnHeading"/>
            </w:pPr>
            <w:r w:rsidRPr="003973B3">
              <w:t>Amendment</w:t>
            </w:r>
          </w:p>
        </w:tc>
      </w:tr>
      <w:tr w14:paraId="2DD0ED86"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086B8BC" w14:textId="77777777">
            <w:pPr>
              <w:pStyle w:val="Normal6a"/>
            </w:pPr>
            <w:r w:rsidRPr="003973B3">
              <w:t>W.</w:t>
            </w:r>
            <w:r w:rsidRPr="003973B3">
              <w:tab/>
              <w:t>whereas the absence of dissenting and concurring opinions</w:t>
            </w:r>
            <w:r w:rsidRPr="003973B3">
              <w:rPr>
                <w:b/>
                <w:bCs/>
                <w:i/>
                <w:iCs/>
              </w:rPr>
              <w:t xml:space="preserve">, </w:t>
            </w:r>
            <w:r w:rsidRPr="003973B3">
              <w:t xml:space="preserve">the secrecy </w:t>
            </w:r>
            <w:r w:rsidRPr="003973B3">
              <w:rPr>
                <w:b/>
                <w:bCs/>
                <w:i/>
                <w:iCs/>
              </w:rPr>
              <w:t xml:space="preserve">of deliberations and the increasing practice of dispensing with opinions of Advocates General limit transparency and make it more difficult for citizens, national courts, legal practitioners and academia to understand the full range of legal arguments considered in constitutionally sensitive </w:t>
            </w:r>
            <w:r w:rsidRPr="003973B3">
              <w:t>cases;</w:t>
            </w:r>
          </w:p>
        </w:tc>
        <w:tc>
          <w:tcPr>
            <w:tcW w:w="4876" w:type="dxa"/>
            <w:tcBorders>
              <w:top w:val="nil"/>
              <w:left w:val="nil"/>
              <w:bottom w:val="nil"/>
              <w:right w:val="nil"/>
            </w:tcBorders>
          </w:tcPr>
          <w:p w:rsidR="00905EBB" w:rsidRPr="003973B3" w:rsidP="003B52E6" w14:paraId="7B6A0864" w14:textId="77777777">
            <w:pPr>
              <w:pStyle w:val="Normal6a"/>
            </w:pPr>
            <w:r w:rsidRPr="003973B3">
              <w:t>W.</w:t>
            </w:r>
            <w:r w:rsidRPr="003973B3">
              <w:tab/>
            </w:r>
            <w:r w:rsidRPr="003973B3">
              <w:rPr>
                <w:b/>
                <w:bCs/>
                <w:i/>
                <w:iCs/>
              </w:rPr>
              <w:t xml:space="preserve">whereas the secrecy of deliberations is provided by Article 35 of the Statue and made at the discretion of the Member States to protect judges from political fallout and harassment; </w:t>
            </w:r>
            <w:r w:rsidRPr="003973B3">
              <w:t xml:space="preserve">whereas the absence of dissenting and concurring opinions </w:t>
            </w:r>
            <w:r w:rsidRPr="003973B3">
              <w:rPr>
                <w:b/>
                <w:bCs/>
                <w:i/>
                <w:iCs/>
              </w:rPr>
              <w:t xml:space="preserve">is a direct result of </w:t>
            </w:r>
            <w:r w:rsidRPr="003973B3">
              <w:t xml:space="preserve">the secrecy </w:t>
            </w:r>
            <w:r w:rsidRPr="003973B3">
              <w:rPr>
                <w:b/>
                <w:bCs/>
                <w:i/>
                <w:iCs/>
              </w:rPr>
              <w:t xml:space="preserve">decision; whereas it is essential to recall that cases are frequent objects of deliberation among judges and not individually decided and that </w:t>
            </w:r>
            <w:r w:rsidRPr="003973B3">
              <w:t xml:space="preserve">cases </w:t>
            </w:r>
            <w:r w:rsidRPr="003973B3">
              <w:rPr>
                <w:b/>
                <w:bCs/>
                <w:i/>
                <w:iCs/>
              </w:rPr>
              <w:t xml:space="preserve">shall be determined without a submission from the Advocate-General if the Court considers that the case does not raise a </w:t>
            </w:r>
            <w:r w:rsidRPr="003973B3">
              <w:rPr>
                <w:b/>
                <w:bCs/>
                <w:i/>
                <w:iCs/>
              </w:rPr>
              <w:t>new point of law</w:t>
            </w:r>
            <w:r w:rsidRPr="003973B3">
              <w:t>;</w:t>
            </w:r>
          </w:p>
        </w:tc>
      </w:tr>
    </w:tbl>
    <w:p w:rsidR="00905EBB" w:rsidRPr="003973B3" w:rsidP="00905EBB" w14:paraId="4334F7A2"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20CE667" w14:textId="77777777">
      <w:pPr>
        <w:pStyle w:val="AmOrLang"/>
      </w:pPr>
    </w:p>
    <w:p w:rsidR="00905EBB" w:rsidRPr="003973B3" w:rsidP="00905EBB" w14:paraId="23EFF47B" w14:textId="77777777">
      <w:r w:rsidRPr="003973B3">
        <w:rPr>
          <w:rStyle w:val="HideTWBExt"/>
        </w:rPr>
        <w:t>&lt;/Amend&gt;</w:t>
      </w:r>
    </w:p>
    <w:p w:rsidR="00905EBB" w:rsidRPr="003973B3" w:rsidP="00905EBB" w14:paraId="309E7977"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141</w:t>
      </w:r>
      <w:r w:rsidRPr="003973B3">
        <w:rPr>
          <w:rStyle w:val="HideTWBExt"/>
          <w:b w:val="0"/>
        </w:rPr>
        <w:t>&lt;/NumAm&gt;</w:t>
      </w:r>
    </w:p>
    <w:p w:rsidR="00905EBB" w:rsidRPr="003973B3" w:rsidP="00905EBB" w14:paraId="4AA686FF"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7195CA63" w14:textId="77777777">
      <w:pPr>
        <w:pStyle w:val="NormalBold"/>
      </w:pPr>
      <w:r w:rsidRPr="003973B3">
        <w:rPr>
          <w:rStyle w:val="HideTWBExt"/>
          <w:b w:val="0"/>
        </w:rPr>
        <w:t>&lt;/RepeatBlock-By&gt;</w:t>
      </w:r>
    </w:p>
    <w:p w:rsidR="00905EBB" w:rsidRPr="003973B3" w:rsidP="00905EBB" w14:paraId="1A822B6F"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EC8F15B" w14:textId="77777777">
      <w:pPr>
        <w:pStyle w:val="NormalBold"/>
      </w:pPr>
      <w:r w:rsidRPr="003973B3">
        <w:rPr>
          <w:rStyle w:val="HideTWBExt"/>
          <w:b w:val="0"/>
        </w:rPr>
        <w:t>&lt;Article&gt;</w:t>
      </w:r>
      <w:r w:rsidRPr="003973B3">
        <w:t>Recital 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A413DD"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DDFF418" w14:textId="77777777"/>
        </w:tc>
      </w:tr>
      <w:tr w14:paraId="0F231D19"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89AC246"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41BF217" w14:textId="77777777">
            <w:pPr>
              <w:pStyle w:val="AmColumnHeading"/>
            </w:pPr>
            <w:r w:rsidRPr="003973B3">
              <w:t>Amendment</w:t>
            </w:r>
          </w:p>
        </w:tc>
      </w:tr>
      <w:tr w14:paraId="568D66A6"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11FF929" w14:textId="77777777">
            <w:pPr>
              <w:pStyle w:val="Normal6a"/>
            </w:pPr>
            <w:r w:rsidRPr="003973B3">
              <w:t>W.</w:t>
            </w:r>
            <w:r w:rsidRPr="003973B3">
              <w:tab/>
              <w:t xml:space="preserve">whereas the </w:t>
            </w:r>
            <w:r w:rsidRPr="003973B3">
              <w:rPr>
                <w:b/>
                <w:i/>
              </w:rPr>
              <w:t>absence of dissenting and concurring opinions, the</w:t>
            </w:r>
            <w:r w:rsidRPr="003973B3">
              <w:t xml:space="preserve"> secrecy of deliberations and the </w:t>
            </w:r>
            <w:r w:rsidRPr="003973B3">
              <w:rPr>
                <w:b/>
                <w:i/>
              </w:rPr>
              <w:t>increasing practice of dispensing with opinions of Advocates General limit transparency and make it more difficult for citizens, national courts, legal practitioners and academia to understand the full range of legal arguments considered in constitutionally sensitive cases</w:t>
            </w:r>
            <w:r w:rsidRPr="003973B3">
              <w:t>;</w:t>
            </w:r>
          </w:p>
        </w:tc>
        <w:tc>
          <w:tcPr>
            <w:tcW w:w="4876" w:type="dxa"/>
            <w:tcBorders>
              <w:top w:val="nil"/>
              <w:left w:val="nil"/>
              <w:bottom w:val="nil"/>
              <w:right w:val="nil"/>
            </w:tcBorders>
          </w:tcPr>
          <w:p w:rsidR="00905EBB" w:rsidRPr="003973B3" w:rsidP="003B52E6" w14:paraId="52A672C2" w14:textId="77777777">
            <w:pPr>
              <w:pStyle w:val="Normal6a"/>
            </w:pPr>
            <w:r w:rsidRPr="003973B3">
              <w:t>W.</w:t>
            </w:r>
            <w:r w:rsidRPr="003973B3">
              <w:tab/>
              <w:t xml:space="preserve">whereas the </w:t>
            </w:r>
            <w:r w:rsidRPr="003973B3">
              <w:rPr>
                <w:b/>
                <w:i/>
              </w:rPr>
              <w:t>collegiate</w:t>
            </w:r>
            <w:r w:rsidRPr="003973B3">
              <w:t xml:space="preserve"> secrecy of deliberations and the </w:t>
            </w:r>
            <w:r w:rsidRPr="003973B3">
              <w:rPr>
                <w:b/>
                <w:i/>
              </w:rPr>
              <w:t>single, anonymous judgment protect individual judges from identification and retaliation over their votes - a structural safeguard for impartiality of particular importance for judges from Member States where judicial independence is under pressure</w:t>
            </w:r>
            <w:r w:rsidRPr="003973B3">
              <w:t>;</w:t>
            </w:r>
          </w:p>
        </w:tc>
      </w:tr>
    </w:tbl>
    <w:p w:rsidR="00905EBB" w:rsidRPr="003973B3" w:rsidP="00905EBB" w14:paraId="09A7D6E9"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6EC4BA4" w14:textId="77777777">
      <w:r w:rsidRPr="003973B3">
        <w:rPr>
          <w:rStyle w:val="HideTWBExt"/>
        </w:rPr>
        <w:t>&lt;/Amend&gt;</w:t>
      </w:r>
    </w:p>
    <w:p w:rsidR="00905EBB" w:rsidRPr="003973B3" w:rsidP="00905EBB" w14:paraId="1670B662"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142</w:t>
      </w:r>
      <w:r w:rsidRPr="003973B3">
        <w:rPr>
          <w:rStyle w:val="HideTWBExt"/>
          <w:b w:val="0"/>
        </w:rPr>
        <w:t>&lt;/NumAm&gt;</w:t>
      </w:r>
    </w:p>
    <w:p w:rsidR="00905EBB" w:rsidRPr="003973B3" w:rsidP="00905EBB" w14:paraId="7D117B9B"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22BFD761" w14:textId="77777777">
      <w:pPr>
        <w:pStyle w:val="NormalBold"/>
      </w:pPr>
      <w:r w:rsidRPr="003973B3">
        <w:rPr>
          <w:rStyle w:val="HideTWBExt"/>
          <w:b w:val="0"/>
        </w:rPr>
        <w:t>&lt;/RepeatBlock-By&gt;</w:t>
      </w:r>
    </w:p>
    <w:p w:rsidR="00905EBB" w:rsidRPr="003973B3" w:rsidP="00905EBB" w14:paraId="34B677A2"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718620F" w14:textId="77777777">
      <w:pPr>
        <w:pStyle w:val="NormalBold"/>
      </w:pPr>
      <w:r w:rsidRPr="003973B3">
        <w:rPr>
          <w:rStyle w:val="HideTWBExt"/>
          <w:b w:val="0"/>
        </w:rPr>
        <w:t>&lt;Article&gt;</w:t>
      </w:r>
      <w:r w:rsidRPr="003973B3">
        <w:t>Recital W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16608E"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D76BBFA" w14:textId="77777777"/>
        </w:tc>
      </w:tr>
      <w:tr w14:paraId="2F810AEB"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0882EF4C"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222E392" w14:textId="77777777">
            <w:pPr>
              <w:pStyle w:val="AmColumnHeading"/>
            </w:pPr>
            <w:r w:rsidRPr="003973B3">
              <w:t>Amendment</w:t>
            </w:r>
          </w:p>
        </w:tc>
      </w:tr>
      <w:tr w14:paraId="281B138F"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48C99AA" w14:textId="77777777">
            <w:pPr>
              <w:pStyle w:val="Normal6a"/>
            </w:pPr>
          </w:p>
        </w:tc>
        <w:tc>
          <w:tcPr>
            <w:tcW w:w="4876" w:type="dxa"/>
            <w:tcBorders>
              <w:top w:val="nil"/>
              <w:left w:val="nil"/>
              <w:bottom w:val="nil"/>
              <w:right w:val="nil"/>
            </w:tcBorders>
          </w:tcPr>
          <w:p w:rsidR="00905EBB" w:rsidRPr="003973B3" w:rsidP="003B52E6" w14:paraId="20EFBC64" w14:textId="77777777">
            <w:pPr>
              <w:pStyle w:val="Normal6a"/>
            </w:pPr>
            <w:r w:rsidRPr="003973B3">
              <w:rPr>
                <w:b/>
                <w:i/>
              </w:rPr>
              <w:t>Wa.</w:t>
            </w:r>
            <w:r w:rsidRPr="003973B3">
              <w:tab/>
            </w:r>
            <w:r w:rsidRPr="003973B3">
              <w:rPr>
                <w:b/>
                <w:i/>
              </w:rPr>
              <w:t>whereas the principle of secrecy of judicial deliberations is a universally protected standard in the European legal traditions in all 27 Member States, explicitly designed to safeguard judicial independence from political, media, or public pressure;</w:t>
            </w:r>
          </w:p>
        </w:tc>
      </w:tr>
    </w:tbl>
    <w:p w:rsidR="00905EBB" w:rsidRPr="003973B3" w:rsidP="00905EBB" w14:paraId="31CA1683"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30CE76F5" w14:textId="77777777">
      <w:r w:rsidRPr="003973B3">
        <w:rPr>
          <w:rStyle w:val="HideTWBExt"/>
        </w:rPr>
        <w:t>&lt;/Amend&gt;</w:t>
      </w:r>
    </w:p>
    <w:p w:rsidR="00905EBB" w:rsidRPr="003973B3" w:rsidP="00905EBB" w14:paraId="0EF81D2A"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143</w:t>
      </w:r>
      <w:r w:rsidRPr="003973B3">
        <w:rPr>
          <w:rStyle w:val="HideTWBExt"/>
          <w:b w:val="0"/>
        </w:rPr>
        <w:t>&lt;/NumAm&gt;</w:t>
      </w:r>
    </w:p>
    <w:p w:rsidR="00905EBB" w:rsidRPr="003973B3" w:rsidP="00905EBB" w14:paraId="5F838928"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5431A683" w14:textId="77777777">
      <w:pPr>
        <w:pStyle w:val="NormalBold"/>
      </w:pPr>
      <w:r w:rsidRPr="003973B3">
        <w:rPr>
          <w:rStyle w:val="HideTWBExt"/>
          <w:b w:val="0"/>
        </w:rPr>
        <w:t>&lt;/RepeatBlock-By&gt;</w:t>
      </w:r>
    </w:p>
    <w:p w:rsidR="00905EBB" w:rsidRPr="003973B3" w:rsidP="00905EBB" w14:paraId="0FCDC769"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467B61F" w14:textId="77777777">
      <w:pPr>
        <w:pStyle w:val="NormalBold"/>
      </w:pPr>
      <w:r w:rsidRPr="003973B3">
        <w:rPr>
          <w:rStyle w:val="HideTWBExt"/>
          <w:b w:val="0"/>
        </w:rPr>
        <w:t>&lt;Article&gt;</w:t>
      </w:r>
      <w:r w:rsidRPr="003973B3">
        <w:t>Recital X</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2DA546"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9C2BF31" w14:textId="77777777"/>
        </w:tc>
      </w:tr>
      <w:tr w14:paraId="2BD139B6"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52A4C9D"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2CA093D" w14:textId="77777777">
            <w:pPr>
              <w:pStyle w:val="AmColumnHeading"/>
            </w:pPr>
            <w:r w:rsidRPr="003973B3">
              <w:t>Amendment</w:t>
            </w:r>
          </w:p>
        </w:tc>
      </w:tr>
      <w:tr w14:paraId="4DA4B175"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49FB8B6" w14:textId="77777777">
            <w:pPr>
              <w:pStyle w:val="Normal6a"/>
            </w:pPr>
            <w:r w:rsidRPr="003973B3">
              <w:rPr>
                <w:b/>
                <w:i/>
              </w:rPr>
              <w:t>X.</w:t>
            </w:r>
            <w:r w:rsidRPr="003973B3">
              <w:tab/>
            </w:r>
            <w:r w:rsidRPr="003973B3">
              <w:rPr>
                <w:b/>
                <w:i/>
              </w:rPr>
              <w:t>whereas opinions of Advocates General frequently constitute the only publicly accessible alternative legal assessment within proceedings before the Court and therefore represent an important source of doctrinal transparency, legal pluralism and methodological development;</w:t>
            </w:r>
          </w:p>
        </w:tc>
        <w:tc>
          <w:tcPr>
            <w:tcW w:w="4876" w:type="dxa"/>
            <w:tcBorders>
              <w:top w:val="nil"/>
              <w:left w:val="nil"/>
              <w:bottom w:val="nil"/>
              <w:right w:val="nil"/>
            </w:tcBorders>
          </w:tcPr>
          <w:p w:rsidR="00905EBB" w:rsidRPr="003973B3" w:rsidP="003B52E6" w14:paraId="4E7DDD6E" w14:textId="77777777">
            <w:pPr>
              <w:pStyle w:val="Normal6a"/>
            </w:pPr>
            <w:r w:rsidRPr="003973B3">
              <w:rPr>
                <w:b/>
                <w:i/>
              </w:rPr>
              <w:t>deleted</w:t>
            </w:r>
          </w:p>
        </w:tc>
      </w:tr>
    </w:tbl>
    <w:p w:rsidR="00905EBB" w:rsidRPr="003973B3" w:rsidP="00905EBB" w14:paraId="4238AFF1"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3C2939C" w14:textId="77777777">
      <w:r w:rsidRPr="003973B3">
        <w:rPr>
          <w:rStyle w:val="HideTWBExt"/>
        </w:rPr>
        <w:t>&lt;/Amend&gt;</w:t>
      </w:r>
    </w:p>
    <w:p w:rsidR="00905EBB" w:rsidRPr="003973B3" w:rsidP="00905EBB" w14:paraId="0DA1F10D"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144</w:t>
      </w:r>
      <w:r w:rsidRPr="003973B3">
        <w:rPr>
          <w:rStyle w:val="HideTWBExt"/>
          <w:b w:val="0"/>
        </w:rPr>
        <w:t>&lt;/NumAm&gt;</w:t>
      </w:r>
    </w:p>
    <w:p w:rsidR="00905EBB" w:rsidRPr="003973B3" w:rsidP="00905EBB" w14:paraId="18A9330D"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w:t>
      </w:r>
      <w:r w:rsidRPr="003973B3">
        <w:rPr>
          <w:rStyle w:val="HideTWBExt"/>
          <w:b w:val="0"/>
        </w:rPr>
        <w:t>&lt;/Members&gt;</w:t>
      </w:r>
    </w:p>
    <w:p w:rsidR="00905EBB" w:rsidRPr="003973B3" w:rsidP="00905EBB" w14:paraId="2E183D76" w14:textId="77777777">
      <w:pPr>
        <w:pStyle w:val="NormalBold"/>
      </w:pPr>
      <w:r w:rsidRPr="003973B3">
        <w:rPr>
          <w:rStyle w:val="HideTWBExt"/>
          <w:b w:val="0"/>
        </w:rPr>
        <w:t>&lt;/RepeatBlock-By&gt;</w:t>
      </w:r>
    </w:p>
    <w:p w:rsidR="00905EBB" w:rsidRPr="003973B3" w:rsidP="00905EBB" w14:paraId="72FA9322"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1EB7332" w14:textId="77777777">
      <w:pPr>
        <w:pStyle w:val="NormalBold"/>
      </w:pPr>
      <w:r w:rsidRPr="003973B3">
        <w:rPr>
          <w:rStyle w:val="HideTWBExt"/>
          <w:b w:val="0"/>
        </w:rPr>
        <w:t>&lt;Article&gt;</w:t>
      </w:r>
      <w:r w:rsidRPr="003973B3">
        <w:t>Recital X</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7D0926"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0AEF1C0" w14:textId="77777777"/>
        </w:tc>
      </w:tr>
      <w:tr w14:paraId="09E9E2A5"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1D4CBB3"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B976426" w14:textId="77777777">
            <w:pPr>
              <w:pStyle w:val="AmColumnHeading"/>
            </w:pPr>
            <w:r w:rsidRPr="003973B3">
              <w:t>Amendment</w:t>
            </w:r>
          </w:p>
        </w:tc>
      </w:tr>
      <w:tr w14:paraId="53630A02"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6CA88970" w14:textId="77777777">
            <w:pPr>
              <w:pStyle w:val="Normal6a"/>
            </w:pPr>
            <w:r w:rsidRPr="003973B3">
              <w:rPr>
                <w:b/>
                <w:i/>
              </w:rPr>
              <w:t>X.</w:t>
            </w:r>
            <w:r w:rsidRPr="003973B3">
              <w:tab/>
            </w:r>
            <w:r w:rsidRPr="003973B3">
              <w:rPr>
                <w:b/>
                <w:i/>
              </w:rPr>
              <w:t>whereas opinions of Advocates General frequently constitute the only publicly accessible alternative legal assessment within proceedings before the Court and therefore represent an important source of doctrinal transparency, legal pluralism and methodological development;</w:t>
            </w:r>
          </w:p>
        </w:tc>
        <w:tc>
          <w:tcPr>
            <w:tcW w:w="4876" w:type="dxa"/>
            <w:tcBorders>
              <w:top w:val="nil"/>
              <w:left w:val="nil"/>
              <w:bottom w:val="nil"/>
              <w:right w:val="nil"/>
            </w:tcBorders>
          </w:tcPr>
          <w:p w:rsidR="00905EBB" w:rsidRPr="003973B3" w:rsidP="003B52E6" w14:paraId="18AD820E" w14:textId="77777777">
            <w:pPr>
              <w:pStyle w:val="Normal6a"/>
            </w:pPr>
            <w:r w:rsidRPr="003973B3">
              <w:rPr>
                <w:b/>
                <w:i/>
              </w:rPr>
              <w:t>deleted</w:t>
            </w:r>
          </w:p>
        </w:tc>
      </w:tr>
    </w:tbl>
    <w:p w:rsidR="00905EBB" w:rsidRPr="003973B3" w:rsidP="00905EBB" w14:paraId="1983CE0A"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70840AE7" w14:textId="77777777">
      <w:r w:rsidRPr="003973B3">
        <w:rPr>
          <w:rStyle w:val="HideTWBExt"/>
        </w:rPr>
        <w:t>&lt;/Amend&gt;</w:t>
      </w:r>
    </w:p>
    <w:p w:rsidR="00905EBB" w:rsidRPr="003973B3" w:rsidP="00905EBB" w14:paraId="5FBD86D5"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145</w:t>
      </w:r>
      <w:r w:rsidRPr="003973B3">
        <w:rPr>
          <w:rStyle w:val="HideTWBExt"/>
          <w:b w:val="0"/>
        </w:rPr>
        <w:t>&lt;/NumAm&gt;</w:t>
      </w:r>
    </w:p>
    <w:p w:rsidR="00905EBB" w:rsidRPr="003973B3" w:rsidP="00905EBB" w14:paraId="04EA7ACA"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32755D97"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5B944B43" w14:textId="77777777">
      <w:pPr>
        <w:pStyle w:val="NormalBold"/>
      </w:pPr>
      <w:r w:rsidRPr="003973B3">
        <w:rPr>
          <w:rStyle w:val="HideTWBExt"/>
          <w:b w:val="0"/>
        </w:rPr>
        <w:t>&lt;/RepeatBlock-By&gt;</w:t>
      </w:r>
    </w:p>
    <w:p w:rsidR="00905EBB" w:rsidRPr="003973B3" w:rsidP="00905EBB" w14:paraId="63182846"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0CDE497" w14:textId="77777777">
      <w:pPr>
        <w:pStyle w:val="NormalBold"/>
      </w:pPr>
      <w:r w:rsidRPr="003973B3">
        <w:rPr>
          <w:rStyle w:val="HideTWBExt"/>
          <w:b w:val="0"/>
        </w:rPr>
        <w:t>&lt;Article&gt;</w:t>
      </w:r>
      <w:r w:rsidRPr="003973B3">
        <w:t>Recital X</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51294A"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5C7428E" w14:textId="77777777"/>
        </w:tc>
      </w:tr>
      <w:tr w14:paraId="162CE23E"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CA9BE58"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6F8143B" w14:textId="77777777">
            <w:pPr>
              <w:pStyle w:val="AmColumnHeading"/>
            </w:pPr>
            <w:r w:rsidRPr="003973B3">
              <w:t>Amendment</w:t>
            </w:r>
          </w:p>
        </w:tc>
      </w:tr>
      <w:tr w14:paraId="0FA72278"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2F030F3" w14:textId="77777777">
            <w:pPr>
              <w:pStyle w:val="Normal6a"/>
            </w:pPr>
            <w:r w:rsidRPr="003973B3">
              <w:t>X.</w:t>
            </w:r>
            <w:r w:rsidRPr="003973B3">
              <w:tab/>
              <w:t xml:space="preserve">whereas opinions of Advocates General </w:t>
            </w:r>
            <w:r w:rsidRPr="003973B3">
              <w:rPr>
                <w:b/>
                <w:i/>
              </w:rPr>
              <w:t>frequently constitute the only publicly accessible alternative legal assessment within proceedings before the Court and therefore</w:t>
            </w:r>
            <w:r w:rsidRPr="003973B3">
              <w:t xml:space="preserve"> represent an important source of doctrinal transparency, legal pluralism and methodological development;</w:t>
            </w:r>
          </w:p>
        </w:tc>
        <w:tc>
          <w:tcPr>
            <w:tcW w:w="4876" w:type="dxa"/>
            <w:tcBorders>
              <w:top w:val="nil"/>
              <w:left w:val="nil"/>
              <w:bottom w:val="nil"/>
              <w:right w:val="nil"/>
            </w:tcBorders>
          </w:tcPr>
          <w:p w:rsidR="00905EBB" w:rsidRPr="003973B3" w:rsidP="003B52E6" w14:paraId="6392BE9B" w14:textId="77777777">
            <w:pPr>
              <w:pStyle w:val="Normal6a"/>
            </w:pPr>
            <w:r w:rsidRPr="003973B3">
              <w:t>X.</w:t>
            </w:r>
            <w:r w:rsidRPr="003973B3">
              <w:tab/>
              <w:t>whereas opinions of Advocates General represent an important source of doctrinal transparency, legal pluralism and methodological development;</w:t>
            </w:r>
          </w:p>
        </w:tc>
      </w:tr>
    </w:tbl>
    <w:p w:rsidR="00905EBB" w:rsidRPr="003973B3" w:rsidP="00905EBB" w14:paraId="19E20720"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F380C94" w14:textId="77777777">
      <w:r w:rsidRPr="003973B3">
        <w:rPr>
          <w:rStyle w:val="HideTWBExt"/>
        </w:rPr>
        <w:t>&lt;/Amend&gt;</w:t>
      </w:r>
    </w:p>
    <w:p w:rsidR="00905EBB" w:rsidRPr="003973B3" w:rsidP="00905EBB" w14:paraId="7440A11D"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146</w:t>
      </w:r>
      <w:r w:rsidRPr="003973B3">
        <w:rPr>
          <w:rStyle w:val="HideTWBExt"/>
          <w:b w:val="0"/>
        </w:rPr>
        <w:t>&lt;/NumAm&gt;</w:t>
      </w:r>
    </w:p>
    <w:p w:rsidR="00905EBB" w:rsidRPr="003973B3" w:rsidP="00905EBB" w14:paraId="6E71BEE2"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1CB4CCEE" w14:textId="77777777">
      <w:pPr>
        <w:pStyle w:val="NormalBold"/>
      </w:pPr>
      <w:r w:rsidRPr="003973B3">
        <w:rPr>
          <w:rStyle w:val="HideTWBExt"/>
          <w:b w:val="0"/>
        </w:rPr>
        <w:t>&lt;/RepeatBlock-By&gt;</w:t>
      </w:r>
    </w:p>
    <w:p w:rsidR="00905EBB" w:rsidRPr="003973B3" w:rsidP="00905EBB" w14:paraId="5F267E6E"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2CD3619" w14:textId="77777777">
      <w:pPr>
        <w:pStyle w:val="NormalBold"/>
      </w:pPr>
      <w:r w:rsidRPr="003973B3">
        <w:rPr>
          <w:rStyle w:val="HideTWBExt"/>
          <w:b w:val="0"/>
        </w:rPr>
        <w:t>&lt;Article&gt;</w:t>
      </w:r>
      <w:r w:rsidRPr="003973B3">
        <w:t>Recital X</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E3E974"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5A14BC0" w14:textId="77777777"/>
        </w:tc>
      </w:tr>
      <w:tr w14:paraId="2C34F9F4"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0D7FE5C7"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E9EC693" w14:textId="77777777">
            <w:pPr>
              <w:pStyle w:val="AmColumnHeading"/>
            </w:pPr>
            <w:r w:rsidRPr="003973B3">
              <w:t>Amendment</w:t>
            </w:r>
          </w:p>
        </w:tc>
      </w:tr>
      <w:tr w14:paraId="7368B547"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765C58F" w14:textId="77777777">
            <w:pPr>
              <w:pStyle w:val="Normal6a"/>
            </w:pPr>
            <w:r w:rsidRPr="003973B3">
              <w:t>X.</w:t>
            </w:r>
            <w:r w:rsidRPr="003973B3">
              <w:tab/>
              <w:t xml:space="preserve">whereas opinions of Advocates General </w:t>
            </w:r>
            <w:r w:rsidRPr="003973B3">
              <w:rPr>
                <w:b/>
                <w:i/>
              </w:rPr>
              <w:t>frequently</w:t>
            </w:r>
            <w:r w:rsidRPr="003973B3">
              <w:t xml:space="preserve"> constitute the </w:t>
            </w:r>
            <w:r w:rsidRPr="003973B3">
              <w:rPr>
                <w:b/>
                <w:i/>
              </w:rPr>
              <w:t>only</w:t>
            </w:r>
            <w:r w:rsidRPr="003973B3">
              <w:t xml:space="preserve"> publicly accessible alternative legal assessment within proceedings before the Court and therefore represent an important source of </w:t>
            </w:r>
            <w:r w:rsidRPr="003973B3">
              <w:rPr>
                <w:b/>
                <w:i/>
              </w:rPr>
              <w:t>doctrinal transparency,</w:t>
            </w:r>
            <w:r w:rsidRPr="003973B3">
              <w:t xml:space="preserve"> legal </w:t>
            </w:r>
            <w:r w:rsidRPr="003973B3">
              <w:rPr>
                <w:b/>
                <w:i/>
              </w:rPr>
              <w:t>pluralism and methodological development</w:t>
            </w:r>
            <w:r w:rsidRPr="003973B3">
              <w:t>;</w:t>
            </w:r>
          </w:p>
        </w:tc>
        <w:tc>
          <w:tcPr>
            <w:tcW w:w="4876" w:type="dxa"/>
            <w:tcBorders>
              <w:top w:val="nil"/>
              <w:left w:val="nil"/>
              <w:bottom w:val="nil"/>
              <w:right w:val="nil"/>
            </w:tcBorders>
          </w:tcPr>
          <w:p w:rsidR="00905EBB" w:rsidRPr="003973B3" w:rsidP="003B52E6" w14:paraId="6658B01A" w14:textId="77777777">
            <w:pPr>
              <w:pStyle w:val="Normal6a"/>
            </w:pPr>
            <w:r w:rsidRPr="003973B3">
              <w:t>X.</w:t>
            </w:r>
            <w:r w:rsidRPr="003973B3">
              <w:tab/>
              <w:t xml:space="preserve">whereas opinions of Advocates General </w:t>
            </w:r>
            <w:r w:rsidRPr="003973B3">
              <w:rPr>
                <w:b/>
                <w:i/>
              </w:rPr>
              <w:t>sometimes</w:t>
            </w:r>
            <w:r w:rsidRPr="003973B3">
              <w:t xml:space="preserve"> constitute the publicly accessible alternative legal assessment within proceedings before the Court and therefore represent an important source of </w:t>
            </w:r>
            <w:r w:rsidRPr="003973B3">
              <w:rPr>
                <w:b/>
                <w:i/>
              </w:rPr>
              <w:t>possible</w:t>
            </w:r>
            <w:r w:rsidRPr="003973B3">
              <w:t xml:space="preserve"> legal </w:t>
            </w:r>
            <w:r w:rsidRPr="003973B3">
              <w:rPr>
                <w:b/>
                <w:i/>
              </w:rPr>
              <w:t>considerations</w:t>
            </w:r>
            <w:r w:rsidRPr="003973B3">
              <w:t>;</w:t>
            </w:r>
          </w:p>
        </w:tc>
      </w:tr>
    </w:tbl>
    <w:p w:rsidR="00905EBB" w:rsidRPr="003973B3" w:rsidP="00905EBB" w14:paraId="12FF4AD9"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6E72997" w14:textId="77777777">
      <w:r w:rsidRPr="003973B3">
        <w:rPr>
          <w:rStyle w:val="HideTWBExt"/>
        </w:rPr>
        <w:t>&lt;/Amend&gt;</w:t>
      </w:r>
    </w:p>
    <w:p w:rsidR="00905EBB" w:rsidRPr="003973B3" w:rsidP="00905EBB" w14:paraId="205BDF90"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147</w:t>
      </w:r>
      <w:r w:rsidRPr="003973B3">
        <w:rPr>
          <w:rStyle w:val="HideTWBExt"/>
          <w:b w:val="0"/>
        </w:rPr>
        <w:t>&lt;/NumAm&gt;</w:t>
      </w:r>
    </w:p>
    <w:p w:rsidR="00905EBB" w:rsidRPr="003973B3" w:rsidP="00905EBB" w14:paraId="7F9C5427" w14:textId="77777777">
      <w:pPr>
        <w:pStyle w:val="NormalBold"/>
      </w:pPr>
      <w:r w:rsidRPr="003973B3">
        <w:rPr>
          <w:rStyle w:val="HideTWBExt"/>
          <w:b w:val="0"/>
        </w:rPr>
        <w:t>&lt;RepeatBlock-By&gt;&lt;Members&gt;</w:t>
      </w:r>
      <w:r w:rsidRPr="003973B3">
        <w:t>Charlie Weimers</w:t>
      </w:r>
      <w:r w:rsidRPr="003973B3">
        <w:rPr>
          <w:rStyle w:val="HideTWBExt"/>
          <w:b w:val="0"/>
        </w:rPr>
        <w:t>&lt;/Members&gt;</w:t>
      </w:r>
    </w:p>
    <w:p w:rsidR="00905EBB" w:rsidRPr="003973B3" w:rsidP="00905EBB" w14:paraId="2B5548E4" w14:textId="77777777">
      <w:pPr>
        <w:pStyle w:val="NormalBold"/>
      </w:pPr>
      <w:r w:rsidRPr="003973B3">
        <w:rPr>
          <w:rStyle w:val="HideTWBExt"/>
          <w:b w:val="0"/>
        </w:rPr>
        <w:t>&lt;/RepeatBlock-By&gt;</w:t>
      </w:r>
    </w:p>
    <w:p w:rsidR="00905EBB" w:rsidRPr="003973B3" w:rsidP="00905EBB" w14:paraId="01DA1BE3"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76C8AC4" w14:textId="77777777">
      <w:pPr>
        <w:pStyle w:val="NormalBold"/>
      </w:pPr>
      <w:r w:rsidRPr="003973B3">
        <w:rPr>
          <w:rStyle w:val="HideTWBExt"/>
          <w:b w:val="0"/>
        </w:rPr>
        <w:t>&lt;Article&gt;</w:t>
      </w:r>
      <w:r w:rsidRPr="003973B3">
        <w:t>Recital X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809C86"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A1436A2" w14:textId="77777777"/>
        </w:tc>
      </w:tr>
      <w:tr w14:paraId="599F6098"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50198F3"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95554B3" w14:textId="77777777">
            <w:pPr>
              <w:pStyle w:val="AmColumnHeading"/>
            </w:pPr>
            <w:r w:rsidRPr="003973B3">
              <w:t>Amendment</w:t>
            </w:r>
          </w:p>
        </w:tc>
      </w:tr>
      <w:tr w14:paraId="58543119"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24993F0" w14:textId="77777777">
            <w:pPr>
              <w:pStyle w:val="Normal6a"/>
            </w:pPr>
          </w:p>
        </w:tc>
        <w:tc>
          <w:tcPr>
            <w:tcW w:w="4876" w:type="dxa"/>
            <w:tcBorders>
              <w:top w:val="nil"/>
              <w:left w:val="nil"/>
              <w:bottom w:val="nil"/>
              <w:right w:val="nil"/>
            </w:tcBorders>
          </w:tcPr>
          <w:p w:rsidR="00905EBB" w:rsidRPr="003973B3" w:rsidP="003B52E6" w14:paraId="6BBD4D87" w14:textId="77777777">
            <w:pPr>
              <w:pStyle w:val="Normal6a"/>
            </w:pPr>
            <w:r w:rsidRPr="003973B3">
              <w:rPr>
                <w:b/>
                <w:i/>
              </w:rPr>
              <w:t>Xa.</w:t>
            </w:r>
            <w:r w:rsidRPr="003973B3">
              <w:tab/>
            </w:r>
            <w:r w:rsidRPr="003973B3">
              <w:rPr>
                <w:b/>
                <w:i/>
              </w:rPr>
              <w:t xml:space="preserve">whereas Judges and Advocates-General of the Court of Justice are </w:t>
            </w:r>
            <w:r w:rsidRPr="003973B3">
              <w:rPr>
                <w:b/>
                <w:i/>
              </w:rPr>
              <w:t>appointed by the governments of the Member States for renewable terms of six years pursuant to Article 253 TFEU; whereas several Member States’ judicial systems provide for permanent tenure until retirement age or long, non-renewable terms of office for judges, whereas security of tenure is an important safeguard for judicial independence;</w:t>
            </w:r>
          </w:p>
        </w:tc>
      </w:tr>
    </w:tbl>
    <w:p w:rsidR="00905EBB" w:rsidRPr="003973B3" w:rsidP="00905EBB" w14:paraId="30EC6C11"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78FA95CC" w14:textId="77777777">
      <w:r w:rsidRPr="003973B3">
        <w:rPr>
          <w:rStyle w:val="HideTWBExt"/>
        </w:rPr>
        <w:t>&lt;/Amend&gt;</w:t>
      </w:r>
    </w:p>
    <w:p w:rsidR="00905EBB" w:rsidRPr="003973B3" w:rsidP="00905EBB" w14:paraId="1A2CA99B"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148</w:t>
      </w:r>
      <w:r w:rsidRPr="003973B3">
        <w:rPr>
          <w:rStyle w:val="HideTWBExt"/>
          <w:b w:val="0"/>
        </w:rPr>
        <w:t>&lt;/NumAm&gt;</w:t>
      </w:r>
    </w:p>
    <w:p w:rsidR="00905EBB" w:rsidRPr="003973B3" w:rsidP="00905EBB" w14:paraId="3E7350B0" w14:textId="77777777">
      <w:pPr>
        <w:pStyle w:val="NormalBold"/>
      </w:pPr>
      <w:r w:rsidRPr="003973B3">
        <w:rPr>
          <w:rStyle w:val="HideTWBExt"/>
          <w:b w:val="0"/>
        </w:rPr>
        <w:t>&lt;RepeatBlock-By&gt;&lt;Members&gt;</w:t>
      </w:r>
      <w:r w:rsidRPr="003973B3">
        <w:t>François-Xavier Bellamy</w:t>
      </w:r>
      <w:r w:rsidRPr="003973B3">
        <w:rPr>
          <w:rStyle w:val="HideTWBExt"/>
          <w:b w:val="0"/>
        </w:rPr>
        <w:t>&lt;/Members&gt;</w:t>
      </w:r>
    </w:p>
    <w:p w:rsidR="00905EBB" w:rsidRPr="003973B3" w:rsidP="00905EBB" w14:paraId="68EB3E4F" w14:textId="77777777">
      <w:pPr>
        <w:pStyle w:val="NormalBold"/>
      </w:pPr>
      <w:r w:rsidRPr="003973B3">
        <w:rPr>
          <w:rStyle w:val="HideTWBExt"/>
          <w:b w:val="0"/>
        </w:rPr>
        <w:t>&lt;/RepeatBlock-By&gt;</w:t>
      </w:r>
    </w:p>
    <w:p w:rsidR="00905EBB" w:rsidRPr="003973B3" w:rsidP="00905EBB" w14:paraId="23C25CC1"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26D1BD9" w14:textId="77777777">
      <w:pPr>
        <w:pStyle w:val="NormalBold"/>
      </w:pPr>
      <w:r w:rsidRPr="003973B3">
        <w:rPr>
          <w:rStyle w:val="HideTWBExt"/>
          <w:b w:val="0"/>
        </w:rPr>
        <w:t>&lt;Article&gt;</w:t>
      </w:r>
      <w:r w:rsidRPr="003973B3">
        <w:t>Recital Y</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59E3C8"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ED23576" w14:textId="77777777"/>
        </w:tc>
      </w:tr>
      <w:tr w14:paraId="7A6F9AB2"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084496C"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E017EF0" w14:textId="77777777">
            <w:pPr>
              <w:pStyle w:val="AmColumnHeading"/>
            </w:pPr>
            <w:r w:rsidRPr="003973B3">
              <w:t>Amendment</w:t>
            </w:r>
          </w:p>
        </w:tc>
      </w:tr>
      <w:tr w14:paraId="58BBE08B"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68E92E1" w14:textId="77777777">
            <w:pPr>
              <w:pStyle w:val="Normal6a"/>
            </w:pPr>
            <w:r w:rsidRPr="003973B3">
              <w:rPr>
                <w:b/>
                <w:i/>
              </w:rPr>
              <w:t>Y.</w:t>
            </w:r>
            <w:r w:rsidRPr="003973B3">
              <w:tab/>
            </w:r>
            <w:r w:rsidRPr="003973B3">
              <w:rPr>
                <w:b/>
                <w:i/>
              </w:rPr>
              <w:t>whereas the internal deliberations of the Court are conducted exclusively in French despite the absence of any explicit Treaty provision establishing French as the Court’s sole internal working language; whereas concerns have been raised regarding linguistic equality and the equal participation of judges from different legal and linguistic traditions;</w:t>
            </w:r>
          </w:p>
        </w:tc>
        <w:tc>
          <w:tcPr>
            <w:tcW w:w="4876" w:type="dxa"/>
            <w:tcBorders>
              <w:top w:val="nil"/>
              <w:left w:val="nil"/>
              <w:bottom w:val="nil"/>
              <w:right w:val="nil"/>
            </w:tcBorders>
          </w:tcPr>
          <w:p w:rsidR="00905EBB" w:rsidRPr="003973B3" w:rsidP="003B52E6" w14:paraId="46A59116" w14:textId="77777777">
            <w:pPr>
              <w:pStyle w:val="Normal6a"/>
            </w:pPr>
            <w:r w:rsidRPr="003973B3">
              <w:rPr>
                <w:b/>
                <w:i/>
              </w:rPr>
              <w:t>deleted</w:t>
            </w:r>
          </w:p>
        </w:tc>
      </w:tr>
    </w:tbl>
    <w:p w:rsidR="00905EBB" w:rsidRPr="003973B3" w:rsidP="00905EBB" w14:paraId="3AA20F62" w14:textId="77777777">
      <w:pPr>
        <w:pStyle w:val="AmOrLang"/>
      </w:pPr>
      <w:r w:rsidRPr="003973B3">
        <w:t xml:space="preserve">Or. </w:t>
      </w:r>
      <w:r w:rsidRPr="003973B3">
        <w:rPr>
          <w:rStyle w:val="HideTWBExt"/>
        </w:rPr>
        <w:t>&lt;Original&gt;</w:t>
      </w:r>
      <w:r w:rsidRPr="003973B3">
        <w:rPr>
          <w:rStyle w:val="HideTWBInt"/>
        </w:rPr>
        <w:t>{FR}</w:t>
      </w:r>
      <w:r w:rsidRPr="003973B3">
        <w:t>fr</w:t>
      </w:r>
      <w:r w:rsidRPr="003973B3">
        <w:rPr>
          <w:rStyle w:val="HideTWBExt"/>
        </w:rPr>
        <w:t>&lt;/Original&gt;</w:t>
      </w:r>
    </w:p>
    <w:p w:rsidR="00905EBB" w:rsidRPr="003973B3" w:rsidP="00905EBB" w14:paraId="7635091A" w14:textId="77777777">
      <w:r w:rsidRPr="003973B3">
        <w:rPr>
          <w:rStyle w:val="HideTWBExt"/>
        </w:rPr>
        <w:t>&lt;/Amend&gt;</w:t>
      </w:r>
    </w:p>
    <w:p w:rsidR="00905EBB" w:rsidRPr="003973B3" w:rsidP="00905EBB" w14:paraId="35B02DE3"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149</w:t>
      </w:r>
      <w:r w:rsidRPr="003973B3">
        <w:rPr>
          <w:rStyle w:val="HideTWBExt"/>
          <w:b w:val="0"/>
        </w:rPr>
        <w:t>&lt;/NumAm&gt;</w:t>
      </w:r>
    </w:p>
    <w:p w:rsidR="00905EBB" w:rsidRPr="003973B3" w:rsidP="00905EBB" w14:paraId="42DD24B9"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38D69D15"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1C54FA3C" w14:textId="77777777">
      <w:pPr>
        <w:pStyle w:val="NormalBold"/>
      </w:pPr>
      <w:r w:rsidRPr="003973B3">
        <w:rPr>
          <w:rStyle w:val="HideTWBExt"/>
          <w:b w:val="0"/>
        </w:rPr>
        <w:t>&lt;/RepeatBlock-By&gt;</w:t>
      </w:r>
    </w:p>
    <w:p w:rsidR="00905EBB" w:rsidRPr="003973B3" w:rsidP="00905EBB" w14:paraId="03108DD7"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D1E33DE" w14:textId="77777777">
      <w:pPr>
        <w:pStyle w:val="NormalBold"/>
      </w:pPr>
      <w:r w:rsidRPr="003973B3">
        <w:rPr>
          <w:rStyle w:val="HideTWBExt"/>
          <w:b w:val="0"/>
        </w:rPr>
        <w:t>&lt;Article&gt;</w:t>
      </w:r>
      <w:r w:rsidRPr="003973B3">
        <w:t>Recital Y</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C8BF90"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AB89F6B" w14:textId="77777777"/>
        </w:tc>
      </w:tr>
      <w:tr w14:paraId="1D68BE1D"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0B69BC2D"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264BB0C" w14:textId="77777777">
            <w:pPr>
              <w:pStyle w:val="AmColumnHeading"/>
            </w:pPr>
            <w:r w:rsidRPr="003973B3">
              <w:t>Amendment</w:t>
            </w:r>
          </w:p>
        </w:tc>
      </w:tr>
      <w:tr w14:paraId="71DA7632"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65210A9" w14:textId="77777777">
            <w:pPr>
              <w:pStyle w:val="Normal6a"/>
            </w:pPr>
            <w:r w:rsidRPr="003973B3">
              <w:rPr>
                <w:b/>
                <w:i/>
              </w:rPr>
              <w:t>Y.</w:t>
            </w:r>
            <w:r w:rsidRPr="003973B3">
              <w:tab/>
            </w:r>
            <w:r w:rsidRPr="003973B3">
              <w:rPr>
                <w:b/>
                <w:i/>
              </w:rPr>
              <w:t xml:space="preserve">whereas the internal deliberations of the Court are conducted exclusively in French despite the absence of any explicit Treaty provision establishing French as </w:t>
            </w:r>
            <w:r w:rsidRPr="003973B3">
              <w:rPr>
                <w:b/>
                <w:i/>
              </w:rPr>
              <w:t>the Court’s sole internal working language; whereas concerns have been raised regarding linguistic equality and the equal participation of judges from different legal and linguistic traditions;</w:t>
            </w:r>
          </w:p>
        </w:tc>
        <w:tc>
          <w:tcPr>
            <w:tcW w:w="4876" w:type="dxa"/>
            <w:tcBorders>
              <w:top w:val="nil"/>
              <w:left w:val="nil"/>
              <w:bottom w:val="nil"/>
              <w:right w:val="nil"/>
            </w:tcBorders>
          </w:tcPr>
          <w:p w:rsidR="00905EBB" w:rsidRPr="003973B3" w:rsidP="003B52E6" w14:paraId="25561117" w14:textId="77777777">
            <w:pPr>
              <w:pStyle w:val="Normal6a"/>
            </w:pPr>
            <w:r w:rsidRPr="003973B3">
              <w:rPr>
                <w:b/>
                <w:i/>
              </w:rPr>
              <w:t>deleted</w:t>
            </w:r>
          </w:p>
        </w:tc>
      </w:tr>
    </w:tbl>
    <w:p w:rsidR="00905EBB" w:rsidRPr="003973B3" w:rsidP="00905EBB" w14:paraId="64F54A02"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312513A8" w14:textId="77777777">
      <w:r w:rsidRPr="003973B3">
        <w:rPr>
          <w:rStyle w:val="HideTWBExt"/>
        </w:rPr>
        <w:t>&lt;/Amend&gt;</w:t>
      </w:r>
    </w:p>
    <w:p w:rsidR="00905EBB" w:rsidRPr="003973B3" w:rsidP="00905EBB" w14:paraId="0ACD889A"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150</w:t>
      </w:r>
      <w:r w:rsidRPr="003973B3">
        <w:rPr>
          <w:rStyle w:val="HideTWBExt"/>
          <w:b w:val="0"/>
        </w:rPr>
        <w:t>&lt;/NumAm&gt;</w:t>
      </w:r>
    </w:p>
    <w:p w:rsidR="00905EBB" w:rsidRPr="003973B3" w:rsidP="00905EBB" w14:paraId="09FE1F8A"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750CAF52" w14:textId="77777777">
      <w:pPr>
        <w:pStyle w:val="NormalBold"/>
      </w:pPr>
      <w:r w:rsidRPr="003973B3">
        <w:rPr>
          <w:rStyle w:val="HideTWBExt"/>
          <w:b w:val="0"/>
        </w:rPr>
        <w:t>&lt;/RepeatBlock-By&gt;</w:t>
      </w:r>
    </w:p>
    <w:p w:rsidR="00905EBB" w:rsidRPr="003973B3" w:rsidP="00905EBB" w14:paraId="02AED3DB"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8021DCD" w14:textId="77777777">
      <w:pPr>
        <w:pStyle w:val="NormalBold"/>
      </w:pPr>
      <w:r w:rsidRPr="003973B3">
        <w:rPr>
          <w:rStyle w:val="HideTWBExt"/>
          <w:b w:val="0"/>
        </w:rPr>
        <w:t>&lt;Article&gt;</w:t>
      </w:r>
      <w:r w:rsidRPr="003973B3">
        <w:t>Recital Y</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8044B5"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43DFF84" w14:textId="77777777"/>
        </w:tc>
      </w:tr>
      <w:tr w14:paraId="55ADE9A0"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8D8B588"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CB9242F" w14:textId="77777777">
            <w:pPr>
              <w:pStyle w:val="AmColumnHeading"/>
            </w:pPr>
            <w:r w:rsidRPr="003973B3">
              <w:t>Amendment</w:t>
            </w:r>
          </w:p>
        </w:tc>
      </w:tr>
      <w:tr w14:paraId="6D17FECE"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BE89511" w14:textId="77777777">
            <w:pPr>
              <w:pStyle w:val="Normal6a"/>
            </w:pPr>
            <w:r w:rsidRPr="003973B3">
              <w:rPr>
                <w:b/>
                <w:i/>
              </w:rPr>
              <w:t>Y.</w:t>
            </w:r>
            <w:r w:rsidRPr="003973B3">
              <w:tab/>
            </w:r>
            <w:r w:rsidRPr="003973B3">
              <w:rPr>
                <w:b/>
                <w:i/>
              </w:rPr>
              <w:t>whereas the internal deliberations of the Court are conducted exclusively in French despite the absence of any explicit Treaty provision establishing French as the Court’s sole internal working language; whereas concerns have been raised regarding linguistic equality and the equal participation of judges from different legal and linguistic traditions;</w:t>
            </w:r>
          </w:p>
        </w:tc>
        <w:tc>
          <w:tcPr>
            <w:tcW w:w="4876" w:type="dxa"/>
            <w:tcBorders>
              <w:top w:val="nil"/>
              <w:left w:val="nil"/>
              <w:bottom w:val="nil"/>
              <w:right w:val="nil"/>
            </w:tcBorders>
          </w:tcPr>
          <w:p w:rsidR="00905EBB" w:rsidRPr="003973B3" w:rsidP="003B52E6" w14:paraId="74AB5CE7" w14:textId="77777777">
            <w:pPr>
              <w:pStyle w:val="Normal6a"/>
            </w:pPr>
            <w:r w:rsidRPr="003973B3">
              <w:rPr>
                <w:b/>
                <w:i/>
              </w:rPr>
              <w:t>deleted</w:t>
            </w:r>
          </w:p>
        </w:tc>
      </w:tr>
    </w:tbl>
    <w:p w:rsidR="00905EBB" w:rsidRPr="003973B3" w:rsidP="00905EBB" w14:paraId="4C970C76"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9C5ECCC" w14:textId="77777777">
      <w:r w:rsidRPr="003973B3">
        <w:rPr>
          <w:rStyle w:val="HideTWBExt"/>
        </w:rPr>
        <w:t>&lt;/Amend&gt;</w:t>
      </w:r>
    </w:p>
    <w:p w:rsidR="00905EBB" w:rsidRPr="003973B3" w:rsidP="00905EBB" w14:paraId="5744DC4D"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151</w:t>
      </w:r>
      <w:r w:rsidRPr="003973B3">
        <w:rPr>
          <w:rStyle w:val="HideTWBExt"/>
          <w:b w:val="0"/>
        </w:rPr>
        <w:t>&lt;/NumAm&gt;</w:t>
      </w:r>
    </w:p>
    <w:p w:rsidR="00905EBB" w:rsidRPr="003973B3" w:rsidP="00905EBB" w14:paraId="07C461F3"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13EE50F1" w14:textId="77777777">
      <w:pPr>
        <w:pStyle w:val="NormalBold"/>
      </w:pPr>
      <w:r w:rsidRPr="003973B3">
        <w:rPr>
          <w:rStyle w:val="HideTWBExt"/>
          <w:b w:val="0"/>
        </w:rPr>
        <w:t>&lt;/RepeatBlock-By&gt;</w:t>
      </w:r>
    </w:p>
    <w:p w:rsidR="00905EBB" w:rsidRPr="003973B3" w:rsidP="00905EBB" w14:paraId="38A3E0BA"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1F11BBC" w14:textId="77777777">
      <w:pPr>
        <w:pStyle w:val="NormalBold"/>
      </w:pPr>
      <w:r w:rsidRPr="003973B3">
        <w:rPr>
          <w:rStyle w:val="HideTWBExt"/>
          <w:b w:val="0"/>
        </w:rPr>
        <w:t>&lt;Article&gt;</w:t>
      </w:r>
      <w:r w:rsidRPr="003973B3">
        <w:t>Recital Y</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C1D7EE"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9C1BECF" w14:textId="77777777"/>
        </w:tc>
      </w:tr>
      <w:tr w14:paraId="296AADD2"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F858FF0"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1EFD928" w14:textId="77777777">
            <w:pPr>
              <w:pStyle w:val="AmColumnHeading"/>
            </w:pPr>
            <w:r w:rsidRPr="003973B3">
              <w:t>Amendment</w:t>
            </w:r>
          </w:p>
        </w:tc>
      </w:tr>
      <w:tr w14:paraId="69CBB7BF"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C9B2667" w14:textId="77777777">
            <w:pPr>
              <w:pStyle w:val="Normal6a"/>
            </w:pPr>
            <w:r w:rsidRPr="003973B3">
              <w:t>Y.</w:t>
            </w:r>
            <w:r w:rsidRPr="003973B3">
              <w:tab/>
              <w:t xml:space="preserve">whereas the internal deliberations of the Court are conducted exclusively in French despite the absence of any explicit Treaty provision establishing French as the Court’s sole internal working language; whereas </w:t>
            </w:r>
            <w:r w:rsidRPr="003973B3">
              <w:rPr>
                <w:b/>
                <w:i/>
              </w:rPr>
              <w:t>concerns have been raised regarding linguistic equality and the equal participation of judges from different legal and linguistic traditions</w:t>
            </w:r>
            <w:r w:rsidRPr="003973B3">
              <w:t>;</w:t>
            </w:r>
          </w:p>
        </w:tc>
        <w:tc>
          <w:tcPr>
            <w:tcW w:w="4876" w:type="dxa"/>
            <w:tcBorders>
              <w:top w:val="nil"/>
              <w:left w:val="nil"/>
              <w:bottom w:val="nil"/>
              <w:right w:val="nil"/>
            </w:tcBorders>
          </w:tcPr>
          <w:p w:rsidR="00905EBB" w:rsidRPr="003973B3" w:rsidP="003B52E6" w14:paraId="671D4ACE" w14:textId="77777777">
            <w:pPr>
              <w:pStyle w:val="Normal6a"/>
            </w:pPr>
            <w:r w:rsidRPr="003973B3">
              <w:t>Y.</w:t>
            </w:r>
            <w:r w:rsidRPr="003973B3">
              <w:tab/>
              <w:t xml:space="preserve">whereas the internal deliberations of the Court are conducted exclusively in French despite the absence of any explicit Treaty provision establishing French as the Court’s sole internal working language; whereas </w:t>
            </w:r>
            <w:r w:rsidRPr="003973B3">
              <w:rPr>
                <w:b/>
                <w:i/>
              </w:rPr>
              <w:t xml:space="preserve">the Court's single internal working language has also been identified as contributing to the collegiality, consistency and confidentiality of its </w:t>
            </w:r>
            <w:r w:rsidRPr="003973B3">
              <w:rPr>
                <w:b/>
                <w:i/>
              </w:rPr>
              <w:t>deliberations</w:t>
            </w:r>
            <w:r w:rsidRPr="003973B3">
              <w:t xml:space="preserve">; </w:t>
            </w:r>
            <w:r w:rsidRPr="003973B3">
              <w:rPr>
                <w:b/>
                <w:i/>
              </w:rPr>
              <w:t>whereas language continuity is a procedural safeguard for the jurisprudence consistency;</w:t>
            </w:r>
          </w:p>
        </w:tc>
      </w:tr>
    </w:tbl>
    <w:p w:rsidR="00905EBB" w:rsidRPr="003973B3" w:rsidP="00905EBB" w14:paraId="4754FE57" w14:textId="77777777">
      <w:pPr>
        <w:pStyle w:val="AmOrLang"/>
        <w:rPr>
          <w:rStyle w:val="HideTWBExt"/>
        </w:rPr>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2AE3549" w14:textId="77777777">
      <w:pPr>
        <w:pStyle w:val="AmOrLang"/>
        <w:rPr>
          <w:rStyle w:val="HideTWBExt"/>
        </w:rPr>
      </w:pPr>
    </w:p>
    <w:p w:rsidR="00905EBB" w:rsidRPr="003973B3" w:rsidP="00905EBB" w14:paraId="103EF7A8" w14:textId="77777777">
      <w:r w:rsidRPr="003973B3">
        <w:rPr>
          <w:rStyle w:val="HideTWBExt"/>
        </w:rPr>
        <w:t>&lt;/Amend&gt;</w:t>
      </w:r>
    </w:p>
    <w:p w:rsidR="00905EBB" w:rsidRPr="003973B3" w:rsidP="00905EBB" w14:paraId="3F258832"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152</w:t>
      </w:r>
      <w:r w:rsidRPr="003973B3">
        <w:rPr>
          <w:rStyle w:val="HideTWBExt"/>
          <w:b w:val="0"/>
        </w:rPr>
        <w:t>&lt;/NumAm&gt;</w:t>
      </w:r>
    </w:p>
    <w:p w:rsidR="00905EBB" w:rsidRPr="003973B3" w:rsidP="00905EBB" w14:paraId="1DE6B1B2" w14:textId="77777777">
      <w:pPr>
        <w:pStyle w:val="NormalBold"/>
      </w:pPr>
      <w:r w:rsidRPr="003973B3">
        <w:rPr>
          <w:rStyle w:val="HideTWBExt"/>
          <w:b w:val="0"/>
        </w:rPr>
        <w:t>&lt;RepeatBlock-By&gt;&lt;Members&gt;</w:t>
      </w:r>
      <w:r w:rsidRPr="003973B3">
        <w:t>Sabine Verheyen</w:t>
      </w:r>
      <w:r w:rsidRPr="003973B3">
        <w:rPr>
          <w:rStyle w:val="HideTWBExt"/>
          <w:b w:val="0"/>
        </w:rPr>
        <w:t>&lt;/Members&gt;</w:t>
      </w:r>
    </w:p>
    <w:p w:rsidR="00905EBB" w:rsidRPr="003973B3" w:rsidP="00905EBB" w14:paraId="363BB0BD" w14:textId="77777777">
      <w:pPr>
        <w:pStyle w:val="NormalBold"/>
      </w:pPr>
      <w:r w:rsidRPr="003973B3">
        <w:rPr>
          <w:rStyle w:val="HideTWBExt"/>
          <w:b w:val="0"/>
        </w:rPr>
        <w:t>&lt;/RepeatBlock-By&gt;</w:t>
      </w:r>
    </w:p>
    <w:p w:rsidR="00905EBB" w:rsidRPr="003973B3" w:rsidP="00905EBB" w14:paraId="2AF8098B"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892ECE5" w14:textId="77777777">
      <w:pPr>
        <w:pStyle w:val="NormalBold"/>
      </w:pPr>
      <w:r w:rsidRPr="003973B3">
        <w:rPr>
          <w:rStyle w:val="HideTWBExt"/>
          <w:b w:val="0"/>
        </w:rPr>
        <w:t>&lt;Article&gt;</w:t>
      </w:r>
      <w:r w:rsidRPr="003973B3">
        <w:t>Recital Y</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5E86CD"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796C70A" w14:textId="77777777"/>
        </w:tc>
      </w:tr>
      <w:tr w14:paraId="2033E9AC"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B663AD7"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BEC382D" w14:textId="77777777">
            <w:pPr>
              <w:pStyle w:val="AmColumnHeading"/>
            </w:pPr>
            <w:r w:rsidRPr="003973B3">
              <w:t>Amendment</w:t>
            </w:r>
          </w:p>
        </w:tc>
      </w:tr>
      <w:tr w14:paraId="23772AE7"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2981E5D" w14:textId="77777777">
            <w:pPr>
              <w:pStyle w:val="Normal6a"/>
            </w:pPr>
            <w:r w:rsidRPr="003973B3">
              <w:t>Y.</w:t>
            </w:r>
            <w:r w:rsidRPr="003973B3">
              <w:tab/>
              <w:t xml:space="preserve">whereas the internal deliberations of the Court are conducted exclusively in French despite the absence of any explicit Treaty provision establishing French as the Court’s sole internal working language; whereas </w:t>
            </w:r>
            <w:r w:rsidRPr="003973B3">
              <w:rPr>
                <w:b/>
                <w:i/>
              </w:rPr>
              <w:t>concerns have been raised regarding linguistic equality and the equal participation of judges from different legal and linguistic traditions</w:t>
            </w:r>
            <w:r w:rsidRPr="003973B3">
              <w:t>;</w:t>
            </w:r>
          </w:p>
        </w:tc>
        <w:tc>
          <w:tcPr>
            <w:tcW w:w="4876" w:type="dxa"/>
            <w:tcBorders>
              <w:top w:val="nil"/>
              <w:left w:val="nil"/>
              <w:bottom w:val="nil"/>
              <w:right w:val="nil"/>
            </w:tcBorders>
          </w:tcPr>
          <w:p w:rsidR="00905EBB" w:rsidRPr="003973B3" w:rsidP="003B52E6" w14:paraId="20D19613" w14:textId="77777777">
            <w:pPr>
              <w:pStyle w:val="Normal6a"/>
            </w:pPr>
            <w:r w:rsidRPr="003973B3">
              <w:t>Y.</w:t>
            </w:r>
            <w:r w:rsidRPr="003973B3">
              <w:tab/>
              <w:t xml:space="preserve">whereas the internal deliberations of the Court are conducted exclusively in French despite the absence of any explicit Treaty provision establishing French as the Court’s sole internal working language; whereas </w:t>
            </w:r>
            <w:r w:rsidRPr="003973B3">
              <w:rPr>
                <w:b/>
                <w:bCs/>
                <w:i/>
                <w:iCs/>
              </w:rPr>
              <w:t xml:space="preserve">some </w:t>
            </w:r>
            <w:r w:rsidRPr="003973B3">
              <w:t>concerns have been raised regarding linguistic equality and the equal participation of judges from different legal and linguistic traditions;</w:t>
            </w:r>
          </w:p>
        </w:tc>
      </w:tr>
    </w:tbl>
    <w:p w:rsidR="00905EBB" w:rsidRPr="003973B3" w:rsidP="00905EBB" w14:paraId="2DB59BCA"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B264CE1" w14:textId="77777777">
      <w:pPr>
        <w:pStyle w:val="AmOrLang"/>
      </w:pPr>
    </w:p>
    <w:p w:rsidR="00905EBB" w:rsidRPr="003973B3" w:rsidP="00905EBB" w14:paraId="77602BED" w14:textId="77777777">
      <w:r w:rsidRPr="003973B3">
        <w:rPr>
          <w:rStyle w:val="HideTWBExt"/>
        </w:rPr>
        <w:t>&lt;/Amend&gt;</w:t>
      </w:r>
    </w:p>
    <w:p w:rsidR="00905EBB" w:rsidRPr="003973B3" w:rsidP="00905EBB" w14:paraId="0DA4277B"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153</w:t>
      </w:r>
      <w:r w:rsidRPr="003973B3">
        <w:rPr>
          <w:rStyle w:val="HideTWBExt"/>
          <w:b w:val="0"/>
        </w:rPr>
        <w:t>&lt;/NumAm&gt;</w:t>
      </w:r>
    </w:p>
    <w:p w:rsidR="00905EBB" w:rsidRPr="003973B3" w:rsidP="00905EBB" w14:paraId="6D8B53AD"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 Idoia Mendia</w:t>
      </w:r>
      <w:r w:rsidRPr="003973B3">
        <w:rPr>
          <w:rStyle w:val="HideTWBExt"/>
          <w:b w:val="0"/>
        </w:rPr>
        <w:t>&lt;/Members&gt;</w:t>
      </w:r>
    </w:p>
    <w:p w:rsidR="00905EBB" w:rsidRPr="003973B3" w:rsidP="00905EBB" w14:paraId="15160451" w14:textId="77777777">
      <w:pPr>
        <w:pStyle w:val="NormalBold"/>
      </w:pPr>
      <w:r w:rsidRPr="003973B3">
        <w:rPr>
          <w:rStyle w:val="HideTWBExt"/>
          <w:b w:val="0"/>
        </w:rPr>
        <w:t>&lt;/RepeatBlock-By&gt;</w:t>
      </w:r>
    </w:p>
    <w:p w:rsidR="00905EBB" w:rsidRPr="003973B3" w:rsidP="00905EBB" w14:paraId="08B063A2"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1EAE6E9" w14:textId="77777777">
      <w:pPr>
        <w:pStyle w:val="NormalBold"/>
      </w:pPr>
      <w:r w:rsidRPr="003973B3">
        <w:rPr>
          <w:rStyle w:val="HideTWBExt"/>
          <w:b w:val="0"/>
        </w:rPr>
        <w:t>&lt;Article&gt;</w:t>
      </w:r>
      <w:r w:rsidRPr="003973B3">
        <w:t>Recital Y</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E78D1A"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BA9672A" w14:textId="77777777"/>
        </w:tc>
      </w:tr>
      <w:tr w14:paraId="6BF50BFA"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A1CE5EE"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1AD99E1" w14:textId="77777777">
            <w:pPr>
              <w:pStyle w:val="AmColumnHeading"/>
            </w:pPr>
            <w:r w:rsidRPr="003973B3">
              <w:t>Amendment</w:t>
            </w:r>
          </w:p>
        </w:tc>
      </w:tr>
      <w:tr w14:paraId="21464462"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2D95B59" w14:textId="77777777">
            <w:pPr>
              <w:pStyle w:val="Normal6a"/>
            </w:pPr>
            <w:r w:rsidRPr="003973B3">
              <w:t>Y.</w:t>
            </w:r>
            <w:r w:rsidRPr="003973B3">
              <w:tab/>
              <w:t xml:space="preserve">whereas the </w:t>
            </w:r>
            <w:r w:rsidRPr="003973B3">
              <w:rPr>
                <w:b/>
                <w:i/>
              </w:rPr>
              <w:t>internal deliberations of</w:t>
            </w:r>
            <w:r w:rsidRPr="003973B3">
              <w:t xml:space="preserve"> the Court </w:t>
            </w:r>
            <w:r w:rsidRPr="003973B3">
              <w:rPr>
                <w:b/>
                <w:i/>
              </w:rPr>
              <w:t>are conducted exclusively in French despite the absence of any explicit Treaty provision establishing French as the Court’s sole internal working language</w:t>
            </w:r>
            <w:r w:rsidRPr="003973B3">
              <w:t xml:space="preserve">; whereas </w:t>
            </w:r>
            <w:r w:rsidRPr="003973B3">
              <w:rPr>
                <w:b/>
                <w:i/>
              </w:rPr>
              <w:t>concerns have been raised regarding linguistic equality and the equal participation of judges from different legal and linguistic traditions</w:t>
            </w:r>
            <w:r w:rsidRPr="003973B3">
              <w:t>;</w:t>
            </w:r>
          </w:p>
        </w:tc>
        <w:tc>
          <w:tcPr>
            <w:tcW w:w="4876" w:type="dxa"/>
            <w:tcBorders>
              <w:top w:val="nil"/>
              <w:left w:val="nil"/>
              <w:bottom w:val="nil"/>
              <w:right w:val="nil"/>
            </w:tcBorders>
          </w:tcPr>
          <w:p w:rsidR="00905EBB" w:rsidRPr="003973B3" w:rsidP="003B52E6" w14:paraId="579243F7" w14:textId="77777777">
            <w:pPr>
              <w:pStyle w:val="Normal6a"/>
            </w:pPr>
            <w:r w:rsidRPr="003973B3">
              <w:t>Y.</w:t>
            </w:r>
            <w:r w:rsidRPr="003973B3">
              <w:tab/>
              <w:t xml:space="preserve">whereas the </w:t>
            </w:r>
            <w:r w:rsidRPr="003973B3">
              <w:rPr>
                <w:b/>
                <w:i/>
              </w:rPr>
              <w:t>Court is a multilingual judicial institution which accommodates all the official languages of the Union in its proceedings; whereas</w:t>
            </w:r>
            <w:r w:rsidRPr="003973B3">
              <w:t xml:space="preserve"> the Court </w:t>
            </w:r>
            <w:r w:rsidRPr="003973B3">
              <w:rPr>
                <w:b/>
                <w:i/>
              </w:rPr>
              <w:t>maintains a standard of high quality legal translation through its procedures and specialized human resource</w:t>
            </w:r>
            <w:r w:rsidRPr="003973B3">
              <w:t xml:space="preserve">; whereas </w:t>
            </w:r>
            <w:r w:rsidRPr="003973B3">
              <w:rPr>
                <w:b/>
                <w:i/>
              </w:rPr>
              <w:t xml:space="preserve">the Court has made consistent efforts to further improve the quality of its </w:t>
            </w:r>
            <w:r w:rsidRPr="003973B3">
              <w:rPr>
                <w:b/>
                <w:i/>
              </w:rPr>
              <w:t>translation and interpretation services, particularly by employing emerging technologies</w:t>
            </w:r>
            <w:r w:rsidRPr="003973B3">
              <w:rPr>
                <w:b/>
                <w:i/>
                <w:vertAlign w:val="superscript"/>
              </w:rPr>
              <w:t>8a</w:t>
            </w:r>
            <w:r w:rsidRPr="003973B3">
              <w:t>;</w:t>
            </w:r>
          </w:p>
        </w:tc>
      </w:tr>
      <w:tr w14:paraId="39DA6D3C"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FBA1B6D" w14:textId="77777777"/>
        </w:tc>
        <w:tc>
          <w:tcPr>
            <w:tcW w:w="4876" w:type="dxa"/>
            <w:tcBorders>
              <w:top w:val="nil"/>
              <w:left w:val="nil"/>
              <w:bottom w:val="nil"/>
              <w:right w:val="nil"/>
            </w:tcBorders>
          </w:tcPr>
          <w:p w:rsidR="00905EBB" w:rsidRPr="003973B3" w:rsidP="003B52E6" w14:paraId="41BAE470" w14:textId="77777777">
            <w:pPr>
              <w:pStyle w:val="Normal6a"/>
            </w:pPr>
            <w:r w:rsidRPr="003973B3">
              <w:rPr>
                <w:b/>
                <w:i/>
              </w:rPr>
              <w:t>_________________</w:t>
            </w:r>
          </w:p>
        </w:tc>
      </w:tr>
      <w:tr w14:paraId="10592B19"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B9D7AC1" w14:textId="77777777"/>
        </w:tc>
        <w:tc>
          <w:tcPr>
            <w:tcW w:w="4876" w:type="dxa"/>
            <w:tcBorders>
              <w:top w:val="nil"/>
              <w:left w:val="nil"/>
              <w:bottom w:val="nil"/>
              <w:right w:val="nil"/>
            </w:tcBorders>
          </w:tcPr>
          <w:p w:rsidR="00905EBB" w:rsidRPr="003973B3" w:rsidP="003B52E6" w14:paraId="337AFD6E" w14:textId="77777777">
            <w:pPr>
              <w:pStyle w:val="Normal6a"/>
            </w:pPr>
            <w:r w:rsidRPr="003973B3">
              <w:rPr>
                <w:b/>
                <w:i/>
                <w:vertAlign w:val="superscript"/>
              </w:rPr>
              <w:t>8a</w:t>
            </w:r>
            <w:r w:rsidRPr="003973B3">
              <w:t xml:space="preserve"> </w:t>
            </w:r>
            <w:r w:rsidRPr="003973B3">
              <w:rPr>
                <w:b/>
                <w:i/>
              </w:rPr>
              <w:t>Court of Justice of the European Union, Annual 2025 Management Report, June 2026, https://curia.europa.eu/site/upload/docs/application/pdf/2026-06/ra_gestion_en_2025-web.pdf</w:t>
            </w:r>
          </w:p>
        </w:tc>
      </w:tr>
    </w:tbl>
    <w:p w:rsidR="00905EBB" w:rsidRPr="003973B3" w:rsidP="00905EBB" w14:paraId="47D71228"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0E06B97" w14:textId="77777777">
      <w:r w:rsidRPr="003973B3">
        <w:rPr>
          <w:rStyle w:val="HideTWBExt"/>
        </w:rPr>
        <w:t>&lt;/Amend&gt;</w:t>
      </w:r>
    </w:p>
    <w:p w:rsidR="00905EBB" w:rsidRPr="003973B3" w:rsidP="00905EBB" w14:paraId="79ABC257"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154</w:t>
      </w:r>
      <w:r w:rsidRPr="003973B3">
        <w:rPr>
          <w:rStyle w:val="HideTWBExt"/>
          <w:b w:val="0"/>
        </w:rPr>
        <w:t>&lt;/NumAm&gt;</w:t>
      </w:r>
    </w:p>
    <w:p w:rsidR="00905EBB" w:rsidRPr="003973B3" w:rsidP="00905EBB" w14:paraId="4D4B865B" w14:textId="77777777">
      <w:pPr>
        <w:pStyle w:val="NormalBold"/>
      </w:pPr>
      <w:r w:rsidRPr="003973B3">
        <w:rPr>
          <w:rStyle w:val="HideTWBExt"/>
          <w:b w:val="0"/>
        </w:rPr>
        <w:t>&lt;RepeatBlock-By&gt;&lt;Members&gt;</w:t>
      </w:r>
      <w:r w:rsidRPr="003973B3">
        <w:t>Tomislav Sokol, Loránt Vincze, Antonio López-Istúriz White</w:t>
      </w:r>
      <w:r w:rsidRPr="003973B3">
        <w:rPr>
          <w:rStyle w:val="HideTWBExt"/>
          <w:b w:val="0"/>
        </w:rPr>
        <w:t>&lt;/Members&gt;</w:t>
      </w:r>
    </w:p>
    <w:p w:rsidR="00905EBB" w:rsidRPr="003973B3" w:rsidP="00905EBB" w14:paraId="656E298C" w14:textId="77777777">
      <w:pPr>
        <w:pStyle w:val="NormalBold"/>
      </w:pPr>
      <w:r w:rsidRPr="003973B3">
        <w:rPr>
          <w:rStyle w:val="HideTWBExt"/>
          <w:b w:val="0"/>
        </w:rPr>
        <w:t>&lt;/RepeatBlock-By&gt;</w:t>
      </w:r>
    </w:p>
    <w:p w:rsidR="00905EBB" w:rsidRPr="003973B3" w:rsidP="00905EBB" w14:paraId="4E3CCD8E"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DA6976E" w14:textId="77777777">
      <w:pPr>
        <w:pStyle w:val="NormalBold"/>
      </w:pPr>
      <w:r w:rsidRPr="003973B3">
        <w:rPr>
          <w:rStyle w:val="HideTWBExt"/>
          <w:b w:val="0"/>
        </w:rPr>
        <w:t>&lt;Article&gt;</w:t>
      </w:r>
      <w:r w:rsidRPr="003973B3">
        <w:t>Recital Y</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F8B9D5"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B0C1E71" w14:textId="77777777"/>
        </w:tc>
      </w:tr>
      <w:tr w14:paraId="2D1C83A9"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2FDDF9F"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07895EE" w14:textId="77777777">
            <w:pPr>
              <w:pStyle w:val="AmColumnHeading"/>
            </w:pPr>
            <w:r w:rsidRPr="003973B3">
              <w:t>Amendment</w:t>
            </w:r>
          </w:p>
        </w:tc>
      </w:tr>
      <w:tr w14:paraId="2C382F2D"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9F3A6B7" w14:textId="77777777">
            <w:pPr>
              <w:pStyle w:val="Normal6a"/>
            </w:pPr>
            <w:r w:rsidRPr="003973B3">
              <w:t>Y.</w:t>
            </w:r>
            <w:r w:rsidRPr="003973B3">
              <w:tab/>
              <w:t xml:space="preserve">whereas </w:t>
            </w:r>
            <w:r w:rsidRPr="003973B3">
              <w:rPr>
                <w:b/>
                <w:i/>
              </w:rPr>
              <w:t>the internal deliberations of the Court are conducted exclusively in</w:t>
            </w:r>
            <w:r w:rsidRPr="003973B3">
              <w:t xml:space="preserve"> French </w:t>
            </w:r>
            <w:r w:rsidRPr="003973B3">
              <w:rPr>
                <w:b/>
                <w:i/>
              </w:rPr>
              <w:t>despite the absence of any explicit Treaty provision establishing French as the Court’s</w:t>
            </w:r>
            <w:r w:rsidRPr="003973B3">
              <w:t xml:space="preserve"> sole internal working language; whereas </w:t>
            </w:r>
            <w:r w:rsidRPr="003973B3">
              <w:rPr>
                <w:b/>
                <w:i/>
              </w:rPr>
              <w:t>concerns have been raised regarding linguistic equality and the equal</w:t>
            </w:r>
            <w:r w:rsidRPr="003973B3">
              <w:t xml:space="preserve"> participation of </w:t>
            </w:r>
            <w:r w:rsidRPr="003973B3">
              <w:rPr>
                <w:b/>
                <w:i/>
              </w:rPr>
              <w:t>judges from different legal and</w:t>
            </w:r>
            <w:r w:rsidRPr="003973B3">
              <w:t xml:space="preserve"> linguistic </w:t>
            </w:r>
            <w:r w:rsidRPr="003973B3">
              <w:rPr>
                <w:b/>
                <w:i/>
              </w:rPr>
              <w:t>traditions</w:t>
            </w:r>
            <w:r w:rsidRPr="003973B3">
              <w:t>;</w:t>
            </w:r>
          </w:p>
        </w:tc>
        <w:tc>
          <w:tcPr>
            <w:tcW w:w="4876" w:type="dxa"/>
            <w:tcBorders>
              <w:top w:val="nil"/>
              <w:left w:val="nil"/>
              <w:bottom w:val="nil"/>
              <w:right w:val="nil"/>
            </w:tcBorders>
          </w:tcPr>
          <w:p w:rsidR="00905EBB" w:rsidRPr="003973B3" w:rsidP="003B52E6" w14:paraId="534F81EC" w14:textId="77777777">
            <w:pPr>
              <w:pStyle w:val="Normal6a"/>
            </w:pPr>
            <w:r w:rsidRPr="003973B3">
              <w:t>Y.</w:t>
            </w:r>
            <w:r w:rsidRPr="003973B3">
              <w:tab/>
              <w:t xml:space="preserve">whereas French </w:t>
            </w:r>
            <w:r w:rsidRPr="003973B3">
              <w:rPr>
                <w:b/>
                <w:i/>
              </w:rPr>
              <w:t>remains the</w:t>
            </w:r>
            <w:r w:rsidRPr="003973B3">
              <w:t xml:space="preserve"> sole internal working language </w:t>
            </w:r>
            <w:r w:rsidRPr="003973B3">
              <w:rPr>
                <w:b/>
                <w:i/>
              </w:rPr>
              <w:t>of the Court despite the multilingual character of the Union</w:t>
            </w:r>
            <w:r w:rsidRPr="003973B3">
              <w:t xml:space="preserve">; whereas </w:t>
            </w:r>
            <w:r w:rsidRPr="003973B3">
              <w:rPr>
                <w:b/>
                <w:i/>
              </w:rPr>
              <w:t>the Court should ensure the effective</w:t>
            </w:r>
            <w:r w:rsidRPr="003973B3">
              <w:t xml:space="preserve"> participation of </w:t>
            </w:r>
            <w:r w:rsidRPr="003973B3">
              <w:rPr>
                <w:b/>
                <w:i/>
              </w:rPr>
              <w:t>its members irrespective of their</w:t>
            </w:r>
            <w:r w:rsidRPr="003973B3">
              <w:t xml:space="preserve"> linguistic </w:t>
            </w:r>
            <w:r w:rsidRPr="003973B3">
              <w:rPr>
                <w:b/>
                <w:i/>
              </w:rPr>
              <w:t>background</w:t>
            </w:r>
            <w:r w:rsidRPr="003973B3">
              <w:t>;</w:t>
            </w:r>
          </w:p>
        </w:tc>
      </w:tr>
    </w:tbl>
    <w:p w:rsidR="00905EBB" w:rsidRPr="003973B3" w:rsidP="00905EBB" w14:paraId="02768F2B"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95F127B" w14:textId="77777777">
      <w:r w:rsidRPr="003973B3">
        <w:rPr>
          <w:rStyle w:val="HideTWBExt"/>
        </w:rPr>
        <w:t>&lt;/Amend&gt;</w:t>
      </w:r>
    </w:p>
    <w:p w:rsidR="00905EBB" w:rsidRPr="003973B3" w:rsidP="00905EBB" w14:paraId="1E1CC88D"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155</w:t>
      </w:r>
      <w:r w:rsidRPr="003973B3">
        <w:rPr>
          <w:rStyle w:val="HideTWBExt"/>
          <w:b w:val="0"/>
        </w:rPr>
        <w:t>&lt;/NumAm&gt;</w:t>
      </w:r>
    </w:p>
    <w:p w:rsidR="00905EBB" w:rsidRPr="003973B3" w:rsidP="00905EBB" w14:paraId="51469307" w14:textId="77777777">
      <w:pPr>
        <w:pStyle w:val="NormalBold"/>
      </w:pPr>
      <w:r w:rsidRPr="003973B3">
        <w:rPr>
          <w:rStyle w:val="HideTWBExt"/>
          <w:b w:val="0"/>
        </w:rPr>
        <w:t>&lt;RepeatBlock-By&gt;&lt;Members&gt;</w:t>
      </w:r>
      <w:r w:rsidRPr="003973B3">
        <w:t>Fabrice Leggeri, Jean-Paul Garraud, Alexandre Varaut</w:t>
      </w:r>
      <w:r w:rsidRPr="003973B3">
        <w:rPr>
          <w:rStyle w:val="HideTWBExt"/>
          <w:b w:val="0"/>
        </w:rPr>
        <w:t>&lt;/Members&gt;</w:t>
      </w:r>
    </w:p>
    <w:p w:rsidR="00905EBB" w:rsidRPr="003973B3" w:rsidP="00905EBB" w14:paraId="1B834A2A" w14:textId="77777777">
      <w:pPr>
        <w:pStyle w:val="NormalBold"/>
      </w:pPr>
      <w:r w:rsidRPr="003973B3">
        <w:rPr>
          <w:rStyle w:val="HideTWBExt"/>
          <w:b w:val="0"/>
        </w:rPr>
        <w:t>&lt;/RepeatBlock-By&gt;</w:t>
      </w:r>
    </w:p>
    <w:p w:rsidR="00905EBB" w:rsidRPr="003973B3" w:rsidP="00905EBB" w14:paraId="16C0DFD6"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057DF86" w14:textId="77777777">
      <w:pPr>
        <w:pStyle w:val="NormalBold"/>
      </w:pPr>
      <w:r w:rsidRPr="003973B3">
        <w:rPr>
          <w:rStyle w:val="HideTWBExt"/>
          <w:b w:val="0"/>
        </w:rPr>
        <w:t>&lt;Article&gt;</w:t>
      </w:r>
      <w:r w:rsidRPr="003973B3">
        <w:t>Recital Y</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E4BCD7"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626D5CC" w14:textId="77777777"/>
        </w:tc>
      </w:tr>
      <w:tr w14:paraId="1CC423C3"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42D6225"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C1AD758" w14:textId="77777777">
            <w:pPr>
              <w:pStyle w:val="AmColumnHeading"/>
            </w:pPr>
            <w:r w:rsidRPr="003973B3">
              <w:t>Amendment</w:t>
            </w:r>
          </w:p>
        </w:tc>
      </w:tr>
      <w:tr w14:paraId="7F3448CD"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B9CACAF" w14:textId="77777777">
            <w:pPr>
              <w:pStyle w:val="Normal6a"/>
            </w:pPr>
            <w:r w:rsidRPr="003973B3">
              <w:t>Y.</w:t>
            </w:r>
            <w:r w:rsidRPr="003973B3">
              <w:tab/>
              <w:t xml:space="preserve">whereas the internal deliberations of the Court are conducted exclusively in French </w:t>
            </w:r>
            <w:r w:rsidRPr="003973B3">
              <w:rPr>
                <w:b/>
                <w:i/>
              </w:rPr>
              <w:t xml:space="preserve">despite the absence of any explicit </w:t>
            </w:r>
            <w:r w:rsidRPr="003973B3">
              <w:rPr>
                <w:b/>
                <w:i/>
              </w:rPr>
              <w:t>Treaty provision establishing French as the Court’s sole internal working</w:t>
            </w:r>
            <w:r w:rsidRPr="003973B3">
              <w:t xml:space="preserve"> language</w:t>
            </w:r>
            <w:r w:rsidRPr="003973B3">
              <w:rPr>
                <w:b/>
                <w:i/>
              </w:rPr>
              <w:t>;</w:t>
            </w:r>
            <w:r w:rsidRPr="003973B3">
              <w:t xml:space="preserve"> </w:t>
            </w:r>
            <w:r w:rsidRPr="003973B3">
              <w:rPr>
                <w:b/>
                <w:i/>
              </w:rPr>
              <w:t>whereas</w:t>
            </w:r>
            <w:r w:rsidRPr="003973B3">
              <w:t xml:space="preserve"> concerns have been raised regarding linguistic equality and the equal participation of judges from different legal and linguistic traditions;</w:t>
            </w:r>
          </w:p>
        </w:tc>
        <w:tc>
          <w:tcPr>
            <w:tcW w:w="4876" w:type="dxa"/>
            <w:tcBorders>
              <w:top w:val="nil"/>
              <w:left w:val="nil"/>
              <w:bottom w:val="nil"/>
              <w:right w:val="nil"/>
            </w:tcBorders>
          </w:tcPr>
          <w:p w:rsidR="00905EBB" w:rsidRPr="003973B3" w:rsidP="003B52E6" w14:paraId="34997BEF" w14:textId="77777777">
            <w:pPr>
              <w:pStyle w:val="Normal6a"/>
            </w:pPr>
            <w:r w:rsidRPr="003973B3">
              <w:t>Y.</w:t>
            </w:r>
            <w:r w:rsidRPr="003973B3">
              <w:tab/>
              <w:t>whereas</w:t>
            </w:r>
            <w:r w:rsidRPr="003973B3">
              <w:rPr>
                <w:b/>
                <w:i/>
              </w:rPr>
              <w:t>, for confidentiality and linguistic reasons,</w:t>
            </w:r>
            <w:r w:rsidRPr="003973B3">
              <w:t xml:space="preserve"> the internal deliberations of the Court are conducted </w:t>
            </w:r>
            <w:r w:rsidRPr="003973B3">
              <w:t>exclusively in French</w:t>
            </w:r>
            <w:r w:rsidRPr="003973B3">
              <w:rPr>
                <w:b/>
                <w:i/>
              </w:rPr>
              <w:t>, the</w:t>
            </w:r>
            <w:r w:rsidRPr="003973B3">
              <w:t xml:space="preserve"> language </w:t>
            </w:r>
            <w:r w:rsidRPr="003973B3">
              <w:rPr>
                <w:b/>
                <w:i/>
              </w:rPr>
              <w:t>of codified written law, but</w:t>
            </w:r>
            <w:r w:rsidRPr="003973B3">
              <w:t xml:space="preserve"> concerns have been raised regarding linguistic equality and the equal participation of judges from different legal and linguistic traditions;</w:t>
            </w:r>
          </w:p>
        </w:tc>
      </w:tr>
    </w:tbl>
    <w:p w:rsidR="00905EBB" w:rsidRPr="003973B3" w:rsidP="00905EBB" w14:paraId="13D9DD88" w14:textId="77777777">
      <w:pPr>
        <w:pStyle w:val="AmOrLang"/>
      </w:pPr>
      <w:r w:rsidRPr="003973B3">
        <w:t xml:space="preserve">Or. </w:t>
      </w:r>
      <w:r w:rsidRPr="003973B3">
        <w:rPr>
          <w:rStyle w:val="HideTWBExt"/>
        </w:rPr>
        <w:t>&lt;Original&gt;</w:t>
      </w:r>
      <w:r w:rsidRPr="003973B3">
        <w:rPr>
          <w:rStyle w:val="HideTWBInt"/>
        </w:rPr>
        <w:t>{FR}</w:t>
      </w:r>
      <w:r w:rsidRPr="003973B3">
        <w:t>fr</w:t>
      </w:r>
      <w:r w:rsidRPr="003973B3">
        <w:rPr>
          <w:rStyle w:val="HideTWBExt"/>
        </w:rPr>
        <w:t>&lt;/Original&gt;</w:t>
      </w:r>
    </w:p>
    <w:p w:rsidR="00905EBB" w:rsidRPr="003973B3" w:rsidP="00905EBB" w14:paraId="28146407" w14:textId="77777777">
      <w:r w:rsidRPr="003973B3">
        <w:rPr>
          <w:rStyle w:val="HideTWBExt"/>
        </w:rPr>
        <w:t>&lt;/Amend&gt;</w:t>
      </w:r>
    </w:p>
    <w:p w:rsidR="00905EBB" w:rsidRPr="003973B3" w:rsidP="00905EBB" w14:paraId="7934C6B4"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156</w:t>
      </w:r>
      <w:r w:rsidRPr="003973B3">
        <w:rPr>
          <w:rStyle w:val="HideTWBExt"/>
          <w:b w:val="0"/>
        </w:rPr>
        <w:t>&lt;/NumAm&gt;</w:t>
      </w:r>
    </w:p>
    <w:p w:rsidR="00905EBB" w:rsidRPr="003973B3" w:rsidP="00905EBB" w14:paraId="78B7DA41"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w:t>
      </w:r>
      <w:r w:rsidRPr="003973B3">
        <w:rPr>
          <w:rStyle w:val="HideTWBExt"/>
          <w:b w:val="0"/>
        </w:rPr>
        <w:t>&lt;/Members&gt;</w:t>
      </w:r>
    </w:p>
    <w:p w:rsidR="00905EBB" w:rsidRPr="003973B3" w:rsidP="00905EBB" w14:paraId="403CDAFC" w14:textId="77777777">
      <w:pPr>
        <w:pStyle w:val="NormalBold"/>
      </w:pPr>
      <w:r w:rsidRPr="003973B3">
        <w:rPr>
          <w:rStyle w:val="HideTWBExt"/>
          <w:b w:val="0"/>
        </w:rPr>
        <w:t>&lt;/RepeatBlock-By&gt;</w:t>
      </w:r>
    </w:p>
    <w:p w:rsidR="00905EBB" w:rsidRPr="003973B3" w:rsidP="00905EBB" w14:paraId="79A9DA9F"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435073E" w14:textId="77777777">
      <w:pPr>
        <w:pStyle w:val="NormalBold"/>
      </w:pPr>
      <w:r w:rsidRPr="003973B3">
        <w:rPr>
          <w:rStyle w:val="HideTWBExt"/>
          <w:b w:val="0"/>
        </w:rPr>
        <w:t>&lt;Article&gt;</w:t>
      </w:r>
      <w:r w:rsidRPr="003973B3">
        <w:t>Recital Z</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D39EF2"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1638435" w14:textId="77777777"/>
        </w:tc>
      </w:tr>
      <w:tr w14:paraId="48381C4C"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0E85A4E0"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812E717" w14:textId="77777777">
            <w:pPr>
              <w:pStyle w:val="AmColumnHeading"/>
            </w:pPr>
            <w:r w:rsidRPr="003973B3">
              <w:t>Amendment</w:t>
            </w:r>
          </w:p>
        </w:tc>
      </w:tr>
      <w:tr w14:paraId="6096E6C8"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BA25944" w14:textId="77777777">
            <w:pPr>
              <w:pStyle w:val="Normal6a"/>
            </w:pPr>
            <w:r w:rsidRPr="003973B3">
              <w:t>Z.</w:t>
            </w:r>
            <w:r w:rsidRPr="003973B3">
              <w:tab/>
              <w:t xml:space="preserve">whereas </w:t>
            </w:r>
            <w:r w:rsidRPr="003973B3">
              <w:rPr>
                <w:b/>
                <w:i/>
              </w:rPr>
              <w:t>several constitutional</w:t>
            </w:r>
            <w:r w:rsidRPr="003973B3">
              <w:t xml:space="preserve"> and supreme courts of </w:t>
            </w:r>
            <w:r w:rsidRPr="003973B3">
              <w:rPr>
                <w:b/>
                <w:i/>
              </w:rPr>
              <w:t>the Member States have emphasised the importance of maintaining a constructive judicial dialogue concerning</w:t>
            </w:r>
            <w:r w:rsidRPr="003973B3">
              <w:t xml:space="preserve"> constitutional </w:t>
            </w:r>
            <w:r w:rsidRPr="003973B3">
              <w:rPr>
                <w:b/>
                <w:i/>
              </w:rPr>
              <w:t>identity, the limits of Union competences and the relationship between Union law and national constitutional law; whereas several such</w:t>
            </w:r>
            <w:r w:rsidRPr="003973B3">
              <w:t xml:space="preserve"> courts have </w:t>
            </w:r>
            <w:r w:rsidRPr="003973B3">
              <w:rPr>
                <w:b/>
                <w:i/>
              </w:rPr>
              <w:t>reserved the right to review whether Union institutions have acted within the limits of the competences conferred upon the Union by the Member States</w:t>
            </w:r>
            <w:r w:rsidRPr="003973B3">
              <w:t>;</w:t>
            </w:r>
          </w:p>
        </w:tc>
        <w:tc>
          <w:tcPr>
            <w:tcW w:w="4876" w:type="dxa"/>
            <w:tcBorders>
              <w:top w:val="nil"/>
              <w:left w:val="nil"/>
              <w:bottom w:val="nil"/>
              <w:right w:val="nil"/>
            </w:tcBorders>
          </w:tcPr>
          <w:p w:rsidR="00905EBB" w:rsidRPr="003973B3" w:rsidP="003B52E6" w14:paraId="0E474E63" w14:textId="77777777">
            <w:pPr>
              <w:pStyle w:val="Normal6a"/>
            </w:pPr>
            <w:r w:rsidRPr="003973B3">
              <w:t>Z.</w:t>
            </w:r>
            <w:r w:rsidRPr="003973B3">
              <w:tab/>
              <w:t xml:space="preserve">whereas </w:t>
            </w:r>
            <w:r w:rsidRPr="003973B3">
              <w:rPr>
                <w:b/>
                <w:i/>
              </w:rPr>
              <w:t>the judicial dialogue mechanism provided by Article 267 TFEU extends to national</w:t>
            </w:r>
            <w:r w:rsidRPr="003973B3">
              <w:t xml:space="preserve"> and supreme courts</w:t>
            </w:r>
            <w:r w:rsidRPr="003973B3">
              <w:rPr>
                <w:b/>
                <w:i/>
              </w:rPr>
              <w:t>; whereas a number</w:t>
            </w:r>
            <w:r w:rsidRPr="003973B3">
              <w:t xml:space="preserve"> of constitutional courts have </w:t>
            </w:r>
            <w:r w:rsidRPr="003973B3">
              <w:rPr>
                <w:b/>
                <w:i/>
              </w:rPr>
              <w:t>already addressed preliminary questions to the Court</w:t>
            </w:r>
            <w:r w:rsidRPr="003973B3">
              <w:t>;</w:t>
            </w:r>
          </w:p>
        </w:tc>
      </w:tr>
    </w:tbl>
    <w:p w:rsidR="00905EBB" w:rsidRPr="003973B3" w:rsidP="00905EBB" w14:paraId="1820770D"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3083F2E2" w14:textId="77777777">
      <w:r w:rsidRPr="003973B3">
        <w:rPr>
          <w:rStyle w:val="HideTWBExt"/>
        </w:rPr>
        <w:t>&lt;/Amend&gt;</w:t>
      </w:r>
    </w:p>
    <w:p w:rsidR="00905EBB" w:rsidRPr="003973B3" w:rsidP="00905EBB" w14:paraId="653CBE29"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157</w:t>
      </w:r>
      <w:r w:rsidRPr="003973B3">
        <w:rPr>
          <w:rStyle w:val="HideTWBExt"/>
          <w:b w:val="0"/>
        </w:rPr>
        <w:t>&lt;/NumAm&gt;</w:t>
      </w:r>
    </w:p>
    <w:p w:rsidR="00905EBB" w:rsidRPr="003973B3" w:rsidP="00905EBB" w14:paraId="665816A4"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5C69730F" w14:textId="77777777">
      <w:pPr>
        <w:pStyle w:val="NormalBold"/>
      </w:pPr>
      <w:r w:rsidRPr="003973B3">
        <w:rPr>
          <w:rStyle w:val="HideTWBExt"/>
          <w:b w:val="0"/>
        </w:rPr>
        <w:t>&lt;/RepeatBlock-By&gt;</w:t>
      </w:r>
    </w:p>
    <w:p w:rsidR="00905EBB" w:rsidRPr="003973B3" w:rsidP="00905EBB" w14:paraId="546FEC5A"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4CB13BB" w14:textId="77777777">
      <w:pPr>
        <w:pStyle w:val="NormalBold"/>
      </w:pPr>
      <w:r w:rsidRPr="003973B3">
        <w:rPr>
          <w:rStyle w:val="HideTWBExt"/>
          <w:b w:val="0"/>
        </w:rPr>
        <w:t>&lt;Article&gt;</w:t>
      </w:r>
      <w:r w:rsidRPr="003973B3">
        <w:t>Recital Z</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92DDB1"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DC0E15F" w14:textId="77777777"/>
        </w:tc>
      </w:tr>
      <w:tr w14:paraId="377AE857"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C4FA385"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6410572" w14:textId="77777777">
            <w:pPr>
              <w:pStyle w:val="AmColumnHeading"/>
            </w:pPr>
            <w:r w:rsidRPr="003973B3">
              <w:t>Amendment</w:t>
            </w:r>
          </w:p>
        </w:tc>
      </w:tr>
      <w:tr w14:paraId="14613523"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1302A40" w14:textId="77777777">
            <w:pPr>
              <w:pStyle w:val="Normal6a"/>
            </w:pPr>
            <w:r w:rsidRPr="003973B3">
              <w:t>Z.</w:t>
            </w:r>
            <w:r w:rsidRPr="003973B3">
              <w:tab/>
              <w:t xml:space="preserve">whereas several constitutional and supreme courts of the Member States have emphasised the importance of maintaining </w:t>
            </w:r>
            <w:r w:rsidRPr="003973B3">
              <w:t xml:space="preserve">a constructive judicial dialogue concerning constitutional identity, the limits of Union competences and the relationship between Union law and national constitutional law; </w:t>
            </w:r>
            <w:r w:rsidRPr="003973B3">
              <w:rPr>
                <w:b/>
                <w:i/>
              </w:rPr>
              <w:t>whereas several such courts have reserved the right to review whether Union institutions have acted within the limits of the competences conferred upon the Union by the Member States;</w:t>
            </w:r>
          </w:p>
        </w:tc>
        <w:tc>
          <w:tcPr>
            <w:tcW w:w="4876" w:type="dxa"/>
            <w:tcBorders>
              <w:top w:val="nil"/>
              <w:left w:val="nil"/>
              <w:bottom w:val="nil"/>
              <w:right w:val="nil"/>
            </w:tcBorders>
          </w:tcPr>
          <w:p w:rsidR="00905EBB" w:rsidRPr="003973B3" w:rsidP="003B52E6" w14:paraId="2FD18828" w14:textId="77777777">
            <w:pPr>
              <w:pStyle w:val="Normal6a"/>
            </w:pPr>
            <w:r w:rsidRPr="003973B3">
              <w:t>Z.</w:t>
            </w:r>
            <w:r w:rsidRPr="003973B3">
              <w:tab/>
              <w:t xml:space="preserve">whereas several constitutional and supreme courts of the Member States have emphasised the importance of maintaining </w:t>
            </w:r>
            <w:r w:rsidRPr="003973B3">
              <w:t>a constructive judicial dialogue concerning constitutional identity, the limits of Union competences and the relationship between Union law and national constitutional law; </w:t>
            </w:r>
          </w:p>
        </w:tc>
      </w:tr>
    </w:tbl>
    <w:p w:rsidR="00905EBB" w:rsidRPr="003973B3" w:rsidP="00905EBB" w14:paraId="70402D15"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90E6B03" w14:textId="77777777">
      <w:r w:rsidRPr="003973B3">
        <w:rPr>
          <w:rStyle w:val="HideTWBExt"/>
        </w:rPr>
        <w:t>&lt;/Amend&gt;</w:t>
      </w:r>
    </w:p>
    <w:p w:rsidR="00905EBB" w:rsidRPr="003973B3" w:rsidP="00905EBB" w14:paraId="23B6BA36"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158</w:t>
      </w:r>
      <w:r w:rsidRPr="003973B3">
        <w:rPr>
          <w:rStyle w:val="HideTWBExt"/>
          <w:b w:val="0"/>
        </w:rPr>
        <w:t>&lt;/NumAm&gt;</w:t>
      </w:r>
    </w:p>
    <w:p w:rsidR="00905EBB" w:rsidRPr="003973B3" w:rsidP="00905EBB" w14:paraId="341263FD" w14:textId="77777777">
      <w:pPr>
        <w:pStyle w:val="NormalBold"/>
      </w:pPr>
      <w:r w:rsidRPr="003973B3">
        <w:rPr>
          <w:rStyle w:val="HideTWBExt"/>
          <w:b w:val="0"/>
        </w:rPr>
        <w:t>&lt;RepeatBlock-By&gt;&lt;Members&gt;</w:t>
      </w:r>
      <w:r w:rsidRPr="003973B3">
        <w:t>Bartłomiej Sienkiewicz, Kamila Gasiuk-Pihowicz, Marta Wcisło, Magdalena Adamowicz, Michał Wawrykiewicz</w:t>
      </w:r>
      <w:r w:rsidRPr="003973B3">
        <w:rPr>
          <w:rStyle w:val="HideTWBExt"/>
          <w:b w:val="0"/>
        </w:rPr>
        <w:t>&lt;/Members&gt;</w:t>
      </w:r>
    </w:p>
    <w:p w:rsidR="00905EBB" w:rsidRPr="003973B3" w:rsidP="00905EBB" w14:paraId="4092A77E" w14:textId="77777777">
      <w:pPr>
        <w:pStyle w:val="NormalBold"/>
      </w:pPr>
      <w:r w:rsidRPr="003973B3">
        <w:rPr>
          <w:rStyle w:val="HideTWBExt"/>
          <w:b w:val="0"/>
        </w:rPr>
        <w:t>&lt;/RepeatBlock-By&gt;</w:t>
      </w:r>
    </w:p>
    <w:p w:rsidR="00905EBB" w:rsidRPr="003973B3" w:rsidP="00905EBB" w14:paraId="55306AA8"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D789FB9" w14:textId="77777777">
      <w:pPr>
        <w:pStyle w:val="NormalBold"/>
      </w:pPr>
      <w:r w:rsidRPr="003973B3">
        <w:rPr>
          <w:rStyle w:val="HideTWBExt"/>
          <w:b w:val="0"/>
        </w:rPr>
        <w:t>&lt;Article&gt;</w:t>
      </w:r>
      <w:r w:rsidRPr="003973B3">
        <w:t>Recital Z</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C9CF9D"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7945D3D" w14:textId="77777777"/>
        </w:tc>
      </w:tr>
      <w:tr w14:paraId="32E105CA"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62EADCC"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7CE5D60" w14:textId="77777777">
            <w:pPr>
              <w:pStyle w:val="AmColumnHeading"/>
            </w:pPr>
            <w:r w:rsidRPr="003973B3">
              <w:t>Amendment</w:t>
            </w:r>
          </w:p>
        </w:tc>
      </w:tr>
      <w:tr w14:paraId="6E2AA086"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DA7EF05" w14:textId="77777777">
            <w:pPr>
              <w:pStyle w:val="Normal6a"/>
            </w:pPr>
            <w:r w:rsidRPr="003973B3">
              <w:t>Z.</w:t>
            </w:r>
            <w:r w:rsidRPr="003973B3">
              <w:tab/>
              <w:t xml:space="preserve">whereas several constitutional and supreme courts of the Member States have emphasised the importance of maintaining a constructive judicial dialogue concerning constitutional identity, the limits of Union competences and the relationship between Union law and national constitutional law; </w:t>
            </w:r>
            <w:r w:rsidRPr="003973B3">
              <w:rPr>
                <w:b/>
                <w:i/>
              </w:rPr>
              <w:t>whereas several such courts have reserved the right to review whether Union institutions have acted within the limits of the competences conferred upon the Union by the Member States;</w:t>
            </w:r>
          </w:p>
        </w:tc>
        <w:tc>
          <w:tcPr>
            <w:tcW w:w="4876" w:type="dxa"/>
            <w:tcBorders>
              <w:top w:val="nil"/>
              <w:left w:val="nil"/>
              <w:bottom w:val="nil"/>
              <w:right w:val="nil"/>
            </w:tcBorders>
          </w:tcPr>
          <w:p w:rsidR="00905EBB" w:rsidRPr="003973B3" w:rsidP="003B52E6" w14:paraId="2E898E73" w14:textId="77777777">
            <w:pPr>
              <w:pStyle w:val="Normal6a"/>
            </w:pPr>
            <w:r w:rsidRPr="003973B3">
              <w:t>Z.</w:t>
            </w:r>
            <w:r w:rsidRPr="003973B3">
              <w:tab/>
              <w:t>whereas several constitutional and supreme courts of the Member States have emphasised the importance of maintaining a constructive judicial dialogue concerning constitutional identity, the limits of Union competences and the relationship between Union law and national constitutional law;</w:t>
            </w:r>
          </w:p>
        </w:tc>
      </w:tr>
    </w:tbl>
    <w:p w:rsidR="00905EBB" w:rsidRPr="003973B3" w:rsidP="00905EBB" w14:paraId="745D3135" w14:textId="77777777">
      <w:pPr>
        <w:pStyle w:val="AmOrLang"/>
      </w:pPr>
      <w:r w:rsidRPr="003973B3">
        <w:t xml:space="preserve">Or. </w:t>
      </w:r>
      <w:r w:rsidRPr="003973B3">
        <w:rPr>
          <w:rStyle w:val="HideTWBExt"/>
        </w:rPr>
        <w:t>&lt;Original&gt;</w:t>
      </w:r>
      <w:r w:rsidRPr="003973B3">
        <w:rPr>
          <w:rStyle w:val="HideTWBInt"/>
        </w:rPr>
        <w:t>{PL}</w:t>
      </w:r>
      <w:r w:rsidRPr="003973B3">
        <w:t>pl</w:t>
      </w:r>
      <w:r w:rsidRPr="003973B3">
        <w:rPr>
          <w:rStyle w:val="HideTWBExt"/>
        </w:rPr>
        <w:t>&lt;/Original&gt;</w:t>
      </w:r>
    </w:p>
    <w:p w:rsidR="00905EBB" w:rsidRPr="003973B3" w:rsidP="00905EBB" w14:paraId="3635BA43" w14:textId="77777777">
      <w:r w:rsidRPr="003973B3">
        <w:rPr>
          <w:rStyle w:val="HideTWBExt"/>
        </w:rPr>
        <w:t>&lt;/Amend&gt;</w:t>
      </w:r>
    </w:p>
    <w:p w:rsidR="00905EBB" w:rsidRPr="003973B3" w:rsidP="00905EBB" w14:paraId="0CCF0375"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159</w:t>
      </w:r>
      <w:r w:rsidRPr="003973B3">
        <w:rPr>
          <w:rStyle w:val="HideTWBExt"/>
          <w:b w:val="0"/>
        </w:rPr>
        <w:t>&lt;/NumAm&gt;</w:t>
      </w:r>
    </w:p>
    <w:p w:rsidR="00905EBB" w:rsidRPr="003973B3" w:rsidP="00905EBB" w14:paraId="7CC45440"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12E116A9"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602F0B2A" w14:textId="77777777">
      <w:pPr>
        <w:pStyle w:val="NormalBold"/>
      </w:pPr>
      <w:r w:rsidRPr="003973B3">
        <w:rPr>
          <w:rStyle w:val="HideTWBExt"/>
          <w:b w:val="0"/>
        </w:rPr>
        <w:t>&lt;/RepeatBlock-By&gt;</w:t>
      </w:r>
    </w:p>
    <w:p w:rsidR="00905EBB" w:rsidRPr="003973B3" w:rsidP="00905EBB" w14:paraId="07CC25D3"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DD3C1C8" w14:textId="77777777">
      <w:pPr>
        <w:pStyle w:val="NormalBold"/>
      </w:pPr>
      <w:r w:rsidRPr="003973B3">
        <w:rPr>
          <w:rStyle w:val="HideTWBExt"/>
          <w:b w:val="0"/>
        </w:rPr>
        <w:t>&lt;Article&gt;</w:t>
      </w:r>
      <w:r w:rsidRPr="003973B3">
        <w:t>Recital Z</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D3ACC1"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FBDDCFC" w14:textId="77777777"/>
        </w:tc>
      </w:tr>
      <w:tr w14:paraId="76378C21"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0972FAC"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30C9EDE" w14:textId="77777777">
            <w:pPr>
              <w:pStyle w:val="AmColumnHeading"/>
            </w:pPr>
            <w:r w:rsidRPr="003973B3">
              <w:t>Amendment</w:t>
            </w:r>
          </w:p>
        </w:tc>
      </w:tr>
      <w:tr w14:paraId="64336EB9"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C07B3E4" w14:textId="77777777">
            <w:pPr>
              <w:pStyle w:val="Normal6a"/>
            </w:pPr>
            <w:r w:rsidRPr="003973B3">
              <w:t>Z.</w:t>
            </w:r>
            <w:r w:rsidRPr="003973B3">
              <w:tab/>
              <w:t xml:space="preserve">whereas several constitutional and supreme courts of the Member States </w:t>
            </w:r>
            <w:r w:rsidRPr="003973B3">
              <w:rPr>
                <w:b/>
                <w:i/>
              </w:rPr>
              <w:t>have</w:t>
            </w:r>
            <w:r w:rsidRPr="003973B3">
              <w:t xml:space="preserve"> emphasised the importance of maintaining a constructive judicial dialogue </w:t>
            </w:r>
            <w:r w:rsidRPr="003973B3">
              <w:rPr>
                <w:b/>
                <w:i/>
              </w:rPr>
              <w:t>concerning constitutional identity, the limits of</w:t>
            </w:r>
            <w:r w:rsidRPr="003973B3">
              <w:t xml:space="preserve"> Union </w:t>
            </w:r>
            <w:r w:rsidRPr="003973B3">
              <w:rPr>
                <w:b/>
                <w:i/>
              </w:rPr>
              <w:t>competences and</w:t>
            </w:r>
            <w:r w:rsidRPr="003973B3">
              <w:t xml:space="preserve"> the relationship between Union law and national constitutional law; whereas several such courts have reserved the right to review whether Union institutions have acted within the limits of the competences conferred upon the Union by the Member States;</w:t>
            </w:r>
          </w:p>
        </w:tc>
        <w:tc>
          <w:tcPr>
            <w:tcW w:w="4876" w:type="dxa"/>
            <w:tcBorders>
              <w:top w:val="nil"/>
              <w:left w:val="nil"/>
              <w:bottom w:val="nil"/>
              <w:right w:val="nil"/>
            </w:tcBorders>
          </w:tcPr>
          <w:p w:rsidR="00905EBB" w:rsidRPr="003973B3" w:rsidP="003B52E6" w14:paraId="5E8D0CDD" w14:textId="77777777">
            <w:pPr>
              <w:pStyle w:val="Normal6a"/>
            </w:pPr>
            <w:r w:rsidRPr="003973B3">
              <w:t>Z.</w:t>
            </w:r>
            <w:r w:rsidRPr="003973B3">
              <w:tab/>
              <w:t xml:space="preserve">whereas </w:t>
            </w:r>
            <w:r w:rsidRPr="003973B3">
              <w:rPr>
                <w:b/>
                <w:i/>
              </w:rPr>
              <w:t>the Court, together with</w:t>
            </w:r>
            <w:r w:rsidRPr="003973B3">
              <w:t xml:space="preserve"> several constitutional and supreme courts of the Member States</w:t>
            </w:r>
            <w:r w:rsidRPr="003973B3">
              <w:rPr>
                <w:b/>
                <w:i/>
              </w:rPr>
              <w:t>, has continuously</w:t>
            </w:r>
            <w:r w:rsidRPr="003973B3">
              <w:t xml:space="preserve"> emphasised the importance of maintaining a constructive judicial dialogue </w:t>
            </w:r>
            <w:r w:rsidRPr="003973B3">
              <w:rPr>
                <w:b/>
                <w:i/>
              </w:rPr>
              <w:t>throughout the</w:t>
            </w:r>
            <w:r w:rsidRPr="003973B3">
              <w:t xml:space="preserve"> Union </w:t>
            </w:r>
            <w:r w:rsidRPr="003973B3">
              <w:rPr>
                <w:b/>
                <w:i/>
              </w:rPr>
              <w:t>in order to strengthen</w:t>
            </w:r>
            <w:r w:rsidRPr="003973B3">
              <w:t xml:space="preserve"> the relationship between Union law and national constitutional law; whereas several such courts have reserved the right to review whether Union institutions have acted within the limits of the competences conferred upon the Union by the Member States;</w:t>
            </w:r>
          </w:p>
        </w:tc>
      </w:tr>
    </w:tbl>
    <w:p w:rsidR="00905EBB" w:rsidRPr="003973B3" w:rsidP="00905EBB" w14:paraId="242B9363"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36C2112F" w14:textId="77777777">
      <w:r w:rsidRPr="003973B3">
        <w:rPr>
          <w:rStyle w:val="HideTWBExt"/>
        </w:rPr>
        <w:t>&lt;/Amend&gt;</w:t>
      </w:r>
    </w:p>
    <w:p w:rsidR="00905EBB" w:rsidRPr="003973B3" w:rsidP="00905EBB" w14:paraId="1366AA24"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160</w:t>
      </w:r>
      <w:r w:rsidRPr="003973B3">
        <w:rPr>
          <w:rStyle w:val="HideTWBExt"/>
          <w:b w:val="0"/>
        </w:rPr>
        <w:t>&lt;/NumAm&gt;</w:t>
      </w:r>
    </w:p>
    <w:p w:rsidR="00905EBB" w:rsidRPr="003973B3" w:rsidP="00905EBB" w14:paraId="6499D529" w14:textId="77777777">
      <w:pPr>
        <w:pStyle w:val="NormalBold"/>
      </w:pPr>
      <w:r w:rsidRPr="003973B3">
        <w:rPr>
          <w:rStyle w:val="HideTWBExt"/>
          <w:b w:val="0"/>
        </w:rPr>
        <w:t>&lt;RepeatBlock-By&gt;&lt;Members&gt;</w:t>
      </w:r>
      <w:r w:rsidRPr="003973B3">
        <w:t>Piotr Müller, Gheorghe Piperea</w:t>
      </w:r>
      <w:r w:rsidRPr="003973B3">
        <w:rPr>
          <w:rStyle w:val="HideTWBExt"/>
          <w:b w:val="0"/>
        </w:rPr>
        <w:t>&lt;/Members&gt;</w:t>
      </w:r>
    </w:p>
    <w:p w:rsidR="00905EBB" w:rsidRPr="003973B3" w:rsidP="00905EBB" w14:paraId="7C936B92" w14:textId="77777777">
      <w:pPr>
        <w:pStyle w:val="NormalBold"/>
      </w:pPr>
      <w:r w:rsidRPr="003973B3">
        <w:rPr>
          <w:rStyle w:val="HideTWBExt"/>
          <w:b w:val="0"/>
        </w:rPr>
        <w:t>&lt;/RepeatBlock-By&gt;</w:t>
      </w:r>
    </w:p>
    <w:p w:rsidR="00905EBB" w:rsidRPr="003973B3" w:rsidP="00905EBB" w14:paraId="3E92AC89"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BF1DE36" w14:textId="77777777">
      <w:pPr>
        <w:pStyle w:val="NormalBold"/>
      </w:pPr>
      <w:r w:rsidRPr="003973B3">
        <w:rPr>
          <w:rStyle w:val="HideTWBExt"/>
          <w:b w:val="0"/>
        </w:rPr>
        <w:t>&lt;Article&gt;</w:t>
      </w:r>
      <w:r w:rsidRPr="003973B3">
        <w:t>Recital Z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EF077C"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8E67A50" w14:textId="77777777"/>
        </w:tc>
      </w:tr>
      <w:tr w14:paraId="5A3EC5AD"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8FEF144"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77ABA03" w14:textId="77777777">
            <w:pPr>
              <w:pStyle w:val="AmColumnHeading"/>
            </w:pPr>
            <w:r w:rsidRPr="003973B3">
              <w:t>Amendment</w:t>
            </w:r>
          </w:p>
        </w:tc>
      </w:tr>
      <w:tr w14:paraId="4645F1EB"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5326DB7" w14:textId="77777777">
            <w:pPr>
              <w:pStyle w:val="Normal6a"/>
            </w:pPr>
          </w:p>
        </w:tc>
        <w:tc>
          <w:tcPr>
            <w:tcW w:w="4876" w:type="dxa"/>
            <w:tcBorders>
              <w:top w:val="nil"/>
              <w:left w:val="nil"/>
              <w:bottom w:val="nil"/>
              <w:right w:val="nil"/>
            </w:tcBorders>
          </w:tcPr>
          <w:p w:rsidR="00905EBB" w:rsidRPr="003973B3" w:rsidP="003B52E6" w14:paraId="6AA7E696" w14:textId="77777777">
            <w:pPr>
              <w:pStyle w:val="Normal6a"/>
            </w:pPr>
            <w:r w:rsidRPr="003973B3">
              <w:rPr>
                <w:b/>
                <w:i/>
              </w:rPr>
              <w:t>Za.</w:t>
            </w:r>
            <w:r w:rsidRPr="003973B3">
              <w:tab/>
            </w:r>
            <w:r w:rsidRPr="003973B3">
              <w:rPr>
                <w:b/>
                <w:i/>
              </w:rPr>
              <w:t>whereas the constitutional courts and supreme courts of many Member States, including Belgium, Czechia, Denmark, France, Germany, Hungary, Italy, Poland, Romania and Spain, have affirmed the supremacy of the national constitution or have reserved the right to assess whether Union acts remain within the limits of the competences conferred and respect the constitutional identity of the State; whereas it is the Member States, as the parties to the Treaties, that confer competences on the Union and determine their limits, and the unconditional conception of the principle of the supremacy of Union law adopted by the Court of Justice is not reflected in the constitutional case law of those States;</w:t>
            </w:r>
          </w:p>
        </w:tc>
      </w:tr>
    </w:tbl>
    <w:p w:rsidR="00905EBB" w:rsidRPr="003973B3" w:rsidP="00905EBB" w14:paraId="045E8DA8"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3A6D0BDF" w14:textId="77777777">
      <w:r w:rsidRPr="003973B3">
        <w:rPr>
          <w:rStyle w:val="HideTWBExt"/>
        </w:rPr>
        <w:t>&lt;/Amend&gt;</w:t>
      </w:r>
    </w:p>
    <w:p w:rsidR="00905EBB" w:rsidRPr="003973B3" w:rsidP="00905EBB" w14:paraId="01FCFC71"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161</w:t>
      </w:r>
      <w:r w:rsidRPr="003973B3">
        <w:rPr>
          <w:rStyle w:val="HideTWBExt"/>
          <w:b w:val="0"/>
        </w:rPr>
        <w:t>&lt;/NumAm&gt;</w:t>
      </w:r>
    </w:p>
    <w:p w:rsidR="00905EBB" w:rsidRPr="003973B3" w:rsidP="00905EBB" w14:paraId="616D32F2"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35485B17"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33DB3E6C" w14:textId="77777777">
      <w:pPr>
        <w:pStyle w:val="NormalBold"/>
      </w:pPr>
      <w:r w:rsidRPr="003973B3">
        <w:rPr>
          <w:rStyle w:val="HideTWBExt"/>
          <w:b w:val="0"/>
        </w:rPr>
        <w:t>&lt;/RepeatBlock-By&gt;</w:t>
      </w:r>
    </w:p>
    <w:p w:rsidR="00905EBB" w:rsidRPr="003973B3" w:rsidP="00905EBB" w14:paraId="7CF6907E"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A123B1F" w14:textId="77777777">
      <w:pPr>
        <w:pStyle w:val="NormalBold"/>
      </w:pPr>
      <w:r w:rsidRPr="003973B3">
        <w:rPr>
          <w:rStyle w:val="HideTWBExt"/>
          <w:b w:val="0"/>
        </w:rPr>
        <w:t>&lt;Article&gt;</w:t>
      </w:r>
      <w:r w:rsidRPr="003973B3">
        <w:t>Recital AA</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1AB2B1"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872C5CA" w14:textId="77777777"/>
        </w:tc>
      </w:tr>
      <w:tr w14:paraId="56336B59"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946281C"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37DA519" w14:textId="77777777">
            <w:pPr>
              <w:pStyle w:val="AmColumnHeading"/>
            </w:pPr>
            <w:r w:rsidRPr="003973B3">
              <w:t>Amendment</w:t>
            </w:r>
          </w:p>
        </w:tc>
      </w:tr>
      <w:tr w14:paraId="44D37A7B"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DAA292D" w14:textId="77777777">
            <w:pPr>
              <w:pStyle w:val="Normal6a"/>
            </w:pPr>
            <w:r w:rsidRPr="003973B3">
              <w:rPr>
                <w:b/>
                <w:i/>
              </w:rPr>
              <w:t>AA.</w:t>
            </w:r>
            <w:r w:rsidRPr="003973B3">
              <w:tab/>
            </w:r>
            <w:r w:rsidRPr="003973B3">
              <w:rPr>
                <w:b/>
                <w:i/>
              </w:rPr>
              <w:t>whereas Article 267 TFEU was conceived as a mechanism of judicial dialogue between the Court of Justice and national courts rather than as an instrument of judicial reform; whereas the Court does not possess the institutional means necessary to replace national judicial structures where deficiencies have been identified;</w:t>
            </w:r>
          </w:p>
        </w:tc>
        <w:tc>
          <w:tcPr>
            <w:tcW w:w="4876" w:type="dxa"/>
            <w:tcBorders>
              <w:top w:val="nil"/>
              <w:left w:val="nil"/>
              <w:bottom w:val="nil"/>
              <w:right w:val="nil"/>
            </w:tcBorders>
          </w:tcPr>
          <w:p w:rsidR="00905EBB" w:rsidRPr="003973B3" w:rsidP="003B52E6" w14:paraId="53FA4FC7" w14:textId="77777777">
            <w:pPr>
              <w:pStyle w:val="Normal6a"/>
            </w:pPr>
            <w:r w:rsidRPr="003973B3">
              <w:rPr>
                <w:b/>
                <w:i/>
              </w:rPr>
              <w:t>deleted</w:t>
            </w:r>
          </w:p>
        </w:tc>
      </w:tr>
    </w:tbl>
    <w:p w:rsidR="00905EBB" w:rsidRPr="003973B3" w:rsidP="00905EBB" w14:paraId="000E9DD3"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4BC952A9" w14:textId="77777777">
      <w:r w:rsidRPr="003973B3">
        <w:rPr>
          <w:rStyle w:val="HideTWBExt"/>
        </w:rPr>
        <w:t>&lt;/Amend&gt;</w:t>
      </w:r>
    </w:p>
    <w:p w:rsidR="00905EBB" w:rsidRPr="003973B3" w:rsidP="00905EBB" w14:paraId="0BA41CF5"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162</w:t>
      </w:r>
      <w:r w:rsidRPr="003973B3">
        <w:rPr>
          <w:rStyle w:val="HideTWBExt"/>
          <w:b w:val="0"/>
        </w:rPr>
        <w:t>&lt;/NumAm&gt;</w:t>
      </w:r>
    </w:p>
    <w:p w:rsidR="00905EBB" w:rsidRPr="003973B3" w:rsidP="00905EBB" w14:paraId="31F79F8C"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w:t>
      </w:r>
      <w:r w:rsidRPr="003973B3">
        <w:rPr>
          <w:rStyle w:val="HideTWBExt"/>
          <w:b w:val="0"/>
        </w:rPr>
        <w:t>&lt;/Members&gt;</w:t>
      </w:r>
    </w:p>
    <w:p w:rsidR="00905EBB" w:rsidRPr="003973B3" w:rsidP="00905EBB" w14:paraId="03B08EB6" w14:textId="77777777">
      <w:pPr>
        <w:pStyle w:val="NormalBold"/>
      </w:pPr>
      <w:r w:rsidRPr="003973B3">
        <w:rPr>
          <w:rStyle w:val="HideTWBExt"/>
          <w:b w:val="0"/>
        </w:rPr>
        <w:t>&lt;/RepeatBlock-By&gt;</w:t>
      </w:r>
    </w:p>
    <w:p w:rsidR="00905EBB" w:rsidRPr="003973B3" w:rsidP="00905EBB" w14:paraId="275F8F38"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8062C8A" w14:textId="77777777">
      <w:pPr>
        <w:pStyle w:val="NormalBold"/>
      </w:pPr>
      <w:r w:rsidRPr="003973B3">
        <w:rPr>
          <w:rStyle w:val="HideTWBExt"/>
          <w:b w:val="0"/>
        </w:rPr>
        <w:t>&lt;Article&gt;</w:t>
      </w:r>
      <w:r w:rsidRPr="003973B3">
        <w:t>Recital AA</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04388E"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FE771C4" w14:textId="77777777"/>
        </w:tc>
      </w:tr>
      <w:tr w14:paraId="7B63CD50"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5FA7CF3"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5983631" w14:textId="77777777">
            <w:pPr>
              <w:pStyle w:val="AmColumnHeading"/>
            </w:pPr>
            <w:r w:rsidRPr="003973B3">
              <w:t>Amendment</w:t>
            </w:r>
          </w:p>
        </w:tc>
      </w:tr>
      <w:tr w14:paraId="27499364"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EC87C42" w14:textId="77777777">
            <w:pPr>
              <w:pStyle w:val="Normal6a"/>
            </w:pPr>
            <w:r w:rsidRPr="003973B3">
              <w:rPr>
                <w:b/>
                <w:i/>
              </w:rPr>
              <w:t>AA.</w:t>
            </w:r>
            <w:r w:rsidRPr="003973B3">
              <w:tab/>
            </w:r>
            <w:r w:rsidRPr="003973B3">
              <w:rPr>
                <w:b/>
                <w:i/>
              </w:rPr>
              <w:t>whereas Article 267 TFEU was conceived as a mechanism of judicial dialogue between the Court of Justice and national courts rather than as an instrument of judicial reform; whereas the Court does not possess the institutional means necessary to replace national judicial structures where deficiencies have been identified;</w:t>
            </w:r>
          </w:p>
        </w:tc>
        <w:tc>
          <w:tcPr>
            <w:tcW w:w="4876" w:type="dxa"/>
            <w:tcBorders>
              <w:top w:val="nil"/>
              <w:left w:val="nil"/>
              <w:bottom w:val="nil"/>
              <w:right w:val="nil"/>
            </w:tcBorders>
          </w:tcPr>
          <w:p w:rsidR="00905EBB" w:rsidRPr="003973B3" w:rsidP="003B52E6" w14:paraId="2C53D61B" w14:textId="77777777">
            <w:pPr>
              <w:pStyle w:val="Normal6a"/>
            </w:pPr>
            <w:r w:rsidRPr="003973B3">
              <w:rPr>
                <w:b/>
                <w:i/>
              </w:rPr>
              <w:t>deleted</w:t>
            </w:r>
          </w:p>
        </w:tc>
      </w:tr>
    </w:tbl>
    <w:p w:rsidR="00905EBB" w:rsidRPr="003973B3" w:rsidP="00905EBB" w14:paraId="4CA8250A"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9A1D5EF" w14:textId="77777777">
      <w:r w:rsidRPr="003973B3">
        <w:rPr>
          <w:rStyle w:val="HideTWBExt"/>
        </w:rPr>
        <w:t>&lt;/Amend&gt;</w:t>
      </w:r>
    </w:p>
    <w:p w:rsidR="00905EBB" w:rsidRPr="003973B3" w:rsidP="00905EBB" w14:paraId="62A35646"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163</w:t>
      </w:r>
      <w:r w:rsidRPr="003973B3">
        <w:rPr>
          <w:rStyle w:val="HideTWBExt"/>
          <w:b w:val="0"/>
        </w:rPr>
        <w:t>&lt;/NumAm&gt;</w:t>
      </w:r>
    </w:p>
    <w:p w:rsidR="00905EBB" w:rsidRPr="003973B3" w:rsidP="00905EBB" w14:paraId="2F31B69D" w14:textId="77777777">
      <w:pPr>
        <w:pStyle w:val="NormalBold"/>
      </w:pPr>
      <w:r w:rsidRPr="003973B3">
        <w:rPr>
          <w:rStyle w:val="HideTWBExt"/>
          <w:b w:val="0"/>
        </w:rPr>
        <w:t>&lt;RepeatBlock-By&gt;&lt;Members&gt;</w:t>
      </w:r>
      <w:r w:rsidRPr="003973B3">
        <w:t>Bartłomiej Sienkiewicz, Kamila Gasiuk-Pihowicz, Marta Wcisło, Magdalena Adamowicz, Michał Wawrykiewicz</w:t>
      </w:r>
      <w:r w:rsidRPr="003973B3">
        <w:rPr>
          <w:rStyle w:val="HideTWBExt"/>
          <w:b w:val="0"/>
        </w:rPr>
        <w:t>&lt;/Members&gt;</w:t>
      </w:r>
    </w:p>
    <w:p w:rsidR="00905EBB" w:rsidRPr="003973B3" w:rsidP="00905EBB" w14:paraId="21377031" w14:textId="77777777">
      <w:pPr>
        <w:pStyle w:val="NormalBold"/>
      </w:pPr>
      <w:r w:rsidRPr="003973B3">
        <w:rPr>
          <w:rStyle w:val="HideTWBExt"/>
          <w:b w:val="0"/>
        </w:rPr>
        <w:t>&lt;/RepeatBlock-By&gt;</w:t>
      </w:r>
    </w:p>
    <w:p w:rsidR="00905EBB" w:rsidRPr="003973B3" w:rsidP="00905EBB" w14:paraId="66D7C265"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E49782D" w14:textId="77777777">
      <w:pPr>
        <w:pStyle w:val="NormalBold"/>
      </w:pPr>
      <w:r w:rsidRPr="003973B3">
        <w:rPr>
          <w:rStyle w:val="HideTWBExt"/>
          <w:b w:val="0"/>
        </w:rPr>
        <w:t>&lt;Article&gt;</w:t>
      </w:r>
      <w:r w:rsidRPr="003973B3">
        <w:t>Recital AA</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8A1F40"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3944E3B" w14:textId="77777777"/>
        </w:tc>
      </w:tr>
      <w:tr w14:paraId="0BA450DB"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0CDDB0B8"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FD14DD9" w14:textId="77777777">
            <w:pPr>
              <w:pStyle w:val="AmColumnHeading"/>
            </w:pPr>
            <w:r w:rsidRPr="003973B3">
              <w:t>Amendment</w:t>
            </w:r>
          </w:p>
        </w:tc>
      </w:tr>
      <w:tr w14:paraId="1B84CF83"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9BE9EED" w14:textId="77777777">
            <w:pPr>
              <w:pStyle w:val="Normal6a"/>
            </w:pPr>
            <w:r w:rsidRPr="003973B3">
              <w:t>AA.</w:t>
            </w:r>
            <w:r w:rsidRPr="003973B3">
              <w:tab/>
              <w:t xml:space="preserve">whereas Article 267 TFEU was conceived as a mechanism of judicial dialogue between the Court of Justice and national courts rather than as an instrument of judicial reform; </w:t>
            </w:r>
            <w:r w:rsidRPr="003973B3">
              <w:rPr>
                <w:b/>
                <w:i/>
              </w:rPr>
              <w:t>whereas the Court does not possess the institutional means necessary to replace national judicial structures where deficiencies have been identified;</w:t>
            </w:r>
          </w:p>
        </w:tc>
        <w:tc>
          <w:tcPr>
            <w:tcW w:w="4876" w:type="dxa"/>
            <w:tcBorders>
              <w:top w:val="nil"/>
              <w:left w:val="nil"/>
              <w:bottom w:val="nil"/>
              <w:right w:val="nil"/>
            </w:tcBorders>
          </w:tcPr>
          <w:p w:rsidR="00905EBB" w:rsidRPr="003973B3" w:rsidP="003B52E6" w14:paraId="60E3BADE" w14:textId="77777777">
            <w:pPr>
              <w:pStyle w:val="Normal6a"/>
            </w:pPr>
            <w:r w:rsidRPr="003973B3">
              <w:t>AA.</w:t>
            </w:r>
            <w:r w:rsidRPr="003973B3">
              <w:tab/>
              <w:t>whereas Article 267 TFEU was conceived as a mechanism of judicial dialogue between the Court of Justice and national courts;</w:t>
            </w:r>
          </w:p>
        </w:tc>
      </w:tr>
    </w:tbl>
    <w:p w:rsidR="00905EBB" w:rsidRPr="003973B3" w:rsidP="00905EBB" w14:paraId="5119878A" w14:textId="77777777">
      <w:pPr>
        <w:pStyle w:val="AmOrLang"/>
      </w:pPr>
      <w:r w:rsidRPr="003973B3">
        <w:t xml:space="preserve">Or. </w:t>
      </w:r>
      <w:r w:rsidRPr="003973B3">
        <w:rPr>
          <w:rStyle w:val="HideTWBExt"/>
        </w:rPr>
        <w:t>&lt;Original&gt;</w:t>
      </w:r>
      <w:r w:rsidRPr="003973B3">
        <w:rPr>
          <w:rStyle w:val="HideTWBInt"/>
        </w:rPr>
        <w:t>{PL}</w:t>
      </w:r>
      <w:r w:rsidRPr="003973B3">
        <w:t>pl</w:t>
      </w:r>
      <w:r w:rsidRPr="003973B3">
        <w:rPr>
          <w:rStyle w:val="HideTWBExt"/>
        </w:rPr>
        <w:t>&lt;/Original&gt;</w:t>
      </w:r>
    </w:p>
    <w:p w:rsidR="00905EBB" w:rsidRPr="003973B3" w:rsidP="00905EBB" w14:paraId="5B71A6C0" w14:textId="77777777">
      <w:r w:rsidRPr="003973B3">
        <w:rPr>
          <w:rStyle w:val="HideTWBExt"/>
        </w:rPr>
        <w:t>&lt;/Amend&gt;</w:t>
      </w:r>
    </w:p>
    <w:p w:rsidR="00905EBB" w:rsidRPr="003973B3" w:rsidP="00905EBB" w14:paraId="21816A60"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164</w:t>
      </w:r>
      <w:r w:rsidRPr="003973B3">
        <w:rPr>
          <w:rStyle w:val="HideTWBExt"/>
          <w:b w:val="0"/>
        </w:rPr>
        <w:t>&lt;/NumAm&gt;</w:t>
      </w:r>
    </w:p>
    <w:p w:rsidR="00905EBB" w:rsidRPr="003973B3" w:rsidP="00905EBB" w14:paraId="7CDAB6C5"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6DA291DC" w14:textId="77777777">
      <w:pPr>
        <w:pStyle w:val="NormalBold"/>
      </w:pPr>
      <w:r w:rsidRPr="003973B3">
        <w:rPr>
          <w:rStyle w:val="HideTWBExt"/>
          <w:b w:val="0"/>
        </w:rPr>
        <w:t>&lt;/RepeatBlock-By&gt;</w:t>
      </w:r>
    </w:p>
    <w:p w:rsidR="00905EBB" w:rsidRPr="003973B3" w:rsidP="00905EBB" w14:paraId="10C28D26"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2ADB7C2" w14:textId="77777777">
      <w:pPr>
        <w:pStyle w:val="NormalBold"/>
      </w:pPr>
      <w:r w:rsidRPr="003973B3">
        <w:rPr>
          <w:rStyle w:val="HideTWBExt"/>
          <w:b w:val="0"/>
        </w:rPr>
        <w:t>&lt;Article&gt;</w:t>
      </w:r>
      <w:r w:rsidRPr="003973B3">
        <w:t>Recital AA</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3D9E3C"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D6F55DC" w14:textId="77777777"/>
        </w:tc>
      </w:tr>
      <w:tr w14:paraId="2D1539DA"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0DEC17F3"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55F88F0" w14:textId="77777777">
            <w:pPr>
              <w:pStyle w:val="AmColumnHeading"/>
            </w:pPr>
            <w:r w:rsidRPr="003973B3">
              <w:t>Amendment</w:t>
            </w:r>
          </w:p>
        </w:tc>
      </w:tr>
      <w:tr w14:paraId="453142F8"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25931CB" w14:textId="77777777">
            <w:pPr>
              <w:pStyle w:val="Normal6a"/>
            </w:pPr>
            <w:r w:rsidRPr="003973B3">
              <w:t>AA.</w:t>
            </w:r>
            <w:r w:rsidRPr="003973B3">
              <w:tab/>
              <w:t xml:space="preserve">whereas Article 267 TFEU was conceived as a mechanism of judicial dialogue between the Court of Justice and national courts </w:t>
            </w:r>
            <w:r w:rsidRPr="003973B3">
              <w:rPr>
                <w:b/>
                <w:i/>
              </w:rPr>
              <w:t>rather than as an instrument of judicial reform</w:t>
            </w:r>
            <w:r w:rsidRPr="003973B3">
              <w:t xml:space="preserve">; whereas the Court </w:t>
            </w:r>
            <w:r w:rsidRPr="003973B3">
              <w:rPr>
                <w:b/>
                <w:i/>
              </w:rPr>
              <w:t>does not possess the institutional means necessary to replace national judicial structures where deficiencies have been identified</w:t>
            </w:r>
            <w:r w:rsidRPr="003973B3">
              <w:t>;</w:t>
            </w:r>
          </w:p>
        </w:tc>
        <w:tc>
          <w:tcPr>
            <w:tcW w:w="4876" w:type="dxa"/>
            <w:tcBorders>
              <w:top w:val="nil"/>
              <w:left w:val="nil"/>
              <w:bottom w:val="nil"/>
              <w:right w:val="nil"/>
            </w:tcBorders>
          </w:tcPr>
          <w:p w:rsidR="00905EBB" w:rsidRPr="003973B3" w:rsidP="003B52E6" w14:paraId="52D80B2B" w14:textId="77777777">
            <w:pPr>
              <w:pStyle w:val="Normal6a"/>
            </w:pPr>
            <w:r w:rsidRPr="003973B3">
              <w:t>AA.</w:t>
            </w:r>
            <w:r w:rsidRPr="003973B3">
              <w:tab/>
              <w:t xml:space="preserve">whereas Article 267 TFEU was conceived as a mechanism of judicial dialogue between the Court of Justice and national courts; whereas </w:t>
            </w:r>
            <w:r w:rsidRPr="003973B3">
              <w:rPr>
                <w:b/>
                <w:i/>
              </w:rPr>
              <w:t>this dialogue should be further intensified, inter alia through an extended application of Article 101 of the Court’s rules of procedure, which allows</w:t>
            </w:r>
            <w:r w:rsidRPr="003973B3">
              <w:t xml:space="preserve"> the Court </w:t>
            </w:r>
            <w:r w:rsidRPr="003973B3">
              <w:rPr>
                <w:b/>
                <w:i/>
              </w:rPr>
              <w:t>to request clarifications to the referring court, in addition to briefs or observations submitted by the interested parties referred to in Article 23 of the Statute</w:t>
            </w:r>
            <w:r w:rsidRPr="003973B3">
              <w:t>;</w:t>
            </w:r>
          </w:p>
        </w:tc>
      </w:tr>
    </w:tbl>
    <w:p w:rsidR="00905EBB" w:rsidRPr="003973B3" w:rsidP="00905EBB" w14:paraId="0DE2EF7A"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609C474" w14:textId="77777777">
      <w:r w:rsidRPr="003973B3">
        <w:rPr>
          <w:rStyle w:val="HideTWBExt"/>
        </w:rPr>
        <w:t>&lt;/Amend&gt;</w:t>
      </w:r>
    </w:p>
    <w:p w:rsidR="00905EBB" w:rsidRPr="003973B3" w:rsidP="00905EBB" w14:paraId="57F5A264"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165</w:t>
      </w:r>
      <w:r w:rsidRPr="003973B3">
        <w:rPr>
          <w:rStyle w:val="HideTWBExt"/>
          <w:b w:val="0"/>
        </w:rPr>
        <w:t>&lt;/NumAm&gt;</w:t>
      </w:r>
    </w:p>
    <w:p w:rsidR="00905EBB" w:rsidRPr="003973B3" w:rsidP="00905EBB" w14:paraId="0563C8F9" w14:textId="77777777">
      <w:pPr>
        <w:pStyle w:val="NormalBold"/>
      </w:pPr>
      <w:r w:rsidRPr="003973B3">
        <w:rPr>
          <w:rStyle w:val="HideTWBExt"/>
          <w:b w:val="0"/>
        </w:rPr>
        <w:t>&lt;RepeatBlock-By&gt;&lt;Members&gt;</w:t>
      </w:r>
      <w:r w:rsidRPr="003973B3">
        <w:t>Tomislav Sokol, Loránt Vincze, Antonio López-Istúriz White</w:t>
      </w:r>
      <w:r w:rsidRPr="003973B3">
        <w:rPr>
          <w:rStyle w:val="HideTWBExt"/>
          <w:b w:val="0"/>
        </w:rPr>
        <w:t>&lt;/Members&gt;</w:t>
      </w:r>
    </w:p>
    <w:p w:rsidR="00905EBB" w:rsidRPr="003973B3" w:rsidP="00905EBB" w14:paraId="6021A87C" w14:textId="77777777">
      <w:pPr>
        <w:pStyle w:val="NormalBold"/>
      </w:pPr>
      <w:r w:rsidRPr="003973B3">
        <w:rPr>
          <w:rStyle w:val="HideTWBExt"/>
          <w:b w:val="0"/>
        </w:rPr>
        <w:t>&lt;/RepeatBlock-By&gt;</w:t>
      </w:r>
    </w:p>
    <w:p w:rsidR="00905EBB" w:rsidRPr="003973B3" w:rsidP="00905EBB" w14:paraId="06498773"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DDDF78E" w14:textId="77777777">
      <w:pPr>
        <w:pStyle w:val="NormalBold"/>
      </w:pPr>
      <w:r w:rsidRPr="003973B3">
        <w:rPr>
          <w:rStyle w:val="HideTWBExt"/>
          <w:b w:val="0"/>
        </w:rPr>
        <w:t>&lt;Article&gt;</w:t>
      </w:r>
      <w:r w:rsidRPr="003973B3">
        <w:t>Recital AA</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7822D8"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76EE5F1" w14:textId="77777777"/>
        </w:tc>
      </w:tr>
      <w:tr w14:paraId="6270F68C"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FDD9F93"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43F7B7C" w14:textId="77777777">
            <w:pPr>
              <w:pStyle w:val="AmColumnHeading"/>
            </w:pPr>
            <w:r w:rsidRPr="003973B3">
              <w:t>Amendment</w:t>
            </w:r>
          </w:p>
        </w:tc>
      </w:tr>
      <w:tr w14:paraId="2454AE95"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2AF4309" w14:textId="77777777">
            <w:pPr>
              <w:pStyle w:val="Normal6a"/>
            </w:pPr>
            <w:r w:rsidRPr="003973B3">
              <w:t>AA.</w:t>
            </w:r>
            <w:r w:rsidRPr="003973B3">
              <w:tab/>
              <w:t xml:space="preserve">whereas Article 267 TFEU was conceived as a mechanism of judicial dialogue between the Court of Justice and national courts rather than as an instrument of judicial reform; </w:t>
            </w:r>
            <w:r w:rsidRPr="003973B3">
              <w:rPr>
                <w:b/>
                <w:i/>
              </w:rPr>
              <w:t>whereas the Court does not possess the institutional means necessary to replace national judicial structures where deficiencies have been identified;</w:t>
            </w:r>
          </w:p>
        </w:tc>
        <w:tc>
          <w:tcPr>
            <w:tcW w:w="4876" w:type="dxa"/>
            <w:tcBorders>
              <w:top w:val="nil"/>
              <w:left w:val="nil"/>
              <w:bottom w:val="nil"/>
              <w:right w:val="nil"/>
            </w:tcBorders>
          </w:tcPr>
          <w:p w:rsidR="00905EBB" w:rsidRPr="003973B3" w:rsidP="003B52E6" w14:paraId="38AB7282" w14:textId="77777777">
            <w:pPr>
              <w:pStyle w:val="Normal6a"/>
            </w:pPr>
            <w:r w:rsidRPr="003973B3">
              <w:t>AA.</w:t>
            </w:r>
            <w:r w:rsidRPr="003973B3">
              <w:tab/>
              <w:t>whereas Article 267 TFEU was conceived as a mechanism of judicial dialogue between the Court of Justice and national courts rather than as an instrument of judicial reform;</w:t>
            </w:r>
          </w:p>
        </w:tc>
      </w:tr>
    </w:tbl>
    <w:p w:rsidR="00905EBB" w:rsidRPr="003973B3" w:rsidP="00905EBB" w14:paraId="5FBA5D4C"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B9A1E47" w14:textId="77777777">
      <w:r w:rsidRPr="003973B3">
        <w:rPr>
          <w:rStyle w:val="HideTWBExt"/>
        </w:rPr>
        <w:t>&lt;/Amend&gt;</w:t>
      </w:r>
    </w:p>
    <w:p w:rsidR="00905EBB" w:rsidRPr="003973B3" w:rsidP="00905EBB" w14:paraId="155D4FA4"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166</w:t>
      </w:r>
      <w:r w:rsidRPr="003973B3">
        <w:rPr>
          <w:rStyle w:val="HideTWBExt"/>
          <w:b w:val="0"/>
        </w:rPr>
        <w:t>&lt;/NumAm&gt;</w:t>
      </w:r>
    </w:p>
    <w:p w:rsidR="00905EBB" w:rsidRPr="003973B3" w:rsidP="00905EBB" w14:paraId="37C51614"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1EECCC64" w14:textId="77777777">
      <w:pPr>
        <w:pStyle w:val="NormalBold"/>
      </w:pPr>
      <w:r w:rsidRPr="003973B3">
        <w:rPr>
          <w:rStyle w:val="HideTWBExt"/>
          <w:b w:val="0"/>
        </w:rPr>
        <w:t>&lt;/RepeatBlock-By&gt;</w:t>
      </w:r>
    </w:p>
    <w:p w:rsidR="00905EBB" w:rsidRPr="003973B3" w:rsidP="00905EBB" w14:paraId="7D69EAF8"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36839B5" w14:textId="77777777">
      <w:pPr>
        <w:pStyle w:val="NormalBold"/>
      </w:pPr>
      <w:r w:rsidRPr="003973B3">
        <w:rPr>
          <w:rStyle w:val="HideTWBExt"/>
          <w:b w:val="0"/>
        </w:rPr>
        <w:t>&lt;Article&gt;</w:t>
      </w:r>
      <w:r w:rsidRPr="003973B3">
        <w:t>Recital AA</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493AB7"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07ABA48" w14:textId="77777777"/>
        </w:tc>
      </w:tr>
      <w:tr w14:paraId="79C21E39"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75E6129"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AC24447" w14:textId="77777777">
            <w:pPr>
              <w:pStyle w:val="AmColumnHeading"/>
            </w:pPr>
            <w:r w:rsidRPr="003973B3">
              <w:t>Amendment</w:t>
            </w:r>
          </w:p>
        </w:tc>
      </w:tr>
      <w:tr w14:paraId="18127F1F"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70E6705" w14:textId="77777777">
            <w:pPr>
              <w:pStyle w:val="Normal6a"/>
            </w:pPr>
            <w:r w:rsidRPr="003973B3">
              <w:t>AA.</w:t>
            </w:r>
            <w:r w:rsidRPr="003973B3">
              <w:tab/>
              <w:t xml:space="preserve">whereas Article 267 TFEU was conceived as a mechanism of judicial dialogue between the Court of Justice and national courts </w:t>
            </w:r>
            <w:r w:rsidRPr="003973B3">
              <w:rPr>
                <w:b/>
                <w:i/>
              </w:rPr>
              <w:t>rather than as an instrument of judicial reform</w:t>
            </w:r>
            <w:r w:rsidRPr="003973B3">
              <w:t xml:space="preserve">; whereas the </w:t>
            </w:r>
            <w:r w:rsidRPr="003973B3">
              <w:rPr>
                <w:b/>
                <w:i/>
              </w:rPr>
              <w:t>Court does not possess the institutional means necessary to</w:t>
            </w:r>
            <w:r w:rsidRPr="003973B3">
              <w:t xml:space="preserve"> replace national judicial structures </w:t>
            </w:r>
            <w:r w:rsidRPr="003973B3">
              <w:rPr>
                <w:b/>
                <w:i/>
              </w:rPr>
              <w:t>where deficiencies have been identified</w:t>
            </w:r>
            <w:r w:rsidRPr="003973B3">
              <w:t>;</w:t>
            </w:r>
          </w:p>
        </w:tc>
        <w:tc>
          <w:tcPr>
            <w:tcW w:w="4876" w:type="dxa"/>
            <w:tcBorders>
              <w:top w:val="nil"/>
              <w:left w:val="nil"/>
              <w:bottom w:val="nil"/>
              <w:right w:val="nil"/>
            </w:tcBorders>
          </w:tcPr>
          <w:p w:rsidR="00905EBB" w:rsidRPr="003973B3" w:rsidP="003B52E6" w14:paraId="6E92FD76" w14:textId="77777777">
            <w:pPr>
              <w:pStyle w:val="Normal6a"/>
            </w:pPr>
            <w:r w:rsidRPr="003973B3">
              <w:t>AA.</w:t>
            </w:r>
            <w:r w:rsidRPr="003973B3">
              <w:tab/>
              <w:t xml:space="preserve">whereas Article 267 TFEU was conceived as a mechanism of judicial dialogue between the Court of Justice and national courts; whereas the </w:t>
            </w:r>
            <w:r w:rsidRPr="003973B3">
              <w:rPr>
                <w:b/>
                <w:i/>
              </w:rPr>
              <w:t>Court's rulings under this procedure do not</w:t>
            </w:r>
            <w:r w:rsidRPr="003973B3">
              <w:t xml:space="preserve"> replace national judicial structures</w:t>
            </w:r>
            <w:r w:rsidRPr="003973B3">
              <w:rPr>
                <w:b/>
                <w:i/>
              </w:rPr>
              <w:t>, but require the Member State concerned to bring its own structures into compliance with its obligations under Union law, in accordance with the principle of sincere cooperation laid down in Article 4(3) TEU</w:t>
            </w:r>
            <w:r w:rsidRPr="003973B3">
              <w:t>;</w:t>
            </w:r>
          </w:p>
        </w:tc>
      </w:tr>
    </w:tbl>
    <w:p w:rsidR="00905EBB" w:rsidRPr="003973B3" w:rsidP="00905EBB" w14:paraId="18A3876E"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48F3F28" w14:textId="77777777">
      <w:r w:rsidRPr="003973B3">
        <w:rPr>
          <w:rStyle w:val="HideTWBExt"/>
        </w:rPr>
        <w:t>&lt;/Amend&gt;</w:t>
      </w:r>
    </w:p>
    <w:p w:rsidR="00905EBB" w:rsidRPr="003973B3" w:rsidP="00905EBB" w14:paraId="4FFE327E"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167</w:t>
      </w:r>
      <w:r w:rsidRPr="003973B3">
        <w:rPr>
          <w:rStyle w:val="HideTWBExt"/>
          <w:b w:val="0"/>
        </w:rPr>
        <w:t>&lt;/NumAm&gt;</w:t>
      </w:r>
    </w:p>
    <w:p w:rsidR="00905EBB" w:rsidRPr="003973B3" w:rsidP="00905EBB" w14:paraId="65E3EF80"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7467F8A2" w14:textId="77777777">
      <w:pPr>
        <w:pStyle w:val="NormalBold"/>
      </w:pPr>
      <w:r w:rsidRPr="003973B3">
        <w:rPr>
          <w:rStyle w:val="HideTWBExt"/>
          <w:b w:val="0"/>
        </w:rPr>
        <w:t>&lt;/RepeatBlock-By&gt;</w:t>
      </w:r>
    </w:p>
    <w:p w:rsidR="00905EBB" w:rsidRPr="003973B3" w:rsidP="00905EBB" w14:paraId="53BA57B6"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EC3BA82" w14:textId="77777777">
      <w:pPr>
        <w:pStyle w:val="NormalBold"/>
      </w:pPr>
      <w:r w:rsidRPr="003973B3">
        <w:rPr>
          <w:rStyle w:val="HideTWBExt"/>
          <w:b w:val="0"/>
        </w:rPr>
        <w:t>&lt;Article&gt;</w:t>
      </w:r>
      <w:r w:rsidRPr="003973B3">
        <w:t>Recital AB</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ADBCE5"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5D6DB74" w14:textId="77777777"/>
        </w:tc>
      </w:tr>
      <w:tr w14:paraId="7AFC6461"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A34692C"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7B37781" w14:textId="77777777">
            <w:pPr>
              <w:pStyle w:val="AmColumnHeading"/>
            </w:pPr>
            <w:r w:rsidRPr="003973B3">
              <w:t>Amendment</w:t>
            </w:r>
          </w:p>
        </w:tc>
      </w:tr>
      <w:tr w14:paraId="14E48D98"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FA3D93F" w14:textId="77777777">
            <w:pPr>
              <w:pStyle w:val="Normal6a"/>
            </w:pPr>
            <w:r w:rsidRPr="003973B3">
              <w:rPr>
                <w:b/>
                <w:i/>
              </w:rPr>
              <w:t>AB.</w:t>
            </w:r>
            <w:r w:rsidRPr="003973B3">
              <w:tab/>
            </w:r>
            <w:r w:rsidRPr="003973B3">
              <w:rPr>
                <w:b/>
                <w:i/>
              </w:rPr>
              <w:t>whereas the growing significance of disputes concerning constitutional identity, fundamental constitutional structures and the allocation of competences has prompted discussion concerning more reciprocal forms of constitutional dialogue between the Court of Justice and the constitutional or supreme courts of the Member States;</w:t>
            </w:r>
          </w:p>
        </w:tc>
        <w:tc>
          <w:tcPr>
            <w:tcW w:w="4876" w:type="dxa"/>
            <w:tcBorders>
              <w:top w:val="nil"/>
              <w:left w:val="nil"/>
              <w:bottom w:val="nil"/>
              <w:right w:val="nil"/>
            </w:tcBorders>
          </w:tcPr>
          <w:p w:rsidR="00905EBB" w:rsidRPr="003973B3" w:rsidP="003B52E6" w14:paraId="0BD2110B" w14:textId="77777777">
            <w:pPr>
              <w:pStyle w:val="Normal6a"/>
            </w:pPr>
            <w:r w:rsidRPr="003973B3">
              <w:rPr>
                <w:b/>
                <w:i/>
              </w:rPr>
              <w:t>deleted</w:t>
            </w:r>
          </w:p>
        </w:tc>
      </w:tr>
    </w:tbl>
    <w:p w:rsidR="00905EBB" w:rsidRPr="003973B3" w:rsidP="00905EBB" w14:paraId="1F18B558"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1F1C27E" w14:textId="77777777">
      <w:r w:rsidRPr="003973B3">
        <w:rPr>
          <w:rStyle w:val="HideTWBExt"/>
        </w:rPr>
        <w:t>&lt;/Amend&gt;</w:t>
      </w:r>
    </w:p>
    <w:p w:rsidR="00905EBB" w:rsidRPr="003973B3" w:rsidP="00905EBB" w14:paraId="5BF6B661"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168</w:t>
      </w:r>
      <w:r w:rsidRPr="003973B3">
        <w:rPr>
          <w:rStyle w:val="HideTWBExt"/>
          <w:b w:val="0"/>
        </w:rPr>
        <w:t>&lt;/NumAm&gt;</w:t>
      </w:r>
    </w:p>
    <w:p w:rsidR="00905EBB" w:rsidRPr="003973B3" w:rsidP="00905EBB" w14:paraId="22BF8CD8"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 Idoia Mendia</w:t>
      </w:r>
      <w:r w:rsidRPr="003973B3">
        <w:rPr>
          <w:rStyle w:val="HideTWBExt"/>
          <w:b w:val="0"/>
        </w:rPr>
        <w:t>&lt;/Members&gt;</w:t>
      </w:r>
    </w:p>
    <w:p w:rsidR="00905EBB" w:rsidRPr="003973B3" w:rsidP="00905EBB" w14:paraId="298AF9A3" w14:textId="77777777">
      <w:pPr>
        <w:pStyle w:val="NormalBold"/>
      </w:pPr>
      <w:r w:rsidRPr="003973B3">
        <w:rPr>
          <w:rStyle w:val="HideTWBExt"/>
          <w:b w:val="0"/>
        </w:rPr>
        <w:t>&lt;/RepeatBlock-By&gt;</w:t>
      </w:r>
    </w:p>
    <w:p w:rsidR="00905EBB" w:rsidRPr="003973B3" w:rsidP="00905EBB" w14:paraId="53979A69"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A0B90D2" w14:textId="77777777">
      <w:pPr>
        <w:pStyle w:val="NormalBold"/>
      </w:pPr>
      <w:r w:rsidRPr="003973B3">
        <w:rPr>
          <w:rStyle w:val="HideTWBExt"/>
          <w:b w:val="0"/>
        </w:rPr>
        <w:t>&lt;Article&gt;</w:t>
      </w:r>
      <w:r w:rsidRPr="003973B3">
        <w:t>Recital AB</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C02CD4"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8BFD0F6" w14:textId="77777777"/>
        </w:tc>
      </w:tr>
      <w:tr w14:paraId="1A50C044"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484BB73"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317FCFA" w14:textId="77777777">
            <w:pPr>
              <w:pStyle w:val="AmColumnHeading"/>
            </w:pPr>
            <w:r w:rsidRPr="003973B3">
              <w:t>Amendment</w:t>
            </w:r>
          </w:p>
        </w:tc>
      </w:tr>
      <w:tr w14:paraId="6F75D60D"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6ECA215" w14:textId="77777777">
            <w:pPr>
              <w:pStyle w:val="Normal6a"/>
            </w:pPr>
            <w:r w:rsidRPr="003973B3">
              <w:rPr>
                <w:b/>
                <w:i/>
              </w:rPr>
              <w:t>AB.</w:t>
            </w:r>
            <w:r w:rsidRPr="003973B3">
              <w:tab/>
            </w:r>
            <w:r w:rsidRPr="003973B3">
              <w:rPr>
                <w:b/>
                <w:i/>
              </w:rPr>
              <w:t>whereas the growing significance of disputes concerning constitutional identity, fundamental constitutional structures and the allocation of competences has prompted discussion concerning more reciprocal forms of constitutional dialogue between the Court of Justice and the constitutional or supreme courts of the Member States;</w:t>
            </w:r>
          </w:p>
        </w:tc>
        <w:tc>
          <w:tcPr>
            <w:tcW w:w="4876" w:type="dxa"/>
            <w:tcBorders>
              <w:top w:val="nil"/>
              <w:left w:val="nil"/>
              <w:bottom w:val="nil"/>
              <w:right w:val="nil"/>
            </w:tcBorders>
          </w:tcPr>
          <w:p w:rsidR="00905EBB" w:rsidRPr="003973B3" w:rsidP="003B52E6" w14:paraId="5F12CE01" w14:textId="77777777">
            <w:pPr>
              <w:pStyle w:val="Normal6a"/>
            </w:pPr>
            <w:r w:rsidRPr="003973B3">
              <w:rPr>
                <w:b/>
                <w:i/>
              </w:rPr>
              <w:t>deleted</w:t>
            </w:r>
          </w:p>
        </w:tc>
      </w:tr>
    </w:tbl>
    <w:p w:rsidR="00905EBB" w:rsidRPr="003973B3" w:rsidP="00905EBB" w14:paraId="16A19AD3"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0BD4BEC" w14:textId="77777777">
      <w:r w:rsidRPr="003973B3">
        <w:rPr>
          <w:rStyle w:val="HideTWBExt"/>
        </w:rPr>
        <w:t>&lt;/Amend&gt;</w:t>
      </w:r>
    </w:p>
    <w:p w:rsidR="00905EBB" w:rsidRPr="003973B3" w:rsidP="00905EBB" w14:paraId="04A43DC0"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169</w:t>
      </w:r>
      <w:r w:rsidRPr="003973B3">
        <w:rPr>
          <w:rStyle w:val="HideTWBExt"/>
          <w:b w:val="0"/>
        </w:rPr>
        <w:t>&lt;/NumAm&gt;</w:t>
      </w:r>
    </w:p>
    <w:p w:rsidR="00905EBB" w:rsidRPr="003973B3" w:rsidP="00905EBB" w14:paraId="2BE1B27D"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0C8920AF" w14:textId="77777777">
      <w:pPr>
        <w:pStyle w:val="NormalBold"/>
      </w:pPr>
      <w:r w:rsidRPr="003973B3">
        <w:rPr>
          <w:rStyle w:val="HideTWBExt"/>
          <w:b w:val="0"/>
        </w:rPr>
        <w:t>&lt;/RepeatBlock-By&gt;</w:t>
      </w:r>
    </w:p>
    <w:p w:rsidR="00905EBB" w:rsidRPr="003973B3" w:rsidP="00905EBB" w14:paraId="03B780B1"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1D0B2BC" w14:textId="77777777">
      <w:pPr>
        <w:pStyle w:val="NormalBold"/>
      </w:pPr>
      <w:r w:rsidRPr="003973B3">
        <w:rPr>
          <w:rStyle w:val="HideTWBExt"/>
          <w:b w:val="0"/>
        </w:rPr>
        <w:t>&lt;Article&gt;</w:t>
      </w:r>
      <w:r w:rsidRPr="003973B3">
        <w:t>Recital AB</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7C7367"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E65A51F" w14:textId="77777777"/>
        </w:tc>
      </w:tr>
      <w:tr w14:paraId="7ABB8507"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D63E16E"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BCBF67B" w14:textId="77777777">
            <w:pPr>
              <w:pStyle w:val="AmColumnHeading"/>
            </w:pPr>
            <w:r w:rsidRPr="003973B3">
              <w:t>Amendment</w:t>
            </w:r>
          </w:p>
        </w:tc>
      </w:tr>
      <w:tr w14:paraId="1C250174"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6EB4E2A" w14:textId="77777777">
            <w:pPr>
              <w:pStyle w:val="Normal6a"/>
            </w:pPr>
            <w:r w:rsidRPr="003973B3">
              <w:rPr>
                <w:b/>
                <w:i/>
              </w:rPr>
              <w:t>AB.</w:t>
            </w:r>
            <w:r w:rsidRPr="003973B3">
              <w:tab/>
            </w:r>
            <w:r w:rsidRPr="003973B3">
              <w:rPr>
                <w:b/>
                <w:i/>
              </w:rPr>
              <w:t xml:space="preserve">whereas the growing significance </w:t>
            </w:r>
            <w:r w:rsidRPr="003973B3">
              <w:rPr>
                <w:b/>
                <w:i/>
              </w:rPr>
              <w:t>of disputes concerning constitutional identity, fundamental constitutional structures and the allocation of competences has prompted discussion concerning more reciprocal forms of constitutional dialogue between the Court of Justice and the constitutional or supreme courts of the Member States;</w:t>
            </w:r>
          </w:p>
        </w:tc>
        <w:tc>
          <w:tcPr>
            <w:tcW w:w="4876" w:type="dxa"/>
            <w:tcBorders>
              <w:top w:val="nil"/>
              <w:left w:val="nil"/>
              <w:bottom w:val="nil"/>
              <w:right w:val="nil"/>
            </w:tcBorders>
          </w:tcPr>
          <w:p w:rsidR="00905EBB" w:rsidRPr="003973B3" w:rsidP="003B52E6" w14:paraId="0C225509" w14:textId="77777777">
            <w:pPr>
              <w:pStyle w:val="Normal6a"/>
            </w:pPr>
            <w:r w:rsidRPr="003973B3">
              <w:rPr>
                <w:b/>
                <w:i/>
              </w:rPr>
              <w:t>deleted</w:t>
            </w:r>
          </w:p>
        </w:tc>
      </w:tr>
    </w:tbl>
    <w:p w:rsidR="00905EBB" w:rsidRPr="003973B3" w:rsidP="00905EBB" w14:paraId="52B5880C"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9310416" w14:textId="77777777">
      <w:r w:rsidRPr="003973B3">
        <w:rPr>
          <w:rStyle w:val="HideTWBExt"/>
        </w:rPr>
        <w:t>&lt;/Amend&gt;</w:t>
      </w:r>
    </w:p>
    <w:p w:rsidR="00905EBB" w:rsidRPr="003973B3" w:rsidP="00905EBB" w14:paraId="25956633"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170</w:t>
      </w:r>
      <w:r w:rsidRPr="003973B3">
        <w:rPr>
          <w:rStyle w:val="HideTWBExt"/>
          <w:b w:val="0"/>
        </w:rPr>
        <w:t>&lt;/NumAm&gt;</w:t>
      </w:r>
    </w:p>
    <w:p w:rsidR="00905EBB" w:rsidRPr="003973B3" w:rsidP="00905EBB" w14:paraId="6F7E72F7"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610D4FA9"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56B5EFD1" w14:textId="77777777">
      <w:pPr>
        <w:pStyle w:val="NormalBold"/>
      </w:pPr>
      <w:r w:rsidRPr="003973B3">
        <w:rPr>
          <w:rStyle w:val="HideTWBExt"/>
          <w:b w:val="0"/>
        </w:rPr>
        <w:t>&lt;/RepeatBlock-By&gt;</w:t>
      </w:r>
    </w:p>
    <w:p w:rsidR="00905EBB" w:rsidRPr="003973B3" w:rsidP="00905EBB" w14:paraId="1CBE1492"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327F13E" w14:textId="77777777">
      <w:pPr>
        <w:pStyle w:val="NormalBold"/>
      </w:pPr>
      <w:r w:rsidRPr="003973B3">
        <w:rPr>
          <w:rStyle w:val="HideTWBExt"/>
          <w:b w:val="0"/>
        </w:rPr>
        <w:t>&lt;Article&gt;</w:t>
      </w:r>
      <w:r w:rsidRPr="003973B3">
        <w:t>Recital AB</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37806F"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E5EA6F2" w14:textId="77777777"/>
        </w:tc>
      </w:tr>
      <w:tr w14:paraId="3C110039"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C46F92B"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9D1AE1A" w14:textId="77777777">
            <w:pPr>
              <w:pStyle w:val="AmColumnHeading"/>
            </w:pPr>
            <w:r w:rsidRPr="003973B3">
              <w:t>Amendment</w:t>
            </w:r>
          </w:p>
        </w:tc>
      </w:tr>
      <w:tr w14:paraId="3AD3CBB5"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342704F" w14:textId="77777777">
            <w:pPr>
              <w:pStyle w:val="Normal6a"/>
            </w:pPr>
            <w:r w:rsidRPr="003973B3">
              <w:rPr>
                <w:b/>
                <w:i/>
              </w:rPr>
              <w:t>AB.</w:t>
            </w:r>
            <w:r w:rsidRPr="003973B3">
              <w:tab/>
            </w:r>
            <w:r w:rsidRPr="003973B3">
              <w:rPr>
                <w:b/>
                <w:i/>
              </w:rPr>
              <w:t>whereas the growing significance of disputes concerning constitutional identity, fundamental constitutional structures and the allocation of competences has prompted discussion concerning more reciprocal forms of constitutional dialogue between the Court of Justice and the constitutional or supreme courts of the Member States;</w:t>
            </w:r>
          </w:p>
        </w:tc>
        <w:tc>
          <w:tcPr>
            <w:tcW w:w="4876" w:type="dxa"/>
            <w:tcBorders>
              <w:top w:val="nil"/>
              <w:left w:val="nil"/>
              <w:bottom w:val="nil"/>
              <w:right w:val="nil"/>
            </w:tcBorders>
          </w:tcPr>
          <w:p w:rsidR="00905EBB" w:rsidRPr="003973B3" w:rsidP="003B52E6" w14:paraId="56DB6C3A" w14:textId="77777777">
            <w:pPr>
              <w:pStyle w:val="Normal6a"/>
            </w:pPr>
            <w:r w:rsidRPr="003973B3">
              <w:rPr>
                <w:b/>
                <w:i/>
              </w:rPr>
              <w:t>deleted</w:t>
            </w:r>
          </w:p>
        </w:tc>
      </w:tr>
    </w:tbl>
    <w:p w:rsidR="00905EBB" w:rsidRPr="003973B3" w:rsidP="00905EBB" w14:paraId="6A3AA20A"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66737D1" w14:textId="77777777">
      <w:r w:rsidRPr="003973B3">
        <w:rPr>
          <w:rStyle w:val="HideTWBExt"/>
        </w:rPr>
        <w:t>&lt;/Amend&gt;</w:t>
      </w:r>
    </w:p>
    <w:p w:rsidR="00905EBB" w:rsidRPr="003973B3" w:rsidP="00905EBB" w14:paraId="5306998F"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171</w:t>
      </w:r>
      <w:r w:rsidRPr="003973B3">
        <w:rPr>
          <w:rStyle w:val="HideTWBExt"/>
          <w:b w:val="0"/>
        </w:rPr>
        <w:t>&lt;/NumAm&gt;</w:t>
      </w:r>
    </w:p>
    <w:p w:rsidR="00905EBB" w:rsidRPr="003973B3" w:rsidP="00905EBB" w14:paraId="3F3DEB1A" w14:textId="77777777">
      <w:pPr>
        <w:pStyle w:val="NormalBold"/>
      </w:pPr>
      <w:r w:rsidRPr="003973B3">
        <w:rPr>
          <w:rStyle w:val="HideTWBExt"/>
          <w:b w:val="0"/>
        </w:rPr>
        <w:t>&lt;RepeatBlock-By&gt;&lt;Members&gt;</w:t>
      </w:r>
      <w:r w:rsidRPr="003973B3">
        <w:t>Bartłomiej Sienkiewicz, Kamila Gasiuk-Pihowicz, Marta Wcisło, Magdalena Adamowicz, Michał Wawrykiewicz</w:t>
      </w:r>
      <w:r w:rsidRPr="003973B3">
        <w:rPr>
          <w:rStyle w:val="HideTWBExt"/>
          <w:b w:val="0"/>
        </w:rPr>
        <w:t>&lt;/Members&gt;</w:t>
      </w:r>
    </w:p>
    <w:p w:rsidR="00905EBB" w:rsidRPr="003973B3" w:rsidP="00905EBB" w14:paraId="45710A5A" w14:textId="77777777">
      <w:pPr>
        <w:pStyle w:val="NormalBold"/>
      </w:pPr>
      <w:r w:rsidRPr="003973B3">
        <w:rPr>
          <w:rStyle w:val="HideTWBExt"/>
          <w:b w:val="0"/>
        </w:rPr>
        <w:t>&lt;/RepeatBlock-By&gt;</w:t>
      </w:r>
    </w:p>
    <w:p w:rsidR="00905EBB" w:rsidRPr="003973B3" w:rsidP="00905EBB" w14:paraId="1CA70A98"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F4E3246" w14:textId="77777777">
      <w:pPr>
        <w:pStyle w:val="NormalBold"/>
      </w:pPr>
      <w:r w:rsidRPr="003973B3">
        <w:rPr>
          <w:rStyle w:val="HideTWBExt"/>
          <w:b w:val="0"/>
        </w:rPr>
        <w:t>&lt;Article&gt;</w:t>
      </w:r>
      <w:r w:rsidRPr="003973B3">
        <w:t>Recital AB</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5D9F25"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5EB8518" w14:textId="77777777"/>
        </w:tc>
      </w:tr>
      <w:tr w14:paraId="4BC682D9"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DAF157A"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0D7A44A" w14:textId="77777777">
            <w:pPr>
              <w:pStyle w:val="AmColumnHeading"/>
            </w:pPr>
            <w:r w:rsidRPr="003973B3">
              <w:t>Amendment</w:t>
            </w:r>
          </w:p>
        </w:tc>
      </w:tr>
      <w:tr w14:paraId="26C58625"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996A21D" w14:textId="77777777">
            <w:pPr>
              <w:pStyle w:val="Normal6a"/>
            </w:pPr>
            <w:r w:rsidRPr="003973B3">
              <w:rPr>
                <w:b/>
                <w:i/>
              </w:rPr>
              <w:t>AB.</w:t>
            </w:r>
            <w:r w:rsidRPr="003973B3">
              <w:tab/>
            </w:r>
            <w:r w:rsidRPr="003973B3">
              <w:rPr>
                <w:b/>
                <w:i/>
              </w:rPr>
              <w:t xml:space="preserve">whereas the growing significance of disputes concerning constitutional identity, fundamental constitutional structures and the allocation of </w:t>
            </w:r>
            <w:r w:rsidRPr="003973B3">
              <w:rPr>
                <w:b/>
                <w:i/>
              </w:rPr>
              <w:t>competences has prompted discussion concerning more reciprocal forms of constitutional dialogue between the Court of Justice and the constitutional or supreme courts of the Member States;</w:t>
            </w:r>
          </w:p>
        </w:tc>
        <w:tc>
          <w:tcPr>
            <w:tcW w:w="4876" w:type="dxa"/>
            <w:tcBorders>
              <w:top w:val="nil"/>
              <w:left w:val="nil"/>
              <w:bottom w:val="nil"/>
              <w:right w:val="nil"/>
            </w:tcBorders>
          </w:tcPr>
          <w:p w:rsidR="00905EBB" w:rsidRPr="003973B3" w:rsidP="003B52E6" w14:paraId="42D5FFDC" w14:textId="77777777">
            <w:pPr>
              <w:pStyle w:val="Normal6a"/>
            </w:pPr>
            <w:r w:rsidRPr="003973B3">
              <w:rPr>
                <w:b/>
                <w:i/>
              </w:rPr>
              <w:t>deleted</w:t>
            </w:r>
          </w:p>
        </w:tc>
      </w:tr>
    </w:tbl>
    <w:p w:rsidR="00905EBB" w:rsidRPr="003973B3" w:rsidP="00905EBB" w14:paraId="02B81083" w14:textId="77777777">
      <w:pPr>
        <w:pStyle w:val="AmOrLang"/>
      </w:pPr>
      <w:r w:rsidRPr="003973B3">
        <w:t xml:space="preserve">Or. </w:t>
      </w:r>
      <w:r w:rsidRPr="003973B3">
        <w:rPr>
          <w:rStyle w:val="HideTWBExt"/>
        </w:rPr>
        <w:t>&lt;Original&gt;</w:t>
      </w:r>
      <w:r w:rsidRPr="003973B3">
        <w:rPr>
          <w:rStyle w:val="HideTWBInt"/>
        </w:rPr>
        <w:t>{PL}</w:t>
      </w:r>
      <w:r w:rsidRPr="003973B3">
        <w:t>pl</w:t>
      </w:r>
      <w:r w:rsidRPr="003973B3">
        <w:rPr>
          <w:rStyle w:val="HideTWBExt"/>
        </w:rPr>
        <w:t>&lt;/Original&gt;</w:t>
      </w:r>
    </w:p>
    <w:p w:rsidR="00905EBB" w:rsidRPr="003973B3" w:rsidP="00905EBB" w14:paraId="6A5E279C" w14:textId="77777777">
      <w:r w:rsidRPr="003973B3">
        <w:rPr>
          <w:rStyle w:val="HideTWBExt"/>
        </w:rPr>
        <w:t>&lt;/Amend&gt;</w:t>
      </w:r>
    </w:p>
    <w:p w:rsidR="00905EBB" w:rsidRPr="003973B3" w:rsidP="00905EBB" w14:paraId="23450619"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172</w:t>
      </w:r>
      <w:r w:rsidRPr="003973B3">
        <w:rPr>
          <w:rStyle w:val="HideTWBExt"/>
          <w:b w:val="0"/>
        </w:rPr>
        <w:t>&lt;/NumAm&gt;</w:t>
      </w:r>
    </w:p>
    <w:p w:rsidR="00905EBB" w:rsidRPr="003973B3" w:rsidP="00905EBB" w14:paraId="2A07B098" w14:textId="77777777">
      <w:pPr>
        <w:pStyle w:val="NormalBold"/>
      </w:pPr>
      <w:r w:rsidRPr="003973B3">
        <w:rPr>
          <w:rStyle w:val="HideTWBExt"/>
          <w:b w:val="0"/>
        </w:rPr>
        <w:t>&lt;RepeatBlock-By&gt;&lt;Members&gt;</w:t>
      </w:r>
      <w:r w:rsidRPr="003973B3">
        <w:t>Tomislav Sokol, Loránt Vincze, Antonio López-Istúriz White</w:t>
      </w:r>
      <w:r w:rsidRPr="003973B3">
        <w:rPr>
          <w:rStyle w:val="HideTWBExt"/>
          <w:b w:val="0"/>
        </w:rPr>
        <w:t>&lt;/Members&gt;</w:t>
      </w:r>
    </w:p>
    <w:p w:rsidR="00905EBB" w:rsidRPr="003973B3" w:rsidP="00905EBB" w14:paraId="040E83F3" w14:textId="77777777">
      <w:pPr>
        <w:pStyle w:val="NormalBold"/>
      </w:pPr>
      <w:r w:rsidRPr="003973B3">
        <w:rPr>
          <w:rStyle w:val="HideTWBExt"/>
          <w:b w:val="0"/>
        </w:rPr>
        <w:t>&lt;/RepeatBlock-By&gt;</w:t>
      </w:r>
    </w:p>
    <w:p w:rsidR="00905EBB" w:rsidRPr="003973B3" w:rsidP="00905EBB" w14:paraId="3BE8B4C1"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96B21C8" w14:textId="77777777">
      <w:pPr>
        <w:pStyle w:val="NormalBold"/>
      </w:pPr>
      <w:r w:rsidRPr="003973B3">
        <w:rPr>
          <w:rStyle w:val="HideTWBExt"/>
          <w:b w:val="0"/>
        </w:rPr>
        <w:t>&lt;Article&gt;</w:t>
      </w:r>
      <w:r w:rsidRPr="003973B3">
        <w:t>Recital AB</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028B5E"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DFBF569" w14:textId="77777777"/>
        </w:tc>
      </w:tr>
      <w:tr w14:paraId="4CAE7F18"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AA98744"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4B707AF" w14:textId="77777777">
            <w:pPr>
              <w:pStyle w:val="AmColumnHeading"/>
            </w:pPr>
            <w:r w:rsidRPr="003973B3">
              <w:t>Amendment</w:t>
            </w:r>
          </w:p>
        </w:tc>
      </w:tr>
      <w:tr w14:paraId="681C2EE9"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D4E903D" w14:textId="77777777">
            <w:pPr>
              <w:pStyle w:val="Normal6a"/>
            </w:pPr>
            <w:r w:rsidRPr="003973B3">
              <w:t>AB.</w:t>
            </w:r>
            <w:r w:rsidRPr="003973B3">
              <w:tab/>
              <w:t>whereas the growing significance of disputes concerning constitutional identity, fundamental constitutional structures and the allocation of competences has prompted discussion concerning more reciprocal forms of constitutional dialogue between the Court of Justice and the constitutional or supreme courts of the Member States;</w:t>
            </w:r>
          </w:p>
        </w:tc>
        <w:tc>
          <w:tcPr>
            <w:tcW w:w="4876" w:type="dxa"/>
            <w:tcBorders>
              <w:top w:val="nil"/>
              <w:left w:val="nil"/>
              <w:bottom w:val="nil"/>
              <w:right w:val="nil"/>
            </w:tcBorders>
          </w:tcPr>
          <w:p w:rsidR="00905EBB" w:rsidRPr="003973B3" w:rsidP="003B52E6" w14:paraId="2A0049CE" w14:textId="77777777">
            <w:pPr>
              <w:pStyle w:val="Normal6a"/>
            </w:pPr>
            <w:r w:rsidRPr="003973B3">
              <w:t>AB.</w:t>
            </w:r>
            <w:r w:rsidRPr="003973B3">
              <w:tab/>
              <w:t xml:space="preserve">whereas the growing significance of disputes concerning constitutional identity, fundamental constitutional structures and the allocation of competences has prompted discussion concerning more reciprocal forms of constitutional dialogue between the Court of Justice and the constitutional or supreme courts of the Member States </w:t>
            </w:r>
            <w:r w:rsidRPr="003973B3">
              <w:rPr>
                <w:b/>
                <w:i/>
              </w:rPr>
              <w:t>as a possibility</w:t>
            </w:r>
            <w:r w:rsidRPr="003973B3">
              <w:t>;</w:t>
            </w:r>
          </w:p>
        </w:tc>
      </w:tr>
    </w:tbl>
    <w:p w:rsidR="00905EBB" w:rsidRPr="003973B3" w:rsidP="00905EBB" w14:paraId="1C40A100"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766D363E" w14:textId="77777777">
      <w:r w:rsidRPr="003973B3">
        <w:rPr>
          <w:rStyle w:val="HideTWBExt"/>
        </w:rPr>
        <w:t>&lt;/Amend&gt;</w:t>
      </w:r>
    </w:p>
    <w:p w:rsidR="00905EBB" w:rsidRPr="003973B3" w:rsidP="00905EBB" w14:paraId="328C6BA6"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173</w:t>
      </w:r>
      <w:r w:rsidRPr="003973B3">
        <w:rPr>
          <w:rStyle w:val="HideTWBExt"/>
          <w:b w:val="0"/>
        </w:rPr>
        <w:t>&lt;/NumAm&gt;</w:t>
      </w:r>
    </w:p>
    <w:p w:rsidR="00905EBB" w:rsidRPr="003973B3" w:rsidP="00905EBB" w14:paraId="500A9DDE" w14:textId="77777777">
      <w:pPr>
        <w:pStyle w:val="NormalBold"/>
      </w:pPr>
      <w:r w:rsidRPr="003973B3">
        <w:rPr>
          <w:rStyle w:val="HideTWBExt"/>
          <w:b w:val="0"/>
        </w:rPr>
        <w:t>&lt;RepeatBlock-By&gt;&lt;Members&gt;</w:t>
      </w:r>
      <w:r w:rsidRPr="003973B3">
        <w:t>Fabrice Leggeri, Jean-Paul Garraud, Alexandre Varaut</w:t>
      </w:r>
      <w:r w:rsidRPr="003973B3">
        <w:rPr>
          <w:rStyle w:val="HideTWBExt"/>
          <w:b w:val="0"/>
        </w:rPr>
        <w:t>&lt;/Members&gt;</w:t>
      </w:r>
    </w:p>
    <w:p w:rsidR="00905EBB" w:rsidRPr="003973B3" w:rsidP="00905EBB" w14:paraId="425720F8" w14:textId="77777777">
      <w:pPr>
        <w:pStyle w:val="NormalBold"/>
      </w:pPr>
      <w:r w:rsidRPr="003973B3">
        <w:rPr>
          <w:rStyle w:val="HideTWBExt"/>
          <w:b w:val="0"/>
        </w:rPr>
        <w:t>&lt;/RepeatBlock-By&gt;</w:t>
      </w:r>
    </w:p>
    <w:p w:rsidR="00905EBB" w:rsidRPr="003973B3" w:rsidP="00905EBB" w14:paraId="2398A356"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1BEDA88" w14:textId="77777777">
      <w:pPr>
        <w:pStyle w:val="NormalBold"/>
      </w:pPr>
      <w:r w:rsidRPr="003973B3">
        <w:rPr>
          <w:rStyle w:val="HideTWBExt"/>
          <w:b w:val="0"/>
        </w:rPr>
        <w:t>&lt;Article&gt;</w:t>
      </w:r>
      <w:r w:rsidRPr="003973B3">
        <w:t>Recital AB</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D5A5A4"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1D26768" w14:textId="77777777"/>
        </w:tc>
      </w:tr>
      <w:tr w14:paraId="74E4B1A5"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24092DF"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24F3D05" w14:textId="77777777">
            <w:pPr>
              <w:pStyle w:val="AmColumnHeading"/>
            </w:pPr>
            <w:r w:rsidRPr="003973B3">
              <w:t>Amendment</w:t>
            </w:r>
          </w:p>
        </w:tc>
      </w:tr>
      <w:tr w14:paraId="3A880ABA"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47FF610" w14:textId="77777777">
            <w:pPr>
              <w:pStyle w:val="Normal6a"/>
            </w:pPr>
            <w:r w:rsidRPr="003973B3">
              <w:t>AB.</w:t>
            </w:r>
            <w:r w:rsidRPr="003973B3">
              <w:tab/>
              <w:t xml:space="preserve">whereas the growing significance of disputes concerning constitutional identity, fundamental constitutional structures and the allocation of competences has prompted discussion concerning more reciprocal forms of </w:t>
            </w:r>
            <w:r w:rsidRPr="003973B3">
              <w:rPr>
                <w:b/>
                <w:i/>
              </w:rPr>
              <w:t>constitutional</w:t>
            </w:r>
            <w:r w:rsidRPr="003973B3">
              <w:t xml:space="preserve"> dialogue between the Court of Justice and the constitutional or supreme </w:t>
            </w:r>
            <w:r w:rsidRPr="003973B3">
              <w:t>courts of the Member States;</w:t>
            </w:r>
          </w:p>
        </w:tc>
        <w:tc>
          <w:tcPr>
            <w:tcW w:w="4876" w:type="dxa"/>
            <w:tcBorders>
              <w:top w:val="nil"/>
              <w:left w:val="nil"/>
              <w:bottom w:val="nil"/>
              <w:right w:val="nil"/>
            </w:tcBorders>
          </w:tcPr>
          <w:p w:rsidR="00905EBB" w:rsidRPr="003973B3" w:rsidP="003B52E6" w14:paraId="3C0F85AD" w14:textId="77777777">
            <w:pPr>
              <w:pStyle w:val="Normal6a"/>
            </w:pPr>
            <w:r w:rsidRPr="003973B3">
              <w:t>AB.</w:t>
            </w:r>
            <w:r w:rsidRPr="003973B3">
              <w:tab/>
              <w:t xml:space="preserve">whereas the growing significance of disputes concerning constitutional identity, fundamental constitutional structures and the allocation of competences has prompted discussion concerning more reciprocal forms of </w:t>
            </w:r>
            <w:r w:rsidRPr="003973B3">
              <w:rPr>
                <w:b/>
                <w:i/>
              </w:rPr>
              <w:t>judicial</w:t>
            </w:r>
            <w:r w:rsidRPr="003973B3">
              <w:t xml:space="preserve"> dialogue between the Court of Justice and the constitutional or supreme </w:t>
            </w:r>
            <w:r w:rsidRPr="003973B3">
              <w:t>courts of the Member States;</w:t>
            </w:r>
          </w:p>
        </w:tc>
      </w:tr>
    </w:tbl>
    <w:p w:rsidR="00905EBB" w:rsidRPr="003973B3" w:rsidP="00905EBB" w14:paraId="101042FC" w14:textId="77777777">
      <w:pPr>
        <w:pStyle w:val="AmOrLang"/>
      </w:pPr>
      <w:r w:rsidRPr="003973B3">
        <w:t xml:space="preserve">Or. </w:t>
      </w:r>
      <w:r w:rsidRPr="003973B3">
        <w:rPr>
          <w:rStyle w:val="HideTWBExt"/>
        </w:rPr>
        <w:t>&lt;Original&gt;</w:t>
      </w:r>
      <w:r w:rsidRPr="003973B3">
        <w:rPr>
          <w:rStyle w:val="HideTWBInt"/>
        </w:rPr>
        <w:t>{FR}</w:t>
      </w:r>
      <w:r w:rsidRPr="003973B3">
        <w:t>fr</w:t>
      </w:r>
      <w:r w:rsidRPr="003973B3">
        <w:rPr>
          <w:rStyle w:val="HideTWBExt"/>
        </w:rPr>
        <w:t>&lt;/Original&gt;</w:t>
      </w:r>
    </w:p>
    <w:p w:rsidR="00905EBB" w:rsidRPr="003973B3" w:rsidP="00905EBB" w14:paraId="5AE686FA" w14:textId="77777777">
      <w:r w:rsidRPr="003973B3">
        <w:rPr>
          <w:rStyle w:val="HideTWBExt"/>
        </w:rPr>
        <w:t>&lt;/Amend&gt;</w:t>
      </w:r>
    </w:p>
    <w:p w:rsidR="00905EBB" w:rsidRPr="003973B3" w:rsidP="00905EBB" w14:paraId="45308E33"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174</w:t>
      </w:r>
      <w:r w:rsidRPr="003973B3">
        <w:rPr>
          <w:rStyle w:val="HideTWBExt"/>
          <w:b w:val="0"/>
        </w:rPr>
        <w:t>&lt;/NumAm&gt;</w:t>
      </w:r>
    </w:p>
    <w:p w:rsidR="00905EBB" w:rsidRPr="003973B3" w:rsidP="00905EBB" w14:paraId="72CC1137"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 Idoia Mendia</w:t>
      </w:r>
      <w:r w:rsidRPr="003973B3">
        <w:rPr>
          <w:rStyle w:val="HideTWBExt"/>
          <w:b w:val="0"/>
        </w:rPr>
        <w:t>&lt;/Members&gt;</w:t>
      </w:r>
    </w:p>
    <w:p w:rsidR="00905EBB" w:rsidRPr="003973B3" w:rsidP="00905EBB" w14:paraId="19BD7141" w14:textId="77777777">
      <w:pPr>
        <w:pStyle w:val="NormalBold"/>
      </w:pPr>
      <w:r w:rsidRPr="003973B3">
        <w:rPr>
          <w:rStyle w:val="HideTWBExt"/>
          <w:b w:val="0"/>
        </w:rPr>
        <w:t>&lt;/RepeatBlock-By&gt;</w:t>
      </w:r>
    </w:p>
    <w:p w:rsidR="00905EBB" w:rsidRPr="003973B3" w:rsidP="00905EBB" w14:paraId="13AE9146"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B07E8EC" w14:textId="77777777">
      <w:pPr>
        <w:pStyle w:val="NormalBold"/>
      </w:pPr>
      <w:r w:rsidRPr="003973B3">
        <w:rPr>
          <w:rStyle w:val="HideTWBExt"/>
          <w:b w:val="0"/>
        </w:rPr>
        <w:t>&lt;Article&gt;</w:t>
      </w:r>
      <w:r w:rsidRPr="003973B3">
        <w:t>Recital AB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5CDDF5"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97F6BF1" w14:textId="77777777"/>
        </w:tc>
      </w:tr>
      <w:tr w14:paraId="4903302F"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DBBDEEF"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B647C59" w14:textId="77777777">
            <w:pPr>
              <w:pStyle w:val="AmColumnHeading"/>
            </w:pPr>
            <w:r w:rsidRPr="003973B3">
              <w:t>Amendment</w:t>
            </w:r>
          </w:p>
        </w:tc>
      </w:tr>
      <w:tr w14:paraId="62D1A804"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A5C4A5A" w14:textId="77777777">
            <w:pPr>
              <w:pStyle w:val="Normal6a"/>
            </w:pPr>
          </w:p>
        </w:tc>
        <w:tc>
          <w:tcPr>
            <w:tcW w:w="4876" w:type="dxa"/>
            <w:tcBorders>
              <w:top w:val="nil"/>
              <w:left w:val="nil"/>
              <w:bottom w:val="nil"/>
              <w:right w:val="nil"/>
            </w:tcBorders>
          </w:tcPr>
          <w:p w:rsidR="00905EBB" w:rsidRPr="003973B3" w:rsidP="003B52E6" w14:paraId="619D18EA" w14:textId="77777777">
            <w:pPr>
              <w:pStyle w:val="Normal6a"/>
            </w:pPr>
            <w:r w:rsidRPr="003973B3">
              <w:rPr>
                <w:b/>
                <w:i/>
              </w:rPr>
              <w:t>ABa.</w:t>
            </w:r>
            <w:r w:rsidRPr="003973B3">
              <w:tab/>
            </w:r>
            <w:r w:rsidRPr="003973B3">
              <w:rPr>
                <w:b/>
                <w:i/>
              </w:rPr>
              <w:t>whereas the Court has confirmed, in Case C-156/21,</w:t>
            </w:r>
            <w:r w:rsidRPr="003973B3">
              <w:rPr>
                <w:b/>
                <w:i/>
                <w:vertAlign w:val="superscript"/>
              </w:rPr>
              <w:t>9a</w:t>
            </w:r>
            <w:r w:rsidRPr="003973B3">
              <w:rPr>
                <w:b/>
                <w:i/>
              </w:rPr>
              <w:t xml:space="preserve"> the validity of Regulation (EU, EURATOM) 2020/2092 establishing a general regime of conditionality for the Union budget; whereas the link between compliance with the rule of law and financing rules is both instrinsic and necessary to ensure the legality, regularity, and effectiveness of Union expenditure;</w:t>
            </w:r>
          </w:p>
        </w:tc>
      </w:tr>
      <w:tr w14:paraId="53EB8FD4"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0278795" w14:textId="77777777"/>
        </w:tc>
        <w:tc>
          <w:tcPr>
            <w:tcW w:w="4876" w:type="dxa"/>
            <w:tcBorders>
              <w:top w:val="nil"/>
              <w:left w:val="nil"/>
              <w:bottom w:val="nil"/>
              <w:right w:val="nil"/>
            </w:tcBorders>
          </w:tcPr>
          <w:p w:rsidR="00905EBB" w:rsidRPr="003973B3" w:rsidP="003B52E6" w14:paraId="278928B6" w14:textId="77777777">
            <w:pPr>
              <w:pStyle w:val="Normal6a"/>
            </w:pPr>
            <w:r w:rsidRPr="003973B3">
              <w:rPr>
                <w:b/>
                <w:i/>
              </w:rPr>
              <w:t>_________________</w:t>
            </w:r>
          </w:p>
        </w:tc>
      </w:tr>
      <w:tr w14:paraId="59F10A18"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EF99D52" w14:textId="77777777"/>
        </w:tc>
        <w:tc>
          <w:tcPr>
            <w:tcW w:w="4876" w:type="dxa"/>
            <w:tcBorders>
              <w:top w:val="nil"/>
              <w:left w:val="nil"/>
              <w:bottom w:val="nil"/>
              <w:right w:val="nil"/>
            </w:tcBorders>
          </w:tcPr>
          <w:p w:rsidR="00905EBB" w:rsidRPr="003973B3" w:rsidP="003B52E6" w14:paraId="19151C72" w14:textId="77777777">
            <w:pPr>
              <w:pStyle w:val="Normal6a"/>
            </w:pPr>
            <w:r w:rsidRPr="003973B3">
              <w:rPr>
                <w:b/>
                <w:i/>
                <w:vertAlign w:val="superscript"/>
              </w:rPr>
              <w:t>9a</w:t>
            </w:r>
            <w:r w:rsidRPr="003973B3">
              <w:t xml:space="preserve"> </w:t>
            </w:r>
            <w:r w:rsidRPr="003973B3">
              <w:rPr>
                <w:b/>
                <w:i/>
              </w:rPr>
              <w:t>Judgment of the Court of 16 February 2022, Hungary v European Parliament and Council of the European Union, C-156/21, EU:C:2022:97.</w:t>
            </w:r>
          </w:p>
        </w:tc>
      </w:tr>
    </w:tbl>
    <w:p w:rsidR="00905EBB" w:rsidRPr="003973B3" w:rsidP="00905EBB" w14:paraId="0F1D1BE7"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AC436F2" w14:textId="77777777">
      <w:r w:rsidRPr="003973B3">
        <w:rPr>
          <w:rStyle w:val="HideTWBExt"/>
        </w:rPr>
        <w:t>&lt;/Amend&gt;</w:t>
      </w:r>
    </w:p>
    <w:p w:rsidR="00905EBB" w:rsidRPr="003973B3" w:rsidP="00905EBB" w14:paraId="11832D28"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175</w:t>
      </w:r>
      <w:r w:rsidRPr="003973B3">
        <w:rPr>
          <w:rStyle w:val="HideTWBExt"/>
          <w:b w:val="0"/>
        </w:rPr>
        <w:t>&lt;/NumAm&gt;</w:t>
      </w:r>
    </w:p>
    <w:p w:rsidR="00905EBB" w:rsidRPr="003973B3" w:rsidP="00905EBB" w14:paraId="70680CBA" w14:textId="77777777">
      <w:pPr>
        <w:pStyle w:val="NormalBold"/>
      </w:pPr>
      <w:r w:rsidRPr="003973B3">
        <w:rPr>
          <w:rStyle w:val="HideTWBExt"/>
          <w:b w:val="0"/>
        </w:rPr>
        <w:t>&lt;RepeatBlock-By&gt;&lt;Members&gt;</w:t>
      </w:r>
      <w:r w:rsidRPr="003973B3">
        <w:t>François-Xavier Bellamy</w:t>
      </w:r>
      <w:r w:rsidRPr="003973B3">
        <w:rPr>
          <w:rStyle w:val="HideTWBExt"/>
          <w:b w:val="0"/>
        </w:rPr>
        <w:t>&lt;/Members&gt;</w:t>
      </w:r>
    </w:p>
    <w:p w:rsidR="00905EBB" w:rsidRPr="003973B3" w:rsidP="00905EBB" w14:paraId="62BD3A6C" w14:textId="77777777">
      <w:pPr>
        <w:pStyle w:val="NormalBold"/>
      </w:pPr>
      <w:r w:rsidRPr="003973B3">
        <w:rPr>
          <w:rStyle w:val="HideTWBExt"/>
          <w:b w:val="0"/>
        </w:rPr>
        <w:t>&lt;/RepeatBlock-By&gt;</w:t>
      </w:r>
    </w:p>
    <w:p w:rsidR="00905EBB" w:rsidRPr="003973B3" w:rsidP="00905EBB" w14:paraId="10772F02"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753172C" w14:textId="77777777">
      <w:pPr>
        <w:pStyle w:val="NormalBold"/>
      </w:pPr>
      <w:r w:rsidRPr="003973B3">
        <w:rPr>
          <w:rStyle w:val="HideTWBExt"/>
          <w:b w:val="0"/>
        </w:rPr>
        <w:t>&lt;Article&gt;</w:t>
      </w:r>
      <w:r w:rsidRPr="003973B3">
        <w:t>Recital AB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9BF0E8"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9ACDCB5" w14:textId="77777777"/>
        </w:tc>
      </w:tr>
      <w:tr w14:paraId="25E2C630"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475D65E"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7AD7EB6" w14:textId="77777777">
            <w:pPr>
              <w:pStyle w:val="AmColumnHeading"/>
            </w:pPr>
            <w:r w:rsidRPr="003973B3">
              <w:t>Amendment</w:t>
            </w:r>
          </w:p>
        </w:tc>
      </w:tr>
      <w:tr w14:paraId="65CD4B69"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7D9F083" w14:textId="77777777">
            <w:pPr>
              <w:pStyle w:val="Normal6a"/>
            </w:pPr>
          </w:p>
        </w:tc>
        <w:tc>
          <w:tcPr>
            <w:tcW w:w="4876" w:type="dxa"/>
            <w:tcBorders>
              <w:top w:val="nil"/>
              <w:left w:val="nil"/>
              <w:bottom w:val="nil"/>
              <w:right w:val="nil"/>
            </w:tcBorders>
          </w:tcPr>
          <w:p w:rsidR="00905EBB" w:rsidRPr="003973B3" w:rsidP="003B52E6" w14:paraId="4EEC9998" w14:textId="77777777">
            <w:pPr>
              <w:pStyle w:val="Normal6a"/>
            </w:pPr>
            <w:r w:rsidRPr="003973B3">
              <w:rPr>
                <w:b/>
                <w:i/>
              </w:rPr>
              <w:t>ABa.</w:t>
            </w:r>
            <w:r w:rsidRPr="003973B3">
              <w:tab/>
            </w:r>
            <w:r w:rsidRPr="003973B3">
              <w:rPr>
                <w:b/>
                <w:i/>
              </w:rPr>
              <w:t xml:space="preserve">whereas further dialogue is needed regarding constitutional conflicts, which are becoming more frequent; whereas a constructive approach is needed in order </w:t>
            </w:r>
            <w:r w:rsidRPr="003973B3">
              <w:rPr>
                <w:b/>
                <w:i/>
              </w:rPr>
              <w:t>to enforce EU law while respecting the constitutional identity of each Member State;</w:t>
            </w:r>
          </w:p>
        </w:tc>
      </w:tr>
    </w:tbl>
    <w:p w:rsidR="00905EBB" w:rsidRPr="003973B3" w:rsidP="00905EBB" w14:paraId="0FD2EA44" w14:textId="77777777">
      <w:pPr>
        <w:pStyle w:val="AmOrLang"/>
      </w:pPr>
      <w:r w:rsidRPr="003973B3">
        <w:t xml:space="preserve">Or. </w:t>
      </w:r>
      <w:r w:rsidRPr="003973B3">
        <w:rPr>
          <w:rStyle w:val="HideTWBExt"/>
        </w:rPr>
        <w:t>&lt;Original&gt;</w:t>
      </w:r>
      <w:r w:rsidRPr="003973B3">
        <w:rPr>
          <w:rStyle w:val="HideTWBInt"/>
        </w:rPr>
        <w:t>{FR}</w:t>
      </w:r>
      <w:r w:rsidRPr="003973B3">
        <w:t>fr</w:t>
      </w:r>
      <w:r w:rsidRPr="003973B3">
        <w:rPr>
          <w:rStyle w:val="HideTWBExt"/>
        </w:rPr>
        <w:t>&lt;/Original&gt;</w:t>
      </w:r>
    </w:p>
    <w:p w:rsidR="00905EBB" w:rsidRPr="003973B3" w:rsidP="00905EBB" w14:paraId="2971F47E" w14:textId="77777777">
      <w:r w:rsidRPr="003973B3">
        <w:rPr>
          <w:rStyle w:val="HideTWBExt"/>
        </w:rPr>
        <w:t>&lt;/Amend&gt;</w:t>
      </w:r>
    </w:p>
    <w:p w:rsidR="00905EBB" w:rsidRPr="003973B3" w:rsidP="00905EBB" w14:paraId="39AED82F"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176</w:t>
      </w:r>
      <w:r w:rsidRPr="003973B3">
        <w:rPr>
          <w:rStyle w:val="HideTWBExt"/>
          <w:b w:val="0"/>
        </w:rPr>
        <w:t>&lt;/NumAm&gt;</w:t>
      </w:r>
    </w:p>
    <w:p w:rsidR="00905EBB" w:rsidRPr="003973B3" w:rsidP="00905EBB" w14:paraId="03A85832"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6C4C36D3" w14:textId="77777777">
      <w:pPr>
        <w:pStyle w:val="NormalBold"/>
      </w:pPr>
      <w:r w:rsidRPr="003973B3">
        <w:rPr>
          <w:rStyle w:val="HideTWBExt"/>
          <w:b w:val="0"/>
        </w:rPr>
        <w:t>&lt;/RepeatBlock-By&gt;</w:t>
      </w:r>
    </w:p>
    <w:p w:rsidR="00905EBB" w:rsidRPr="003973B3" w:rsidP="00905EBB" w14:paraId="42E0337D"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E241F8C" w14:textId="77777777">
      <w:pPr>
        <w:pStyle w:val="NormalBold"/>
      </w:pPr>
      <w:r w:rsidRPr="003973B3">
        <w:rPr>
          <w:rStyle w:val="HideTWBExt"/>
          <w:b w:val="0"/>
        </w:rPr>
        <w:t>&lt;Article&gt;</w:t>
      </w:r>
      <w:r w:rsidRPr="003973B3">
        <w:t>Recital AC</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E42E51"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ADB0F3B" w14:textId="77777777"/>
        </w:tc>
      </w:tr>
      <w:tr w14:paraId="7E9CA799"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CD191C5"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ED22330" w14:textId="77777777">
            <w:pPr>
              <w:pStyle w:val="AmColumnHeading"/>
            </w:pPr>
            <w:r w:rsidRPr="003973B3">
              <w:t>Amendment</w:t>
            </w:r>
          </w:p>
        </w:tc>
      </w:tr>
      <w:tr w14:paraId="256FB68C"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AD69D81" w14:textId="77777777">
            <w:pPr>
              <w:pStyle w:val="Normal6a"/>
            </w:pPr>
            <w:r w:rsidRPr="003973B3">
              <w:rPr>
                <w:b/>
                <w:i/>
              </w:rPr>
              <w:t>AC.</w:t>
            </w:r>
            <w:r w:rsidRPr="003973B3">
              <w:tab/>
            </w:r>
            <w:r w:rsidRPr="003973B3">
              <w:rPr>
                <w:b/>
                <w:i/>
              </w:rPr>
              <w:t>whereas the legitimacy and authority of the Court depends on the confidence of the Member States and their national courts, legal practitioners, academia and citizens alike;</w:t>
            </w:r>
          </w:p>
        </w:tc>
        <w:tc>
          <w:tcPr>
            <w:tcW w:w="4876" w:type="dxa"/>
            <w:tcBorders>
              <w:top w:val="nil"/>
              <w:left w:val="nil"/>
              <w:bottom w:val="nil"/>
              <w:right w:val="nil"/>
            </w:tcBorders>
          </w:tcPr>
          <w:p w:rsidR="00905EBB" w:rsidRPr="003973B3" w:rsidP="003B52E6" w14:paraId="766540B1" w14:textId="77777777">
            <w:pPr>
              <w:pStyle w:val="Normal6a"/>
            </w:pPr>
            <w:r w:rsidRPr="003973B3">
              <w:rPr>
                <w:b/>
                <w:i/>
              </w:rPr>
              <w:t>deleted</w:t>
            </w:r>
          </w:p>
        </w:tc>
      </w:tr>
    </w:tbl>
    <w:p w:rsidR="00905EBB" w:rsidRPr="003973B3" w:rsidP="00905EBB" w14:paraId="49BAD03B"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ED34A31" w14:textId="77777777">
      <w:r w:rsidRPr="003973B3">
        <w:rPr>
          <w:rStyle w:val="HideTWBExt"/>
        </w:rPr>
        <w:t>&lt;/Amend&gt;</w:t>
      </w:r>
    </w:p>
    <w:p w:rsidR="00905EBB" w:rsidRPr="003973B3" w:rsidP="00905EBB" w14:paraId="27F4B53B"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177</w:t>
      </w:r>
      <w:r w:rsidRPr="003973B3">
        <w:rPr>
          <w:rStyle w:val="HideTWBExt"/>
          <w:b w:val="0"/>
        </w:rPr>
        <w:t>&lt;/NumAm&gt;</w:t>
      </w:r>
    </w:p>
    <w:p w:rsidR="00905EBB" w:rsidRPr="003973B3" w:rsidP="00905EBB" w14:paraId="71D96190"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w:t>
      </w:r>
      <w:r w:rsidRPr="003973B3">
        <w:rPr>
          <w:rStyle w:val="HideTWBExt"/>
          <w:b w:val="0"/>
        </w:rPr>
        <w:t>&lt;/Members&gt;</w:t>
      </w:r>
    </w:p>
    <w:p w:rsidR="00905EBB" w:rsidRPr="003973B3" w:rsidP="00905EBB" w14:paraId="3B80B5F1" w14:textId="77777777">
      <w:pPr>
        <w:pStyle w:val="NormalBold"/>
      </w:pPr>
      <w:r w:rsidRPr="003973B3">
        <w:rPr>
          <w:rStyle w:val="HideTWBExt"/>
          <w:b w:val="0"/>
        </w:rPr>
        <w:t>&lt;/RepeatBlock-By&gt;</w:t>
      </w:r>
    </w:p>
    <w:p w:rsidR="00905EBB" w:rsidRPr="003973B3" w:rsidP="00905EBB" w14:paraId="53D0B64A"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8EE29A0" w14:textId="77777777">
      <w:pPr>
        <w:pStyle w:val="NormalBold"/>
      </w:pPr>
      <w:r w:rsidRPr="003973B3">
        <w:rPr>
          <w:rStyle w:val="HideTWBExt"/>
          <w:b w:val="0"/>
        </w:rPr>
        <w:t>&lt;Article&gt;</w:t>
      </w:r>
      <w:r w:rsidRPr="003973B3">
        <w:t>Recital AC</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622FE0"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3BF9274" w14:textId="77777777"/>
        </w:tc>
      </w:tr>
      <w:tr w14:paraId="76B545D5"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CD38601"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9C8C835" w14:textId="77777777">
            <w:pPr>
              <w:pStyle w:val="AmColumnHeading"/>
            </w:pPr>
            <w:r w:rsidRPr="003973B3">
              <w:t>Amendment</w:t>
            </w:r>
          </w:p>
        </w:tc>
      </w:tr>
      <w:tr w14:paraId="1E63C057"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344FF81" w14:textId="77777777">
            <w:pPr>
              <w:pStyle w:val="Normal6a"/>
            </w:pPr>
            <w:r w:rsidRPr="003973B3">
              <w:rPr>
                <w:b/>
                <w:i/>
              </w:rPr>
              <w:t>AC.</w:t>
            </w:r>
            <w:r w:rsidRPr="003973B3">
              <w:tab/>
            </w:r>
            <w:r w:rsidRPr="003973B3">
              <w:rPr>
                <w:b/>
                <w:i/>
              </w:rPr>
              <w:t>whereas the legitimacy and authority of the Court depends on the confidence of the Member States and their national courts, legal practitioners, academia and citizens alike;</w:t>
            </w:r>
          </w:p>
        </w:tc>
        <w:tc>
          <w:tcPr>
            <w:tcW w:w="4876" w:type="dxa"/>
            <w:tcBorders>
              <w:top w:val="nil"/>
              <w:left w:val="nil"/>
              <w:bottom w:val="nil"/>
              <w:right w:val="nil"/>
            </w:tcBorders>
          </w:tcPr>
          <w:p w:rsidR="00905EBB" w:rsidRPr="003973B3" w:rsidP="003B52E6" w14:paraId="290ACCE9" w14:textId="77777777">
            <w:pPr>
              <w:pStyle w:val="Normal6a"/>
            </w:pPr>
            <w:r w:rsidRPr="003973B3">
              <w:rPr>
                <w:b/>
                <w:i/>
              </w:rPr>
              <w:t>deleted</w:t>
            </w:r>
          </w:p>
        </w:tc>
      </w:tr>
    </w:tbl>
    <w:p w:rsidR="00905EBB" w:rsidRPr="003973B3" w:rsidP="00905EBB" w14:paraId="73D69E32"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B7FE724" w14:textId="77777777">
      <w:r w:rsidRPr="003973B3">
        <w:rPr>
          <w:rStyle w:val="HideTWBExt"/>
        </w:rPr>
        <w:t>&lt;/Amend&gt;</w:t>
      </w:r>
    </w:p>
    <w:p w:rsidR="00905EBB" w:rsidRPr="003973B3" w:rsidP="00905EBB" w14:paraId="1E0BB288"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178</w:t>
      </w:r>
      <w:r w:rsidRPr="003973B3">
        <w:rPr>
          <w:rStyle w:val="HideTWBExt"/>
          <w:b w:val="0"/>
        </w:rPr>
        <w:t>&lt;/NumAm&gt;</w:t>
      </w:r>
    </w:p>
    <w:p w:rsidR="00905EBB" w:rsidRPr="003973B3" w:rsidP="00905EBB" w14:paraId="41CCCCD2"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68DA5DB7"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1C4A35FC" w14:textId="77777777">
      <w:pPr>
        <w:pStyle w:val="NormalBold"/>
      </w:pPr>
      <w:r w:rsidRPr="003973B3">
        <w:rPr>
          <w:rStyle w:val="HideTWBExt"/>
          <w:b w:val="0"/>
        </w:rPr>
        <w:t>&lt;/RepeatBlock-By&gt;</w:t>
      </w:r>
    </w:p>
    <w:p w:rsidR="00905EBB" w:rsidRPr="003973B3" w:rsidP="00905EBB" w14:paraId="6605CBBA"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7658DD8" w14:textId="77777777">
      <w:pPr>
        <w:pStyle w:val="NormalBold"/>
      </w:pPr>
      <w:r w:rsidRPr="003973B3">
        <w:rPr>
          <w:rStyle w:val="HideTWBExt"/>
          <w:b w:val="0"/>
        </w:rPr>
        <w:t>&lt;Article&gt;</w:t>
      </w:r>
      <w:r w:rsidRPr="003973B3">
        <w:t>Recital AC</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66E90C"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DFF40D4" w14:textId="77777777"/>
        </w:tc>
      </w:tr>
      <w:tr w14:paraId="1D564975"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B0737A5"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EEE76F3" w14:textId="77777777">
            <w:pPr>
              <w:pStyle w:val="AmColumnHeading"/>
            </w:pPr>
            <w:r w:rsidRPr="003973B3">
              <w:t>Amendment</w:t>
            </w:r>
          </w:p>
        </w:tc>
      </w:tr>
      <w:tr w14:paraId="7DBDD0A3"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24CC6AD" w14:textId="77777777">
            <w:pPr>
              <w:pStyle w:val="Normal6a"/>
            </w:pPr>
            <w:r w:rsidRPr="003973B3">
              <w:rPr>
                <w:b/>
                <w:i/>
              </w:rPr>
              <w:t>AC.</w:t>
            </w:r>
            <w:r w:rsidRPr="003973B3">
              <w:tab/>
            </w:r>
            <w:r w:rsidRPr="003973B3">
              <w:rPr>
                <w:b/>
                <w:i/>
              </w:rPr>
              <w:t>whereas the legitimacy and authority of the Court depends on the confidence of the Member States and their national courts, legal practitioners, academia and citizens alike;</w:t>
            </w:r>
          </w:p>
        </w:tc>
        <w:tc>
          <w:tcPr>
            <w:tcW w:w="4876" w:type="dxa"/>
            <w:tcBorders>
              <w:top w:val="nil"/>
              <w:left w:val="nil"/>
              <w:bottom w:val="nil"/>
              <w:right w:val="nil"/>
            </w:tcBorders>
          </w:tcPr>
          <w:p w:rsidR="00905EBB" w:rsidRPr="003973B3" w:rsidP="003B52E6" w14:paraId="266EA507" w14:textId="77777777">
            <w:pPr>
              <w:pStyle w:val="Normal6a"/>
            </w:pPr>
            <w:r w:rsidRPr="003973B3">
              <w:rPr>
                <w:b/>
                <w:i/>
              </w:rPr>
              <w:t>deleted</w:t>
            </w:r>
          </w:p>
        </w:tc>
      </w:tr>
    </w:tbl>
    <w:p w:rsidR="00905EBB" w:rsidRPr="003973B3" w:rsidP="00905EBB" w14:paraId="75F9E7E9"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F42C8AA" w14:textId="77777777">
      <w:r w:rsidRPr="003973B3">
        <w:rPr>
          <w:rStyle w:val="HideTWBExt"/>
        </w:rPr>
        <w:t>&lt;/Amend&gt;</w:t>
      </w:r>
    </w:p>
    <w:p w:rsidR="00905EBB" w:rsidRPr="003973B3" w:rsidP="00905EBB" w14:paraId="23ADD039"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179</w:t>
      </w:r>
      <w:r w:rsidRPr="003973B3">
        <w:rPr>
          <w:rStyle w:val="HideTWBExt"/>
          <w:b w:val="0"/>
        </w:rPr>
        <w:t>&lt;/NumAm&gt;</w:t>
      </w:r>
    </w:p>
    <w:p w:rsidR="00905EBB" w:rsidRPr="003973B3" w:rsidP="00905EBB" w14:paraId="5E19DFE7" w14:textId="77777777">
      <w:pPr>
        <w:pStyle w:val="NormalBold"/>
      </w:pPr>
      <w:r w:rsidRPr="003973B3">
        <w:rPr>
          <w:rStyle w:val="HideTWBExt"/>
          <w:b w:val="0"/>
        </w:rPr>
        <w:t>&lt;RepeatBlock-By&gt;&lt;Members&gt;</w:t>
      </w:r>
      <w:r w:rsidRPr="003973B3">
        <w:t>Tomislav Sokol, Loránt Vincze, Antonio López-Istúriz White</w:t>
      </w:r>
      <w:r w:rsidRPr="003973B3">
        <w:rPr>
          <w:rStyle w:val="HideTWBExt"/>
          <w:b w:val="0"/>
        </w:rPr>
        <w:t>&lt;/Members&gt;</w:t>
      </w:r>
    </w:p>
    <w:p w:rsidR="00905EBB" w:rsidRPr="003973B3" w:rsidP="00905EBB" w14:paraId="21AF842A" w14:textId="77777777">
      <w:pPr>
        <w:pStyle w:val="NormalBold"/>
      </w:pPr>
      <w:r w:rsidRPr="003973B3">
        <w:rPr>
          <w:rStyle w:val="HideTWBExt"/>
          <w:b w:val="0"/>
        </w:rPr>
        <w:t>&lt;/RepeatBlock-By&gt;</w:t>
      </w:r>
    </w:p>
    <w:p w:rsidR="00905EBB" w:rsidRPr="003973B3" w:rsidP="00905EBB" w14:paraId="656DF5F4"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6818268" w14:textId="77777777">
      <w:pPr>
        <w:pStyle w:val="NormalBold"/>
      </w:pPr>
      <w:r w:rsidRPr="003973B3">
        <w:rPr>
          <w:rStyle w:val="HideTWBExt"/>
          <w:b w:val="0"/>
        </w:rPr>
        <w:t>&lt;Article&gt;</w:t>
      </w:r>
      <w:r w:rsidRPr="003973B3">
        <w:t>Recital AC</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BB51FE"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174B7C7" w14:textId="77777777"/>
        </w:tc>
      </w:tr>
      <w:tr w14:paraId="6F372D22"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E454B20"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35FD9E6" w14:textId="77777777">
            <w:pPr>
              <w:pStyle w:val="AmColumnHeading"/>
            </w:pPr>
            <w:r w:rsidRPr="003973B3">
              <w:t>Amendment</w:t>
            </w:r>
          </w:p>
        </w:tc>
      </w:tr>
      <w:tr w14:paraId="225315D3"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2CB76BA" w14:textId="77777777">
            <w:pPr>
              <w:pStyle w:val="Normal6a"/>
            </w:pPr>
            <w:r w:rsidRPr="003973B3">
              <w:t>AC.</w:t>
            </w:r>
            <w:r w:rsidRPr="003973B3">
              <w:tab/>
              <w:t>whereas the legitimacy and authority of the Court depends on the confidence of the Member States and their national courts, legal practitioners, academia and citizens alike;</w:t>
            </w:r>
          </w:p>
        </w:tc>
        <w:tc>
          <w:tcPr>
            <w:tcW w:w="4876" w:type="dxa"/>
            <w:tcBorders>
              <w:top w:val="nil"/>
              <w:left w:val="nil"/>
              <w:bottom w:val="nil"/>
              <w:right w:val="nil"/>
            </w:tcBorders>
          </w:tcPr>
          <w:p w:rsidR="00905EBB" w:rsidRPr="003973B3" w:rsidP="003B52E6" w14:paraId="42967D56" w14:textId="77777777">
            <w:pPr>
              <w:pStyle w:val="Normal6a"/>
            </w:pPr>
            <w:r w:rsidRPr="003973B3">
              <w:t>AC.</w:t>
            </w:r>
            <w:r w:rsidRPr="003973B3">
              <w:tab/>
              <w:t xml:space="preserve">whereas the legitimacy and authority of the Court depends on the confidence of the Member States and their national courts </w:t>
            </w:r>
            <w:r w:rsidRPr="003973B3">
              <w:rPr>
                <w:b/>
                <w:i/>
              </w:rPr>
              <w:t>and their mutual trust</w:t>
            </w:r>
            <w:r w:rsidRPr="003973B3">
              <w:t xml:space="preserve">, </w:t>
            </w:r>
            <w:r w:rsidRPr="003973B3">
              <w:rPr>
                <w:b/>
                <w:i/>
              </w:rPr>
              <w:t>as well as</w:t>
            </w:r>
            <w:r w:rsidRPr="003973B3">
              <w:t xml:space="preserve"> legal practitioners, academia and citizens alike;</w:t>
            </w:r>
          </w:p>
        </w:tc>
      </w:tr>
    </w:tbl>
    <w:p w:rsidR="00905EBB" w:rsidRPr="003973B3" w:rsidP="00905EBB" w14:paraId="6879015D"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5363218" w14:textId="77777777">
      <w:r w:rsidRPr="003973B3">
        <w:rPr>
          <w:rStyle w:val="HideTWBExt"/>
        </w:rPr>
        <w:t>&lt;/Amend&gt;</w:t>
      </w:r>
    </w:p>
    <w:p w:rsidR="00905EBB" w:rsidRPr="003973B3" w:rsidP="00905EBB" w14:paraId="5A18D643"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180</w:t>
      </w:r>
      <w:r w:rsidRPr="003973B3">
        <w:rPr>
          <w:rStyle w:val="HideTWBExt"/>
          <w:b w:val="0"/>
        </w:rPr>
        <w:t>&lt;/NumAm&gt;</w:t>
      </w:r>
    </w:p>
    <w:p w:rsidR="00905EBB" w:rsidRPr="003973B3" w:rsidP="00905EBB" w14:paraId="05E0B1D8" w14:textId="77777777">
      <w:pPr>
        <w:pStyle w:val="NormalBold"/>
      </w:pPr>
      <w:r w:rsidRPr="003973B3">
        <w:rPr>
          <w:rStyle w:val="HideTWBExt"/>
          <w:b w:val="0"/>
        </w:rPr>
        <w:t>&lt;RepeatBlock-By&gt;&lt;Members&gt;</w:t>
      </w:r>
      <w:r w:rsidRPr="003973B3">
        <w:t>Stanisław Tyszka, Christine Anderson</w:t>
      </w:r>
      <w:r w:rsidRPr="003973B3">
        <w:rPr>
          <w:rStyle w:val="HideTWBExt"/>
          <w:b w:val="0"/>
        </w:rPr>
        <w:t>&lt;/Members&gt;</w:t>
      </w:r>
    </w:p>
    <w:p w:rsidR="00905EBB" w:rsidRPr="003973B3" w:rsidP="00905EBB" w14:paraId="1813555B" w14:textId="77777777">
      <w:r w:rsidRPr="003973B3">
        <w:rPr>
          <w:rStyle w:val="HideTWBExt"/>
        </w:rPr>
        <w:t>&lt;AuNomDe&gt;</w:t>
      </w:r>
      <w:r w:rsidRPr="003973B3">
        <w:rPr>
          <w:rStyle w:val="HideTWBInt"/>
        </w:rPr>
        <w:t>{ESN}</w:t>
      </w:r>
      <w:r w:rsidRPr="003973B3">
        <w:t>on behalf of the ESN Group</w:t>
      </w:r>
      <w:r w:rsidRPr="003973B3">
        <w:rPr>
          <w:rStyle w:val="HideTWBExt"/>
        </w:rPr>
        <w:t>&lt;/AuNomDe&gt;</w:t>
      </w:r>
    </w:p>
    <w:p w:rsidR="00905EBB" w:rsidRPr="003973B3" w:rsidP="00905EBB" w14:paraId="38BE4C24" w14:textId="77777777">
      <w:pPr>
        <w:pStyle w:val="NormalBold"/>
      </w:pPr>
      <w:r w:rsidRPr="003973B3">
        <w:rPr>
          <w:rStyle w:val="HideTWBExt"/>
          <w:b w:val="0"/>
        </w:rPr>
        <w:t>&lt;/RepeatBlock-By&gt;</w:t>
      </w:r>
    </w:p>
    <w:p w:rsidR="00905EBB" w:rsidRPr="003973B3" w:rsidP="00905EBB" w14:paraId="777BD0E0"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4090C5F" w14:textId="77777777">
      <w:pPr>
        <w:pStyle w:val="NormalBold"/>
      </w:pPr>
      <w:r w:rsidRPr="003973B3">
        <w:rPr>
          <w:rStyle w:val="HideTWBExt"/>
          <w:b w:val="0"/>
        </w:rPr>
        <w:t>&lt;Article&gt;</w:t>
      </w:r>
      <w:r w:rsidRPr="003973B3">
        <w:t>Paragraph 1</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5F1F05"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A2C8109" w14:textId="77777777"/>
        </w:tc>
      </w:tr>
      <w:tr w14:paraId="0C04C480"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435DA1B"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0FD2F1B" w14:textId="77777777">
            <w:pPr>
              <w:pStyle w:val="AmColumnHeading"/>
            </w:pPr>
            <w:r w:rsidRPr="003973B3">
              <w:t>Amendment</w:t>
            </w:r>
          </w:p>
        </w:tc>
      </w:tr>
      <w:tr w14:paraId="3798F5DE"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DF323FD" w14:textId="77777777">
            <w:pPr>
              <w:pStyle w:val="Normal6a"/>
            </w:pPr>
            <w:r w:rsidRPr="003973B3">
              <w:t>1.</w:t>
            </w:r>
            <w:r w:rsidRPr="003973B3">
              <w:tab/>
              <w:t xml:space="preserve">Reaffirms the role of the Court of Justice of the European Union in ensuring the uniform interpretation and application of Union law </w:t>
            </w:r>
            <w:r w:rsidRPr="003973B3">
              <w:rPr>
                <w:b/>
                <w:i/>
              </w:rPr>
              <w:t>and protecting</w:t>
            </w:r>
            <w:r w:rsidRPr="003973B3">
              <w:t xml:space="preserve"> the rights conferred </w:t>
            </w:r>
            <w:r w:rsidRPr="003973B3">
              <w:rPr>
                <w:b/>
                <w:i/>
              </w:rPr>
              <w:t>upon</w:t>
            </w:r>
            <w:r w:rsidRPr="003973B3">
              <w:t xml:space="preserve"> individuals </w:t>
            </w:r>
            <w:r w:rsidRPr="003973B3">
              <w:rPr>
                <w:b/>
                <w:i/>
              </w:rPr>
              <w:t>under</w:t>
            </w:r>
            <w:r w:rsidRPr="003973B3">
              <w:t xml:space="preserve"> the Treaties; stresses that this role must remain </w:t>
            </w:r>
            <w:r w:rsidRPr="003973B3">
              <w:t>firmly anchored within the competences conferred by the Member States and must respect the balance established by the Treaties</w:t>
            </w:r>
            <w:r w:rsidRPr="003973B3">
              <w:rPr>
                <w:b/>
                <w:i/>
              </w:rPr>
              <w:t>;</w:t>
            </w:r>
          </w:p>
        </w:tc>
        <w:tc>
          <w:tcPr>
            <w:tcW w:w="4876" w:type="dxa"/>
            <w:tcBorders>
              <w:top w:val="nil"/>
              <w:left w:val="nil"/>
              <w:bottom w:val="nil"/>
              <w:right w:val="nil"/>
            </w:tcBorders>
          </w:tcPr>
          <w:p w:rsidR="00905EBB" w:rsidRPr="003973B3" w:rsidP="003B52E6" w14:paraId="63B87CCF" w14:textId="77777777">
            <w:pPr>
              <w:pStyle w:val="Normal6a"/>
            </w:pPr>
            <w:r w:rsidRPr="003973B3">
              <w:t>1.</w:t>
            </w:r>
            <w:r w:rsidRPr="003973B3">
              <w:tab/>
              <w:t xml:space="preserve">Reaffirms the role of the Court of Justice of the European Union in ensuring </w:t>
            </w:r>
            <w:r w:rsidRPr="003973B3">
              <w:rPr>
                <w:b/>
                <w:i/>
              </w:rPr>
              <w:t>that in the interpretation and application of the Treaties the law is observed and in ensuring</w:t>
            </w:r>
            <w:r w:rsidRPr="003973B3">
              <w:t xml:space="preserve"> the uniform interpretation and application of Union law</w:t>
            </w:r>
            <w:r w:rsidRPr="003973B3">
              <w:rPr>
                <w:b/>
                <w:i/>
              </w:rPr>
              <w:t xml:space="preserve">; recalls that </w:t>
            </w:r>
            <w:r w:rsidRPr="003973B3">
              <w:rPr>
                <w:b/>
                <w:i/>
              </w:rPr>
              <w:t>Member States shall provide remedies sufficient to ensure effective legal protection in the fields covered by Union law and that the Court of Justice, together with the national courts and tribunals, ensures the judicial protection of</w:t>
            </w:r>
            <w:r w:rsidRPr="003973B3">
              <w:t xml:space="preserve"> the rights conferred </w:t>
            </w:r>
            <w:r w:rsidRPr="003973B3">
              <w:rPr>
                <w:b/>
                <w:i/>
              </w:rPr>
              <w:t>on</w:t>
            </w:r>
            <w:r w:rsidRPr="003973B3">
              <w:t xml:space="preserve"> individuals </w:t>
            </w:r>
            <w:r w:rsidRPr="003973B3">
              <w:rPr>
                <w:b/>
                <w:i/>
              </w:rPr>
              <w:t>by</w:t>
            </w:r>
            <w:r w:rsidRPr="003973B3">
              <w:t xml:space="preserve"> the Treaties; stresses that this role must remain firmly anchored within the competences conferred by the Member States and must respect the </w:t>
            </w:r>
            <w:r w:rsidRPr="003973B3">
              <w:rPr>
                <w:b/>
                <w:i/>
              </w:rPr>
              <w:t>institutional</w:t>
            </w:r>
            <w:r w:rsidRPr="003973B3">
              <w:t xml:space="preserve"> balance established by the Treaties</w:t>
            </w:r>
            <w:r w:rsidRPr="003973B3">
              <w:rPr>
                <w:b/>
                <w:i/>
              </w:rPr>
              <w:t>.</w:t>
            </w:r>
          </w:p>
        </w:tc>
      </w:tr>
    </w:tbl>
    <w:p w:rsidR="00905EBB" w:rsidRPr="003973B3" w:rsidP="00905EBB" w14:paraId="021D0D95"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F9ECEFE" w14:textId="77777777">
      <w:r w:rsidRPr="003973B3">
        <w:rPr>
          <w:rStyle w:val="HideTWBExt"/>
        </w:rPr>
        <w:t>&lt;/Amend&gt;</w:t>
      </w:r>
    </w:p>
    <w:p w:rsidR="00905EBB" w:rsidRPr="003973B3" w:rsidP="00905EBB" w14:paraId="51319015"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181</w:t>
      </w:r>
      <w:r w:rsidRPr="003973B3">
        <w:rPr>
          <w:rStyle w:val="HideTWBExt"/>
          <w:b w:val="0"/>
        </w:rPr>
        <w:t>&lt;/NumAm&gt;</w:t>
      </w:r>
    </w:p>
    <w:p w:rsidR="00905EBB" w:rsidRPr="003973B3" w:rsidP="00905EBB" w14:paraId="7571499F" w14:textId="77777777">
      <w:pPr>
        <w:pStyle w:val="NormalBold"/>
      </w:pPr>
      <w:r w:rsidRPr="003973B3">
        <w:rPr>
          <w:rStyle w:val="HideTWBExt"/>
          <w:b w:val="0"/>
        </w:rPr>
        <w:t>&lt;RepeatBlock-By&gt;&lt;Members&gt;</w:t>
      </w:r>
      <w:r w:rsidRPr="003973B3">
        <w:t>Vasile Dîncu, Alessandro Zan, Juan Fernando López Aguilar, Vytenis Povilas Andriukaitis, Marc Angel, Brando Benifei, Gabriele Bischoff, Klára Dobrev, Krzysztof Śmiszek</w:t>
      </w:r>
      <w:r w:rsidRPr="003973B3">
        <w:rPr>
          <w:rStyle w:val="HideTWBExt"/>
          <w:b w:val="0"/>
        </w:rPr>
        <w:t>&lt;/Members&gt;</w:t>
      </w:r>
    </w:p>
    <w:p w:rsidR="00905EBB" w:rsidRPr="003973B3" w:rsidP="00905EBB" w14:paraId="16224A5B" w14:textId="77777777">
      <w:pPr>
        <w:pStyle w:val="NormalBold"/>
      </w:pPr>
      <w:r w:rsidRPr="003973B3">
        <w:rPr>
          <w:rStyle w:val="HideTWBExt"/>
          <w:b w:val="0"/>
        </w:rPr>
        <w:t>&lt;/RepeatBlock-By&gt;</w:t>
      </w:r>
    </w:p>
    <w:p w:rsidR="00905EBB" w:rsidRPr="003973B3" w:rsidP="00905EBB" w14:paraId="3C8B469F"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6211921" w14:textId="77777777">
      <w:pPr>
        <w:pStyle w:val="NormalBold"/>
      </w:pPr>
      <w:r w:rsidRPr="003973B3">
        <w:rPr>
          <w:rStyle w:val="HideTWBExt"/>
          <w:b w:val="0"/>
        </w:rPr>
        <w:t>&lt;Article&gt;</w:t>
      </w:r>
      <w:r w:rsidRPr="003973B3">
        <w:t>Paragraph 1</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064466"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ECDD8E2" w14:textId="77777777"/>
        </w:tc>
      </w:tr>
      <w:tr w14:paraId="21C4FAAA"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D7ABEEB"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8FB0A40" w14:textId="77777777">
            <w:pPr>
              <w:pStyle w:val="AmColumnHeading"/>
            </w:pPr>
            <w:r w:rsidRPr="003973B3">
              <w:t>Amendment</w:t>
            </w:r>
          </w:p>
        </w:tc>
      </w:tr>
      <w:tr w14:paraId="12B770F3"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CD11531" w14:textId="77777777">
            <w:pPr>
              <w:pStyle w:val="Normal6a"/>
            </w:pPr>
            <w:r w:rsidRPr="003973B3">
              <w:t>1.</w:t>
            </w:r>
            <w:r w:rsidRPr="003973B3">
              <w:tab/>
              <w:t xml:space="preserve">Reaffirms the role of the Court of Justice of the European Union in ensuring the uniform interpretation and application of Union law and protecting the rights conferred upon individuals under the Treaties; </w:t>
            </w:r>
            <w:r w:rsidRPr="003973B3">
              <w:rPr>
                <w:b/>
                <w:i/>
              </w:rPr>
              <w:t>stresses that this role must remain firmly anchored within the competences conferred by the Member States and</w:t>
            </w:r>
            <w:r w:rsidRPr="003973B3">
              <w:t xml:space="preserve"> must respect the </w:t>
            </w:r>
            <w:r w:rsidRPr="003973B3">
              <w:rPr>
                <w:b/>
                <w:i/>
              </w:rPr>
              <w:t>balance established</w:t>
            </w:r>
            <w:r w:rsidRPr="003973B3">
              <w:t xml:space="preserve"> by the </w:t>
            </w:r>
            <w:r w:rsidRPr="003973B3">
              <w:rPr>
                <w:b/>
                <w:i/>
              </w:rPr>
              <w:t>Treaties</w:t>
            </w:r>
            <w:r w:rsidRPr="003973B3">
              <w:t>;</w:t>
            </w:r>
          </w:p>
        </w:tc>
        <w:tc>
          <w:tcPr>
            <w:tcW w:w="4876" w:type="dxa"/>
            <w:tcBorders>
              <w:top w:val="nil"/>
              <w:left w:val="nil"/>
              <w:bottom w:val="nil"/>
              <w:right w:val="nil"/>
            </w:tcBorders>
          </w:tcPr>
          <w:p w:rsidR="00905EBB" w:rsidRPr="003973B3" w:rsidP="003B52E6" w14:paraId="1C26AC94" w14:textId="77777777">
            <w:pPr>
              <w:pStyle w:val="Normal6a"/>
            </w:pPr>
            <w:r w:rsidRPr="003973B3">
              <w:t>1.</w:t>
            </w:r>
            <w:r w:rsidRPr="003973B3">
              <w:tab/>
              <w:t xml:space="preserve">Reaffirms the role of the Court of Justice of the European Union in ensuring the uniform interpretation and application of Union law and protecting the rights conferred upon individuals under the Treaties; </w:t>
            </w:r>
            <w:r w:rsidRPr="003973B3">
              <w:rPr>
                <w:b/>
                <w:i/>
              </w:rPr>
              <w:t>reaffirms that Article 19 TEU is closely tied with the application and interpretation of the Charter as a binding and integral part of Union primary law; recalls that the Union institutions, bodies, offices and agencies</w:t>
            </w:r>
            <w:r w:rsidRPr="003973B3">
              <w:t xml:space="preserve"> must respect the </w:t>
            </w:r>
            <w:r w:rsidRPr="003973B3">
              <w:rPr>
                <w:b/>
                <w:i/>
              </w:rPr>
              <w:t>rights, observe the principles and promote the application of the Charter when acting within their respective powers, and that Member States are bound</w:t>
            </w:r>
            <w:r w:rsidRPr="003973B3">
              <w:t xml:space="preserve"> by the </w:t>
            </w:r>
            <w:r w:rsidRPr="003973B3">
              <w:rPr>
                <w:b/>
                <w:i/>
              </w:rPr>
              <w:t>Charter when implementing Union law or otherwise acting within the scope of Union law</w:t>
            </w:r>
            <w:r w:rsidRPr="003973B3">
              <w:t>;</w:t>
            </w:r>
          </w:p>
        </w:tc>
      </w:tr>
    </w:tbl>
    <w:p w:rsidR="00905EBB" w:rsidRPr="003973B3" w:rsidP="00905EBB" w14:paraId="2274E32F"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793C51CB" w14:textId="77777777">
      <w:r w:rsidRPr="003973B3">
        <w:rPr>
          <w:rStyle w:val="HideTWBExt"/>
        </w:rPr>
        <w:t>&lt;/Amend&gt;</w:t>
      </w:r>
    </w:p>
    <w:p w:rsidR="00905EBB" w:rsidRPr="003973B3" w:rsidP="00905EBB" w14:paraId="629AD7FA"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182</w:t>
      </w:r>
      <w:r w:rsidRPr="003973B3">
        <w:rPr>
          <w:rStyle w:val="HideTWBExt"/>
          <w:b w:val="0"/>
        </w:rPr>
        <w:t>&lt;/NumAm&gt;</w:t>
      </w:r>
    </w:p>
    <w:p w:rsidR="00905EBB" w:rsidRPr="003973B3" w:rsidP="00905EBB" w14:paraId="695C82CF"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1D133C1B" w14:textId="77777777">
      <w:pPr>
        <w:pStyle w:val="NormalBold"/>
      </w:pPr>
      <w:r w:rsidRPr="003973B3">
        <w:rPr>
          <w:rStyle w:val="HideTWBExt"/>
          <w:b w:val="0"/>
        </w:rPr>
        <w:t>&lt;/RepeatBlock-By&gt;</w:t>
      </w:r>
    </w:p>
    <w:p w:rsidR="00905EBB" w:rsidRPr="003973B3" w:rsidP="00905EBB" w14:paraId="05F5A9C9"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C7F2C8E" w14:textId="77777777">
      <w:pPr>
        <w:pStyle w:val="NormalBold"/>
      </w:pPr>
      <w:r w:rsidRPr="003973B3">
        <w:rPr>
          <w:rStyle w:val="HideTWBExt"/>
          <w:b w:val="0"/>
        </w:rPr>
        <w:t>&lt;Article&gt;</w:t>
      </w:r>
      <w:r w:rsidRPr="003973B3">
        <w:t>Paragraph 1</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487E8D"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5DD27B0" w14:textId="77777777"/>
        </w:tc>
      </w:tr>
      <w:tr w14:paraId="6729DB21"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82BCB8D"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32CC262" w14:textId="77777777">
            <w:pPr>
              <w:pStyle w:val="AmColumnHeading"/>
            </w:pPr>
            <w:r w:rsidRPr="003973B3">
              <w:t>Amendment</w:t>
            </w:r>
          </w:p>
        </w:tc>
      </w:tr>
      <w:tr w14:paraId="63E48004"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BC85D4D" w14:textId="77777777">
            <w:pPr>
              <w:pStyle w:val="Normal6a"/>
            </w:pPr>
            <w:r w:rsidRPr="003973B3">
              <w:t>1.</w:t>
            </w:r>
            <w:r w:rsidRPr="003973B3">
              <w:tab/>
              <w:t xml:space="preserve">Reaffirms the role of the Court of Justice of the European Union in ensuring the uniform interpretation and application of Union law and protecting the rights conferred upon individuals under the Treaties; stresses that this role </w:t>
            </w:r>
            <w:r w:rsidRPr="003973B3">
              <w:rPr>
                <w:b/>
                <w:i/>
              </w:rPr>
              <w:t>must remain</w:t>
            </w:r>
            <w:r w:rsidRPr="003973B3">
              <w:t xml:space="preserve"> firmly anchored within the competences conferred by the Member States and </w:t>
            </w:r>
            <w:r w:rsidRPr="003973B3">
              <w:rPr>
                <w:b/>
                <w:i/>
              </w:rPr>
              <w:t>must respect</w:t>
            </w:r>
            <w:r w:rsidRPr="003973B3">
              <w:t xml:space="preserve"> the balance established by the Treaties;</w:t>
            </w:r>
          </w:p>
        </w:tc>
        <w:tc>
          <w:tcPr>
            <w:tcW w:w="4876" w:type="dxa"/>
            <w:tcBorders>
              <w:top w:val="nil"/>
              <w:left w:val="nil"/>
              <w:bottom w:val="nil"/>
              <w:right w:val="nil"/>
            </w:tcBorders>
          </w:tcPr>
          <w:p w:rsidR="00905EBB" w:rsidRPr="003973B3" w:rsidP="003B52E6" w14:paraId="60B03B6C" w14:textId="77777777">
            <w:pPr>
              <w:pStyle w:val="Normal6a"/>
            </w:pPr>
            <w:r w:rsidRPr="003973B3">
              <w:t>1.</w:t>
            </w:r>
            <w:r w:rsidRPr="003973B3">
              <w:tab/>
              <w:t xml:space="preserve">Reaffirms </w:t>
            </w:r>
            <w:r w:rsidRPr="003973B3">
              <w:rPr>
                <w:b/>
                <w:i/>
              </w:rPr>
              <w:t>its unwavering commitment to uphold the Rule of Law, including the independence of the judiciary as well the right to effective legal remedy, throughout the Union; lauds</w:t>
            </w:r>
            <w:r w:rsidRPr="003973B3">
              <w:t xml:space="preserve"> the role of the Court of Justice of the European Union in ensuring the uniform interpretation and application of Union law and protecting the rights conferred upon individuals under the Treaties; stresses that this role </w:t>
            </w:r>
            <w:r w:rsidRPr="003973B3">
              <w:rPr>
                <w:b/>
                <w:i/>
              </w:rPr>
              <w:t>is</w:t>
            </w:r>
            <w:r w:rsidRPr="003973B3">
              <w:t xml:space="preserve"> firmly anchored within the competences conferred by the Member States and </w:t>
            </w:r>
            <w:r w:rsidRPr="003973B3">
              <w:rPr>
                <w:b/>
                <w:i/>
              </w:rPr>
              <w:t>respects</w:t>
            </w:r>
            <w:r w:rsidRPr="003973B3">
              <w:t xml:space="preserve"> the balance established by the Treaties;</w:t>
            </w:r>
          </w:p>
        </w:tc>
      </w:tr>
    </w:tbl>
    <w:p w:rsidR="00905EBB" w:rsidRPr="003973B3" w:rsidP="00905EBB" w14:paraId="500FF4DD"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F31B335" w14:textId="77777777">
      <w:r w:rsidRPr="003973B3">
        <w:rPr>
          <w:rStyle w:val="HideTWBExt"/>
        </w:rPr>
        <w:t>&lt;/Amend&gt;</w:t>
      </w:r>
    </w:p>
    <w:p w:rsidR="00905EBB" w:rsidRPr="003973B3" w:rsidP="00905EBB" w14:paraId="65BE22CF"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183</w:t>
      </w:r>
      <w:r w:rsidRPr="003973B3">
        <w:rPr>
          <w:rStyle w:val="HideTWBExt"/>
          <w:b w:val="0"/>
        </w:rPr>
        <w:t>&lt;/NumAm&gt;</w:t>
      </w:r>
    </w:p>
    <w:p w:rsidR="00905EBB" w:rsidRPr="003973B3" w:rsidP="00905EBB" w14:paraId="4A4A47F3"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1EB70C92" w14:textId="77777777">
      <w:pPr>
        <w:pStyle w:val="NormalBold"/>
      </w:pPr>
      <w:r w:rsidRPr="003973B3">
        <w:rPr>
          <w:rStyle w:val="HideTWBExt"/>
          <w:b w:val="0"/>
        </w:rPr>
        <w:t>&lt;/RepeatBlock-By&gt;</w:t>
      </w:r>
    </w:p>
    <w:p w:rsidR="00905EBB" w:rsidRPr="003973B3" w:rsidP="00905EBB" w14:paraId="6F6A07F7"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1C08125" w14:textId="77777777">
      <w:pPr>
        <w:pStyle w:val="NormalBold"/>
      </w:pPr>
      <w:r w:rsidRPr="003973B3">
        <w:rPr>
          <w:rStyle w:val="HideTWBExt"/>
          <w:b w:val="0"/>
        </w:rPr>
        <w:t>&lt;Article&gt;</w:t>
      </w:r>
      <w:r w:rsidRPr="003973B3">
        <w:t>Paragraph 1</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42FD84"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127505E" w14:textId="77777777"/>
        </w:tc>
      </w:tr>
      <w:tr w14:paraId="482A8CDA"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10482D9"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51CAD20" w14:textId="77777777">
            <w:pPr>
              <w:pStyle w:val="AmColumnHeading"/>
            </w:pPr>
            <w:r w:rsidRPr="003973B3">
              <w:t>Amendment</w:t>
            </w:r>
          </w:p>
        </w:tc>
      </w:tr>
      <w:tr w14:paraId="3B1FD2DB"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36A5413" w14:textId="77777777">
            <w:pPr>
              <w:pStyle w:val="Normal6a"/>
            </w:pPr>
            <w:r w:rsidRPr="003973B3">
              <w:t>1.</w:t>
            </w:r>
            <w:r w:rsidRPr="003973B3">
              <w:tab/>
              <w:t>Reaffirms the role of the Court of Justice of the European Union in ensuring the uniform interpretation and application of Union law and protecting the rights conferred upon individuals under the Treaties; stresses that this role must remain firmly anchored within the competences conferred by the Member States and must respect the balance established by the Treaties;</w:t>
            </w:r>
          </w:p>
        </w:tc>
        <w:tc>
          <w:tcPr>
            <w:tcW w:w="4876" w:type="dxa"/>
            <w:tcBorders>
              <w:top w:val="nil"/>
              <w:left w:val="nil"/>
              <w:bottom w:val="nil"/>
              <w:right w:val="nil"/>
            </w:tcBorders>
          </w:tcPr>
          <w:p w:rsidR="00905EBB" w:rsidRPr="003973B3" w:rsidP="003B52E6" w14:paraId="41281E51" w14:textId="77777777">
            <w:pPr>
              <w:pStyle w:val="Normal6a"/>
            </w:pPr>
            <w:r w:rsidRPr="003973B3">
              <w:t>1.</w:t>
            </w:r>
            <w:r w:rsidRPr="003973B3">
              <w:tab/>
              <w:t>Reaffirms the role of the Court of Justice of the European Union in ensuring the uniform interpretation and application of Union law</w:t>
            </w:r>
            <w:r w:rsidRPr="003973B3">
              <w:rPr>
                <w:b/>
                <w:i/>
              </w:rPr>
              <w:t>, safeguarding the values enshrined in Article 2 TEU, including the rule of law and judicial independence,</w:t>
            </w:r>
            <w:r w:rsidRPr="003973B3">
              <w:t xml:space="preserve"> and protecting the rights conferred upon individuals under the Treaties; stresses that this role must remain firmly anchored within the competences conferred by the Member States and must respect the balance established by the Treaties;</w:t>
            </w:r>
          </w:p>
        </w:tc>
      </w:tr>
    </w:tbl>
    <w:p w:rsidR="00905EBB" w:rsidRPr="003973B3" w:rsidP="00905EBB" w14:paraId="4EE8F5B2"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A269B35" w14:textId="77777777">
      <w:r w:rsidRPr="003973B3">
        <w:rPr>
          <w:rStyle w:val="HideTWBExt"/>
        </w:rPr>
        <w:t>&lt;/Amend&gt;</w:t>
      </w:r>
    </w:p>
    <w:p w:rsidR="00905EBB" w:rsidRPr="003973B3" w:rsidP="00905EBB" w14:paraId="6C2410FB"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184</w:t>
      </w:r>
      <w:r w:rsidRPr="003973B3">
        <w:rPr>
          <w:rStyle w:val="HideTWBExt"/>
          <w:b w:val="0"/>
        </w:rPr>
        <w:t>&lt;/NumAm&gt;</w:t>
      </w:r>
    </w:p>
    <w:p w:rsidR="00905EBB" w:rsidRPr="003973B3" w:rsidP="00905EBB" w14:paraId="3EAC6718" w14:textId="77777777">
      <w:pPr>
        <w:pStyle w:val="NormalBold"/>
      </w:pPr>
      <w:r w:rsidRPr="003973B3">
        <w:rPr>
          <w:rStyle w:val="HideTWBExt"/>
          <w:b w:val="0"/>
        </w:rPr>
        <w:t>&lt;RepeatBlock-By&gt;&lt;Members&gt;</w:t>
      </w:r>
      <w:r w:rsidRPr="003973B3">
        <w:t>Fabrice Leggeri, Jean-Paul Garraud, Alexandre Varaut</w:t>
      </w:r>
      <w:r w:rsidRPr="003973B3">
        <w:rPr>
          <w:rStyle w:val="HideTWBExt"/>
          <w:b w:val="0"/>
        </w:rPr>
        <w:t>&lt;/Members&gt;</w:t>
      </w:r>
    </w:p>
    <w:p w:rsidR="00905EBB" w:rsidRPr="003973B3" w:rsidP="00905EBB" w14:paraId="76FBCB92" w14:textId="77777777">
      <w:pPr>
        <w:pStyle w:val="NormalBold"/>
      </w:pPr>
      <w:r w:rsidRPr="003973B3">
        <w:rPr>
          <w:rStyle w:val="HideTWBExt"/>
          <w:b w:val="0"/>
        </w:rPr>
        <w:t>&lt;/RepeatBlock-By&gt;</w:t>
      </w:r>
    </w:p>
    <w:p w:rsidR="00905EBB" w:rsidRPr="003973B3" w:rsidP="00905EBB" w14:paraId="34BDA7A9"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AD5CF8A" w14:textId="77777777">
      <w:pPr>
        <w:pStyle w:val="NormalBold"/>
      </w:pPr>
      <w:r w:rsidRPr="003973B3">
        <w:rPr>
          <w:rStyle w:val="HideTWBExt"/>
          <w:b w:val="0"/>
        </w:rPr>
        <w:t>&lt;Article&gt;</w:t>
      </w:r>
      <w:r w:rsidRPr="003973B3">
        <w:t>Paragraph 1</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3BA4D1"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787D679" w14:textId="77777777"/>
        </w:tc>
      </w:tr>
      <w:tr w14:paraId="3D2B83CF"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082EBCFF"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41538AA" w14:textId="77777777">
            <w:pPr>
              <w:pStyle w:val="AmColumnHeading"/>
            </w:pPr>
            <w:r w:rsidRPr="003973B3">
              <w:t>Amendment</w:t>
            </w:r>
          </w:p>
        </w:tc>
      </w:tr>
      <w:tr w14:paraId="69E7C1EB"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96C82ED" w14:textId="77777777">
            <w:pPr>
              <w:pStyle w:val="Normal6a"/>
            </w:pPr>
            <w:r w:rsidRPr="003973B3">
              <w:t>1.</w:t>
            </w:r>
            <w:r w:rsidRPr="003973B3">
              <w:tab/>
              <w:t xml:space="preserve">Reaffirms the role of the Court of Justice of the European Union in ensuring the </w:t>
            </w:r>
            <w:r w:rsidRPr="003973B3">
              <w:rPr>
                <w:b/>
                <w:i/>
              </w:rPr>
              <w:t>uniform</w:t>
            </w:r>
            <w:r w:rsidRPr="003973B3">
              <w:t xml:space="preserve"> interpretation and application of Union law and protecting the rights conferred </w:t>
            </w:r>
            <w:r w:rsidRPr="003973B3">
              <w:rPr>
                <w:b/>
                <w:i/>
              </w:rPr>
              <w:t>upon individuals</w:t>
            </w:r>
            <w:r w:rsidRPr="003973B3">
              <w:t xml:space="preserve"> under the Treaties; stresses that this role </w:t>
            </w:r>
            <w:r w:rsidRPr="003973B3">
              <w:rPr>
                <w:b/>
                <w:i/>
              </w:rPr>
              <w:t>must remain firmly anchored within the competences conferred by the Member States and</w:t>
            </w:r>
            <w:r w:rsidRPr="003973B3">
              <w:t xml:space="preserve"> must respect the </w:t>
            </w:r>
            <w:r w:rsidRPr="003973B3">
              <w:rPr>
                <w:b/>
                <w:i/>
              </w:rPr>
              <w:t>balance</w:t>
            </w:r>
            <w:r w:rsidRPr="003973B3">
              <w:t xml:space="preserve"> established by the Treaties;</w:t>
            </w:r>
          </w:p>
        </w:tc>
        <w:tc>
          <w:tcPr>
            <w:tcW w:w="4876" w:type="dxa"/>
            <w:tcBorders>
              <w:top w:val="nil"/>
              <w:left w:val="nil"/>
              <w:bottom w:val="nil"/>
              <w:right w:val="nil"/>
            </w:tcBorders>
          </w:tcPr>
          <w:p w:rsidR="00905EBB" w:rsidRPr="003973B3" w:rsidP="003B52E6" w14:paraId="62E7990F" w14:textId="77777777">
            <w:pPr>
              <w:pStyle w:val="Normal6a"/>
            </w:pPr>
            <w:r w:rsidRPr="003973B3">
              <w:t>1.</w:t>
            </w:r>
            <w:r w:rsidRPr="003973B3">
              <w:tab/>
              <w:t xml:space="preserve">Reaffirms the role of the Court of Justice of the European Union in ensuring the </w:t>
            </w:r>
            <w:r w:rsidRPr="003973B3">
              <w:rPr>
                <w:b/>
                <w:i/>
              </w:rPr>
              <w:t>consistent</w:t>
            </w:r>
            <w:r w:rsidRPr="003973B3">
              <w:t xml:space="preserve"> interpretation and application of Union law and protecting the rights conferred under the Treaties; stresses that this role must respect the </w:t>
            </w:r>
            <w:r w:rsidRPr="003973B3">
              <w:rPr>
                <w:b/>
                <w:i/>
              </w:rPr>
              <w:t>framework</w:t>
            </w:r>
            <w:r w:rsidRPr="003973B3">
              <w:t xml:space="preserve"> established </w:t>
            </w:r>
            <w:r w:rsidRPr="003973B3">
              <w:rPr>
                <w:b/>
                <w:i/>
              </w:rPr>
              <w:t>for it</w:t>
            </w:r>
            <w:r w:rsidRPr="003973B3">
              <w:t xml:space="preserve"> by the Treaties;</w:t>
            </w:r>
          </w:p>
        </w:tc>
      </w:tr>
    </w:tbl>
    <w:p w:rsidR="00905EBB" w:rsidRPr="003973B3" w:rsidP="00905EBB" w14:paraId="7B073CAB" w14:textId="77777777">
      <w:pPr>
        <w:pStyle w:val="AmOrLang"/>
      </w:pPr>
      <w:r w:rsidRPr="003973B3">
        <w:t xml:space="preserve">Or. </w:t>
      </w:r>
      <w:r w:rsidRPr="003973B3">
        <w:rPr>
          <w:rStyle w:val="HideTWBExt"/>
        </w:rPr>
        <w:t>&lt;Original&gt;</w:t>
      </w:r>
      <w:r w:rsidRPr="003973B3">
        <w:rPr>
          <w:rStyle w:val="HideTWBInt"/>
        </w:rPr>
        <w:t>{FR}</w:t>
      </w:r>
      <w:r w:rsidRPr="003973B3">
        <w:t>fr</w:t>
      </w:r>
      <w:r w:rsidRPr="003973B3">
        <w:rPr>
          <w:rStyle w:val="HideTWBExt"/>
        </w:rPr>
        <w:t>&lt;/Original&gt;</w:t>
      </w:r>
    </w:p>
    <w:p w:rsidR="00905EBB" w:rsidRPr="003973B3" w:rsidP="00905EBB" w14:paraId="5FAF6654" w14:textId="77777777">
      <w:r w:rsidRPr="003973B3">
        <w:rPr>
          <w:rStyle w:val="HideTWBExt"/>
        </w:rPr>
        <w:t>&lt;/Amend&gt;</w:t>
      </w:r>
    </w:p>
    <w:p w:rsidR="00905EBB" w:rsidRPr="003973B3" w:rsidP="00905EBB" w14:paraId="2BC6951D"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185</w:t>
      </w:r>
      <w:r w:rsidRPr="003973B3">
        <w:rPr>
          <w:rStyle w:val="HideTWBExt"/>
          <w:b w:val="0"/>
        </w:rPr>
        <w:t>&lt;/NumAm&gt;</w:t>
      </w:r>
    </w:p>
    <w:p w:rsidR="00905EBB" w:rsidRPr="003973B3" w:rsidP="00905EBB" w14:paraId="7C53541F"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23CF1A41"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5B2F0627" w14:textId="77777777">
      <w:pPr>
        <w:pStyle w:val="NormalBold"/>
      </w:pPr>
      <w:r w:rsidRPr="003973B3">
        <w:rPr>
          <w:rStyle w:val="HideTWBExt"/>
          <w:b w:val="0"/>
        </w:rPr>
        <w:t>&lt;/RepeatBlock-By&gt;</w:t>
      </w:r>
    </w:p>
    <w:p w:rsidR="00905EBB" w:rsidRPr="003973B3" w:rsidP="00905EBB" w14:paraId="360BFE81"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52F69C4" w14:textId="77777777">
      <w:pPr>
        <w:pStyle w:val="NormalBold"/>
      </w:pPr>
      <w:r w:rsidRPr="003973B3">
        <w:rPr>
          <w:rStyle w:val="HideTWBExt"/>
          <w:b w:val="0"/>
        </w:rPr>
        <w:t>&lt;Article&gt;</w:t>
      </w:r>
      <w:r w:rsidRPr="003973B3">
        <w:t>Paragraph 1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63AE2B"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6F941F3" w14:textId="77777777"/>
        </w:tc>
      </w:tr>
      <w:tr w14:paraId="4005074E"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21D6583"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CCC2DC6" w14:textId="77777777">
            <w:pPr>
              <w:pStyle w:val="AmColumnHeading"/>
            </w:pPr>
            <w:r w:rsidRPr="003973B3">
              <w:t>Amendment</w:t>
            </w:r>
          </w:p>
        </w:tc>
      </w:tr>
      <w:tr w14:paraId="34F3FB25"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BF61747" w14:textId="77777777">
            <w:pPr>
              <w:pStyle w:val="Normal6a"/>
            </w:pPr>
          </w:p>
        </w:tc>
        <w:tc>
          <w:tcPr>
            <w:tcW w:w="4876" w:type="dxa"/>
            <w:tcBorders>
              <w:top w:val="nil"/>
              <w:left w:val="nil"/>
              <w:bottom w:val="nil"/>
              <w:right w:val="nil"/>
            </w:tcBorders>
          </w:tcPr>
          <w:p w:rsidR="00905EBB" w:rsidRPr="003973B3" w:rsidP="003B52E6" w14:paraId="4AE7AD66" w14:textId="77777777">
            <w:pPr>
              <w:pStyle w:val="Normal6a"/>
            </w:pPr>
            <w:r w:rsidRPr="003973B3">
              <w:rPr>
                <w:b/>
                <w:i/>
              </w:rPr>
              <w:t>1a.</w:t>
            </w:r>
            <w:r w:rsidRPr="003973B3">
              <w:tab/>
            </w:r>
            <w:r w:rsidRPr="003973B3">
              <w:rPr>
                <w:b/>
                <w:i/>
              </w:rPr>
              <w:t>Insists on the fundamental role of Member States’ and the EU’s judicial authorities to build robust case-law, thereby maintaining legal security throughout EU society and the EU market; stresses, in that regard, the importance of preserving judicial independence, but also of allocating robust financial and human resources to judicial authorities;</w:t>
            </w:r>
          </w:p>
        </w:tc>
      </w:tr>
    </w:tbl>
    <w:p w:rsidR="00905EBB" w:rsidRPr="003973B3" w:rsidP="00905EBB" w14:paraId="0EF69329"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47841C5" w14:textId="77777777">
      <w:r w:rsidRPr="003973B3">
        <w:rPr>
          <w:rStyle w:val="HideTWBExt"/>
        </w:rPr>
        <w:t>&lt;/Amend&gt;</w:t>
      </w:r>
    </w:p>
    <w:p w:rsidR="00905EBB" w:rsidRPr="003973B3" w:rsidP="00905EBB" w14:paraId="3651398E"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186</w:t>
      </w:r>
      <w:r w:rsidRPr="003973B3">
        <w:rPr>
          <w:rStyle w:val="HideTWBExt"/>
          <w:b w:val="0"/>
        </w:rPr>
        <w:t>&lt;/NumAm&gt;</w:t>
      </w:r>
    </w:p>
    <w:p w:rsidR="00905EBB" w:rsidRPr="003973B3" w:rsidP="00905EBB" w14:paraId="6519BED2"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 Idoia Mendia</w:t>
      </w:r>
      <w:r w:rsidRPr="003973B3">
        <w:rPr>
          <w:rStyle w:val="HideTWBExt"/>
          <w:b w:val="0"/>
        </w:rPr>
        <w:t>&lt;/Members&gt;</w:t>
      </w:r>
    </w:p>
    <w:p w:rsidR="00905EBB" w:rsidRPr="003973B3" w:rsidP="00905EBB" w14:paraId="27BA6E02" w14:textId="77777777">
      <w:pPr>
        <w:pStyle w:val="NormalBold"/>
      </w:pPr>
      <w:r w:rsidRPr="003973B3">
        <w:rPr>
          <w:rStyle w:val="HideTWBExt"/>
          <w:b w:val="0"/>
        </w:rPr>
        <w:t>&lt;/RepeatBlock-By&gt;</w:t>
      </w:r>
    </w:p>
    <w:p w:rsidR="00905EBB" w:rsidRPr="003973B3" w:rsidP="00905EBB" w14:paraId="361B15E6"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823E3DC" w14:textId="77777777">
      <w:pPr>
        <w:pStyle w:val="NormalBold"/>
      </w:pPr>
      <w:r w:rsidRPr="003973B3">
        <w:rPr>
          <w:rStyle w:val="HideTWBExt"/>
          <w:b w:val="0"/>
        </w:rPr>
        <w:t>&lt;Article&gt;</w:t>
      </w:r>
      <w:r w:rsidRPr="003973B3">
        <w:t>Paragraph 2</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013063"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3E93774" w14:textId="77777777"/>
        </w:tc>
      </w:tr>
      <w:tr w14:paraId="14CCD4A9"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9AA183C"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D70A091" w14:textId="77777777">
            <w:pPr>
              <w:pStyle w:val="AmColumnHeading"/>
            </w:pPr>
            <w:r w:rsidRPr="003973B3">
              <w:t>Amendment</w:t>
            </w:r>
          </w:p>
        </w:tc>
      </w:tr>
      <w:tr w14:paraId="2AE2492B"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1072626" w14:textId="77777777">
            <w:pPr>
              <w:pStyle w:val="Normal6a"/>
            </w:pPr>
            <w:r w:rsidRPr="003973B3">
              <w:rPr>
                <w:b/>
                <w:i/>
              </w:rPr>
              <w:t>2.</w:t>
            </w:r>
            <w:r w:rsidRPr="003973B3">
              <w:tab/>
            </w:r>
            <w:r w:rsidRPr="003973B3">
              <w:rPr>
                <w:b/>
                <w:i/>
              </w:rPr>
              <w:t>Considers that the Court’s very role in shaping the foundations of the Union and interacting with the Member States in matters of constitutional significance has increased the importance of ensuring the highest standards of transparency, methodological consistency, procedural legitimacy and institutional accountability;</w:t>
            </w:r>
          </w:p>
        </w:tc>
        <w:tc>
          <w:tcPr>
            <w:tcW w:w="4876" w:type="dxa"/>
            <w:tcBorders>
              <w:top w:val="nil"/>
              <w:left w:val="nil"/>
              <w:bottom w:val="nil"/>
              <w:right w:val="nil"/>
            </w:tcBorders>
          </w:tcPr>
          <w:p w:rsidR="00905EBB" w:rsidRPr="003973B3" w:rsidP="003B52E6" w14:paraId="5A4F2F9C" w14:textId="77777777">
            <w:pPr>
              <w:pStyle w:val="Normal6a"/>
            </w:pPr>
            <w:r w:rsidRPr="003973B3">
              <w:rPr>
                <w:b/>
                <w:i/>
              </w:rPr>
              <w:t>deleted</w:t>
            </w:r>
          </w:p>
        </w:tc>
      </w:tr>
    </w:tbl>
    <w:p w:rsidR="00905EBB" w:rsidRPr="003973B3" w:rsidP="00905EBB" w14:paraId="461DB3C3"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7C862211" w14:textId="77777777">
      <w:r w:rsidRPr="003973B3">
        <w:rPr>
          <w:rStyle w:val="HideTWBExt"/>
        </w:rPr>
        <w:t>&lt;/Amend&gt;</w:t>
      </w:r>
    </w:p>
    <w:p w:rsidR="00905EBB" w:rsidRPr="003973B3" w:rsidP="00905EBB" w14:paraId="7D3D0CFB"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187</w:t>
      </w:r>
      <w:r w:rsidRPr="003973B3">
        <w:rPr>
          <w:rStyle w:val="HideTWBExt"/>
          <w:b w:val="0"/>
        </w:rPr>
        <w:t>&lt;/NumAm&gt;</w:t>
      </w:r>
    </w:p>
    <w:p w:rsidR="00905EBB" w:rsidRPr="003973B3" w:rsidP="00905EBB" w14:paraId="2A280779"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5CB38466" w14:textId="77777777">
      <w:pPr>
        <w:pStyle w:val="NormalBold"/>
      </w:pPr>
      <w:r w:rsidRPr="003973B3">
        <w:rPr>
          <w:rStyle w:val="HideTWBExt"/>
          <w:b w:val="0"/>
        </w:rPr>
        <w:t>&lt;/RepeatBlock-By&gt;</w:t>
      </w:r>
    </w:p>
    <w:p w:rsidR="00905EBB" w:rsidRPr="003973B3" w:rsidP="00905EBB" w14:paraId="6DEB15EB"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EB4C28B" w14:textId="77777777">
      <w:pPr>
        <w:pStyle w:val="NormalBold"/>
      </w:pPr>
      <w:r w:rsidRPr="003973B3">
        <w:rPr>
          <w:rStyle w:val="HideTWBExt"/>
          <w:b w:val="0"/>
        </w:rPr>
        <w:t>&lt;Article&gt;</w:t>
      </w:r>
      <w:r w:rsidRPr="003973B3">
        <w:t>Paragraph 2</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896363"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798372C" w14:textId="77777777"/>
        </w:tc>
      </w:tr>
      <w:tr w14:paraId="153ABA2D"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2B67C9E"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DD7A752" w14:textId="77777777">
            <w:pPr>
              <w:pStyle w:val="AmColumnHeading"/>
            </w:pPr>
            <w:r w:rsidRPr="003973B3">
              <w:t>Amendment</w:t>
            </w:r>
          </w:p>
        </w:tc>
      </w:tr>
      <w:tr w14:paraId="08128565"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9050B78" w14:textId="77777777">
            <w:pPr>
              <w:pStyle w:val="Normal6a"/>
            </w:pPr>
            <w:r w:rsidRPr="003973B3">
              <w:t>2.</w:t>
            </w:r>
            <w:r w:rsidRPr="003973B3">
              <w:tab/>
              <w:t xml:space="preserve">Considers that the Court’s very role in shaping the foundations of the Union and interacting with the Member States in matters of constitutional significance has increased the importance of ensuring the highest standards of </w:t>
            </w:r>
            <w:r w:rsidRPr="003973B3">
              <w:rPr>
                <w:b/>
                <w:i/>
              </w:rPr>
              <w:t>transparency</w:t>
            </w:r>
            <w:r w:rsidRPr="003973B3">
              <w:t>, methodological consistency, procedural legitimacy and institutional accountability;</w:t>
            </w:r>
          </w:p>
        </w:tc>
        <w:tc>
          <w:tcPr>
            <w:tcW w:w="4876" w:type="dxa"/>
            <w:tcBorders>
              <w:top w:val="nil"/>
              <w:left w:val="nil"/>
              <w:bottom w:val="nil"/>
              <w:right w:val="nil"/>
            </w:tcBorders>
          </w:tcPr>
          <w:p w:rsidR="00905EBB" w:rsidRPr="003973B3" w:rsidP="003B52E6" w14:paraId="2195BA23" w14:textId="77777777">
            <w:pPr>
              <w:pStyle w:val="Normal6a"/>
            </w:pPr>
            <w:r w:rsidRPr="003973B3">
              <w:t>2.</w:t>
            </w:r>
            <w:r w:rsidRPr="003973B3">
              <w:tab/>
              <w:t xml:space="preserve">Considers that the Court’s very role in shaping the foundations of the Union and interacting with the Member States in matters of constitutional significance has increased the importance of ensuring the highest standards of </w:t>
            </w:r>
            <w:r w:rsidRPr="003973B3">
              <w:rPr>
                <w:b/>
                <w:i/>
              </w:rPr>
              <w:t>legal culture</w:t>
            </w:r>
            <w:r w:rsidRPr="003973B3">
              <w:t xml:space="preserve">, methodological consistency, procedural </w:t>
            </w:r>
            <w:r w:rsidRPr="003973B3">
              <w:rPr>
                <w:b/>
                <w:i/>
              </w:rPr>
              <w:t>transparency and</w:t>
            </w:r>
            <w:r w:rsidRPr="003973B3">
              <w:t xml:space="preserve"> legitimacy and institutional accountability</w:t>
            </w:r>
            <w:r w:rsidRPr="003973B3">
              <w:rPr>
                <w:b/>
                <w:i/>
              </w:rPr>
              <w:t>, which apply with equal force to national courts and tribunals exercising functions of comparable constitutional significance, in accordance with Article 19(1) TEU</w:t>
            </w:r>
            <w:r w:rsidRPr="003973B3">
              <w:t xml:space="preserve"> ;</w:t>
            </w:r>
          </w:p>
        </w:tc>
      </w:tr>
    </w:tbl>
    <w:p w:rsidR="00905EBB" w:rsidRPr="003973B3" w:rsidP="00905EBB" w14:paraId="49941B67"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1EC2299" w14:textId="77777777">
      <w:r w:rsidRPr="003973B3">
        <w:rPr>
          <w:rStyle w:val="HideTWBExt"/>
        </w:rPr>
        <w:t>&lt;/Amend&gt;</w:t>
      </w:r>
    </w:p>
    <w:p w:rsidR="00905EBB" w:rsidRPr="003973B3" w:rsidP="00905EBB" w14:paraId="2AF3C386"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188</w:t>
      </w:r>
      <w:r w:rsidRPr="003973B3">
        <w:rPr>
          <w:rStyle w:val="HideTWBExt"/>
          <w:b w:val="0"/>
        </w:rPr>
        <w:t>&lt;/NumAm&gt;</w:t>
      </w:r>
    </w:p>
    <w:p w:rsidR="00905EBB" w:rsidRPr="003973B3" w:rsidP="00905EBB" w14:paraId="64A0B4CF" w14:textId="77777777">
      <w:pPr>
        <w:pStyle w:val="NormalBold"/>
      </w:pPr>
      <w:r w:rsidRPr="003973B3">
        <w:rPr>
          <w:rStyle w:val="HideTWBExt"/>
          <w:b w:val="0"/>
        </w:rPr>
        <w:t>&lt;RepeatBlock-By&gt;&lt;Members&gt;</w:t>
      </w:r>
      <w:r w:rsidRPr="003973B3">
        <w:t>Fabrice Leggeri, Jean-Paul Garraud, Alexandre Varaut</w:t>
      </w:r>
      <w:r w:rsidRPr="003973B3">
        <w:rPr>
          <w:rStyle w:val="HideTWBExt"/>
          <w:b w:val="0"/>
        </w:rPr>
        <w:t>&lt;/Members&gt;</w:t>
      </w:r>
    </w:p>
    <w:p w:rsidR="00905EBB" w:rsidRPr="003973B3" w:rsidP="00905EBB" w14:paraId="04454DD5" w14:textId="77777777">
      <w:pPr>
        <w:pStyle w:val="NormalBold"/>
      </w:pPr>
      <w:r w:rsidRPr="003973B3">
        <w:rPr>
          <w:rStyle w:val="HideTWBExt"/>
          <w:b w:val="0"/>
        </w:rPr>
        <w:t>&lt;/RepeatBlock-By&gt;</w:t>
      </w:r>
    </w:p>
    <w:p w:rsidR="00905EBB" w:rsidRPr="003973B3" w:rsidP="00905EBB" w14:paraId="71C795AE"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0C621FC" w14:textId="77777777">
      <w:pPr>
        <w:pStyle w:val="NormalBold"/>
      </w:pPr>
      <w:r w:rsidRPr="003973B3">
        <w:rPr>
          <w:rStyle w:val="HideTWBExt"/>
          <w:b w:val="0"/>
        </w:rPr>
        <w:t>&lt;Article&gt;</w:t>
      </w:r>
      <w:r w:rsidRPr="003973B3">
        <w:t>Paragraph 2</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9514DF"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C127812" w14:textId="77777777"/>
        </w:tc>
      </w:tr>
      <w:tr w14:paraId="71C0DFAB"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14E69AE"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8391AAA" w14:textId="77777777">
            <w:pPr>
              <w:pStyle w:val="AmColumnHeading"/>
            </w:pPr>
            <w:r w:rsidRPr="003973B3">
              <w:t>Amendment</w:t>
            </w:r>
          </w:p>
        </w:tc>
      </w:tr>
      <w:tr w14:paraId="2E2E65E5"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F51A340" w14:textId="77777777">
            <w:pPr>
              <w:pStyle w:val="Normal6a"/>
            </w:pPr>
            <w:r w:rsidRPr="003973B3">
              <w:t>2.</w:t>
            </w:r>
            <w:r w:rsidRPr="003973B3">
              <w:tab/>
              <w:t xml:space="preserve">Considers that the Court’s very role in shaping the foundations of the Union and interacting with the Member States </w:t>
            </w:r>
            <w:r w:rsidRPr="003973B3">
              <w:rPr>
                <w:b/>
                <w:i/>
              </w:rPr>
              <w:t>in matters of constitutional significance</w:t>
            </w:r>
            <w:r w:rsidRPr="003973B3">
              <w:t xml:space="preserve"> has increased the importance of ensuring the highest standards of transparency, methodological consistency, procedural legitimacy and institutional accountability;</w:t>
            </w:r>
          </w:p>
        </w:tc>
        <w:tc>
          <w:tcPr>
            <w:tcW w:w="4876" w:type="dxa"/>
            <w:tcBorders>
              <w:top w:val="nil"/>
              <w:left w:val="nil"/>
              <w:bottom w:val="nil"/>
              <w:right w:val="nil"/>
            </w:tcBorders>
          </w:tcPr>
          <w:p w:rsidR="00905EBB" w:rsidRPr="003973B3" w:rsidP="003B52E6" w14:paraId="49F0991A" w14:textId="77777777">
            <w:pPr>
              <w:pStyle w:val="Normal6a"/>
            </w:pPr>
            <w:r w:rsidRPr="003973B3">
              <w:t>2.</w:t>
            </w:r>
            <w:r w:rsidRPr="003973B3">
              <w:tab/>
              <w:t>Considers that the Court’s very role in shaping the foundations of the Union and interacting with the Member States has increased the importance of ensuring the highest standards of transparency, methodological consistency, procedural legitimacy and institutional accountability;</w:t>
            </w:r>
          </w:p>
        </w:tc>
      </w:tr>
    </w:tbl>
    <w:p w:rsidR="00905EBB" w:rsidRPr="003973B3" w:rsidP="00905EBB" w14:paraId="4507C7CD" w14:textId="77777777">
      <w:pPr>
        <w:pStyle w:val="AmOrLang"/>
      </w:pPr>
      <w:r w:rsidRPr="003973B3">
        <w:t xml:space="preserve">Or. </w:t>
      </w:r>
      <w:r w:rsidRPr="003973B3">
        <w:rPr>
          <w:rStyle w:val="HideTWBExt"/>
        </w:rPr>
        <w:t>&lt;Original&gt;</w:t>
      </w:r>
      <w:r w:rsidRPr="003973B3">
        <w:rPr>
          <w:rStyle w:val="HideTWBInt"/>
        </w:rPr>
        <w:t>{FR}</w:t>
      </w:r>
      <w:r w:rsidRPr="003973B3">
        <w:t>fr</w:t>
      </w:r>
      <w:r w:rsidRPr="003973B3">
        <w:rPr>
          <w:rStyle w:val="HideTWBExt"/>
        </w:rPr>
        <w:t>&lt;/Original&gt;</w:t>
      </w:r>
    </w:p>
    <w:p w:rsidR="00905EBB" w:rsidRPr="003973B3" w:rsidP="00905EBB" w14:paraId="5688D37F" w14:textId="77777777">
      <w:r w:rsidRPr="003973B3">
        <w:rPr>
          <w:rStyle w:val="HideTWBExt"/>
        </w:rPr>
        <w:t>&lt;/Amend&gt;</w:t>
      </w:r>
    </w:p>
    <w:p w:rsidR="00905EBB" w:rsidRPr="003973B3" w:rsidP="00905EBB" w14:paraId="52F1292B"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189</w:t>
      </w:r>
      <w:r w:rsidRPr="003973B3">
        <w:rPr>
          <w:rStyle w:val="HideTWBExt"/>
          <w:b w:val="0"/>
        </w:rPr>
        <w:t>&lt;/NumAm&gt;</w:t>
      </w:r>
    </w:p>
    <w:p w:rsidR="00905EBB" w:rsidRPr="003973B3" w:rsidP="00905EBB" w14:paraId="08C53110"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0FF7EF82"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35AC06A6" w14:textId="77777777">
      <w:pPr>
        <w:pStyle w:val="NormalBold"/>
      </w:pPr>
      <w:r w:rsidRPr="003973B3">
        <w:rPr>
          <w:rStyle w:val="HideTWBExt"/>
          <w:b w:val="0"/>
        </w:rPr>
        <w:t>&lt;/RepeatBlock-By&gt;</w:t>
      </w:r>
    </w:p>
    <w:p w:rsidR="00905EBB" w:rsidRPr="003973B3" w:rsidP="00905EBB" w14:paraId="2387DF87"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E9713FD" w14:textId="77777777">
      <w:pPr>
        <w:pStyle w:val="NormalBold"/>
      </w:pPr>
      <w:r w:rsidRPr="003973B3">
        <w:rPr>
          <w:rStyle w:val="HideTWBExt"/>
          <w:b w:val="0"/>
        </w:rPr>
        <w:t>&lt;Article&gt;</w:t>
      </w:r>
      <w:r w:rsidRPr="003973B3">
        <w:t>Paragraph 2</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68A501"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4E6917F" w14:textId="77777777"/>
        </w:tc>
      </w:tr>
      <w:tr w14:paraId="4BE3DBFD"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58EF88B"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8E1DCE4" w14:textId="77777777">
            <w:pPr>
              <w:pStyle w:val="AmColumnHeading"/>
            </w:pPr>
            <w:r w:rsidRPr="003973B3">
              <w:t>Amendment</w:t>
            </w:r>
          </w:p>
        </w:tc>
      </w:tr>
      <w:tr w14:paraId="38510F0D"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F7B457C" w14:textId="77777777">
            <w:pPr>
              <w:pStyle w:val="Normal6a"/>
            </w:pPr>
            <w:r w:rsidRPr="003973B3">
              <w:t>2.</w:t>
            </w:r>
            <w:r w:rsidRPr="003973B3">
              <w:tab/>
              <w:t xml:space="preserve">Considers that the Court’s </w:t>
            </w:r>
            <w:r w:rsidRPr="003973B3">
              <w:rPr>
                <w:b/>
                <w:i/>
              </w:rPr>
              <w:t>very</w:t>
            </w:r>
            <w:r w:rsidRPr="003973B3">
              <w:t xml:space="preserve"> role in shaping the foundations of the Union and interacting with the Member States in matters of constitutional significance has increased the importance of ensuring the highest standards of transparency, methodological consistency, procedural legitimacy and institutional accountability;</w:t>
            </w:r>
          </w:p>
        </w:tc>
        <w:tc>
          <w:tcPr>
            <w:tcW w:w="4876" w:type="dxa"/>
            <w:tcBorders>
              <w:top w:val="nil"/>
              <w:left w:val="nil"/>
              <w:bottom w:val="nil"/>
              <w:right w:val="nil"/>
            </w:tcBorders>
          </w:tcPr>
          <w:p w:rsidR="00905EBB" w:rsidRPr="003973B3" w:rsidP="003B52E6" w14:paraId="37259850" w14:textId="77777777">
            <w:pPr>
              <w:pStyle w:val="Normal6a"/>
            </w:pPr>
            <w:r w:rsidRPr="003973B3">
              <w:t>2.</w:t>
            </w:r>
            <w:r w:rsidRPr="003973B3">
              <w:tab/>
              <w:t xml:space="preserve">Considers that the Court’s </w:t>
            </w:r>
            <w:r w:rsidRPr="003973B3">
              <w:rPr>
                <w:b/>
                <w:i/>
              </w:rPr>
              <w:t>crucial</w:t>
            </w:r>
            <w:r w:rsidRPr="003973B3">
              <w:t xml:space="preserve"> role in shaping the foundations of the Union and interacting with the Member States in matters of constitutional significance has increased the importance of ensuring the highest standards of transparency, methodological consistency, procedural legitimacy and institutional accountability;</w:t>
            </w:r>
          </w:p>
        </w:tc>
      </w:tr>
    </w:tbl>
    <w:p w:rsidR="00905EBB" w:rsidRPr="003973B3" w:rsidP="00905EBB" w14:paraId="18BB4555"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35F9F06" w14:textId="77777777">
      <w:r w:rsidRPr="003973B3">
        <w:rPr>
          <w:rStyle w:val="HideTWBExt"/>
        </w:rPr>
        <w:t>&lt;/Amend&gt;</w:t>
      </w:r>
    </w:p>
    <w:p w:rsidR="00905EBB" w:rsidRPr="003973B3" w:rsidP="00905EBB" w14:paraId="65F40971"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190</w:t>
      </w:r>
      <w:r w:rsidRPr="003973B3">
        <w:rPr>
          <w:rStyle w:val="HideTWBExt"/>
          <w:b w:val="0"/>
        </w:rPr>
        <w:t>&lt;/NumAm&gt;</w:t>
      </w:r>
    </w:p>
    <w:p w:rsidR="00905EBB" w:rsidRPr="003973B3" w:rsidP="00905EBB" w14:paraId="5E1B2005"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51A85634" w14:textId="77777777">
      <w:pPr>
        <w:pStyle w:val="NormalBold"/>
      </w:pPr>
      <w:r w:rsidRPr="003973B3">
        <w:rPr>
          <w:rStyle w:val="HideTWBExt"/>
          <w:b w:val="0"/>
        </w:rPr>
        <w:t>&lt;/RepeatBlock-By&gt;</w:t>
      </w:r>
    </w:p>
    <w:p w:rsidR="00905EBB" w:rsidRPr="003973B3" w:rsidP="00905EBB" w14:paraId="41FFE26E"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09E7220" w14:textId="77777777">
      <w:pPr>
        <w:pStyle w:val="NormalBold"/>
      </w:pPr>
      <w:r w:rsidRPr="003973B3">
        <w:rPr>
          <w:rStyle w:val="HideTWBExt"/>
          <w:b w:val="0"/>
        </w:rPr>
        <w:t>&lt;Article&gt;</w:t>
      </w:r>
      <w:r w:rsidRPr="003973B3">
        <w:t>Paragraph 2</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3E8072"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98CF923" w14:textId="77777777"/>
        </w:tc>
      </w:tr>
      <w:tr w14:paraId="68DC1BE3"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8D248E4"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6432480" w14:textId="77777777">
            <w:pPr>
              <w:pStyle w:val="AmColumnHeading"/>
            </w:pPr>
            <w:r w:rsidRPr="003973B3">
              <w:t>Amendment</w:t>
            </w:r>
          </w:p>
        </w:tc>
      </w:tr>
      <w:tr w14:paraId="3488E015"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F26C80D" w14:textId="77777777">
            <w:pPr>
              <w:pStyle w:val="Normal6a"/>
            </w:pPr>
            <w:r w:rsidRPr="003973B3">
              <w:t>2.</w:t>
            </w:r>
            <w:r w:rsidRPr="003973B3">
              <w:tab/>
              <w:t xml:space="preserve">Considers that the Court’s very role in shaping the foundations of the Union and interacting with the Member States in matters of constitutional significance has </w:t>
            </w:r>
            <w:r w:rsidRPr="003973B3">
              <w:rPr>
                <w:b/>
                <w:i/>
              </w:rPr>
              <w:t>increased the importance of ensuring</w:t>
            </w:r>
            <w:r w:rsidRPr="003973B3">
              <w:t xml:space="preserve"> the highest standards of transparency, methodological consistency, procedural legitimacy and institutional accountability;</w:t>
            </w:r>
          </w:p>
        </w:tc>
        <w:tc>
          <w:tcPr>
            <w:tcW w:w="4876" w:type="dxa"/>
            <w:tcBorders>
              <w:top w:val="nil"/>
              <w:left w:val="nil"/>
              <w:bottom w:val="nil"/>
              <w:right w:val="nil"/>
            </w:tcBorders>
          </w:tcPr>
          <w:p w:rsidR="00905EBB" w:rsidRPr="003973B3" w:rsidP="003B52E6" w14:paraId="6DD58CD6" w14:textId="77777777">
            <w:pPr>
              <w:pStyle w:val="Normal6a"/>
            </w:pPr>
            <w:r w:rsidRPr="003973B3">
              <w:t>2.</w:t>
            </w:r>
            <w:r w:rsidRPr="003973B3">
              <w:tab/>
              <w:t xml:space="preserve">Considers that the Court’s very role in shaping the foundations of the Union and interacting with the Member States in matters of constitutional significance has </w:t>
            </w:r>
            <w:r w:rsidRPr="003973B3">
              <w:rPr>
                <w:b/>
                <w:i/>
              </w:rPr>
              <w:t>contributed to the deveolpment of</w:t>
            </w:r>
            <w:r w:rsidRPr="003973B3">
              <w:t xml:space="preserve"> the highest standards of transparency, methodological consistency, procedural legitimacy and institutional accountability;</w:t>
            </w:r>
          </w:p>
        </w:tc>
      </w:tr>
    </w:tbl>
    <w:p w:rsidR="00905EBB" w:rsidRPr="003973B3" w:rsidP="00905EBB" w14:paraId="020966AA"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3DB443DA" w14:textId="77777777">
      <w:r w:rsidRPr="003973B3">
        <w:rPr>
          <w:rStyle w:val="HideTWBExt"/>
        </w:rPr>
        <w:t>&lt;/Amend&gt;</w:t>
      </w:r>
    </w:p>
    <w:p w:rsidR="00905EBB" w:rsidRPr="003973B3" w:rsidP="00905EBB" w14:paraId="03FDE458"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191</w:t>
      </w:r>
      <w:r w:rsidRPr="003973B3">
        <w:rPr>
          <w:rStyle w:val="HideTWBExt"/>
          <w:b w:val="0"/>
        </w:rPr>
        <w:t>&lt;/NumAm&gt;</w:t>
      </w:r>
    </w:p>
    <w:p w:rsidR="00905EBB" w:rsidRPr="003973B3" w:rsidP="00905EBB" w14:paraId="3E2DA5E9"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 Idoia Mendia</w:t>
      </w:r>
      <w:r w:rsidRPr="003973B3">
        <w:rPr>
          <w:rStyle w:val="HideTWBExt"/>
          <w:b w:val="0"/>
        </w:rPr>
        <w:t>&lt;/Members&gt;</w:t>
      </w:r>
    </w:p>
    <w:p w:rsidR="00905EBB" w:rsidRPr="003973B3" w:rsidP="00905EBB" w14:paraId="7842C058" w14:textId="77777777">
      <w:pPr>
        <w:pStyle w:val="NormalBold"/>
      </w:pPr>
      <w:r w:rsidRPr="003973B3">
        <w:rPr>
          <w:rStyle w:val="HideTWBExt"/>
          <w:b w:val="0"/>
        </w:rPr>
        <w:t>&lt;/RepeatBlock-By&gt;</w:t>
      </w:r>
    </w:p>
    <w:p w:rsidR="00905EBB" w:rsidRPr="003973B3" w:rsidP="00905EBB" w14:paraId="33D9F4F8"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B979174" w14:textId="77777777">
      <w:pPr>
        <w:pStyle w:val="NormalBold"/>
      </w:pPr>
      <w:r w:rsidRPr="003973B3">
        <w:rPr>
          <w:rStyle w:val="HideTWBExt"/>
          <w:b w:val="0"/>
        </w:rPr>
        <w:t>&lt;Article&gt;</w:t>
      </w:r>
      <w:r w:rsidRPr="003973B3">
        <w:t>Paragraph 2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AFC353"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0B3F44C" w14:textId="77777777"/>
        </w:tc>
      </w:tr>
      <w:tr w14:paraId="33B18956"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0BE53E71"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4992F1E" w14:textId="77777777">
            <w:pPr>
              <w:pStyle w:val="AmColumnHeading"/>
            </w:pPr>
            <w:r w:rsidRPr="003973B3">
              <w:t>Amendment</w:t>
            </w:r>
          </w:p>
        </w:tc>
      </w:tr>
      <w:tr w14:paraId="10E3922B"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CEE7066" w14:textId="77777777">
            <w:pPr>
              <w:pStyle w:val="Normal6a"/>
            </w:pPr>
          </w:p>
        </w:tc>
        <w:tc>
          <w:tcPr>
            <w:tcW w:w="4876" w:type="dxa"/>
            <w:tcBorders>
              <w:top w:val="nil"/>
              <w:left w:val="nil"/>
              <w:bottom w:val="nil"/>
              <w:right w:val="nil"/>
            </w:tcBorders>
          </w:tcPr>
          <w:p w:rsidR="00905EBB" w:rsidRPr="003973B3" w:rsidP="003B52E6" w14:paraId="225ACFD3" w14:textId="77777777">
            <w:pPr>
              <w:pStyle w:val="Normal6a"/>
            </w:pPr>
            <w:r w:rsidRPr="003973B3">
              <w:rPr>
                <w:b/>
                <w:i/>
              </w:rPr>
              <w:t>2a.</w:t>
            </w:r>
            <w:r w:rsidRPr="003973B3">
              <w:tab/>
            </w:r>
            <w:r w:rsidRPr="003973B3">
              <w:rPr>
                <w:b/>
                <w:i/>
              </w:rPr>
              <w:t>Notes that Article 19 TEU gives concrete expression to the value of the rule of law as enshrined in Article 2 TEU; stresses that Article 2 TEU is not merely a statement of policy intentions, but contains the values which are an integral part of the very identity of the Union as an autonomous constitutional order, and which constitute legally binding obligations for the Member States</w:t>
            </w:r>
            <w:r w:rsidRPr="003973B3">
              <w:rPr>
                <w:b/>
                <w:i/>
                <w:vertAlign w:val="superscript"/>
              </w:rPr>
              <w:t>10a</w:t>
            </w:r>
            <w:r w:rsidRPr="003973B3">
              <w:rPr>
                <w:b/>
                <w:i/>
              </w:rPr>
              <w:t>; further notes that, while the Union nurtures a rich diversity of constitutional frameworks, the Member States adhere to the same concept of the 'rule of law' which they have undertaken to respect at all times</w:t>
            </w:r>
            <w:r w:rsidRPr="003973B3">
              <w:rPr>
                <w:b/>
                <w:i/>
                <w:vertAlign w:val="superscript"/>
              </w:rPr>
              <w:t>10b</w:t>
            </w:r>
            <w:r w:rsidRPr="003973B3">
              <w:rPr>
                <w:b/>
                <w:i/>
              </w:rPr>
              <w:t>;</w:t>
            </w:r>
          </w:p>
        </w:tc>
      </w:tr>
      <w:tr w14:paraId="6EB22086"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56B3E29" w14:textId="77777777"/>
        </w:tc>
        <w:tc>
          <w:tcPr>
            <w:tcW w:w="4876" w:type="dxa"/>
            <w:tcBorders>
              <w:top w:val="nil"/>
              <w:left w:val="nil"/>
              <w:bottom w:val="nil"/>
              <w:right w:val="nil"/>
            </w:tcBorders>
          </w:tcPr>
          <w:p w:rsidR="00905EBB" w:rsidRPr="003973B3" w:rsidP="003B52E6" w14:paraId="7E3C69C2" w14:textId="77777777">
            <w:pPr>
              <w:pStyle w:val="Normal6a"/>
            </w:pPr>
            <w:r w:rsidRPr="003973B3">
              <w:rPr>
                <w:b/>
                <w:i/>
              </w:rPr>
              <w:t>_________________</w:t>
            </w:r>
          </w:p>
        </w:tc>
      </w:tr>
      <w:tr w14:paraId="290526FF"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296A7FF" w14:textId="77777777"/>
        </w:tc>
        <w:tc>
          <w:tcPr>
            <w:tcW w:w="4876" w:type="dxa"/>
            <w:tcBorders>
              <w:top w:val="nil"/>
              <w:left w:val="nil"/>
              <w:bottom w:val="nil"/>
              <w:right w:val="nil"/>
            </w:tcBorders>
          </w:tcPr>
          <w:p w:rsidR="00905EBB" w:rsidRPr="003973B3" w:rsidP="003B52E6" w14:paraId="28B7AA18" w14:textId="77777777">
            <w:pPr>
              <w:pStyle w:val="Normal6a"/>
            </w:pPr>
            <w:r w:rsidRPr="003973B3">
              <w:rPr>
                <w:b/>
                <w:i/>
                <w:vertAlign w:val="superscript"/>
              </w:rPr>
              <w:t>10a</w:t>
            </w:r>
            <w:r w:rsidRPr="003973B3">
              <w:t xml:space="preserve"> </w:t>
            </w:r>
            <w:r w:rsidRPr="003973B3">
              <w:rPr>
                <w:b/>
                <w:i/>
              </w:rPr>
              <w:t>Judgment of the Court of 16 February 2022, Hungary v European Parliament and Council of the European Union, C-156/21, EU:C:2022:97.</w:t>
            </w:r>
          </w:p>
        </w:tc>
      </w:tr>
      <w:tr w14:paraId="653F45B1"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5B5DB07" w14:textId="77777777"/>
        </w:tc>
        <w:tc>
          <w:tcPr>
            <w:tcW w:w="4876" w:type="dxa"/>
            <w:tcBorders>
              <w:top w:val="nil"/>
              <w:left w:val="nil"/>
              <w:bottom w:val="nil"/>
              <w:right w:val="nil"/>
            </w:tcBorders>
          </w:tcPr>
          <w:p w:rsidR="00905EBB" w:rsidRPr="003973B3" w:rsidP="003B52E6" w14:paraId="6CA085F0" w14:textId="77777777">
            <w:pPr>
              <w:pStyle w:val="Normal6a"/>
            </w:pPr>
            <w:r w:rsidRPr="003973B3">
              <w:rPr>
                <w:b/>
                <w:i/>
                <w:vertAlign w:val="superscript"/>
              </w:rPr>
              <w:t>10b</w:t>
            </w:r>
            <w:r w:rsidRPr="003973B3">
              <w:t xml:space="preserve"> </w:t>
            </w:r>
            <w:r w:rsidRPr="003973B3">
              <w:rPr>
                <w:b/>
                <w:i/>
              </w:rPr>
              <w:t>Ibid.</w:t>
            </w:r>
          </w:p>
        </w:tc>
      </w:tr>
    </w:tbl>
    <w:p w:rsidR="00905EBB" w:rsidRPr="003973B3" w:rsidP="00905EBB" w14:paraId="47617ABB"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1AE3333" w14:textId="77777777">
      <w:r w:rsidRPr="003973B3">
        <w:rPr>
          <w:rStyle w:val="HideTWBExt"/>
        </w:rPr>
        <w:t>&lt;/Amend&gt;</w:t>
      </w:r>
    </w:p>
    <w:p w:rsidR="00905EBB" w:rsidRPr="003973B3" w:rsidP="00905EBB" w14:paraId="6C8BAA08"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192</w:t>
      </w:r>
      <w:r w:rsidRPr="003973B3">
        <w:rPr>
          <w:rStyle w:val="HideTWBExt"/>
          <w:b w:val="0"/>
        </w:rPr>
        <w:t>&lt;/NumAm&gt;</w:t>
      </w:r>
    </w:p>
    <w:p w:rsidR="00905EBB" w:rsidRPr="003973B3" w:rsidP="00905EBB" w14:paraId="4506E1C7" w14:textId="77777777">
      <w:pPr>
        <w:pStyle w:val="NormalBold"/>
      </w:pPr>
      <w:r w:rsidRPr="003973B3">
        <w:rPr>
          <w:rStyle w:val="HideTWBExt"/>
          <w:b w:val="0"/>
        </w:rPr>
        <w:t>&lt;RepeatBlock-By&gt;&lt;Members&gt;</w:t>
      </w:r>
      <w:r w:rsidRPr="003973B3">
        <w:t>Vasile Dîncu, Alessandro Zan, Juan Fernando López Aguilar, Vytenis Povilas Andriukaitis, Marc Angel, Brando Benifei, Gabriele Bischoff, Klára Dobrev, Krzysztof Śmiszek</w:t>
      </w:r>
      <w:r w:rsidRPr="003973B3">
        <w:rPr>
          <w:rStyle w:val="HideTWBExt"/>
          <w:b w:val="0"/>
        </w:rPr>
        <w:t>&lt;/Members&gt;</w:t>
      </w:r>
    </w:p>
    <w:p w:rsidR="00905EBB" w:rsidRPr="003973B3" w:rsidP="00905EBB" w14:paraId="34106649" w14:textId="77777777">
      <w:pPr>
        <w:pStyle w:val="NormalBold"/>
      </w:pPr>
      <w:r w:rsidRPr="003973B3">
        <w:rPr>
          <w:rStyle w:val="HideTWBExt"/>
          <w:b w:val="0"/>
        </w:rPr>
        <w:t>&lt;/RepeatBlock-By&gt;</w:t>
      </w:r>
    </w:p>
    <w:p w:rsidR="00905EBB" w:rsidRPr="003973B3" w:rsidP="00905EBB" w14:paraId="7430D3EF"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03F7ABA" w14:textId="77777777">
      <w:pPr>
        <w:pStyle w:val="NormalBold"/>
      </w:pPr>
      <w:r w:rsidRPr="003973B3">
        <w:rPr>
          <w:rStyle w:val="HideTWBExt"/>
          <w:b w:val="0"/>
        </w:rPr>
        <w:t>&lt;Article&gt;</w:t>
      </w:r>
      <w:r w:rsidRPr="003973B3">
        <w:t>Paragraph 2 b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69B94E"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E53F1A2" w14:textId="77777777"/>
        </w:tc>
      </w:tr>
      <w:tr w14:paraId="71944B44"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3F6BD13"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BC076A5" w14:textId="77777777">
            <w:pPr>
              <w:pStyle w:val="AmColumnHeading"/>
            </w:pPr>
            <w:r w:rsidRPr="003973B3">
              <w:t>Amendment</w:t>
            </w:r>
          </w:p>
        </w:tc>
      </w:tr>
      <w:tr w14:paraId="0F96AC4A"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611859CD" w14:textId="77777777">
            <w:pPr>
              <w:pStyle w:val="Normal6a"/>
            </w:pPr>
          </w:p>
        </w:tc>
        <w:tc>
          <w:tcPr>
            <w:tcW w:w="4876" w:type="dxa"/>
            <w:tcBorders>
              <w:top w:val="nil"/>
              <w:left w:val="nil"/>
              <w:bottom w:val="nil"/>
              <w:right w:val="nil"/>
            </w:tcBorders>
          </w:tcPr>
          <w:p w:rsidR="00905EBB" w:rsidRPr="003973B3" w:rsidP="003B52E6" w14:paraId="7E39EF1A" w14:textId="77777777">
            <w:pPr>
              <w:pStyle w:val="Normal6a"/>
            </w:pPr>
            <w:r w:rsidRPr="003973B3">
              <w:rPr>
                <w:b/>
                <w:i/>
              </w:rPr>
              <w:t>2b.</w:t>
            </w:r>
            <w:r w:rsidRPr="003973B3">
              <w:tab/>
            </w:r>
            <w:r w:rsidRPr="003973B3">
              <w:rPr>
                <w:b/>
                <w:i/>
              </w:rPr>
              <w:t>Recalls that Article 19(1) TEU requires Member States to establish sufficient legal remedies in order to ensure effective judicial protection in the fields covered by Union law</w:t>
            </w:r>
            <w:r w:rsidRPr="003973B3">
              <w:rPr>
                <w:b/>
                <w:i/>
                <w:vertAlign w:val="superscript"/>
              </w:rPr>
              <w:t>11a</w:t>
            </w:r>
            <w:r w:rsidRPr="003973B3">
              <w:rPr>
                <w:b/>
                <w:i/>
              </w:rPr>
              <w:t>; recalls that Member States must exercise their procedural autonomy in a manner consistent with the principles of equivalence and effectiveness and with the rights conferred by Union law; underlines that Article 19 TEU further requires Member States to take all the necessary measures to restore compliance and ensure the continuity of judicial protection;</w:t>
            </w:r>
          </w:p>
        </w:tc>
      </w:tr>
      <w:tr w14:paraId="198FA92B"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25C3F78" w14:textId="77777777"/>
        </w:tc>
        <w:tc>
          <w:tcPr>
            <w:tcW w:w="4876" w:type="dxa"/>
            <w:tcBorders>
              <w:top w:val="nil"/>
              <w:left w:val="nil"/>
              <w:bottom w:val="nil"/>
              <w:right w:val="nil"/>
            </w:tcBorders>
          </w:tcPr>
          <w:p w:rsidR="00905EBB" w:rsidRPr="003973B3" w:rsidP="003B52E6" w14:paraId="47FB94FE" w14:textId="77777777">
            <w:pPr>
              <w:pStyle w:val="Normal6a"/>
            </w:pPr>
            <w:r w:rsidRPr="003973B3">
              <w:rPr>
                <w:b/>
                <w:i/>
              </w:rPr>
              <w:t>_________________</w:t>
            </w:r>
          </w:p>
        </w:tc>
      </w:tr>
      <w:tr w14:paraId="1A3C9CC9"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759A8BE" w14:textId="77777777"/>
        </w:tc>
        <w:tc>
          <w:tcPr>
            <w:tcW w:w="4876" w:type="dxa"/>
            <w:tcBorders>
              <w:top w:val="nil"/>
              <w:left w:val="nil"/>
              <w:bottom w:val="nil"/>
              <w:right w:val="nil"/>
            </w:tcBorders>
          </w:tcPr>
          <w:p w:rsidR="00905EBB" w:rsidRPr="003973B3" w:rsidP="003B52E6" w14:paraId="05AB5DDD" w14:textId="77777777">
            <w:pPr>
              <w:pStyle w:val="Normal6a"/>
            </w:pPr>
            <w:r w:rsidRPr="003973B3">
              <w:rPr>
                <w:b/>
                <w:i/>
                <w:vertAlign w:val="superscript"/>
              </w:rPr>
              <w:t>11a</w:t>
            </w:r>
            <w:r w:rsidRPr="003973B3">
              <w:t xml:space="preserve"> </w:t>
            </w:r>
            <w:r w:rsidRPr="003973B3">
              <w:rPr>
                <w:b/>
                <w:i/>
              </w:rPr>
              <w:t>Judgment of the Court of 26 March 2020, Miasto Łowicz v Skarb Państwa – Wojewoda Łódzki and Prokurator Generalny v VX and Others, Joined Cases C-558/18 and C-563/18, EU:C:2020:234</w:t>
            </w:r>
          </w:p>
        </w:tc>
      </w:tr>
    </w:tbl>
    <w:p w:rsidR="00905EBB" w:rsidRPr="003973B3" w:rsidP="00905EBB" w14:paraId="22579906"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5963208" w14:textId="77777777">
      <w:r w:rsidRPr="003973B3">
        <w:rPr>
          <w:rStyle w:val="HideTWBExt"/>
        </w:rPr>
        <w:t>&lt;/Amend&gt;</w:t>
      </w:r>
    </w:p>
    <w:p w:rsidR="00905EBB" w:rsidRPr="003973B3" w:rsidP="00905EBB" w14:paraId="63D9E3E8"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193</w:t>
      </w:r>
      <w:r w:rsidRPr="003973B3">
        <w:rPr>
          <w:rStyle w:val="HideTWBExt"/>
          <w:b w:val="0"/>
        </w:rPr>
        <w:t>&lt;/NumAm&gt;</w:t>
      </w:r>
    </w:p>
    <w:p w:rsidR="00905EBB" w:rsidRPr="003973B3" w:rsidP="00905EBB" w14:paraId="390927C7"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2F47D7BC" w14:textId="77777777">
      <w:pPr>
        <w:pStyle w:val="NormalBold"/>
      </w:pPr>
      <w:r w:rsidRPr="003973B3">
        <w:rPr>
          <w:rStyle w:val="HideTWBExt"/>
          <w:b w:val="0"/>
        </w:rPr>
        <w:t>&lt;/RepeatBlock-By&gt;</w:t>
      </w:r>
    </w:p>
    <w:p w:rsidR="00905EBB" w:rsidRPr="003973B3" w:rsidP="00905EBB" w14:paraId="722C03FC"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DA1DFB2" w14:textId="77777777">
      <w:pPr>
        <w:pStyle w:val="NormalBold"/>
      </w:pPr>
      <w:r w:rsidRPr="003973B3">
        <w:rPr>
          <w:rStyle w:val="HideTWBExt"/>
          <w:b w:val="0"/>
        </w:rPr>
        <w:t>&lt;Article&gt;</w:t>
      </w:r>
      <w:r w:rsidRPr="003973B3">
        <w:t>Paragraph 3</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D33A46"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60F80F6" w14:textId="77777777"/>
        </w:tc>
      </w:tr>
      <w:tr w14:paraId="48596FE5"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16F989F"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13EFC14" w14:textId="77777777">
            <w:pPr>
              <w:pStyle w:val="AmColumnHeading"/>
            </w:pPr>
            <w:r w:rsidRPr="003973B3">
              <w:t>Amendment</w:t>
            </w:r>
          </w:p>
        </w:tc>
      </w:tr>
      <w:tr w14:paraId="0B176A54"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A267BDC" w14:textId="77777777">
            <w:pPr>
              <w:pStyle w:val="Normal6a"/>
            </w:pPr>
            <w:r w:rsidRPr="003973B3">
              <w:rPr>
                <w:b/>
                <w:i/>
              </w:rPr>
              <w:t>3.</w:t>
            </w:r>
            <w:r w:rsidRPr="003973B3">
              <w:tab/>
            </w:r>
            <w:r w:rsidRPr="003973B3">
              <w:rPr>
                <w:b/>
                <w:i/>
              </w:rPr>
              <w:t>Notes that constitutional and supreme courts in several Member States have expressed concerns regarding the limits of Union competences and the scope of judicial authority, including, but not limited to, the Danish Supreme Court in Ajos (15/2014, U.2017.824H), the German Federal Constitutional Court in PSPP(BVerfGE 154, 17), the Conseil d’État in Ministre de l’intérieur c. Cohn-Bendit (n° 11604) and French Data Network (n° 393099), the Polish Constitutional Tribunal in case K 3/21 and the Czech Constitutional Court in Holubec (Pl. ÚS 5/12);</w:t>
            </w:r>
          </w:p>
        </w:tc>
        <w:tc>
          <w:tcPr>
            <w:tcW w:w="4876" w:type="dxa"/>
            <w:tcBorders>
              <w:top w:val="nil"/>
              <w:left w:val="nil"/>
              <w:bottom w:val="nil"/>
              <w:right w:val="nil"/>
            </w:tcBorders>
          </w:tcPr>
          <w:p w:rsidR="00905EBB" w:rsidRPr="003973B3" w:rsidP="003B52E6" w14:paraId="216A6E55" w14:textId="77777777">
            <w:pPr>
              <w:pStyle w:val="Normal6a"/>
            </w:pPr>
            <w:r w:rsidRPr="003973B3">
              <w:rPr>
                <w:b/>
                <w:i/>
              </w:rPr>
              <w:t>deleted</w:t>
            </w:r>
          </w:p>
        </w:tc>
      </w:tr>
    </w:tbl>
    <w:p w:rsidR="00905EBB" w:rsidRPr="003973B3" w:rsidP="00905EBB" w14:paraId="1C56DBE1"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4B3E0587" w14:textId="77777777">
      <w:r w:rsidRPr="003973B3">
        <w:rPr>
          <w:rStyle w:val="HideTWBExt"/>
        </w:rPr>
        <w:t>&lt;/Amend&gt;</w:t>
      </w:r>
    </w:p>
    <w:p w:rsidR="00905EBB" w:rsidRPr="003973B3" w:rsidP="00905EBB" w14:paraId="697B492A"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194</w:t>
      </w:r>
      <w:r w:rsidRPr="003973B3">
        <w:rPr>
          <w:rStyle w:val="HideTWBExt"/>
          <w:b w:val="0"/>
        </w:rPr>
        <w:t>&lt;/NumAm&gt;</w:t>
      </w:r>
    </w:p>
    <w:p w:rsidR="00905EBB" w:rsidRPr="003973B3" w:rsidP="00905EBB" w14:paraId="39B2D089"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 Idoia Mendia</w:t>
      </w:r>
      <w:r w:rsidRPr="003973B3">
        <w:rPr>
          <w:rStyle w:val="HideTWBExt"/>
          <w:b w:val="0"/>
        </w:rPr>
        <w:t>&lt;/Members&gt;</w:t>
      </w:r>
    </w:p>
    <w:p w:rsidR="00905EBB" w:rsidRPr="003973B3" w:rsidP="00905EBB" w14:paraId="1BF6F06A" w14:textId="77777777">
      <w:pPr>
        <w:pStyle w:val="NormalBold"/>
      </w:pPr>
      <w:r w:rsidRPr="003973B3">
        <w:rPr>
          <w:rStyle w:val="HideTWBExt"/>
          <w:b w:val="0"/>
        </w:rPr>
        <w:t>&lt;/RepeatBlock-By&gt;</w:t>
      </w:r>
    </w:p>
    <w:p w:rsidR="00905EBB" w:rsidRPr="003973B3" w:rsidP="00905EBB" w14:paraId="6B71C169"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615CE1D" w14:textId="77777777">
      <w:pPr>
        <w:pStyle w:val="NormalBold"/>
      </w:pPr>
      <w:r w:rsidRPr="003973B3">
        <w:rPr>
          <w:rStyle w:val="HideTWBExt"/>
          <w:b w:val="0"/>
        </w:rPr>
        <w:t>&lt;Article&gt;</w:t>
      </w:r>
      <w:r w:rsidRPr="003973B3">
        <w:t>Paragraph 3</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9ABD07"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D90D07B" w14:textId="77777777"/>
        </w:tc>
      </w:tr>
      <w:tr w14:paraId="79672BCD"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6526DD0"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34BAE36" w14:textId="77777777">
            <w:pPr>
              <w:pStyle w:val="AmColumnHeading"/>
            </w:pPr>
            <w:r w:rsidRPr="003973B3">
              <w:t>Amendment</w:t>
            </w:r>
          </w:p>
        </w:tc>
      </w:tr>
      <w:tr w14:paraId="0CBD94A6"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6083DAE" w14:textId="77777777">
            <w:pPr>
              <w:pStyle w:val="Normal6a"/>
            </w:pPr>
            <w:r w:rsidRPr="003973B3">
              <w:rPr>
                <w:b/>
                <w:i/>
              </w:rPr>
              <w:t>3.</w:t>
            </w:r>
            <w:r w:rsidRPr="003973B3">
              <w:tab/>
            </w:r>
            <w:r w:rsidRPr="003973B3">
              <w:rPr>
                <w:b/>
                <w:i/>
              </w:rPr>
              <w:t>Notes that constitutional and supreme courts in several Member States have expressed concerns regarding the limits of Union competences and the scope of judicial authority, including, but not limited to, the Danish Supreme Court in Ajos (15/2014, U.2017.824H), the German Federal Constitutional Court in PSPP(BVerfGE 154, 17), the Conseil d’État in Ministre de l’intérieur c. Cohn-Bendit (n° 11604) and French Data Network (n° 393099), the Polish Constitutional Tribunal in case K 3/21 and the Czech Constitutional Court in Holubec (Pl. ÚS 5/12);</w:t>
            </w:r>
          </w:p>
        </w:tc>
        <w:tc>
          <w:tcPr>
            <w:tcW w:w="4876" w:type="dxa"/>
            <w:tcBorders>
              <w:top w:val="nil"/>
              <w:left w:val="nil"/>
              <w:bottom w:val="nil"/>
              <w:right w:val="nil"/>
            </w:tcBorders>
          </w:tcPr>
          <w:p w:rsidR="00905EBB" w:rsidRPr="003973B3" w:rsidP="003B52E6" w14:paraId="0532E666" w14:textId="77777777">
            <w:pPr>
              <w:pStyle w:val="Normal6a"/>
            </w:pPr>
            <w:r w:rsidRPr="003973B3">
              <w:rPr>
                <w:b/>
                <w:i/>
              </w:rPr>
              <w:t>deleted</w:t>
            </w:r>
          </w:p>
        </w:tc>
      </w:tr>
    </w:tbl>
    <w:p w:rsidR="00905EBB" w:rsidRPr="003973B3" w:rsidP="00905EBB" w14:paraId="5FFC639E"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708690E4" w14:textId="77777777">
      <w:r w:rsidRPr="003973B3">
        <w:rPr>
          <w:rStyle w:val="HideTWBExt"/>
        </w:rPr>
        <w:t>&lt;/Amend&gt;</w:t>
      </w:r>
    </w:p>
    <w:p w:rsidR="00905EBB" w:rsidRPr="003973B3" w:rsidP="00905EBB" w14:paraId="4D7E06CD"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195</w:t>
      </w:r>
      <w:r w:rsidRPr="003973B3">
        <w:rPr>
          <w:rStyle w:val="HideTWBExt"/>
          <w:b w:val="0"/>
        </w:rPr>
        <w:t>&lt;/NumAm&gt;</w:t>
      </w:r>
    </w:p>
    <w:p w:rsidR="00905EBB" w:rsidRPr="003973B3" w:rsidP="00905EBB" w14:paraId="76D7D810"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5188C5BD"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0716BB1B" w14:textId="77777777">
      <w:pPr>
        <w:pStyle w:val="NormalBold"/>
      </w:pPr>
      <w:r w:rsidRPr="003973B3">
        <w:rPr>
          <w:rStyle w:val="HideTWBExt"/>
          <w:b w:val="0"/>
        </w:rPr>
        <w:t>&lt;/RepeatBlock-By&gt;</w:t>
      </w:r>
    </w:p>
    <w:p w:rsidR="00905EBB" w:rsidRPr="003973B3" w:rsidP="00905EBB" w14:paraId="0E14AD50"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A4999DF" w14:textId="77777777">
      <w:pPr>
        <w:pStyle w:val="NormalBold"/>
      </w:pPr>
      <w:r w:rsidRPr="003973B3">
        <w:rPr>
          <w:rStyle w:val="HideTWBExt"/>
          <w:b w:val="0"/>
        </w:rPr>
        <w:t>&lt;Article&gt;</w:t>
      </w:r>
      <w:r w:rsidRPr="003973B3">
        <w:t>Paragraph 3</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089864"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4A0E89E" w14:textId="77777777"/>
        </w:tc>
      </w:tr>
      <w:tr w14:paraId="51529B5E"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0CB077F"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7EB84CD" w14:textId="77777777">
            <w:pPr>
              <w:pStyle w:val="AmColumnHeading"/>
            </w:pPr>
            <w:r w:rsidRPr="003973B3">
              <w:t>Amendment</w:t>
            </w:r>
          </w:p>
        </w:tc>
      </w:tr>
      <w:tr w14:paraId="786C6423"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691F3864" w14:textId="77777777">
            <w:pPr>
              <w:pStyle w:val="Normal6a"/>
            </w:pPr>
            <w:r w:rsidRPr="003973B3">
              <w:rPr>
                <w:b/>
                <w:i/>
              </w:rPr>
              <w:t>3.</w:t>
            </w:r>
            <w:r w:rsidRPr="003973B3">
              <w:tab/>
            </w:r>
            <w:r w:rsidRPr="003973B3">
              <w:rPr>
                <w:b/>
                <w:i/>
              </w:rPr>
              <w:t>Notes that constitutional and supreme courts in several Member States have expressed concerns regarding the limits of Union competences and the scope of judicial authority, including, but not limited to, the Danish Supreme Court in Ajos (15/2014, U.2017.824H), the German Federal Constitutional Court in PSPP(BVerfGE 154, 17), the Conseil d’État in Ministre de l’intérieur c. Cohn-Bendit (n° 11604) and French Data Network (n° 393099), the Polish Constitutional Tribunal in case K 3/21 and the Czech Constitutional Court in Holubec (Pl. ÚS 5/12);</w:t>
            </w:r>
          </w:p>
        </w:tc>
        <w:tc>
          <w:tcPr>
            <w:tcW w:w="4876" w:type="dxa"/>
            <w:tcBorders>
              <w:top w:val="nil"/>
              <w:left w:val="nil"/>
              <w:bottom w:val="nil"/>
              <w:right w:val="nil"/>
            </w:tcBorders>
          </w:tcPr>
          <w:p w:rsidR="00905EBB" w:rsidRPr="003973B3" w:rsidP="003B52E6" w14:paraId="6DC34CF6" w14:textId="77777777">
            <w:pPr>
              <w:pStyle w:val="Normal6a"/>
            </w:pPr>
            <w:r w:rsidRPr="003973B3">
              <w:rPr>
                <w:b/>
                <w:i/>
              </w:rPr>
              <w:t>deleted</w:t>
            </w:r>
          </w:p>
        </w:tc>
      </w:tr>
    </w:tbl>
    <w:p w:rsidR="00905EBB" w:rsidRPr="003973B3" w:rsidP="00905EBB" w14:paraId="714A8CC5"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4075DB9" w14:textId="77777777">
      <w:r w:rsidRPr="003973B3">
        <w:rPr>
          <w:rStyle w:val="HideTWBExt"/>
        </w:rPr>
        <w:t>&lt;/Amend&gt;</w:t>
      </w:r>
    </w:p>
    <w:p w:rsidR="00905EBB" w:rsidRPr="003973B3" w:rsidP="00905EBB" w14:paraId="161D6F6C"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196</w:t>
      </w:r>
      <w:r w:rsidRPr="003973B3">
        <w:rPr>
          <w:rStyle w:val="HideTWBExt"/>
          <w:b w:val="0"/>
        </w:rPr>
        <w:t>&lt;/NumAm&gt;</w:t>
      </w:r>
    </w:p>
    <w:p w:rsidR="00905EBB" w:rsidRPr="003973B3" w:rsidP="00905EBB" w14:paraId="02483D35"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2860CBDC" w14:textId="77777777">
      <w:pPr>
        <w:pStyle w:val="NormalBold"/>
      </w:pPr>
      <w:r w:rsidRPr="003973B3">
        <w:rPr>
          <w:rStyle w:val="HideTWBExt"/>
          <w:b w:val="0"/>
        </w:rPr>
        <w:t>&lt;/RepeatBlock-By&gt;</w:t>
      </w:r>
    </w:p>
    <w:p w:rsidR="00905EBB" w:rsidRPr="003973B3" w:rsidP="00905EBB" w14:paraId="247973D8"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25DE36F" w14:textId="77777777">
      <w:pPr>
        <w:pStyle w:val="NormalBold"/>
      </w:pPr>
      <w:r w:rsidRPr="003973B3">
        <w:rPr>
          <w:rStyle w:val="HideTWBExt"/>
          <w:b w:val="0"/>
        </w:rPr>
        <w:t>&lt;Article&gt;</w:t>
      </w:r>
      <w:r w:rsidRPr="003973B3">
        <w:t>Paragraph 3</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BE7593"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6EAFB7B" w14:textId="77777777"/>
        </w:tc>
      </w:tr>
      <w:tr w14:paraId="57F81BF2"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08B164B8"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87191EE" w14:textId="77777777">
            <w:pPr>
              <w:pStyle w:val="AmColumnHeading"/>
            </w:pPr>
            <w:r w:rsidRPr="003973B3">
              <w:t>Amendment</w:t>
            </w:r>
          </w:p>
        </w:tc>
      </w:tr>
      <w:tr w14:paraId="070C1052"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6454ED80" w14:textId="77777777">
            <w:pPr>
              <w:pStyle w:val="Normal6a"/>
            </w:pPr>
            <w:r w:rsidRPr="003973B3">
              <w:t>3.</w:t>
            </w:r>
            <w:r w:rsidRPr="003973B3">
              <w:tab/>
              <w:t>Notes that constitutional and supreme courts in several Member States have expressed concerns regarding the limits of Union competences and the scope of judicial authority, including, but not limited to, the Danish Supreme Court in Ajos (15/2014, U.2017.824H), the German Federal Constitutional Court in PSPP(BVerfGE 154, 17), the Conseil d’État in Ministre de l’intérieur c. Cohn-</w:t>
            </w:r>
            <w:r w:rsidRPr="003973B3">
              <w:t>Bendit (n° 11604) and French Data Network (n° 393099), the Polish Constitutional Tribunal in case K 3/21 and the Czech Constitutional Court in Holubec (Pl. ÚS 5/12);</w:t>
            </w:r>
          </w:p>
        </w:tc>
        <w:tc>
          <w:tcPr>
            <w:tcW w:w="4876" w:type="dxa"/>
            <w:tcBorders>
              <w:top w:val="nil"/>
              <w:left w:val="nil"/>
              <w:bottom w:val="nil"/>
              <w:right w:val="nil"/>
            </w:tcBorders>
          </w:tcPr>
          <w:p w:rsidR="00905EBB" w:rsidRPr="003973B3" w:rsidP="003B52E6" w14:paraId="2928387E" w14:textId="77777777">
            <w:pPr>
              <w:pStyle w:val="Normal6a"/>
            </w:pPr>
            <w:r w:rsidRPr="003973B3">
              <w:t>3.</w:t>
            </w:r>
            <w:r w:rsidRPr="003973B3">
              <w:tab/>
              <w:t xml:space="preserve">Notes that </w:t>
            </w:r>
            <w:r w:rsidRPr="003973B3">
              <w:rPr>
                <w:b/>
                <w:i/>
              </w:rPr>
              <w:t>the Court’s jurisprudence – not unlike national jurisprudence – is not beyond legal, academic and political debate; notes that a minority of</w:t>
            </w:r>
            <w:r w:rsidRPr="003973B3">
              <w:t xml:space="preserve"> constitutional and supreme courts in several Member States have expressed concerns regarding the limits of Union competences and the scope of judicial authority, including, but not limited to, the Danish Supreme Court in </w:t>
            </w:r>
            <w:r w:rsidRPr="003973B3">
              <w:t xml:space="preserve">Ajos (15/2014, U.2017.824H), the German Federal Constitutional Court in PSPP(BVerfGE 154, 17), the Conseil d’État in Ministre de l’intérieur c. Cohn-Bendit (n° 11604) and French Data Network (n° 393099), the Polish Constitutional Tribunal in case K 3/21 and the Czech Constitutional Court in Holubec (Pl. ÚS 5/12); </w:t>
            </w:r>
            <w:r w:rsidRPr="003973B3">
              <w:rPr>
                <w:b/>
                <w:i/>
              </w:rPr>
              <w:t>underlines that these cases are not indicative of a systemic problem but rather point to a vibrant legal dialogue and natural tension that exists between courts and tribunals operating in a dynamic culture of legal pluralism;</w:t>
            </w:r>
          </w:p>
        </w:tc>
      </w:tr>
    </w:tbl>
    <w:p w:rsidR="00905EBB" w:rsidRPr="003973B3" w:rsidP="00905EBB" w14:paraId="74DAC565" w14:textId="77777777">
      <w:pPr>
        <w:pStyle w:val="AmOrLang"/>
        <w:rPr>
          <w:rStyle w:val="HideTWBExt"/>
        </w:rPr>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7D3A8F5" w14:textId="77777777">
      <w:pPr>
        <w:pStyle w:val="AmOrLang"/>
        <w:rPr>
          <w:rStyle w:val="HideTWBExt"/>
        </w:rPr>
      </w:pPr>
    </w:p>
    <w:p w:rsidR="00905EBB" w:rsidRPr="003973B3" w:rsidP="00905EBB" w14:paraId="5E057CD1" w14:textId="77777777">
      <w:r w:rsidRPr="003973B3">
        <w:rPr>
          <w:rStyle w:val="HideTWBExt"/>
        </w:rPr>
        <w:t>&lt;/Amend&gt;</w:t>
      </w:r>
    </w:p>
    <w:p w:rsidR="00905EBB" w:rsidRPr="003973B3" w:rsidP="00905EBB" w14:paraId="07822561"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197</w:t>
      </w:r>
      <w:r w:rsidRPr="003973B3">
        <w:rPr>
          <w:rStyle w:val="HideTWBExt"/>
          <w:b w:val="0"/>
        </w:rPr>
        <w:t>&lt;/NumAm&gt;</w:t>
      </w:r>
    </w:p>
    <w:p w:rsidR="00905EBB" w:rsidRPr="003973B3" w:rsidP="00905EBB" w14:paraId="26E0AA0B" w14:textId="77777777">
      <w:pPr>
        <w:pStyle w:val="NormalBold"/>
      </w:pPr>
      <w:r w:rsidRPr="003973B3">
        <w:rPr>
          <w:rStyle w:val="HideTWBExt"/>
          <w:b w:val="0"/>
        </w:rPr>
        <w:t>&lt;RepeatBlock-By&gt;&lt;Members&gt;</w:t>
      </w:r>
      <w:r w:rsidRPr="003973B3">
        <w:t>Sabine Verheyen</w:t>
      </w:r>
      <w:r w:rsidRPr="003973B3">
        <w:rPr>
          <w:rStyle w:val="HideTWBExt"/>
          <w:b w:val="0"/>
        </w:rPr>
        <w:t>&lt;/Members&gt;</w:t>
      </w:r>
    </w:p>
    <w:p w:rsidR="00905EBB" w:rsidRPr="003973B3" w:rsidP="00905EBB" w14:paraId="13E83D7E" w14:textId="77777777">
      <w:pPr>
        <w:pStyle w:val="NormalBold"/>
      </w:pPr>
      <w:r w:rsidRPr="003973B3">
        <w:rPr>
          <w:rStyle w:val="HideTWBExt"/>
          <w:b w:val="0"/>
        </w:rPr>
        <w:t>&lt;/RepeatBlock-By&gt;</w:t>
      </w:r>
    </w:p>
    <w:p w:rsidR="00905EBB" w:rsidRPr="003973B3" w:rsidP="00905EBB" w14:paraId="4F8BC7EA"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0813E3D" w14:textId="77777777">
      <w:pPr>
        <w:pStyle w:val="NormalBold"/>
      </w:pPr>
      <w:r w:rsidRPr="003973B3">
        <w:rPr>
          <w:rStyle w:val="HideTWBExt"/>
          <w:b w:val="0"/>
        </w:rPr>
        <w:t>&lt;Article&gt;</w:t>
      </w:r>
      <w:r w:rsidRPr="003973B3">
        <w:t>Paragraph 3</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BE5D03"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93D8905" w14:textId="77777777"/>
        </w:tc>
      </w:tr>
      <w:tr w14:paraId="57C1706B"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0A02E78D"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C79CD30" w14:textId="77777777">
            <w:pPr>
              <w:pStyle w:val="AmColumnHeading"/>
            </w:pPr>
            <w:r w:rsidRPr="003973B3">
              <w:t>Amendment</w:t>
            </w:r>
          </w:p>
        </w:tc>
      </w:tr>
      <w:tr w14:paraId="2CD24341"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302ABBD" w14:textId="77777777">
            <w:pPr>
              <w:pStyle w:val="Normal6a"/>
            </w:pPr>
            <w:r w:rsidRPr="003973B3">
              <w:t>3.</w:t>
            </w:r>
            <w:r w:rsidRPr="003973B3">
              <w:tab/>
              <w:t>Notes that constitutional and supreme courts in several Member States have expressed concerns regarding the limits of Union competences and the scope of judicial authority, including, but not limited to, the Danish Supreme Court in Ajos (15/2014, U.2017.824H), the German Federal Constitutional Court in PSPP(BVerfGE 154, 17), the Conseil d’État in Ministre de l’intérieur c. Cohn-Bendit (n° 11604) and French Data Network (n° 393099), the Polish Constitutional Tribunal in case K 3/21 and the Czech Constitutional Court in Holubec (Pl. ÚS 5/12);</w:t>
            </w:r>
          </w:p>
        </w:tc>
        <w:tc>
          <w:tcPr>
            <w:tcW w:w="4876" w:type="dxa"/>
            <w:tcBorders>
              <w:top w:val="nil"/>
              <w:left w:val="nil"/>
              <w:bottom w:val="nil"/>
              <w:right w:val="nil"/>
            </w:tcBorders>
          </w:tcPr>
          <w:p w:rsidR="00905EBB" w:rsidRPr="003973B3" w:rsidP="003B52E6" w14:paraId="08833699" w14:textId="77777777">
            <w:pPr>
              <w:pStyle w:val="Normal6a"/>
            </w:pPr>
            <w:r w:rsidRPr="003973B3">
              <w:t>3.</w:t>
            </w:r>
            <w:r w:rsidRPr="003973B3">
              <w:tab/>
              <w:t>Notes that constitutional and supreme courts in several Member States have expressed concerns regarding the limits of Union competences and the scope of judicial authority, including, but not limited to, the Danish Supreme Court in Ajos (15/2014, U.2017.824H), the German Federal Constitutional Court in PSPP(BVerfGE 154, 17), the Conseil d’État in Ministre de l’intérieur c. Cohn-Bendit (n° 11604) and French Data Network (n° 393099), the Polish Constitutional Tribunal in case K 3/21 and the Czech Constitutional Court in Holubec (Pl. ÚS 5/12); notes that several of these cases were firmly criticised by scholars;</w:t>
            </w:r>
          </w:p>
        </w:tc>
      </w:tr>
    </w:tbl>
    <w:p w:rsidR="00905EBB" w:rsidRPr="003973B3" w:rsidP="00905EBB" w14:paraId="196AECE2"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360E4C87" w14:textId="77777777">
      <w:pPr>
        <w:pStyle w:val="AmOrLang"/>
      </w:pPr>
    </w:p>
    <w:p w:rsidR="00905EBB" w:rsidRPr="003973B3" w:rsidP="00905EBB" w14:paraId="5D9ABA3F" w14:textId="77777777">
      <w:r w:rsidRPr="003973B3">
        <w:rPr>
          <w:rStyle w:val="HideTWBExt"/>
        </w:rPr>
        <w:t>&lt;/Amend&gt;</w:t>
      </w:r>
    </w:p>
    <w:p w:rsidR="00905EBB" w:rsidRPr="003973B3" w:rsidP="00905EBB" w14:paraId="5D1BF391"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198</w:t>
      </w:r>
      <w:r w:rsidRPr="003973B3">
        <w:rPr>
          <w:rStyle w:val="HideTWBExt"/>
          <w:b w:val="0"/>
        </w:rPr>
        <w:t>&lt;/NumAm&gt;</w:t>
      </w:r>
    </w:p>
    <w:p w:rsidR="00905EBB" w:rsidRPr="003973B3" w:rsidP="00905EBB" w14:paraId="145BD8D2" w14:textId="77777777">
      <w:pPr>
        <w:pStyle w:val="NormalBold"/>
      </w:pPr>
      <w:r w:rsidRPr="003973B3">
        <w:rPr>
          <w:rStyle w:val="HideTWBExt"/>
          <w:b w:val="0"/>
        </w:rPr>
        <w:t>&lt;RepeatBlock-By&gt;&lt;Members&gt;</w:t>
      </w:r>
      <w:r w:rsidRPr="003973B3">
        <w:t>Tomislav Sokol, Loránt Vincze, Antonio López-Istúriz White</w:t>
      </w:r>
      <w:r w:rsidRPr="003973B3">
        <w:rPr>
          <w:rStyle w:val="HideTWBExt"/>
          <w:b w:val="0"/>
        </w:rPr>
        <w:t>&lt;/Members&gt;</w:t>
      </w:r>
    </w:p>
    <w:p w:rsidR="00905EBB" w:rsidRPr="003973B3" w:rsidP="00905EBB" w14:paraId="2299AD48" w14:textId="77777777">
      <w:pPr>
        <w:pStyle w:val="NormalBold"/>
      </w:pPr>
      <w:r w:rsidRPr="003973B3">
        <w:rPr>
          <w:rStyle w:val="HideTWBExt"/>
          <w:b w:val="0"/>
        </w:rPr>
        <w:t>&lt;/RepeatBlock-By&gt;</w:t>
      </w:r>
    </w:p>
    <w:p w:rsidR="00905EBB" w:rsidRPr="003973B3" w:rsidP="00905EBB" w14:paraId="7C997772"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6885DE1" w14:textId="77777777">
      <w:pPr>
        <w:pStyle w:val="NormalBold"/>
      </w:pPr>
      <w:r w:rsidRPr="003973B3">
        <w:rPr>
          <w:rStyle w:val="HideTWBExt"/>
          <w:b w:val="0"/>
        </w:rPr>
        <w:t>&lt;Article&gt;</w:t>
      </w:r>
      <w:r w:rsidRPr="003973B3">
        <w:t>Paragraph 3</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F1B594"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886582E" w14:textId="77777777"/>
        </w:tc>
      </w:tr>
      <w:tr w14:paraId="1CDAE1B8"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7CFB294"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6029A01" w14:textId="77777777">
            <w:pPr>
              <w:pStyle w:val="AmColumnHeading"/>
            </w:pPr>
            <w:r w:rsidRPr="003973B3">
              <w:t>Amendment</w:t>
            </w:r>
          </w:p>
        </w:tc>
      </w:tr>
      <w:tr w14:paraId="2EF3AA02"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4122304" w14:textId="77777777">
            <w:pPr>
              <w:pStyle w:val="Normal6a"/>
            </w:pPr>
            <w:r w:rsidRPr="003973B3">
              <w:t>3.</w:t>
            </w:r>
            <w:r w:rsidRPr="003973B3">
              <w:tab/>
              <w:t xml:space="preserve">Notes that constitutional and supreme courts in several Member States have </w:t>
            </w:r>
            <w:r w:rsidRPr="003973B3">
              <w:rPr>
                <w:b/>
                <w:i/>
              </w:rPr>
              <w:t>expressed concerns</w:t>
            </w:r>
            <w:r w:rsidRPr="003973B3">
              <w:t xml:space="preserve"> regarding the limits of Union competences and the scope of judicial authority, </w:t>
            </w:r>
            <w:r w:rsidRPr="003973B3">
              <w:rPr>
                <w:b/>
                <w:i/>
              </w:rPr>
              <w:t>including, but not limited to, the Danish Supreme Court in Ajos (15/2014, U.2017.824H), the German Federal Constitutional Court in PSPP(BVerfGE 154, 17), the Conseil d’État in Ministre de l’intérieur c. Cohn-Bendit (n° 11604) and French Data Network (n° 393099), the Polish Constitutional Tribunal in case K 3/21 and the Czech Constitutional Court in Holubec (Pl. ÚS 5/12);</w:t>
            </w:r>
          </w:p>
        </w:tc>
        <w:tc>
          <w:tcPr>
            <w:tcW w:w="4876" w:type="dxa"/>
            <w:tcBorders>
              <w:top w:val="nil"/>
              <w:left w:val="nil"/>
              <w:bottom w:val="nil"/>
              <w:right w:val="nil"/>
            </w:tcBorders>
          </w:tcPr>
          <w:p w:rsidR="00905EBB" w:rsidRPr="003973B3" w:rsidP="003B52E6" w14:paraId="16D61BC2" w14:textId="77777777">
            <w:pPr>
              <w:pStyle w:val="Normal6a"/>
            </w:pPr>
            <w:r w:rsidRPr="003973B3">
              <w:t>3.</w:t>
            </w:r>
            <w:r w:rsidRPr="003973B3">
              <w:tab/>
              <w:t xml:space="preserve">Notes that constitutional and supreme courts in several Member States have </w:t>
            </w:r>
            <w:r w:rsidRPr="003973B3">
              <w:rPr>
                <w:b/>
                <w:i/>
              </w:rPr>
              <w:t>raised questions</w:t>
            </w:r>
            <w:r w:rsidRPr="003973B3">
              <w:t xml:space="preserve"> regarding the limits of Union competences and the scope of judicial authority,</w:t>
            </w:r>
          </w:p>
        </w:tc>
      </w:tr>
    </w:tbl>
    <w:p w:rsidR="00905EBB" w:rsidRPr="003973B3" w:rsidP="00905EBB" w14:paraId="54CDE1F9"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7962DFBA" w14:textId="77777777">
      <w:r w:rsidRPr="003973B3">
        <w:rPr>
          <w:rStyle w:val="HideTWBExt"/>
        </w:rPr>
        <w:t>&lt;/Amend&gt;</w:t>
      </w:r>
    </w:p>
    <w:p w:rsidR="00905EBB" w:rsidRPr="003973B3" w:rsidP="00905EBB" w14:paraId="1DA4FFA6"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199</w:t>
      </w:r>
      <w:r w:rsidRPr="003973B3">
        <w:rPr>
          <w:rStyle w:val="HideTWBExt"/>
          <w:b w:val="0"/>
        </w:rPr>
        <w:t>&lt;/NumAm&gt;</w:t>
      </w:r>
    </w:p>
    <w:p w:rsidR="00905EBB" w:rsidRPr="003973B3" w:rsidP="00905EBB" w14:paraId="5DF03701" w14:textId="77777777">
      <w:pPr>
        <w:pStyle w:val="NormalBold"/>
      </w:pPr>
      <w:r w:rsidRPr="003973B3">
        <w:rPr>
          <w:rStyle w:val="HideTWBExt"/>
          <w:b w:val="0"/>
        </w:rPr>
        <w:t>&lt;RepeatBlock-By&gt;&lt;Members&gt;</w:t>
      </w:r>
      <w:r w:rsidRPr="003973B3">
        <w:t>Piotr Müller, Gheorghe Piperea</w:t>
      </w:r>
      <w:r w:rsidRPr="003973B3">
        <w:rPr>
          <w:rStyle w:val="HideTWBExt"/>
          <w:b w:val="0"/>
        </w:rPr>
        <w:t>&lt;/Members&gt;</w:t>
      </w:r>
    </w:p>
    <w:p w:rsidR="00905EBB" w:rsidRPr="003973B3" w:rsidP="00905EBB" w14:paraId="637B07F0" w14:textId="77777777">
      <w:pPr>
        <w:pStyle w:val="NormalBold"/>
      </w:pPr>
      <w:r w:rsidRPr="003973B3">
        <w:rPr>
          <w:rStyle w:val="HideTWBExt"/>
          <w:b w:val="0"/>
        </w:rPr>
        <w:t>&lt;/RepeatBlock-By&gt;</w:t>
      </w:r>
    </w:p>
    <w:p w:rsidR="00905EBB" w:rsidRPr="003973B3" w:rsidP="00905EBB" w14:paraId="01EC7595"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7677E1D" w14:textId="77777777">
      <w:pPr>
        <w:pStyle w:val="NormalBold"/>
      </w:pPr>
      <w:r w:rsidRPr="003973B3">
        <w:rPr>
          <w:rStyle w:val="HideTWBExt"/>
          <w:b w:val="0"/>
        </w:rPr>
        <w:t>&lt;Article&gt;</w:t>
      </w:r>
      <w:r w:rsidRPr="003973B3">
        <w:t>Paragraph 3</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1C6BE3"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85E0618" w14:textId="77777777"/>
        </w:tc>
      </w:tr>
      <w:tr w14:paraId="3178D7D9"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F639A89"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B2C6704" w14:textId="77777777">
            <w:pPr>
              <w:pStyle w:val="AmColumnHeading"/>
            </w:pPr>
            <w:r w:rsidRPr="003973B3">
              <w:t>Amendment</w:t>
            </w:r>
          </w:p>
        </w:tc>
      </w:tr>
      <w:tr w14:paraId="5B6239A0"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3FD800B" w14:textId="77777777">
            <w:pPr>
              <w:pStyle w:val="Normal6a"/>
            </w:pPr>
            <w:r w:rsidRPr="003973B3">
              <w:t>3.</w:t>
            </w:r>
            <w:r w:rsidRPr="003973B3">
              <w:tab/>
              <w:t xml:space="preserve">Notes that constitutional and supreme courts in several Member States have expressed concerns regarding the limits of Union competences and the scope of judicial authority, including, but not limited to, the Danish Supreme Court in Ajos (15/2014, U.2017.824H), the German Federal Constitutional Court in PSPP(BVerfGE 154, 17), the Conseil d’État in Ministre de l’intérieur c. Cohn-Bendit (n° 11604) and French Data Network (n° 393099), the Polish Constitutional Tribunal in </w:t>
            </w:r>
            <w:r w:rsidRPr="003973B3">
              <w:rPr>
                <w:b/>
                <w:i/>
              </w:rPr>
              <w:t>case</w:t>
            </w:r>
            <w:r w:rsidRPr="003973B3">
              <w:t xml:space="preserve"> K 3/21 and the Czech Constitutional Court in Holubec </w:t>
            </w:r>
            <w:r w:rsidRPr="003973B3">
              <w:t>(Pl. ÚS 5/12);</w:t>
            </w:r>
          </w:p>
        </w:tc>
        <w:tc>
          <w:tcPr>
            <w:tcW w:w="4876" w:type="dxa"/>
            <w:tcBorders>
              <w:top w:val="nil"/>
              <w:left w:val="nil"/>
              <w:bottom w:val="nil"/>
              <w:right w:val="nil"/>
            </w:tcBorders>
          </w:tcPr>
          <w:p w:rsidR="00905EBB" w:rsidRPr="003973B3" w:rsidP="003B52E6" w14:paraId="2F25E22A" w14:textId="77777777">
            <w:pPr>
              <w:pStyle w:val="Normal6a"/>
            </w:pPr>
            <w:r w:rsidRPr="003973B3">
              <w:t>3.</w:t>
            </w:r>
            <w:r w:rsidRPr="003973B3">
              <w:tab/>
              <w:t xml:space="preserve">Notes that constitutional and supreme courts in several Member States have expressed concerns regarding the limits of Union competences and the scope of judicial authority, including, but not limited to, the Danish Supreme Court in Ajos (15/2014, U.2017.824H), the German Federal Constitutional Court in PSPP(BVerfGE 154, 17), the Conseil d’État in Ministre de l’intérieur c. Cohn-Bendit (n° 11604) and French Data Network (n° 393099), the Polish Constitutional Tribunal in </w:t>
            </w:r>
            <w:r w:rsidRPr="003973B3">
              <w:rPr>
                <w:b/>
                <w:i/>
              </w:rPr>
              <w:t>cases SK 45/09, P 7/20 and</w:t>
            </w:r>
            <w:r w:rsidRPr="003973B3">
              <w:t xml:space="preserve"> K 3/21 and the Czech </w:t>
            </w:r>
            <w:r w:rsidRPr="003973B3">
              <w:t xml:space="preserve">Constitutional Court in Holubec (Pl. ÚS 5/12); </w:t>
            </w:r>
            <w:r w:rsidRPr="003973B3">
              <w:rPr>
                <w:b/>
                <w:i/>
              </w:rPr>
              <w:t>considers that those rulings constitute a legitimate expression of national constitutional review and an element of judicial dialogue in the Union;</w:t>
            </w:r>
          </w:p>
        </w:tc>
      </w:tr>
    </w:tbl>
    <w:p w:rsidR="00905EBB" w:rsidRPr="003973B3" w:rsidP="00905EBB" w14:paraId="62499D31"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3D205A7C" w14:textId="77777777">
      <w:r w:rsidRPr="003973B3">
        <w:rPr>
          <w:rStyle w:val="HideTWBExt"/>
        </w:rPr>
        <w:t>&lt;/Amend&gt;</w:t>
      </w:r>
    </w:p>
    <w:p w:rsidR="00905EBB" w:rsidRPr="003973B3" w:rsidP="00905EBB" w14:paraId="40DE4BDE"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200</w:t>
      </w:r>
      <w:r w:rsidRPr="003973B3">
        <w:rPr>
          <w:rStyle w:val="HideTWBExt"/>
          <w:b w:val="0"/>
        </w:rPr>
        <w:t>&lt;/NumAm&gt;</w:t>
      </w:r>
    </w:p>
    <w:p w:rsidR="00905EBB" w:rsidRPr="003973B3" w:rsidP="00905EBB" w14:paraId="2B116C06" w14:textId="77777777">
      <w:pPr>
        <w:pStyle w:val="NormalBold"/>
      </w:pPr>
      <w:r w:rsidRPr="003973B3">
        <w:rPr>
          <w:rStyle w:val="HideTWBExt"/>
          <w:b w:val="0"/>
        </w:rPr>
        <w:t>&lt;RepeatBlock-By&gt;&lt;Members&gt;</w:t>
      </w:r>
      <w:r w:rsidRPr="003973B3">
        <w:t>Bartłomiej Sienkiewicz, Kamila Gasiuk-Pihowicz, Marta Wcisło, Magdalena Adamowicz, Michał Wawrykiewicz</w:t>
      </w:r>
      <w:r w:rsidRPr="003973B3">
        <w:rPr>
          <w:rStyle w:val="HideTWBExt"/>
          <w:b w:val="0"/>
        </w:rPr>
        <w:t>&lt;/Members&gt;</w:t>
      </w:r>
    </w:p>
    <w:p w:rsidR="00905EBB" w:rsidRPr="003973B3" w:rsidP="00905EBB" w14:paraId="5669FCFE" w14:textId="77777777">
      <w:pPr>
        <w:pStyle w:val="NormalBold"/>
      </w:pPr>
      <w:r w:rsidRPr="003973B3">
        <w:rPr>
          <w:rStyle w:val="HideTWBExt"/>
          <w:b w:val="0"/>
        </w:rPr>
        <w:t>&lt;/RepeatBlock-By&gt;</w:t>
      </w:r>
    </w:p>
    <w:p w:rsidR="00905EBB" w:rsidRPr="003973B3" w:rsidP="00905EBB" w14:paraId="3B1B7BCF"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8697E61" w14:textId="77777777">
      <w:pPr>
        <w:pStyle w:val="NormalBold"/>
      </w:pPr>
      <w:r w:rsidRPr="003973B3">
        <w:rPr>
          <w:rStyle w:val="HideTWBExt"/>
          <w:b w:val="0"/>
        </w:rPr>
        <w:t>&lt;Article&gt;</w:t>
      </w:r>
      <w:r w:rsidRPr="003973B3">
        <w:t>Paragraph 3</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8C0194"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2222255" w14:textId="77777777"/>
        </w:tc>
      </w:tr>
      <w:tr w14:paraId="44B32CF7"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025576A"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39776BD" w14:textId="77777777">
            <w:pPr>
              <w:pStyle w:val="AmColumnHeading"/>
            </w:pPr>
            <w:r w:rsidRPr="003973B3">
              <w:t>Amendment</w:t>
            </w:r>
          </w:p>
        </w:tc>
      </w:tr>
      <w:tr w14:paraId="22808D60"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8D0E6AF" w14:textId="77777777">
            <w:pPr>
              <w:pStyle w:val="Normal6a"/>
            </w:pPr>
            <w:r w:rsidRPr="003973B3">
              <w:t>3.</w:t>
            </w:r>
            <w:r w:rsidRPr="003973B3">
              <w:tab/>
              <w:t xml:space="preserve">Notes that constitutional and supreme courts in several Member States have expressed concerns regarding the limits of Union competences and the scope of judicial authority, including, but not limited to, the Danish Supreme Court in </w:t>
            </w:r>
            <w:r w:rsidRPr="003973B3">
              <w:rPr>
                <w:i/>
                <w:iCs/>
              </w:rPr>
              <w:t>Ajos</w:t>
            </w:r>
            <w:r w:rsidRPr="003973B3">
              <w:t xml:space="preserve"> (15/2014, U.2017.824H), the German Federal Constitutional Court in </w:t>
            </w:r>
            <w:r w:rsidRPr="003973B3">
              <w:rPr>
                <w:i/>
                <w:iCs/>
              </w:rPr>
              <w:t>PSPP</w:t>
            </w:r>
            <w:r w:rsidRPr="003973B3">
              <w:t xml:space="preserve"> (BVerfGE 154, 17), the Conseil d’État in </w:t>
            </w:r>
            <w:r w:rsidRPr="003973B3">
              <w:rPr>
                <w:i/>
                <w:iCs/>
              </w:rPr>
              <w:t>Ministre de l’intérieur c. Cohn-Bendit</w:t>
            </w:r>
            <w:r w:rsidRPr="003973B3">
              <w:t xml:space="preserve"> (n° 11604) and </w:t>
            </w:r>
            <w:r w:rsidRPr="003973B3">
              <w:rPr>
                <w:i/>
                <w:iCs/>
              </w:rPr>
              <w:t>French Data Network</w:t>
            </w:r>
            <w:r w:rsidRPr="003973B3">
              <w:t xml:space="preserve"> (n° 393099)</w:t>
            </w:r>
            <w:r w:rsidRPr="003973B3">
              <w:rPr>
                <w:b/>
                <w:i/>
              </w:rPr>
              <w:t xml:space="preserve">, the Polish Constitutional Tribunal in case </w:t>
            </w:r>
            <w:r w:rsidRPr="003973B3">
              <w:rPr>
                <w:b/>
                <w:i/>
                <w:iCs/>
              </w:rPr>
              <w:t>K 3/21</w:t>
            </w:r>
            <w:r w:rsidRPr="003973B3">
              <w:t xml:space="preserve"> and the Czech Constitutional Court in </w:t>
            </w:r>
            <w:r w:rsidRPr="003973B3">
              <w:rPr>
                <w:i/>
                <w:iCs/>
              </w:rPr>
              <w:t>Holubec</w:t>
            </w:r>
            <w:r w:rsidRPr="003973B3">
              <w:t xml:space="preserve"> (Pl. ÚS 5/12);</w:t>
            </w:r>
          </w:p>
        </w:tc>
        <w:tc>
          <w:tcPr>
            <w:tcW w:w="4876" w:type="dxa"/>
            <w:tcBorders>
              <w:top w:val="nil"/>
              <w:left w:val="nil"/>
              <w:bottom w:val="nil"/>
              <w:right w:val="nil"/>
            </w:tcBorders>
          </w:tcPr>
          <w:p w:rsidR="00905EBB" w:rsidRPr="003973B3" w:rsidP="003B52E6" w14:paraId="712E9114" w14:textId="77777777">
            <w:pPr>
              <w:pStyle w:val="Normal6a"/>
            </w:pPr>
            <w:r w:rsidRPr="003973B3">
              <w:t>3.</w:t>
            </w:r>
            <w:r w:rsidRPr="003973B3">
              <w:tab/>
              <w:t xml:space="preserve">Notes that constitutional and supreme courts in several Member States have expressed concerns regarding the limits of Union competences and the scope of judicial authority, including, but not limited to, the Danish Supreme Court in </w:t>
            </w:r>
            <w:r w:rsidRPr="003973B3">
              <w:rPr>
                <w:i/>
                <w:iCs/>
              </w:rPr>
              <w:t>Ajos</w:t>
            </w:r>
            <w:r w:rsidRPr="003973B3">
              <w:t xml:space="preserve"> (15/2014, U.2017.824H), the German Federal Constitutional Court in </w:t>
            </w:r>
            <w:r w:rsidRPr="003973B3">
              <w:rPr>
                <w:i/>
                <w:iCs/>
              </w:rPr>
              <w:t>PSPP</w:t>
            </w:r>
            <w:r w:rsidRPr="003973B3">
              <w:t xml:space="preserve"> (BVerfGE 154, 17), the Conseil d’État in </w:t>
            </w:r>
            <w:r w:rsidRPr="003973B3">
              <w:rPr>
                <w:i/>
                <w:iCs/>
              </w:rPr>
              <w:t>Ministre de l’intérieur c. Cohn-Bendit</w:t>
            </w:r>
            <w:r w:rsidRPr="003973B3">
              <w:t xml:space="preserve"> (n° 11604) and </w:t>
            </w:r>
            <w:r w:rsidRPr="003973B3">
              <w:rPr>
                <w:i/>
                <w:iCs/>
              </w:rPr>
              <w:t>French Data Network</w:t>
            </w:r>
            <w:r w:rsidRPr="003973B3">
              <w:t xml:space="preserve"> (n° 393099) and the Czech Constitutional Court in </w:t>
            </w:r>
            <w:r w:rsidRPr="003973B3">
              <w:rPr>
                <w:i/>
                <w:iCs/>
              </w:rPr>
              <w:t>Holubec</w:t>
            </w:r>
            <w:r w:rsidRPr="003973B3">
              <w:t xml:space="preserve"> (Pl. ÚS 5/12);</w:t>
            </w:r>
          </w:p>
        </w:tc>
      </w:tr>
    </w:tbl>
    <w:p w:rsidR="00905EBB" w:rsidRPr="003973B3" w:rsidP="00905EBB" w14:paraId="38BC5EF0" w14:textId="77777777">
      <w:pPr>
        <w:pStyle w:val="AmOrLang"/>
      </w:pPr>
      <w:r w:rsidRPr="003973B3">
        <w:t xml:space="preserve">Or. </w:t>
      </w:r>
      <w:r w:rsidRPr="003973B3">
        <w:rPr>
          <w:rStyle w:val="HideTWBExt"/>
        </w:rPr>
        <w:t>&lt;Original&gt;</w:t>
      </w:r>
      <w:r w:rsidRPr="003973B3">
        <w:rPr>
          <w:rStyle w:val="HideTWBInt"/>
        </w:rPr>
        <w:t>{PL}</w:t>
      </w:r>
      <w:r w:rsidRPr="003973B3">
        <w:t>pl</w:t>
      </w:r>
      <w:r w:rsidRPr="003973B3">
        <w:rPr>
          <w:rStyle w:val="HideTWBExt"/>
        </w:rPr>
        <w:t>&lt;/Original&gt;</w:t>
      </w:r>
    </w:p>
    <w:p w:rsidR="00905EBB" w:rsidRPr="003973B3" w:rsidP="00905EBB" w14:paraId="2D92E678" w14:textId="77777777">
      <w:r w:rsidRPr="003973B3">
        <w:rPr>
          <w:rStyle w:val="HideTWBExt"/>
        </w:rPr>
        <w:t>&lt;/Amend&gt;</w:t>
      </w:r>
    </w:p>
    <w:p w:rsidR="00905EBB" w:rsidRPr="003973B3" w:rsidP="00905EBB" w14:paraId="5833284F"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201</w:t>
      </w:r>
      <w:r w:rsidRPr="003973B3">
        <w:rPr>
          <w:rStyle w:val="HideTWBExt"/>
          <w:b w:val="0"/>
        </w:rPr>
        <w:t>&lt;/NumAm&gt;</w:t>
      </w:r>
    </w:p>
    <w:p w:rsidR="00905EBB" w:rsidRPr="003973B3" w:rsidP="00905EBB" w14:paraId="3D9E3491" w14:textId="77777777">
      <w:pPr>
        <w:pStyle w:val="NormalBold"/>
      </w:pPr>
      <w:r w:rsidRPr="003973B3">
        <w:rPr>
          <w:rStyle w:val="HideTWBExt"/>
          <w:b w:val="0"/>
        </w:rPr>
        <w:t>&lt;RepeatBlock-By&gt;&lt;Members&gt;</w:t>
      </w:r>
      <w:r w:rsidRPr="003973B3">
        <w:t>Kamila Gasiuk-Pihowicz, Marta Wcisło, Bartłomiej Sienkiewicz, Michał Wawrykiewicz, Magdalena Adamowicz</w:t>
      </w:r>
      <w:r w:rsidRPr="003973B3">
        <w:rPr>
          <w:rStyle w:val="HideTWBExt"/>
          <w:b w:val="0"/>
        </w:rPr>
        <w:t>&lt;/Members&gt;</w:t>
      </w:r>
    </w:p>
    <w:p w:rsidR="00905EBB" w:rsidRPr="003973B3" w:rsidP="00905EBB" w14:paraId="79537EA8" w14:textId="77777777">
      <w:pPr>
        <w:pStyle w:val="NormalBold"/>
      </w:pPr>
      <w:r w:rsidRPr="003973B3">
        <w:rPr>
          <w:rStyle w:val="HideTWBExt"/>
          <w:b w:val="0"/>
        </w:rPr>
        <w:t>&lt;/RepeatBlock-By&gt;</w:t>
      </w:r>
    </w:p>
    <w:p w:rsidR="00905EBB" w:rsidRPr="003973B3" w:rsidP="00905EBB" w14:paraId="132EE706"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9618B8D" w14:textId="77777777">
      <w:pPr>
        <w:pStyle w:val="NormalBold"/>
      </w:pPr>
      <w:r w:rsidRPr="003973B3">
        <w:rPr>
          <w:rStyle w:val="HideTWBExt"/>
          <w:b w:val="0"/>
        </w:rPr>
        <w:t>&lt;Article&gt;</w:t>
      </w:r>
      <w:r w:rsidRPr="003973B3">
        <w:t>Paragraph 3</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FBCAB9"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E3366CD" w14:textId="77777777"/>
        </w:tc>
      </w:tr>
      <w:tr w14:paraId="6F4599D1"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A9CE59D"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02179AD" w14:textId="77777777">
            <w:pPr>
              <w:pStyle w:val="AmColumnHeading"/>
            </w:pPr>
            <w:r w:rsidRPr="003973B3">
              <w:t>Amendment</w:t>
            </w:r>
          </w:p>
        </w:tc>
      </w:tr>
      <w:tr w14:paraId="1C838A22"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C2ADB10" w14:textId="77777777">
            <w:pPr>
              <w:pStyle w:val="Normal6a"/>
            </w:pPr>
            <w:r w:rsidRPr="003973B3">
              <w:t>3.</w:t>
            </w:r>
            <w:r w:rsidRPr="003973B3">
              <w:tab/>
              <w:t xml:space="preserve">Notes that constitutional and </w:t>
            </w:r>
            <w:r w:rsidRPr="003973B3">
              <w:t xml:space="preserve">supreme courts in several Member States have </w:t>
            </w:r>
            <w:r w:rsidRPr="003973B3">
              <w:rPr>
                <w:b/>
                <w:i/>
              </w:rPr>
              <w:t>expressed concerns</w:t>
            </w:r>
            <w:r w:rsidRPr="003973B3">
              <w:t xml:space="preserve"> regarding the limits of Union competences and the scope of judicial authority, including, but not limited to, the Danish Supreme Court in Ajos (15/2014, U.2017.824H), the German Federal Constitutional Court in PSPP(BVerfGE 154, 17), the Conseil d’État in Ministre de l’intérieur c. Cohn-Bendit (n° 11604) and French Data Network (n° 393099)</w:t>
            </w:r>
            <w:r w:rsidRPr="003973B3">
              <w:rPr>
                <w:b/>
                <w:i/>
              </w:rPr>
              <w:t>, the Polish Constitutional Tribunal in case K 3/21</w:t>
            </w:r>
            <w:r w:rsidRPr="003973B3">
              <w:t xml:space="preserve"> and the Czech Constitutional Court in Holubec (Pl. ÚS 5/12);</w:t>
            </w:r>
          </w:p>
        </w:tc>
        <w:tc>
          <w:tcPr>
            <w:tcW w:w="4876" w:type="dxa"/>
            <w:tcBorders>
              <w:top w:val="nil"/>
              <w:left w:val="nil"/>
              <w:bottom w:val="nil"/>
              <w:right w:val="nil"/>
            </w:tcBorders>
          </w:tcPr>
          <w:p w:rsidR="00905EBB" w:rsidRPr="003973B3" w:rsidP="003B52E6" w14:paraId="7322E3A1" w14:textId="77777777">
            <w:pPr>
              <w:pStyle w:val="Normal6a"/>
            </w:pPr>
            <w:r w:rsidRPr="003973B3">
              <w:t>3.</w:t>
            </w:r>
            <w:r w:rsidRPr="003973B3">
              <w:tab/>
              <w:t xml:space="preserve">Notes that constitutional and </w:t>
            </w:r>
            <w:r w:rsidRPr="003973B3">
              <w:t xml:space="preserve">supreme courts in several Member States have </w:t>
            </w:r>
            <w:r w:rsidRPr="003973B3">
              <w:rPr>
                <w:b/>
                <w:i/>
              </w:rPr>
              <w:t>developed reflections</w:t>
            </w:r>
            <w:r w:rsidRPr="003973B3">
              <w:t xml:space="preserve"> regarding the limits of Union competences and the scope of judicial authority, including, but not limited to, the Danish Supreme Court in Ajos (15/2014, U.2017.824H), the German Federal Constitutional Court in PSPP(BVerfGE 154, 17), the Conseil d’État in Ministre de l’intérieur c. Cohn-Bendit (n° 11604) and French Data Network (n° 393099) and the Czech Constitutional Court in Holubec (Pl. ÚS 5/12);</w:t>
            </w:r>
          </w:p>
        </w:tc>
      </w:tr>
    </w:tbl>
    <w:p w:rsidR="00905EBB" w:rsidRPr="003973B3" w:rsidP="00905EBB" w14:paraId="7D56EA87"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A703562" w14:textId="77777777">
      <w:r w:rsidRPr="003973B3">
        <w:rPr>
          <w:rStyle w:val="HideTWBExt"/>
        </w:rPr>
        <w:t>&lt;/Amend&gt;</w:t>
      </w:r>
    </w:p>
    <w:p w:rsidR="00905EBB" w:rsidRPr="003973B3" w:rsidP="00905EBB" w14:paraId="4A3E7CB6"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202</w:t>
      </w:r>
      <w:r w:rsidRPr="003973B3">
        <w:rPr>
          <w:rStyle w:val="HideTWBExt"/>
          <w:b w:val="0"/>
        </w:rPr>
        <w:t>&lt;/NumAm&gt;</w:t>
      </w:r>
    </w:p>
    <w:p w:rsidR="00905EBB" w:rsidRPr="003973B3" w:rsidP="00905EBB" w14:paraId="5A432789" w14:textId="77777777">
      <w:pPr>
        <w:pStyle w:val="NormalBold"/>
      </w:pPr>
      <w:r w:rsidRPr="003973B3">
        <w:rPr>
          <w:rStyle w:val="HideTWBExt"/>
          <w:b w:val="0"/>
        </w:rPr>
        <w:t>&lt;RepeatBlock-By&gt;&lt;Members&gt;</w:t>
      </w:r>
      <w:r w:rsidRPr="003973B3">
        <w:t>Fabrice Leggeri, Jean-Paul Garraud, Alexandre Varaut</w:t>
      </w:r>
      <w:r w:rsidRPr="003973B3">
        <w:rPr>
          <w:rStyle w:val="HideTWBExt"/>
          <w:b w:val="0"/>
        </w:rPr>
        <w:t>&lt;/Members&gt;</w:t>
      </w:r>
    </w:p>
    <w:p w:rsidR="00905EBB" w:rsidRPr="003973B3" w:rsidP="00905EBB" w14:paraId="5D508F4E" w14:textId="77777777">
      <w:pPr>
        <w:pStyle w:val="NormalBold"/>
      </w:pPr>
      <w:r w:rsidRPr="003973B3">
        <w:rPr>
          <w:rStyle w:val="HideTWBExt"/>
          <w:b w:val="0"/>
        </w:rPr>
        <w:t>&lt;/RepeatBlock-By&gt;</w:t>
      </w:r>
    </w:p>
    <w:p w:rsidR="00905EBB" w:rsidRPr="003973B3" w:rsidP="00905EBB" w14:paraId="769689AF"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82D036D" w14:textId="77777777">
      <w:pPr>
        <w:pStyle w:val="NormalBold"/>
      </w:pPr>
      <w:r w:rsidRPr="003973B3">
        <w:rPr>
          <w:rStyle w:val="HideTWBExt"/>
          <w:b w:val="0"/>
        </w:rPr>
        <w:t>&lt;Article&gt;</w:t>
      </w:r>
      <w:r w:rsidRPr="003973B3">
        <w:t>Paragraph 3</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CB0737"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1E92206" w14:textId="77777777"/>
        </w:tc>
      </w:tr>
      <w:tr w14:paraId="3BC502CE"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2E083F3"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A32D93E" w14:textId="77777777">
            <w:pPr>
              <w:pStyle w:val="AmColumnHeading"/>
            </w:pPr>
            <w:r w:rsidRPr="003973B3">
              <w:t>Amendment</w:t>
            </w:r>
          </w:p>
        </w:tc>
      </w:tr>
      <w:tr w14:paraId="670D3BF7"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009662A" w14:textId="77777777">
            <w:pPr>
              <w:pStyle w:val="Normal6a"/>
            </w:pPr>
            <w:r w:rsidRPr="003973B3">
              <w:t>3.</w:t>
            </w:r>
            <w:r w:rsidRPr="003973B3">
              <w:tab/>
              <w:t xml:space="preserve">Notes that constitutional and supreme courts in several Member States have expressed concerns regarding the limits of Union competences and the scope of judicial authority, including, but not limited to, the Danish Supreme Court in </w:t>
            </w:r>
            <w:r w:rsidRPr="003973B3">
              <w:rPr>
                <w:i/>
                <w:iCs/>
              </w:rPr>
              <w:t>Ajos</w:t>
            </w:r>
            <w:r w:rsidRPr="003973B3">
              <w:t xml:space="preserve"> (15/2014, U.2017.824H), the German Federal Constitutional Court in </w:t>
            </w:r>
            <w:r w:rsidRPr="003973B3">
              <w:rPr>
                <w:i/>
                <w:iCs/>
              </w:rPr>
              <w:t>PSPP</w:t>
            </w:r>
            <w:r w:rsidRPr="003973B3">
              <w:t xml:space="preserve"> (BVerfGE 154, 17), the Conseil d’État in </w:t>
            </w:r>
            <w:r w:rsidRPr="003973B3">
              <w:rPr>
                <w:i/>
                <w:iCs/>
              </w:rPr>
              <w:t>Ministre de l’intérieur c.</w:t>
            </w:r>
            <w:r w:rsidRPr="003973B3">
              <w:t xml:space="preserve"> </w:t>
            </w:r>
            <w:r w:rsidRPr="003973B3">
              <w:rPr>
                <w:i/>
                <w:iCs/>
              </w:rPr>
              <w:t>Cohn-Bendit</w:t>
            </w:r>
            <w:r w:rsidRPr="003973B3">
              <w:t xml:space="preserve"> (n° 11604) and </w:t>
            </w:r>
            <w:r w:rsidRPr="003973B3">
              <w:rPr>
                <w:i/>
                <w:iCs/>
              </w:rPr>
              <w:t>French Data Network</w:t>
            </w:r>
            <w:r w:rsidRPr="003973B3">
              <w:t xml:space="preserve"> (n° 393099), the Polish Constitutional Tribunal in case </w:t>
            </w:r>
            <w:r w:rsidRPr="003973B3">
              <w:rPr>
                <w:i/>
                <w:iCs/>
              </w:rPr>
              <w:t>K 3/21</w:t>
            </w:r>
            <w:r w:rsidRPr="003973B3">
              <w:t xml:space="preserve"> and the Czech Constitutional Court in </w:t>
            </w:r>
            <w:r w:rsidRPr="003973B3">
              <w:rPr>
                <w:i/>
                <w:iCs/>
              </w:rPr>
              <w:t>Holubec</w:t>
            </w:r>
            <w:r w:rsidRPr="003973B3">
              <w:t xml:space="preserve"> (Pl. ÚS 5/12);</w:t>
            </w:r>
          </w:p>
        </w:tc>
        <w:tc>
          <w:tcPr>
            <w:tcW w:w="4876" w:type="dxa"/>
            <w:tcBorders>
              <w:top w:val="nil"/>
              <w:left w:val="nil"/>
              <w:bottom w:val="nil"/>
              <w:right w:val="nil"/>
            </w:tcBorders>
          </w:tcPr>
          <w:p w:rsidR="00905EBB" w:rsidRPr="003973B3" w:rsidP="003B52E6" w14:paraId="53A11E1E" w14:textId="77777777">
            <w:pPr>
              <w:pStyle w:val="Normal6a"/>
            </w:pPr>
            <w:r w:rsidRPr="003973B3">
              <w:t>3.</w:t>
            </w:r>
            <w:r w:rsidRPr="003973B3">
              <w:tab/>
              <w:t xml:space="preserve">Notes that constitutional and supreme courts in several Member States have expressed concerns regarding the limits of Union competences and the scope of judicial authority, including, but not limited to, the Danish Supreme Court in </w:t>
            </w:r>
            <w:r w:rsidRPr="003973B3">
              <w:rPr>
                <w:i/>
                <w:iCs/>
              </w:rPr>
              <w:t>Ajos</w:t>
            </w:r>
            <w:r w:rsidRPr="003973B3">
              <w:t xml:space="preserve"> (15/2014, U.2017.824H), the German Federal Constitutional Court in </w:t>
            </w:r>
            <w:r w:rsidRPr="003973B3">
              <w:rPr>
                <w:i/>
                <w:iCs/>
              </w:rPr>
              <w:t>PSPP</w:t>
            </w:r>
            <w:r w:rsidRPr="003973B3">
              <w:t xml:space="preserve"> (BVerfGE 154, 17), the </w:t>
            </w:r>
            <w:r w:rsidRPr="003973B3">
              <w:rPr>
                <w:b/>
                <w:i/>
              </w:rPr>
              <w:t>French</w:t>
            </w:r>
            <w:r w:rsidRPr="003973B3">
              <w:t xml:space="preserve"> Conseil d’État in </w:t>
            </w:r>
            <w:r w:rsidRPr="003973B3">
              <w:rPr>
                <w:i/>
                <w:iCs/>
              </w:rPr>
              <w:t>Ministre de l’intérieur c.</w:t>
            </w:r>
            <w:r w:rsidRPr="003973B3">
              <w:t xml:space="preserve"> </w:t>
            </w:r>
            <w:r w:rsidRPr="003973B3">
              <w:rPr>
                <w:i/>
                <w:iCs/>
              </w:rPr>
              <w:t>Cohn-Bendit</w:t>
            </w:r>
            <w:r w:rsidRPr="003973B3">
              <w:t xml:space="preserve"> (n° 11604) and </w:t>
            </w:r>
            <w:r w:rsidRPr="003973B3">
              <w:rPr>
                <w:i/>
                <w:iCs/>
              </w:rPr>
              <w:t>French Data Network</w:t>
            </w:r>
            <w:r w:rsidRPr="003973B3">
              <w:t xml:space="preserve"> (n° 393099), the Polish Constitutional Tribunal in case </w:t>
            </w:r>
            <w:r w:rsidRPr="003973B3">
              <w:rPr>
                <w:i/>
                <w:iCs/>
              </w:rPr>
              <w:t>K 3/21</w:t>
            </w:r>
            <w:r w:rsidRPr="003973B3">
              <w:t xml:space="preserve"> and the Czech Constitutional Court in </w:t>
            </w:r>
            <w:r w:rsidRPr="003973B3">
              <w:rPr>
                <w:i/>
                <w:iCs/>
              </w:rPr>
              <w:t>Holubec</w:t>
            </w:r>
            <w:r w:rsidRPr="003973B3">
              <w:t xml:space="preserve"> (Pl. ÚS 5/12);</w:t>
            </w:r>
          </w:p>
        </w:tc>
      </w:tr>
    </w:tbl>
    <w:p w:rsidR="00905EBB" w:rsidRPr="003973B3" w:rsidP="00905EBB" w14:paraId="01C24F1F" w14:textId="77777777">
      <w:pPr>
        <w:pStyle w:val="AmOrLang"/>
      </w:pPr>
      <w:r w:rsidRPr="003973B3">
        <w:t xml:space="preserve">Or. </w:t>
      </w:r>
      <w:r w:rsidRPr="003973B3">
        <w:rPr>
          <w:rStyle w:val="HideTWBExt"/>
        </w:rPr>
        <w:t>&lt;Original&gt;</w:t>
      </w:r>
      <w:r w:rsidRPr="003973B3">
        <w:rPr>
          <w:rStyle w:val="HideTWBInt"/>
        </w:rPr>
        <w:t>{FR}</w:t>
      </w:r>
      <w:r w:rsidRPr="003973B3">
        <w:t>fr</w:t>
      </w:r>
      <w:r w:rsidRPr="003973B3">
        <w:rPr>
          <w:rStyle w:val="HideTWBExt"/>
        </w:rPr>
        <w:t>&lt;/Original&gt;</w:t>
      </w:r>
    </w:p>
    <w:p w:rsidR="00905EBB" w:rsidRPr="003973B3" w:rsidP="00905EBB" w14:paraId="16620A51" w14:textId="77777777">
      <w:r w:rsidRPr="003973B3">
        <w:rPr>
          <w:rStyle w:val="HideTWBExt"/>
        </w:rPr>
        <w:t>&lt;/Amend&gt;</w:t>
      </w:r>
    </w:p>
    <w:p w:rsidR="00905EBB" w:rsidRPr="003973B3" w:rsidP="00905EBB" w14:paraId="2E9383EE"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203</w:t>
      </w:r>
      <w:r w:rsidRPr="003973B3">
        <w:rPr>
          <w:rStyle w:val="HideTWBExt"/>
          <w:b w:val="0"/>
        </w:rPr>
        <w:t>&lt;/NumAm&gt;</w:t>
      </w:r>
    </w:p>
    <w:p w:rsidR="00905EBB" w:rsidRPr="003973B3" w:rsidP="00905EBB" w14:paraId="6C391D2C" w14:textId="77777777">
      <w:pPr>
        <w:pStyle w:val="NormalBold"/>
      </w:pPr>
      <w:r w:rsidRPr="003973B3">
        <w:rPr>
          <w:rStyle w:val="HideTWBExt"/>
          <w:b w:val="0"/>
        </w:rPr>
        <w:t>&lt;RepeatBlock-By&gt;&lt;Members&gt;</w:t>
      </w:r>
      <w:r w:rsidRPr="003973B3">
        <w:t xml:space="preserve">Bartłomiej Sienkiewicz, Kamila Gasiuk-Pihowicz, Marta Wcisło, Magdalena </w:t>
      </w:r>
      <w:r w:rsidRPr="003973B3">
        <w:t>Adamowicz, Michał Wawrykiewicz</w:t>
      </w:r>
      <w:r w:rsidRPr="003973B3">
        <w:rPr>
          <w:rStyle w:val="HideTWBExt"/>
          <w:b w:val="0"/>
        </w:rPr>
        <w:t>&lt;/Members&gt;</w:t>
      </w:r>
    </w:p>
    <w:p w:rsidR="00905EBB" w:rsidRPr="003973B3" w:rsidP="00905EBB" w14:paraId="66210769" w14:textId="77777777">
      <w:pPr>
        <w:pStyle w:val="NormalBold"/>
      </w:pPr>
      <w:r w:rsidRPr="003973B3">
        <w:rPr>
          <w:rStyle w:val="HideTWBExt"/>
          <w:b w:val="0"/>
        </w:rPr>
        <w:t>&lt;/RepeatBlock-By&gt;</w:t>
      </w:r>
    </w:p>
    <w:p w:rsidR="00905EBB" w:rsidRPr="003973B3" w:rsidP="00905EBB" w14:paraId="1C262CAD"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F8CA10A" w14:textId="77777777">
      <w:pPr>
        <w:pStyle w:val="NormalBold"/>
      </w:pPr>
      <w:r w:rsidRPr="003973B3">
        <w:rPr>
          <w:rStyle w:val="HideTWBExt"/>
          <w:b w:val="0"/>
        </w:rPr>
        <w:t>&lt;Article&gt;</w:t>
      </w:r>
      <w:r w:rsidRPr="003973B3">
        <w:t>Paragraph 3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E5A03B"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10B05AD" w14:textId="77777777"/>
        </w:tc>
      </w:tr>
      <w:tr w14:paraId="5D366927"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A40BDDE"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0C0BD98" w14:textId="77777777">
            <w:pPr>
              <w:pStyle w:val="AmColumnHeading"/>
            </w:pPr>
            <w:r w:rsidRPr="003973B3">
              <w:t>Amendment</w:t>
            </w:r>
          </w:p>
        </w:tc>
      </w:tr>
      <w:tr w14:paraId="292B6A0B"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B6CDD74" w14:textId="77777777">
            <w:pPr>
              <w:pStyle w:val="Normal6a"/>
            </w:pPr>
          </w:p>
        </w:tc>
        <w:tc>
          <w:tcPr>
            <w:tcW w:w="4876" w:type="dxa"/>
            <w:tcBorders>
              <w:top w:val="nil"/>
              <w:left w:val="nil"/>
              <w:bottom w:val="nil"/>
              <w:right w:val="nil"/>
            </w:tcBorders>
          </w:tcPr>
          <w:p w:rsidR="00905EBB" w:rsidRPr="003973B3" w:rsidP="003B52E6" w14:paraId="6A786E46" w14:textId="77777777">
            <w:pPr>
              <w:pStyle w:val="Normal6a"/>
            </w:pPr>
            <w:r w:rsidRPr="003973B3">
              <w:rPr>
                <w:b/>
                <w:i/>
              </w:rPr>
              <w:t>3a.</w:t>
            </w:r>
            <w:r w:rsidRPr="003973B3">
              <w:tab/>
            </w:r>
            <w:r w:rsidRPr="003973B3">
              <w:rPr>
                <w:b/>
                <w:i/>
              </w:rPr>
              <w:t>Notes that, in its judgment of 18 December 2025 in Case C-448/23, the Court of Justice held that the judgments of the Polish Constitutional Tribunal of 14 July 2021 (P 7/20) and 7 October 2021 (K 3/21) infringe Union law and that, due to irregularities in the appointment of three judges in 2015 and the President in 2016, the Constitutional Tribunal does not meet the requirements of an independent and impartial court previously established by law; emphasises that the judgment in Case K 3/21, delivered at the request of the Prime Minister, cannot therefore serve as an example of judicial dialogue between constitutional courts and the Court of Justice;</w:t>
            </w:r>
          </w:p>
        </w:tc>
      </w:tr>
    </w:tbl>
    <w:p w:rsidR="00905EBB" w:rsidRPr="003973B3" w:rsidP="00905EBB" w14:paraId="018FF015" w14:textId="77777777">
      <w:pPr>
        <w:pStyle w:val="AmOrLang"/>
      </w:pPr>
      <w:r w:rsidRPr="003973B3">
        <w:t xml:space="preserve">Or. </w:t>
      </w:r>
      <w:r w:rsidRPr="003973B3">
        <w:rPr>
          <w:rStyle w:val="HideTWBExt"/>
        </w:rPr>
        <w:t>&lt;Original&gt;</w:t>
      </w:r>
      <w:r w:rsidRPr="003973B3">
        <w:rPr>
          <w:rStyle w:val="HideTWBInt"/>
        </w:rPr>
        <w:t>{PL}</w:t>
      </w:r>
      <w:r w:rsidRPr="003973B3">
        <w:t>pl</w:t>
      </w:r>
      <w:r w:rsidRPr="003973B3">
        <w:rPr>
          <w:rStyle w:val="HideTWBExt"/>
        </w:rPr>
        <w:t>&lt;/Original&gt;</w:t>
      </w:r>
    </w:p>
    <w:p w:rsidR="00905EBB" w:rsidRPr="003973B3" w:rsidP="00905EBB" w14:paraId="09F9FF11" w14:textId="77777777">
      <w:r w:rsidRPr="003973B3">
        <w:rPr>
          <w:rStyle w:val="HideTWBExt"/>
        </w:rPr>
        <w:t>&lt;/Amend&gt;</w:t>
      </w:r>
    </w:p>
    <w:p w:rsidR="00905EBB" w:rsidRPr="003973B3" w:rsidP="00905EBB" w14:paraId="6B63E464"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204</w:t>
      </w:r>
      <w:r w:rsidRPr="003973B3">
        <w:rPr>
          <w:rStyle w:val="HideTWBExt"/>
          <w:b w:val="0"/>
        </w:rPr>
        <w:t>&lt;/NumAm&gt;</w:t>
      </w:r>
    </w:p>
    <w:p w:rsidR="00905EBB" w:rsidRPr="003973B3" w:rsidP="00905EBB" w14:paraId="723DBBC6"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 Idoia Mendia</w:t>
      </w:r>
      <w:r w:rsidRPr="003973B3">
        <w:rPr>
          <w:rStyle w:val="HideTWBExt"/>
          <w:b w:val="0"/>
        </w:rPr>
        <w:t>&lt;/Members&gt;</w:t>
      </w:r>
    </w:p>
    <w:p w:rsidR="00905EBB" w:rsidRPr="003973B3" w:rsidP="00905EBB" w14:paraId="4559870D" w14:textId="77777777">
      <w:pPr>
        <w:pStyle w:val="NormalBold"/>
      </w:pPr>
      <w:r w:rsidRPr="003973B3">
        <w:rPr>
          <w:rStyle w:val="HideTWBExt"/>
          <w:b w:val="0"/>
        </w:rPr>
        <w:t>&lt;/RepeatBlock-By&gt;</w:t>
      </w:r>
    </w:p>
    <w:p w:rsidR="00905EBB" w:rsidRPr="003973B3" w:rsidP="00905EBB" w14:paraId="169EDBC3"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76179BD" w14:textId="77777777">
      <w:pPr>
        <w:pStyle w:val="NormalBold"/>
      </w:pPr>
      <w:r w:rsidRPr="003973B3">
        <w:rPr>
          <w:rStyle w:val="HideTWBExt"/>
          <w:b w:val="0"/>
        </w:rPr>
        <w:t>&lt;Article&gt;</w:t>
      </w:r>
      <w:r w:rsidRPr="003973B3">
        <w:t>Paragraph 3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117CC6"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18846D1" w14:textId="77777777"/>
        </w:tc>
      </w:tr>
      <w:tr w14:paraId="1AD51DF6"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DEC57ED"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EF5E814" w14:textId="77777777">
            <w:pPr>
              <w:pStyle w:val="AmColumnHeading"/>
            </w:pPr>
            <w:r w:rsidRPr="003973B3">
              <w:t>Amendment</w:t>
            </w:r>
          </w:p>
        </w:tc>
      </w:tr>
      <w:tr w14:paraId="60EFD0AF"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CEB1FE9" w14:textId="77777777">
            <w:pPr>
              <w:pStyle w:val="Normal6a"/>
            </w:pPr>
          </w:p>
        </w:tc>
        <w:tc>
          <w:tcPr>
            <w:tcW w:w="4876" w:type="dxa"/>
            <w:tcBorders>
              <w:top w:val="nil"/>
              <w:left w:val="nil"/>
              <w:bottom w:val="nil"/>
              <w:right w:val="nil"/>
            </w:tcBorders>
          </w:tcPr>
          <w:p w:rsidR="00905EBB" w:rsidRPr="003973B3" w:rsidP="003B52E6" w14:paraId="63341AAA" w14:textId="77777777">
            <w:pPr>
              <w:pStyle w:val="Normal6a"/>
            </w:pPr>
            <w:r w:rsidRPr="003973B3">
              <w:rPr>
                <w:b/>
                <w:i/>
              </w:rPr>
              <w:t>3a.</w:t>
            </w:r>
            <w:r w:rsidRPr="003973B3">
              <w:tab/>
            </w:r>
            <w:r w:rsidRPr="003973B3">
              <w:rPr>
                <w:b/>
                <w:i/>
              </w:rPr>
              <w:t xml:space="preserve">Notes that, by agreeing to join the Union and partaking in joint legislation on common matters, the Member States have agreed to be governed by a common set of rules; concurs that Union law cannot be, as such, set aside by any national provisions as this would break the uniform application of Union law, impairing the equality between the </w:t>
            </w:r>
            <w:r w:rsidRPr="003973B3">
              <w:rPr>
                <w:b/>
                <w:i/>
              </w:rPr>
              <w:t>Member States;</w:t>
            </w:r>
          </w:p>
        </w:tc>
      </w:tr>
    </w:tbl>
    <w:p w:rsidR="00905EBB" w:rsidRPr="003973B3" w:rsidP="00905EBB" w14:paraId="6B25BD1D"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1D4DED3" w14:textId="77777777">
      <w:r w:rsidRPr="003973B3">
        <w:rPr>
          <w:rStyle w:val="HideTWBExt"/>
        </w:rPr>
        <w:t>&lt;/Amend&gt;</w:t>
      </w:r>
    </w:p>
    <w:p w:rsidR="00905EBB" w:rsidRPr="003973B3" w:rsidP="00905EBB" w14:paraId="108AE282"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205</w:t>
      </w:r>
      <w:r w:rsidRPr="003973B3">
        <w:rPr>
          <w:rStyle w:val="HideTWBExt"/>
          <w:b w:val="0"/>
        </w:rPr>
        <w:t>&lt;/NumAm&gt;</w:t>
      </w:r>
    </w:p>
    <w:p w:rsidR="00905EBB" w:rsidRPr="003973B3" w:rsidP="00905EBB" w14:paraId="3B20621B" w14:textId="77777777">
      <w:pPr>
        <w:pStyle w:val="NormalBold"/>
      </w:pPr>
      <w:r w:rsidRPr="003973B3">
        <w:rPr>
          <w:rStyle w:val="HideTWBExt"/>
          <w:b w:val="0"/>
        </w:rPr>
        <w:t>&lt;RepeatBlock-By&gt;&lt;Members&gt;</w:t>
      </w:r>
      <w:r w:rsidRPr="003973B3">
        <w:t>Vasile Dîncu, Alessandro Zan, Juan Fernando López Aguilar, Vytenis Povilas Andriukaitis, Marc Angel, Brando Benifei, Gabriele Bischoff, Klára Dobrev, Krzysztof Śmiszek</w:t>
      </w:r>
      <w:r w:rsidRPr="003973B3">
        <w:rPr>
          <w:rStyle w:val="HideTWBExt"/>
          <w:b w:val="0"/>
        </w:rPr>
        <w:t>&lt;/Members&gt;</w:t>
      </w:r>
    </w:p>
    <w:p w:rsidR="00905EBB" w:rsidRPr="003973B3" w:rsidP="00905EBB" w14:paraId="64606738" w14:textId="77777777">
      <w:pPr>
        <w:pStyle w:val="NormalBold"/>
      </w:pPr>
      <w:r w:rsidRPr="003973B3">
        <w:rPr>
          <w:rStyle w:val="HideTWBExt"/>
          <w:b w:val="0"/>
        </w:rPr>
        <w:t>&lt;/RepeatBlock-By&gt;</w:t>
      </w:r>
    </w:p>
    <w:p w:rsidR="00905EBB" w:rsidRPr="003973B3" w:rsidP="00905EBB" w14:paraId="6164BF23"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1057BDA" w14:textId="77777777">
      <w:pPr>
        <w:pStyle w:val="NormalBold"/>
      </w:pPr>
      <w:r w:rsidRPr="003973B3">
        <w:rPr>
          <w:rStyle w:val="HideTWBExt"/>
          <w:b w:val="0"/>
        </w:rPr>
        <w:t>&lt;Article&gt;</w:t>
      </w:r>
      <w:r w:rsidRPr="003973B3">
        <w:t>Paragraph 3 b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660D14"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A6D47BD" w14:textId="77777777"/>
        </w:tc>
      </w:tr>
      <w:tr w14:paraId="2527B564"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F109600"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A5760C2" w14:textId="77777777">
            <w:pPr>
              <w:pStyle w:val="AmColumnHeading"/>
            </w:pPr>
            <w:r w:rsidRPr="003973B3">
              <w:t>Amendment</w:t>
            </w:r>
          </w:p>
        </w:tc>
      </w:tr>
      <w:tr w14:paraId="691EA335"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F6678AB" w14:textId="77777777">
            <w:pPr>
              <w:pStyle w:val="Normal6a"/>
            </w:pPr>
          </w:p>
        </w:tc>
        <w:tc>
          <w:tcPr>
            <w:tcW w:w="4876" w:type="dxa"/>
            <w:tcBorders>
              <w:top w:val="nil"/>
              <w:left w:val="nil"/>
              <w:bottom w:val="nil"/>
              <w:right w:val="nil"/>
            </w:tcBorders>
          </w:tcPr>
          <w:p w:rsidR="00905EBB" w:rsidRPr="003973B3" w:rsidP="003B52E6" w14:paraId="193032EE" w14:textId="77777777">
            <w:pPr>
              <w:pStyle w:val="Normal6a"/>
            </w:pPr>
            <w:r w:rsidRPr="003973B3">
              <w:rPr>
                <w:b/>
                <w:i/>
              </w:rPr>
              <w:t>3b.</w:t>
            </w:r>
            <w:r w:rsidRPr="003973B3">
              <w:tab/>
            </w:r>
            <w:r w:rsidRPr="003973B3">
              <w:rPr>
                <w:b/>
                <w:i/>
              </w:rPr>
              <w:t>Underlines the important role of the Court of Justice of the European Union in ensuring the uniform interpretation and application of Union law, including the Treaties and the Charter; recalls that the uniform and timely implementation of judgments of the Court of Justice constitutes a binding duty for the Member States;</w:t>
            </w:r>
          </w:p>
        </w:tc>
      </w:tr>
    </w:tbl>
    <w:p w:rsidR="00905EBB" w:rsidRPr="003973B3" w:rsidP="00905EBB" w14:paraId="576824C9"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1580883" w14:textId="77777777">
      <w:r w:rsidRPr="003973B3">
        <w:rPr>
          <w:rStyle w:val="HideTWBExt"/>
        </w:rPr>
        <w:t>&lt;/Amend&gt;</w:t>
      </w:r>
    </w:p>
    <w:p w:rsidR="00905EBB" w:rsidRPr="003973B3" w:rsidP="00905EBB" w14:paraId="23F223FA"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206</w:t>
      </w:r>
      <w:r w:rsidRPr="003973B3">
        <w:rPr>
          <w:rStyle w:val="HideTWBExt"/>
          <w:b w:val="0"/>
        </w:rPr>
        <w:t>&lt;/NumAm&gt;</w:t>
      </w:r>
    </w:p>
    <w:p w:rsidR="00905EBB" w:rsidRPr="003973B3" w:rsidP="00905EBB" w14:paraId="1B5AFCCC" w14:textId="77777777">
      <w:pPr>
        <w:pStyle w:val="NormalBold"/>
      </w:pPr>
      <w:r w:rsidRPr="003973B3">
        <w:rPr>
          <w:rStyle w:val="HideTWBExt"/>
          <w:b w:val="0"/>
        </w:rPr>
        <w:t>&lt;RepeatBlock-By&gt;&lt;Members&gt;</w:t>
      </w:r>
      <w:r w:rsidRPr="003973B3">
        <w:t>Vasile Dîncu, Alessandro Zan, Juan Fernando López Aguilar, Vytenis Povilas Andriukaitis, Marc Angel, Brando Benifei, Gabriele Bischoff, Klára Dobrev, Krzysztof Śmiszek</w:t>
      </w:r>
      <w:r w:rsidRPr="003973B3">
        <w:rPr>
          <w:rStyle w:val="HideTWBExt"/>
          <w:b w:val="0"/>
        </w:rPr>
        <w:t>&lt;/Members&gt;</w:t>
      </w:r>
    </w:p>
    <w:p w:rsidR="00905EBB" w:rsidRPr="003973B3" w:rsidP="00905EBB" w14:paraId="0CA0E2D2" w14:textId="77777777">
      <w:pPr>
        <w:pStyle w:val="NormalBold"/>
      </w:pPr>
      <w:r w:rsidRPr="003973B3">
        <w:rPr>
          <w:rStyle w:val="HideTWBExt"/>
          <w:b w:val="0"/>
        </w:rPr>
        <w:t>&lt;/RepeatBlock-By&gt;</w:t>
      </w:r>
    </w:p>
    <w:p w:rsidR="00905EBB" w:rsidRPr="003973B3" w:rsidP="00905EBB" w14:paraId="132A5B6C"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B01FC80" w14:textId="77777777">
      <w:pPr>
        <w:pStyle w:val="NormalBold"/>
      </w:pPr>
      <w:r w:rsidRPr="003973B3">
        <w:rPr>
          <w:rStyle w:val="HideTWBExt"/>
          <w:b w:val="0"/>
        </w:rPr>
        <w:t>&lt;Article&gt;</w:t>
      </w:r>
      <w:r w:rsidRPr="003973B3">
        <w:t>Paragraph 3 c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344308"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640922A" w14:textId="77777777"/>
        </w:tc>
      </w:tr>
      <w:tr w14:paraId="332A6EEB"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DFC416E"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166E34B" w14:textId="77777777">
            <w:pPr>
              <w:pStyle w:val="AmColumnHeading"/>
            </w:pPr>
            <w:r w:rsidRPr="003973B3">
              <w:t>Amendment</w:t>
            </w:r>
          </w:p>
        </w:tc>
      </w:tr>
      <w:tr w14:paraId="5D22DDC1"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DEDE976" w14:textId="77777777">
            <w:pPr>
              <w:pStyle w:val="Normal6a"/>
            </w:pPr>
          </w:p>
        </w:tc>
        <w:tc>
          <w:tcPr>
            <w:tcW w:w="4876" w:type="dxa"/>
            <w:tcBorders>
              <w:top w:val="nil"/>
              <w:left w:val="nil"/>
              <w:bottom w:val="nil"/>
              <w:right w:val="nil"/>
            </w:tcBorders>
          </w:tcPr>
          <w:p w:rsidR="00905EBB" w:rsidRPr="003973B3" w:rsidP="003B52E6" w14:paraId="2B2247A2" w14:textId="77777777">
            <w:pPr>
              <w:pStyle w:val="Normal6a"/>
            </w:pPr>
            <w:r w:rsidRPr="003973B3">
              <w:rPr>
                <w:b/>
                <w:i/>
              </w:rPr>
              <w:t>3c.</w:t>
            </w:r>
            <w:r w:rsidRPr="003973B3">
              <w:tab/>
            </w:r>
            <w:r w:rsidRPr="003973B3">
              <w:rPr>
                <w:b/>
                <w:i/>
              </w:rPr>
              <w:t xml:space="preserve">Highlights the crucial role of the Commission in monitoring the timely, correct and full implementation by Member States of judgments of the Court of Justice; calls on the Commission, where necessary, to use its enforcement powers in a more transparent and predictable manner, including by requesting interim measures; calls on the </w:t>
            </w:r>
            <w:r w:rsidRPr="003973B3">
              <w:rPr>
                <w:b/>
                <w:i/>
              </w:rPr>
              <w:t>Commission to continue ensuring that Union funding and initiatives support the implementation of judgments of the European Court of Human Rights and of the Court of Justice;</w:t>
            </w:r>
          </w:p>
        </w:tc>
      </w:tr>
    </w:tbl>
    <w:p w:rsidR="00905EBB" w:rsidRPr="003973B3" w:rsidP="00905EBB" w14:paraId="1DA20F08"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D27582E" w14:textId="77777777">
      <w:r w:rsidRPr="003973B3">
        <w:rPr>
          <w:rStyle w:val="HideTWBExt"/>
        </w:rPr>
        <w:t>&lt;/Amend&gt;</w:t>
      </w:r>
    </w:p>
    <w:p w:rsidR="00905EBB" w:rsidRPr="003973B3" w:rsidP="00905EBB" w14:paraId="18971F01"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207</w:t>
      </w:r>
      <w:r w:rsidRPr="003973B3">
        <w:rPr>
          <w:rStyle w:val="HideTWBExt"/>
          <w:b w:val="0"/>
        </w:rPr>
        <w:t>&lt;/NumAm&gt;</w:t>
      </w:r>
    </w:p>
    <w:p w:rsidR="00905EBB" w:rsidRPr="003973B3" w:rsidP="00905EBB" w14:paraId="788D2860"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5A52E1DC" w14:textId="77777777">
      <w:pPr>
        <w:pStyle w:val="NormalBold"/>
      </w:pPr>
      <w:r w:rsidRPr="003973B3">
        <w:rPr>
          <w:rStyle w:val="HideTWBExt"/>
          <w:b w:val="0"/>
        </w:rPr>
        <w:t>&lt;/RepeatBlock-By&gt;</w:t>
      </w:r>
    </w:p>
    <w:p w:rsidR="00905EBB" w:rsidRPr="003973B3" w:rsidP="00905EBB" w14:paraId="38AF9FD8"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4940307" w14:textId="77777777">
      <w:pPr>
        <w:pStyle w:val="NormalBold"/>
      </w:pPr>
      <w:r w:rsidRPr="003973B3">
        <w:rPr>
          <w:rStyle w:val="HideTWBExt"/>
          <w:b w:val="0"/>
        </w:rPr>
        <w:t>&lt;Article&gt;</w:t>
      </w:r>
      <w:r w:rsidRPr="003973B3">
        <w:t>Paragraph 4</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D3CBA3"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D44EA0C" w14:textId="77777777"/>
        </w:tc>
      </w:tr>
      <w:tr w14:paraId="06C08CA9"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3382106"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B57EA33" w14:textId="77777777">
            <w:pPr>
              <w:pStyle w:val="AmColumnHeading"/>
            </w:pPr>
            <w:r w:rsidRPr="003973B3">
              <w:t>Amendment</w:t>
            </w:r>
          </w:p>
        </w:tc>
      </w:tr>
      <w:tr w14:paraId="2E968EB1"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3E0D29D" w14:textId="77777777">
            <w:pPr>
              <w:pStyle w:val="Normal6a"/>
            </w:pPr>
            <w:r w:rsidRPr="003973B3">
              <w:t>4.</w:t>
            </w:r>
            <w:r w:rsidRPr="003973B3">
              <w:tab/>
              <w:t>Stresses the importance of maintaining constructive dialogue with the constitutional and supreme courts of the Member States, particularly in cases concerning constitutional identity</w:t>
            </w:r>
            <w:r w:rsidRPr="003973B3">
              <w:rPr>
                <w:b/>
                <w:i/>
              </w:rPr>
              <w:t>,</w:t>
            </w:r>
            <w:r w:rsidRPr="003973B3">
              <w:t xml:space="preserve"> judicial independence</w:t>
            </w:r>
            <w:r w:rsidRPr="003973B3">
              <w:rPr>
                <w:b/>
                <w:i/>
              </w:rPr>
              <w:t>, ultra vires review and questions relating to the limits</w:t>
            </w:r>
            <w:r w:rsidRPr="003973B3">
              <w:t xml:space="preserve"> of Union </w:t>
            </w:r>
            <w:r w:rsidRPr="003973B3">
              <w:rPr>
                <w:b/>
                <w:i/>
              </w:rPr>
              <w:t>competences</w:t>
            </w:r>
            <w:r w:rsidRPr="003973B3">
              <w:t>;</w:t>
            </w:r>
          </w:p>
        </w:tc>
        <w:tc>
          <w:tcPr>
            <w:tcW w:w="4876" w:type="dxa"/>
            <w:tcBorders>
              <w:top w:val="nil"/>
              <w:left w:val="nil"/>
              <w:bottom w:val="nil"/>
              <w:right w:val="nil"/>
            </w:tcBorders>
          </w:tcPr>
          <w:p w:rsidR="00905EBB" w:rsidRPr="003973B3" w:rsidP="003B52E6" w14:paraId="02FC92C0" w14:textId="77777777">
            <w:pPr>
              <w:pStyle w:val="Normal6a"/>
            </w:pPr>
            <w:r w:rsidRPr="003973B3">
              <w:t>4.</w:t>
            </w:r>
            <w:r w:rsidRPr="003973B3">
              <w:tab/>
              <w:t xml:space="preserve">Stresses the importance of maintaining constructive dialogue with the constitutional and supreme courts of the Member States, particularly in cases concerning constitutional identity </w:t>
            </w:r>
            <w:r w:rsidRPr="003973B3">
              <w:rPr>
                <w:b/>
                <w:i/>
              </w:rPr>
              <w:t>and</w:t>
            </w:r>
            <w:r w:rsidRPr="003973B3">
              <w:t xml:space="preserve"> judicial independence</w:t>
            </w:r>
            <w:r w:rsidRPr="003973B3">
              <w:rPr>
                <w:b/>
                <w:i/>
              </w:rPr>
              <w:t>; stresses that such dialogue takes place through the preliminary ruling procedure under Article 267 TFEU, and that it is for the Court of Justice alone to rule with binding effect on the validity and interpretation of acts of the Union institutions, in accordance with the principle of primacy</w:t>
            </w:r>
            <w:r w:rsidRPr="003973B3">
              <w:t xml:space="preserve"> of Union </w:t>
            </w:r>
            <w:r w:rsidRPr="003973B3">
              <w:rPr>
                <w:b/>
                <w:i/>
              </w:rPr>
              <w:t>law</w:t>
            </w:r>
            <w:r w:rsidRPr="003973B3">
              <w:t>;</w:t>
            </w:r>
          </w:p>
        </w:tc>
      </w:tr>
    </w:tbl>
    <w:p w:rsidR="00905EBB" w:rsidRPr="003973B3" w:rsidP="00905EBB" w14:paraId="60ECE5F5" w14:textId="77777777">
      <w:pPr>
        <w:pStyle w:val="AmOrLang"/>
        <w:rPr>
          <w:rStyle w:val="HideTWBExt"/>
        </w:rPr>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7B3EC7AF" w14:textId="77777777">
      <w:pPr>
        <w:pStyle w:val="AmOrLang"/>
        <w:rPr>
          <w:rStyle w:val="HideTWBExt"/>
        </w:rPr>
      </w:pPr>
    </w:p>
    <w:p w:rsidR="00905EBB" w:rsidRPr="003973B3" w:rsidP="00905EBB" w14:paraId="327F830E" w14:textId="77777777">
      <w:r w:rsidRPr="003973B3">
        <w:rPr>
          <w:rStyle w:val="HideTWBExt"/>
        </w:rPr>
        <w:t>&lt;/Amend&gt;</w:t>
      </w:r>
    </w:p>
    <w:p w:rsidR="00905EBB" w:rsidRPr="003973B3" w:rsidP="00905EBB" w14:paraId="0A0D6E77"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208</w:t>
      </w:r>
      <w:r w:rsidRPr="003973B3">
        <w:rPr>
          <w:rStyle w:val="HideTWBExt"/>
          <w:b w:val="0"/>
        </w:rPr>
        <w:t>&lt;/NumAm&gt;</w:t>
      </w:r>
    </w:p>
    <w:p w:rsidR="00905EBB" w:rsidRPr="003973B3" w:rsidP="00905EBB" w14:paraId="405381B4" w14:textId="77777777">
      <w:pPr>
        <w:pStyle w:val="NormalBold"/>
      </w:pPr>
      <w:r w:rsidRPr="003973B3">
        <w:rPr>
          <w:rStyle w:val="HideTWBExt"/>
          <w:b w:val="0"/>
        </w:rPr>
        <w:t>&lt;RepeatBlock-By&gt;&lt;Members&gt;</w:t>
      </w:r>
      <w:r w:rsidRPr="003973B3">
        <w:t>Sabine Verheyen</w:t>
      </w:r>
      <w:r w:rsidRPr="003973B3">
        <w:rPr>
          <w:rStyle w:val="HideTWBExt"/>
          <w:b w:val="0"/>
        </w:rPr>
        <w:t>&lt;/Members&gt;</w:t>
      </w:r>
    </w:p>
    <w:p w:rsidR="00905EBB" w:rsidRPr="003973B3" w:rsidP="00905EBB" w14:paraId="5EA3B240" w14:textId="77777777">
      <w:pPr>
        <w:pStyle w:val="NormalBold"/>
      </w:pPr>
      <w:r w:rsidRPr="003973B3">
        <w:rPr>
          <w:rStyle w:val="HideTWBExt"/>
          <w:b w:val="0"/>
        </w:rPr>
        <w:t>&lt;/RepeatBlock-By&gt;</w:t>
      </w:r>
    </w:p>
    <w:p w:rsidR="00905EBB" w:rsidRPr="003973B3" w:rsidP="00905EBB" w14:paraId="48FA359D"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1E7A53F" w14:textId="77777777">
      <w:pPr>
        <w:pStyle w:val="NormalBold"/>
      </w:pPr>
      <w:r w:rsidRPr="003973B3">
        <w:rPr>
          <w:rStyle w:val="HideTWBExt"/>
          <w:b w:val="0"/>
        </w:rPr>
        <w:t>&lt;Article&gt;</w:t>
      </w:r>
      <w:r w:rsidRPr="003973B3">
        <w:t>Paragraph 4</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B5A2D5"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EBB3A3A" w14:textId="77777777"/>
        </w:tc>
      </w:tr>
      <w:tr w14:paraId="7873E7F3"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6347E41"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6DC31EA" w14:textId="77777777">
            <w:pPr>
              <w:pStyle w:val="AmColumnHeading"/>
            </w:pPr>
            <w:r w:rsidRPr="003973B3">
              <w:t>Amendment</w:t>
            </w:r>
          </w:p>
        </w:tc>
      </w:tr>
      <w:tr w14:paraId="7F96C6C6"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1963E8E" w14:textId="77777777">
            <w:pPr>
              <w:pStyle w:val="Normal6a"/>
            </w:pPr>
            <w:r w:rsidRPr="003973B3">
              <w:t>4.</w:t>
            </w:r>
            <w:r w:rsidRPr="003973B3">
              <w:tab/>
              <w:t>Stresses the importance of maintaining constructive dialogue with the constitutional and supreme courts of the Member States</w:t>
            </w:r>
            <w:r w:rsidRPr="003973B3">
              <w:rPr>
                <w:b/>
                <w:bCs/>
                <w:i/>
                <w:iCs/>
              </w:rPr>
              <w:t xml:space="preserve">, particularly in cases concerning constitutional identity, judicial independence, ultra vires review </w:t>
            </w:r>
            <w:r w:rsidRPr="003973B3">
              <w:rPr>
                <w:b/>
                <w:bCs/>
                <w:i/>
                <w:iCs/>
              </w:rPr>
              <w:t>and questions relating to the limits of Union competences</w:t>
            </w:r>
            <w:r w:rsidRPr="003973B3">
              <w:t>;</w:t>
            </w:r>
          </w:p>
        </w:tc>
        <w:tc>
          <w:tcPr>
            <w:tcW w:w="4876" w:type="dxa"/>
            <w:tcBorders>
              <w:top w:val="nil"/>
              <w:left w:val="nil"/>
              <w:bottom w:val="nil"/>
              <w:right w:val="nil"/>
            </w:tcBorders>
          </w:tcPr>
          <w:p w:rsidR="00905EBB" w:rsidRPr="003973B3" w:rsidP="003B52E6" w14:paraId="4BEA8901" w14:textId="77777777">
            <w:pPr>
              <w:pStyle w:val="Normal6a"/>
            </w:pPr>
            <w:r w:rsidRPr="003973B3">
              <w:t>4.</w:t>
            </w:r>
            <w:r w:rsidRPr="003973B3">
              <w:tab/>
              <w:t>Stresses the importance of maintaining constructive dialogue with the constitutional and supreme courts of the Member States</w:t>
            </w:r>
            <w:r w:rsidRPr="003973B3">
              <w:rPr>
                <w:b/>
                <w:bCs/>
                <w:i/>
                <w:iCs/>
              </w:rPr>
              <w:t>; which take place through bilateral visits and meetings of judges</w:t>
            </w:r>
            <w:r w:rsidRPr="003973B3">
              <w:t>;</w:t>
            </w:r>
          </w:p>
        </w:tc>
      </w:tr>
    </w:tbl>
    <w:p w:rsidR="00905EBB" w:rsidRPr="003973B3" w:rsidP="00905EBB" w14:paraId="56548AD8"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45F767C" w14:textId="77777777">
      <w:pPr>
        <w:pStyle w:val="AmOrLang"/>
      </w:pPr>
    </w:p>
    <w:p w:rsidR="00905EBB" w:rsidRPr="003973B3" w:rsidP="00905EBB" w14:paraId="5D5129BE" w14:textId="77777777">
      <w:r w:rsidRPr="003973B3">
        <w:rPr>
          <w:rStyle w:val="HideTWBExt"/>
        </w:rPr>
        <w:t>&lt;/Amend&gt;</w:t>
      </w:r>
    </w:p>
    <w:p w:rsidR="00905EBB" w:rsidRPr="003973B3" w:rsidP="00905EBB" w14:paraId="13728D1F"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209</w:t>
      </w:r>
      <w:r w:rsidRPr="003973B3">
        <w:rPr>
          <w:rStyle w:val="HideTWBExt"/>
          <w:b w:val="0"/>
        </w:rPr>
        <w:t>&lt;/NumAm&gt;</w:t>
      </w:r>
    </w:p>
    <w:p w:rsidR="00905EBB" w:rsidRPr="003973B3" w:rsidP="00905EBB" w14:paraId="2C9C8D18"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0CDD995B" w14:textId="77777777">
      <w:pPr>
        <w:pStyle w:val="NormalBold"/>
      </w:pPr>
      <w:r w:rsidRPr="003973B3">
        <w:rPr>
          <w:rStyle w:val="HideTWBExt"/>
          <w:b w:val="0"/>
        </w:rPr>
        <w:t>&lt;/RepeatBlock-By&gt;</w:t>
      </w:r>
    </w:p>
    <w:p w:rsidR="00905EBB" w:rsidRPr="003973B3" w:rsidP="00905EBB" w14:paraId="2C50DE0C"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5634FB9" w14:textId="77777777">
      <w:pPr>
        <w:pStyle w:val="NormalBold"/>
      </w:pPr>
      <w:r w:rsidRPr="003973B3">
        <w:rPr>
          <w:rStyle w:val="HideTWBExt"/>
          <w:b w:val="0"/>
        </w:rPr>
        <w:t>&lt;Article&gt;</w:t>
      </w:r>
      <w:r w:rsidRPr="003973B3">
        <w:t>Paragraph 4</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0778C8"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DF62C1F" w14:textId="77777777"/>
        </w:tc>
      </w:tr>
      <w:tr w14:paraId="3EAF3CD3"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1B14A20"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97593AD" w14:textId="77777777">
            <w:pPr>
              <w:pStyle w:val="AmColumnHeading"/>
            </w:pPr>
            <w:r w:rsidRPr="003973B3">
              <w:t>Amendment</w:t>
            </w:r>
          </w:p>
        </w:tc>
      </w:tr>
      <w:tr w14:paraId="6D91E8FE"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63BD307C" w14:textId="77777777">
            <w:pPr>
              <w:pStyle w:val="Normal6a"/>
            </w:pPr>
            <w:r w:rsidRPr="003973B3">
              <w:t>4.</w:t>
            </w:r>
            <w:r w:rsidRPr="003973B3">
              <w:tab/>
              <w:t>Stresses the importance of maintaining constructive dialogue with the constitutional and supreme courts of the Member States, particularly in cases concerning constitutional identity, judicial independence, ultra vires review and questions relating to the limits of Union competences;</w:t>
            </w:r>
          </w:p>
        </w:tc>
        <w:tc>
          <w:tcPr>
            <w:tcW w:w="4876" w:type="dxa"/>
            <w:tcBorders>
              <w:top w:val="nil"/>
              <w:left w:val="nil"/>
              <w:bottom w:val="nil"/>
              <w:right w:val="nil"/>
            </w:tcBorders>
          </w:tcPr>
          <w:p w:rsidR="00905EBB" w:rsidRPr="003973B3" w:rsidP="003B52E6" w14:paraId="6BF9E9F9" w14:textId="77777777">
            <w:pPr>
              <w:pStyle w:val="Normal6a"/>
            </w:pPr>
            <w:r w:rsidRPr="003973B3">
              <w:t>4.</w:t>
            </w:r>
            <w:r w:rsidRPr="003973B3">
              <w:tab/>
              <w:t xml:space="preserve">Stresses the importance of maintaining constructive dialogue with the constitutional and supreme courts of the Member States, particularly in cases concerning constitutional identity, judicial independence, ultra vires review and questions relating to the limits of Union competences; </w:t>
            </w:r>
            <w:r w:rsidRPr="003973B3">
              <w:rPr>
                <w:b/>
                <w:i/>
              </w:rPr>
              <w:t>considers that this dialogue should be further intensified, both within the context of the preliminary ruling procedure as in more informal ways;</w:t>
            </w:r>
          </w:p>
        </w:tc>
      </w:tr>
    </w:tbl>
    <w:p w:rsidR="00905EBB" w:rsidRPr="003973B3" w:rsidP="00905EBB" w14:paraId="11A45C13"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96D0BDB" w14:textId="77777777">
      <w:r w:rsidRPr="003973B3">
        <w:rPr>
          <w:rStyle w:val="HideTWBExt"/>
        </w:rPr>
        <w:t>&lt;/Amend&gt;</w:t>
      </w:r>
    </w:p>
    <w:p w:rsidR="00905EBB" w:rsidRPr="003973B3" w:rsidP="00905EBB" w14:paraId="32D52C15"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210</w:t>
      </w:r>
      <w:r w:rsidRPr="003973B3">
        <w:rPr>
          <w:rStyle w:val="HideTWBExt"/>
          <w:b w:val="0"/>
        </w:rPr>
        <w:t>&lt;/NumAm&gt;</w:t>
      </w:r>
    </w:p>
    <w:p w:rsidR="00905EBB" w:rsidRPr="003973B3" w:rsidP="00905EBB" w14:paraId="3708DF4C" w14:textId="77777777">
      <w:pPr>
        <w:pStyle w:val="NormalBold"/>
      </w:pPr>
      <w:r w:rsidRPr="003973B3">
        <w:rPr>
          <w:rStyle w:val="HideTWBExt"/>
          <w:b w:val="0"/>
        </w:rPr>
        <w:t>&lt;RepeatBlock-By&gt;&lt;Members&gt;</w:t>
      </w:r>
      <w:r w:rsidRPr="003973B3">
        <w:t>Fabrice Leggeri, Jean-Paul Garraud, Alexandre Varaut</w:t>
      </w:r>
      <w:r w:rsidRPr="003973B3">
        <w:rPr>
          <w:rStyle w:val="HideTWBExt"/>
          <w:b w:val="0"/>
        </w:rPr>
        <w:t>&lt;/Members&gt;</w:t>
      </w:r>
    </w:p>
    <w:p w:rsidR="00905EBB" w:rsidRPr="003973B3" w:rsidP="00905EBB" w14:paraId="6A6B2CE4" w14:textId="77777777">
      <w:pPr>
        <w:pStyle w:val="NormalBold"/>
      </w:pPr>
      <w:r w:rsidRPr="003973B3">
        <w:rPr>
          <w:rStyle w:val="HideTWBExt"/>
          <w:b w:val="0"/>
        </w:rPr>
        <w:t>&lt;/RepeatBlock-By&gt;</w:t>
      </w:r>
    </w:p>
    <w:p w:rsidR="00905EBB" w:rsidRPr="003973B3" w:rsidP="00905EBB" w14:paraId="2CA60F34"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9A218B3" w14:textId="77777777">
      <w:pPr>
        <w:pStyle w:val="NormalBold"/>
      </w:pPr>
      <w:r w:rsidRPr="003973B3">
        <w:rPr>
          <w:rStyle w:val="HideTWBExt"/>
          <w:b w:val="0"/>
        </w:rPr>
        <w:t>&lt;Article&gt;</w:t>
      </w:r>
      <w:r w:rsidRPr="003973B3">
        <w:t>Paragraph 4</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B69E59"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A9A90EC" w14:textId="77777777"/>
        </w:tc>
      </w:tr>
      <w:tr w14:paraId="4E76B6DA"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6E5BCC2"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6874534" w14:textId="77777777">
            <w:pPr>
              <w:pStyle w:val="AmColumnHeading"/>
            </w:pPr>
            <w:r w:rsidRPr="003973B3">
              <w:t>Amendment</w:t>
            </w:r>
          </w:p>
        </w:tc>
      </w:tr>
      <w:tr w14:paraId="5B12934B"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B51B6AB" w14:textId="77777777">
            <w:pPr>
              <w:pStyle w:val="Normal6a"/>
            </w:pPr>
            <w:r w:rsidRPr="003973B3">
              <w:t>4.</w:t>
            </w:r>
            <w:r w:rsidRPr="003973B3">
              <w:tab/>
              <w:t xml:space="preserve">Stresses the importance of maintaining </w:t>
            </w:r>
            <w:r w:rsidRPr="003973B3">
              <w:rPr>
                <w:b/>
                <w:i/>
              </w:rPr>
              <w:t>constructive</w:t>
            </w:r>
            <w:r w:rsidRPr="003973B3">
              <w:t xml:space="preserve"> dialogue with the constitutional and supreme courts of the Member States, particularly in cases concerning constitutional identity, judicial independence, ultra vires review and questions relating to the limits of Union competences;</w:t>
            </w:r>
          </w:p>
        </w:tc>
        <w:tc>
          <w:tcPr>
            <w:tcW w:w="4876" w:type="dxa"/>
            <w:tcBorders>
              <w:top w:val="nil"/>
              <w:left w:val="nil"/>
              <w:bottom w:val="nil"/>
              <w:right w:val="nil"/>
            </w:tcBorders>
          </w:tcPr>
          <w:p w:rsidR="00905EBB" w:rsidRPr="003973B3" w:rsidP="003B52E6" w14:paraId="48D9800F" w14:textId="77777777">
            <w:pPr>
              <w:pStyle w:val="Normal6a"/>
            </w:pPr>
            <w:r w:rsidRPr="003973B3">
              <w:t>4.</w:t>
            </w:r>
            <w:r w:rsidRPr="003973B3">
              <w:tab/>
              <w:t xml:space="preserve">Stresses the importance </w:t>
            </w:r>
            <w:r w:rsidRPr="003973B3">
              <w:rPr>
                <w:b/>
                <w:i/>
              </w:rPr>
              <w:t>for the Court</w:t>
            </w:r>
            <w:r w:rsidRPr="003973B3">
              <w:t xml:space="preserve"> of maintaining dialogue with the constitutional and supreme courts of the Member States, particularly in cases concerning constitutional identity, judicial independence, ultra vires review and questions relating to the limits of Union competences; </w:t>
            </w:r>
            <w:r w:rsidRPr="003973B3">
              <w:rPr>
                <w:b/>
                <w:i/>
              </w:rPr>
              <w:t xml:space="preserve">notes that such dialogue </w:t>
            </w:r>
            <w:r w:rsidRPr="003973B3">
              <w:rPr>
                <w:b/>
                <w:i/>
              </w:rPr>
              <w:t>requires the Court to set aside the principle of absolute primacy, as failure to do so would result in a monologue;</w:t>
            </w:r>
          </w:p>
        </w:tc>
      </w:tr>
    </w:tbl>
    <w:p w:rsidR="00905EBB" w:rsidRPr="003973B3" w:rsidP="00905EBB" w14:paraId="72A987E6" w14:textId="77777777">
      <w:pPr>
        <w:pStyle w:val="AmOrLang"/>
      </w:pPr>
      <w:r w:rsidRPr="003973B3">
        <w:t xml:space="preserve">Or. </w:t>
      </w:r>
      <w:r w:rsidRPr="003973B3">
        <w:rPr>
          <w:rStyle w:val="HideTWBExt"/>
        </w:rPr>
        <w:t>&lt;Original&gt;</w:t>
      </w:r>
      <w:r w:rsidRPr="003973B3">
        <w:rPr>
          <w:rStyle w:val="HideTWBInt"/>
        </w:rPr>
        <w:t>{FR}</w:t>
      </w:r>
      <w:r w:rsidRPr="003973B3">
        <w:t>fr</w:t>
      </w:r>
      <w:r w:rsidRPr="003973B3">
        <w:rPr>
          <w:rStyle w:val="HideTWBExt"/>
        </w:rPr>
        <w:t>&lt;/Original&gt;</w:t>
      </w:r>
    </w:p>
    <w:p w:rsidR="00905EBB" w:rsidRPr="003973B3" w:rsidP="00905EBB" w14:paraId="6CCF72B8" w14:textId="77777777">
      <w:r w:rsidRPr="003973B3">
        <w:rPr>
          <w:rStyle w:val="HideTWBExt"/>
        </w:rPr>
        <w:t>&lt;/Amend&gt;</w:t>
      </w:r>
    </w:p>
    <w:p w:rsidR="00905EBB" w:rsidRPr="003973B3" w:rsidP="00905EBB" w14:paraId="1DB5E3CF"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211</w:t>
      </w:r>
      <w:r w:rsidRPr="003973B3">
        <w:rPr>
          <w:rStyle w:val="HideTWBExt"/>
          <w:b w:val="0"/>
        </w:rPr>
        <w:t>&lt;/NumAm&gt;</w:t>
      </w:r>
    </w:p>
    <w:p w:rsidR="00905EBB" w:rsidRPr="003973B3" w:rsidP="00905EBB" w14:paraId="65F14EEB"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 Idoia Mendia</w:t>
      </w:r>
      <w:r w:rsidRPr="003973B3">
        <w:rPr>
          <w:rStyle w:val="HideTWBExt"/>
          <w:b w:val="0"/>
        </w:rPr>
        <w:t>&lt;/Members&gt;</w:t>
      </w:r>
    </w:p>
    <w:p w:rsidR="00905EBB" w:rsidRPr="003973B3" w:rsidP="00905EBB" w14:paraId="756D7B96" w14:textId="77777777">
      <w:pPr>
        <w:pStyle w:val="NormalBold"/>
      </w:pPr>
      <w:r w:rsidRPr="003973B3">
        <w:rPr>
          <w:rStyle w:val="HideTWBExt"/>
          <w:b w:val="0"/>
        </w:rPr>
        <w:t>&lt;/RepeatBlock-By&gt;</w:t>
      </w:r>
    </w:p>
    <w:p w:rsidR="00905EBB" w:rsidRPr="003973B3" w:rsidP="00905EBB" w14:paraId="042B311E"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807F6B0" w14:textId="77777777">
      <w:pPr>
        <w:pStyle w:val="NormalBold"/>
      </w:pPr>
      <w:r w:rsidRPr="003973B3">
        <w:rPr>
          <w:rStyle w:val="HideTWBExt"/>
          <w:b w:val="0"/>
        </w:rPr>
        <w:t>&lt;Article&gt;</w:t>
      </w:r>
      <w:r w:rsidRPr="003973B3">
        <w:t>Paragraph 4</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5DF3EE"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48F668D" w14:textId="77777777"/>
        </w:tc>
      </w:tr>
      <w:tr w14:paraId="51378FBB"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B63E0F4"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1B9D546" w14:textId="77777777">
            <w:pPr>
              <w:pStyle w:val="AmColumnHeading"/>
            </w:pPr>
            <w:r w:rsidRPr="003973B3">
              <w:t>Amendment</w:t>
            </w:r>
          </w:p>
        </w:tc>
      </w:tr>
      <w:tr w14:paraId="1C45B78D"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B91E6B4" w14:textId="77777777">
            <w:pPr>
              <w:pStyle w:val="Normal6a"/>
            </w:pPr>
            <w:r w:rsidRPr="003973B3">
              <w:t>4.</w:t>
            </w:r>
            <w:r w:rsidRPr="003973B3">
              <w:tab/>
              <w:t xml:space="preserve">Stresses the importance of maintaining constructive dialogue with </w:t>
            </w:r>
            <w:r w:rsidRPr="003973B3">
              <w:rPr>
                <w:b/>
                <w:i/>
              </w:rPr>
              <w:t>the</w:t>
            </w:r>
            <w:r w:rsidRPr="003973B3">
              <w:t xml:space="preserve"> constitutional and supreme courts of the Member States</w:t>
            </w:r>
            <w:r w:rsidRPr="003973B3">
              <w:rPr>
                <w:b/>
                <w:i/>
              </w:rPr>
              <w:t>, particularly in cases concerning constitutional identity, judicial independence, ultra vires review and questions relating to the limits of Union competences</w:t>
            </w:r>
            <w:r w:rsidRPr="003973B3">
              <w:t>;</w:t>
            </w:r>
          </w:p>
        </w:tc>
        <w:tc>
          <w:tcPr>
            <w:tcW w:w="4876" w:type="dxa"/>
            <w:tcBorders>
              <w:top w:val="nil"/>
              <w:left w:val="nil"/>
              <w:bottom w:val="nil"/>
              <w:right w:val="nil"/>
            </w:tcBorders>
          </w:tcPr>
          <w:p w:rsidR="00905EBB" w:rsidRPr="003973B3" w:rsidP="003B52E6" w14:paraId="074C7C35" w14:textId="77777777">
            <w:pPr>
              <w:pStyle w:val="Normal6a"/>
            </w:pPr>
            <w:r w:rsidRPr="003973B3">
              <w:t>4.</w:t>
            </w:r>
            <w:r w:rsidRPr="003973B3">
              <w:tab/>
              <w:t xml:space="preserve">Stresses the importance of maintaining constructive dialogue with </w:t>
            </w:r>
            <w:r w:rsidRPr="003973B3">
              <w:rPr>
                <w:b/>
                <w:i/>
              </w:rPr>
              <w:t>all the ordinary,</w:t>
            </w:r>
            <w:r w:rsidRPr="003973B3">
              <w:t xml:space="preserve"> constitutional</w:t>
            </w:r>
            <w:r w:rsidRPr="003973B3">
              <w:rPr>
                <w:b/>
                <w:i/>
              </w:rPr>
              <w:t>,</w:t>
            </w:r>
            <w:r w:rsidRPr="003973B3">
              <w:t xml:space="preserve"> and supreme courts of the Member States;</w:t>
            </w:r>
          </w:p>
        </w:tc>
      </w:tr>
    </w:tbl>
    <w:p w:rsidR="00905EBB" w:rsidRPr="003973B3" w:rsidP="00905EBB" w14:paraId="399F5BD6"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319302C0" w14:textId="77777777">
      <w:r w:rsidRPr="003973B3">
        <w:rPr>
          <w:rStyle w:val="HideTWBExt"/>
        </w:rPr>
        <w:t>&lt;/Amend&gt;</w:t>
      </w:r>
    </w:p>
    <w:p w:rsidR="00905EBB" w:rsidRPr="003973B3" w:rsidP="00905EBB" w14:paraId="1935639D"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212</w:t>
      </w:r>
      <w:r w:rsidRPr="003973B3">
        <w:rPr>
          <w:rStyle w:val="HideTWBExt"/>
          <w:b w:val="0"/>
        </w:rPr>
        <w:t>&lt;/NumAm&gt;</w:t>
      </w:r>
    </w:p>
    <w:p w:rsidR="00905EBB" w:rsidRPr="003973B3" w:rsidP="00905EBB" w14:paraId="303B309D" w14:textId="77777777">
      <w:pPr>
        <w:pStyle w:val="NormalBold"/>
      </w:pPr>
      <w:r w:rsidRPr="003973B3">
        <w:rPr>
          <w:rStyle w:val="HideTWBExt"/>
          <w:b w:val="0"/>
        </w:rPr>
        <w:t>&lt;RepeatBlock-By&gt;&lt;Members&gt;</w:t>
      </w:r>
      <w:r w:rsidRPr="003973B3">
        <w:t>Tomislav Sokol, Loránt Vincze, Antonio López-Istúriz White</w:t>
      </w:r>
      <w:r w:rsidRPr="003973B3">
        <w:rPr>
          <w:rStyle w:val="HideTWBExt"/>
          <w:b w:val="0"/>
        </w:rPr>
        <w:t>&lt;/Members&gt;</w:t>
      </w:r>
    </w:p>
    <w:p w:rsidR="00905EBB" w:rsidRPr="003973B3" w:rsidP="00905EBB" w14:paraId="69C4C1D0" w14:textId="77777777">
      <w:pPr>
        <w:pStyle w:val="NormalBold"/>
      </w:pPr>
      <w:r w:rsidRPr="003973B3">
        <w:rPr>
          <w:rStyle w:val="HideTWBExt"/>
          <w:b w:val="0"/>
        </w:rPr>
        <w:t>&lt;/RepeatBlock-By&gt;</w:t>
      </w:r>
    </w:p>
    <w:p w:rsidR="00905EBB" w:rsidRPr="003973B3" w:rsidP="00905EBB" w14:paraId="3C4C2D0B"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168C8BA" w14:textId="77777777">
      <w:pPr>
        <w:pStyle w:val="NormalBold"/>
      </w:pPr>
      <w:r w:rsidRPr="003973B3">
        <w:rPr>
          <w:rStyle w:val="HideTWBExt"/>
          <w:b w:val="0"/>
        </w:rPr>
        <w:t>&lt;Article&gt;</w:t>
      </w:r>
      <w:r w:rsidRPr="003973B3">
        <w:t>Paragraph 4</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C3DC69"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BE95738" w14:textId="77777777"/>
        </w:tc>
      </w:tr>
      <w:tr w14:paraId="243BC13E"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1EB4C2F"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AD68F14" w14:textId="77777777">
            <w:pPr>
              <w:pStyle w:val="AmColumnHeading"/>
            </w:pPr>
            <w:r w:rsidRPr="003973B3">
              <w:t>Amendment</w:t>
            </w:r>
          </w:p>
        </w:tc>
      </w:tr>
      <w:tr w14:paraId="62D4E2B9"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3712C3C" w14:textId="77777777">
            <w:pPr>
              <w:pStyle w:val="Normal6a"/>
            </w:pPr>
            <w:r w:rsidRPr="003973B3">
              <w:t>4.</w:t>
            </w:r>
            <w:r w:rsidRPr="003973B3">
              <w:tab/>
              <w:t xml:space="preserve">Stresses the importance of maintaining constructive dialogue with the constitutional and supreme courts of the Member States, particularly in cases </w:t>
            </w:r>
            <w:r w:rsidRPr="003973B3">
              <w:rPr>
                <w:b/>
                <w:i/>
              </w:rPr>
              <w:t>concerning constitutional identity, judicial independence, ultra vires review and questions</w:t>
            </w:r>
            <w:r w:rsidRPr="003973B3">
              <w:t xml:space="preserve"> relating to the limits of Union competences;</w:t>
            </w:r>
          </w:p>
        </w:tc>
        <w:tc>
          <w:tcPr>
            <w:tcW w:w="4876" w:type="dxa"/>
            <w:tcBorders>
              <w:top w:val="nil"/>
              <w:left w:val="nil"/>
              <w:bottom w:val="nil"/>
              <w:right w:val="nil"/>
            </w:tcBorders>
          </w:tcPr>
          <w:p w:rsidR="00905EBB" w:rsidRPr="003973B3" w:rsidP="003B52E6" w14:paraId="47BAC2ED" w14:textId="77777777">
            <w:pPr>
              <w:pStyle w:val="Normal6a"/>
            </w:pPr>
            <w:r w:rsidRPr="003973B3">
              <w:t>4.</w:t>
            </w:r>
            <w:r w:rsidRPr="003973B3">
              <w:tab/>
              <w:t xml:space="preserve">Stresses the importance of maintaining constructive dialogue with the constitutional and supreme courts of the Member States, particularly in cases </w:t>
            </w:r>
            <w:r w:rsidRPr="003973B3">
              <w:rPr>
                <w:b/>
                <w:i/>
              </w:rPr>
              <w:t>s</w:t>
            </w:r>
            <w:r w:rsidRPr="003973B3">
              <w:t xml:space="preserve"> relating to the limits of Union competences;</w:t>
            </w:r>
          </w:p>
        </w:tc>
      </w:tr>
    </w:tbl>
    <w:p w:rsidR="00905EBB" w:rsidRPr="003973B3" w:rsidP="00905EBB" w14:paraId="1C0AD13D"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609D891" w14:textId="77777777">
      <w:r w:rsidRPr="003973B3">
        <w:rPr>
          <w:rStyle w:val="HideTWBExt"/>
        </w:rPr>
        <w:t>&lt;/Amend&gt;</w:t>
      </w:r>
    </w:p>
    <w:p w:rsidR="00905EBB" w:rsidRPr="003973B3" w:rsidP="00905EBB" w14:paraId="7A502847"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213</w:t>
      </w:r>
      <w:r w:rsidRPr="003973B3">
        <w:rPr>
          <w:rStyle w:val="HideTWBExt"/>
          <w:b w:val="0"/>
        </w:rPr>
        <w:t>&lt;/NumAm&gt;</w:t>
      </w:r>
    </w:p>
    <w:p w:rsidR="00905EBB" w:rsidRPr="003973B3" w:rsidP="00905EBB" w14:paraId="70262194"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01E3194A"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004DDC5E" w14:textId="77777777">
      <w:pPr>
        <w:pStyle w:val="NormalBold"/>
      </w:pPr>
      <w:r w:rsidRPr="003973B3">
        <w:rPr>
          <w:rStyle w:val="HideTWBExt"/>
          <w:b w:val="0"/>
        </w:rPr>
        <w:t>&lt;/RepeatBlock-By&gt;</w:t>
      </w:r>
    </w:p>
    <w:p w:rsidR="00905EBB" w:rsidRPr="003973B3" w:rsidP="00905EBB" w14:paraId="460BA345"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783637B" w14:textId="77777777">
      <w:pPr>
        <w:pStyle w:val="NormalBold"/>
      </w:pPr>
      <w:r w:rsidRPr="003973B3">
        <w:rPr>
          <w:rStyle w:val="HideTWBExt"/>
          <w:b w:val="0"/>
        </w:rPr>
        <w:t>&lt;Article&gt;</w:t>
      </w:r>
      <w:r w:rsidRPr="003973B3">
        <w:t>Paragraph 4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6580C3"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68C31F7" w14:textId="77777777"/>
        </w:tc>
      </w:tr>
      <w:tr w14:paraId="0A6ACF50"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0097CE1"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7087485" w14:textId="77777777">
            <w:pPr>
              <w:pStyle w:val="AmColumnHeading"/>
            </w:pPr>
            <w:r w:rsidRPr="003973B3">
              <w:t>Amendment</w:t>
            </w:r>
          </w:p>
        </w:tc>
      </w:tr>
      <w:tr w14:paraId="21F67A52"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E9FDDFE" w14:textId="77777777">
            <w:pPr>
              <w:pStyle w:val="Normal6a"/>
            </w:pPr>
          </w:p>
        </w:tc>
        <w:tc>
          <w:tcPr>
            <w:tcW w:w="4876" w:type="dxa"/>
            <w:tcBorders>
              <w:top w:val="nil"/>
              <w:left w:val="nil"/>
              <w:bottom w:val="nil"/>
              <w:right w:val="nil"/>
            </w:tcBorders>
          </w:tcPr>
          <w:p w:rsidR="00905EBB" w:rsidRPr="003973B3" w:rsidP="003B52E6" w14:paraId="16144061" w14:textId="77777777">
            <w:pPr>
              <w:pStyle w:val="Normal6a"/>
            </w:pPr>
            <w:r w:rsidRPr="003973B3">
              <w:rPr>
                <w:b/>
                <w:i/>
              </w:rPr>
              <w:t>4a.</w:t>
            </w:r>
            <w:r w:rsidRPr="003973B3">
              <w:tab/>
            </w:r>
            <w:r w:rsidRPr="003973B3">
              <w:rPr>
                <w:b/>
                <w:i/>
              </w:rPr>
              <w:t>Encourages the Court and the constitutional and supreme courts of the Member States to invest even more to further develop and deepen the dialogue through the Judicial Network and to intensify the contacts and activities within it, such as contributing to a number of training courses on EU law for national constitutional and supreme courts, in collaboration with the European Judicial Training Network, or engaging in activities similar to the already established working groups on topics such as legal research, terminology and innovation; encourages the Judicial Network to further develop the private platform where member courts can exchange information in order to facilitate collaboration, in the interest of improving the speedy administration of justice; believes that such informal exchanges may help dissipate doubts in some cases before a request for a preliminary ruling is brought, including through exchanges fostering the application of the ‘Acte clair’ doctrine;</w:t>
            </w:r>
          </w:p>
        </w:tc>
      </w:tr>
    </w:tbl>
    <w:p w:rsidR="00905EBB" w:rsidRPr="003973B3" w:rsidP="00905EBB" w14:paraId="07BF4E4B"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12B570E" w14:textId="77777777">
      <w:r w:rsidRPr="003973B3">
        <w:rPr>
          <w:rStyle w:val="HideTWBExt"/>
        </w:rPr>
        <w:t>&lt;/Amend&gt;</w:t>
      </w:r>
    </w:p>
    <w:p w:rsidR="00905EBB" w:rsidRPr="003973B3" w:rsidP="00905EBB" w14:paraId="424C62BA"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214</w:t>
      </w:r>
      <w:r w:rsidRPr="003973B3">
        <w:rPr>
          <w:rStyle w:val="HideTWBExt"/>
          <w:b w:val="0"/>
        </w:rPr>
        <w:t>&lt;/NumAm&gt;</w:t>
      </w:r>
    </w:p>
    <w:p w:rsidR="00905EBB" w:rsidRPr="003973B3" w:rsidP="00905EBB" w14:paraId="077449E6" w14:textId="77777777">
      <w:pPr>
        <w:pStyle w:val="NormalBold"/>
      </w:pPr>
      <w:r w:rsidRPr="003973B3">
        <w:rPr>
          <w:rStyle w:val="HideTWBExt"/>
          <w:b w:val="0"/>
        </w:rPr>
        <w:t>&lt;RepeatBlock-By&gt;&lt;Members&gt;</w:t>
      </w:r>
      <w:r w:rsidRPr="003973B3">
        <w:t>Tomislav Sokol</w:t>
      </w:r>
      <w:r w:rsidRPr="003973B3">
        <w:rPr>
          <w:rStyle w:val="HideTWBExt"/>
          <w:b w:val="0"/>
        </w:rPr>
        <w:t>&lt;/Members&gt;</w:t>
      </w:r>
    </w:p>
    <w:p w:rsidR="00905EBB" w:rsidRPr="003973B3" w:rsidP="00905EBB" w14:paraId="1343A53E" w14:textId="77777777">
      <w:pPr>
        <w:pStyle w:val="NormalBold"/>
      </w:pPr>
      <w:r w:rsidRPr="003973B3">
        <w:rPr>
          <w:rStyle w:val="HideTWBExt"/>
          <w:b w:val="0"/>
        </w:rPr>
        <w:t>&lt;/RepeatBlock-By&gt;</w:t>
      </w:r>
    </w:p>
    <w:p w:rsidR="00905EBB" w:rsidRPr="003973B3" w:rsidP="00905EBB" w14:paraId="25270734"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54C1AE6" w14:textId="77777777">
      <w:pPr>
        <w:pStyle w:val="NormalBold"/>
      </w:pPr>
      <w:r w:rsidRPr="003973B3">
        <w:rPr>
          <w:rStyle w:val="HideTWBExt"/>
          <w:b w:val="0"/>
        </w:rPr>
        <w:t>&lt;Article&gt;</w:t>
      </w:r>
      <w:r w:rsidRPr="003973B3">
        <w:t>Paragraph 4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F11819"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3B0CE8F" w14:textId="77777777"/>
        </w:tc>
      </w:tr>
      <w:tr w14:paraId="64FED122"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C3629E2"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4F1A2C9" w14:textId="77777777">
            <w:pPr>
              <w:pStyle w:val="AmColumnHeading"/>
            </w:pPr>
            <w:r w:rsidRPr="003973B3">
              <w:t>Amendment</w:t>
            </w:r>
          </w:p>
        </w:tc>
      </w:tr>
      <w:tr w14:paraId="335C053C"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EA9F692" w14:textId="77777777">
            <w:pPr>
              <w:pStyle w:val="Normal6a"/>
            </w:pPr>
          </w:p>
        </w:tc>
        <w:tc>
          <w:tcPr>
            <w:tcW w:w="4876" w:type="dxa"/>
            <w:tcBorders>
              <w:top w:val="nil"/>
              <w:left w:val="nil"/>
              <w:bottom w:val="nil"/>
              <w:right w:val="nil"/>
            </w:tcBorders>
          </w:tcPr>
          <w:p w:rsidR="00905EBB" w:rsidRPr="003973B3" w:rsidP="003B52E6" w14:paraId="7965041F" w14:textId="77777777">
            <w:pPr>
              <w:pStyle w:val="Normal6a"/>
            </w:pPr>
            <w:r w:rsidRPr="003973B3">
              <w:rPr>
                <w:b/>
                <w:i/>
              </w:rPr>
              <w:t>4a.</w:t>
            </w:r>
            <w:r w:rsidRPr="003973B3">
              <w:tab/>
            </w:r>
            <w:r w:rsidRPr="003973B3">
              <w:rPr>
                <w:b/>
                <w:i/>
              </w:rPr>
              <w:t>Notes existing channels of judicial dialogue between the Court of Justice and national constitutional and supreme courts, including judicial networks, exchanges and Member State participation where permitted;</w:t>
            </w:r>
          </w:p>
        </w:tc>
      </w:tr>
    </w:tbl>
    <w:p w:rsidR="00905EBB" w:rsidRPr="003973B3" w:rsidP="00905EBB" w14:paraId="6C419EE5"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C7997B3" w14:textId="77777777">
      <w:r w:rsidRPr="003973B3">
        <w:rPr>
          <w:rStyle w:val="HideTWBExt"/>
        </w:rPr>
        <w:t>&lt;/Amend&gt;</w:t>
      </w:r>
    </w:p>
    <w:p w:rsidR="00905EBB" w:rsidRPr="003973B3" w:rsidP="00905EBB" w14:paraId="2F849D60"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215</w:t>
      </w:r>
      <w:r w:rsidRPr="003973B3">
        <w:rPr>
          <w:rStyle w:val="HideTWBExt"/>
          <w:b w:val="0"/>
        </w:rPr>
        <w:t>&lt;/NumAm&gt;</w:t>
      </w:r>
    </w:p>
    <w:p w:rsidR="00905EBB" w:rsidRPr="003973B3" w:rsidP="00905EBB" w14:paraId="0D96316A"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55F26096" w14:textId="77777777">
      <w:pPr>
        <w:pStyle w:val="NormalBold"/>
      </w:pPr>
      <w:r w:rsidRPr="003973B3">
        <w:rPr>
          <w:rStyle w:val="HideTWBExt"/>
          <w:b w:val="0"/>
        </w:rPr>
        <w:t>&lt;/RepeatBlock-By&gt;</w:t>
      </w:r>
    </w:p>
    <w:p w:rsidR="00905EBB" w:rsidRPr="003973B3" w:rsidP="00905EBB" w14:paraId="4E70335B"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16F143B" w14:textId="77777777">
      <w:pPr>
        <w:pStyle w:val="NormalBold"/>
      </w:pPr>
      <w:r w:rsidRPr="003973B3">
        <w:rPr>
          <w:rStyle w:val="HideTWBExt"/>
          <w:b w:val="0"/>
        </w:rPr>
        <w:t>&lt;Article&gt;</w:t>
      </w:r>
      <w:r w:rsidRPr="003973B3">
        <w:t>Paragraph 4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6F969F"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D680408" w14:textId="77777777"/>
        </w:tc>
      </w:tr>
      <w:tr w14:paraId="2B6E3248"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5F24B4C"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B3F6E10" w14:textId="77777777">
            <w:pPr>
              <w:pStyle w:val="AmColumnHeading"/>
            </w:pPr>
            <w:r w:rsidRPr="003973B3">
              <w:t>Amendment</w:t>
            </w:r>
          </w:p>
        </w:tc>
      </w:tr>
      <w:tr w14:paraId="4179A6BD"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D8BBF29" w14:textId="77777777">
            <w:pPr>
              <w:pStyle w:val="Normal6a"/>
            </w:pPr>
          </w:p>
        </w:tc>
        <w:tc>
          <w:tcPr>
            <w:tcW w:w="4876" w:type="dxa"/>
            <w:tcBorders>
              <w:top w:val="nil"/>
              <w:left w:val="nil"/>
              <w:bottom w:val="nil"/>
              <w:right w:val="nil"/>
            </w:tcBorders>
          </w:tcPr>
          <w:p w:rsidR="00905EBB" w:rsidRPr="003973B3" w:rsidP="003B52E6" w14:paraId="35315AEB" w14:textId="77777777">
            <w:pPr>
              <w:pStyle w:val="Normal6a"/>
            </w:pPr>
            <w:r w:rsidRPr="003973B3">
              <w:rPr>
                <w:b/>
                <w:i/>
              </w:rPr>
              <w:t>4a.</w:t>
            </w:r>
            <w:r w:rsidRPr="003973B3">
              <w:tab/>
            </w:r>
            <w:r w:rsidRPr="003973B3">
              <w:rPr>
                <w:b/>
                <w:i/>
              </w:rPr>
              <w:t>Calls for the increase dialogue with the public in a form of introducing the so-called amicus curie brief into the Court proceedings allowing citizens to contribute to the legal considerations of the case; </w:t>
            </w:r>
          </w:p>
        </w:tc>
      </w:tr>
    </w:tbl>
    <w:p w:rsidR="00905EBB" w:rsidRPr="003973B3" w:rsidP="00905EBB" w14:paraId="72FE716E"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65281D2" w14:textId="77777777">
      <w:r w:rsidRPr="003973B3">
        <w:rPr>
          <w:rStyle w:val="HideTWBExt"/>
        </w:rPr>
        <w:t>&lt;/Amend&gt;</w:t>
      </w:r>
    </w:p>
    <w:p w:rsidR="00905EBB" w:rsidRPr="003973B3" w:rsidP="00905EBB" w14:paraId="20F773EC"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216</w:t>
      </w:r>
      <w:r w:rsidRPr="003973B3">
        <w:rPr>
          <w:rStyle w:val="HideTWBExt"/>
          <w:b w:val="0"/>
        </w:rPr>
        <w:t>&lt;/NumAm&gt;</w:t>
      </w:r>
    </w:p>
    <w:p w:rsidR="00905EBB" w:rsidRPr="003973B3" w:rsidP="00905EBB" w14:paraId="5026F774"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01F00B5D" w14:textId="77777777">
      <w:pPr>
        <w:pStyle w:val="NormalBold"/>
      </w:pPr>
      <w:r w:rsidRPr="003973B3">
        <w:rPr>
          <w:rStyle w:val="HideTWBExt"/>
          <w:b w:val="0"/>
        </w:rPr>
        <w:t>&lt;/RepeatBlock-By&gt;</w:t>
      </w:r>
    </w:p>
    <w:p w:rsidR="00905EBB" w:rsidRPr="003973B3" w:rsidP="00905EBB" w14:paraId="70F0A9AD"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BAA4936" w14:textId="77777777">
      <w:pPr>
        <w:pStyle w:val="NormalBold"/>
      </w:pPr>
      <w:r w:rsidRPr="003973B3">
        <w:rPr>
          <w:rStyle w:val="HideTWBExt"/>
          <w:b w:val="0"/>
        </w:rPr>
        <w:t>&lt;Article&gt;</w:t>
      </w:r>
      <w:r w:rsidRPr="003973B3">
        <w:t>Paragraph 4 b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D33B48"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EC774A9" w14:textId="77777777"/>
        </w:tc>
      </w:tr>
      <w:tr w14:paraId="73E0E65C"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696025D"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3E56F04" w14:textId="77777777">
            <w:pPr>
              <w:pStyle w:val="AmColumnHeading"/>
            </w:pPr>
            <w:r w:rsidRPr="003973B3">
              <w:t>Amendment</w:t>
            </w:r>
          </w:p>
        </w:tc>
      </w:tr>
      <w:tr w14:paraId="2BE88998"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5F24592" w14:textId="77777777">
            <w:pPr>
              <w:pStyle w:val="Normal6a"/>
            </w:pPr>
          </w:p>
        </w:tc>
        <w:tc>
          <w:tcPr>
            <w:tcW w:w="4876" w:type="dxa"/>
            <w:tcBorders>
              <w:top w:val="nil"/>
              <w:left w:val="nil"/>
              <w:bottom w:val="nil"/>
              <w:right w:val="nil"/>
            </w:tcBorders>
          </w:tcPr>
          <w:p w:rsidR="00905EBB" w:rsidRPr="003973B3" w:rsidP="003B52E6" w14:paraId="0A63A61E" w14:textId="77777777">
            <w:pPr>
              <w:pStyle w:val="Normal6a"/>
            </w:pPr>
            <w:r w:rsidRPr="003973B3">
              <w:rPr>
                <w:b/>
                <w:i/>
              </w:rPr>
              <w:t>4b.</w:t>
            </w:r>
            <w:r w:rsidRPr="003973B3">
              <w:tab/>
            </w:r>
            <w:r w:rsidRPr="003973B3">
              <w:rPr>
                <w:b/>
                <w:i/>
              </w:rPr>
              <w:t>Notes that the Court has a very narrow opportunity for the individual complaint mechanism and stresses the importance of the allowing the EU citizens to came to the highest EU Court directly;</w:t>
            </w:r>
          </w:p>
        </w:tc>
      </w:tr>
    </w:tbl>
    <w:p w:rsidR="00905EBB" w:rsidRPr="003973B3" w:rsidP="00905EBB" w14:paraId="12F344A5"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99D18CE" w14:textId="77777777">
      <w:r w:rsidRPr="003973B3">
        <w:rPr>
          <w:rStyle w:val="HideTWBExt"/>
        </w:rPr>
        <w:t>&lt;/Amend&gt;</w:t>
      </w:r>
    </w:p>
    <w:p w:rsidR="00905EBB" w:rsidRPr="003973B3" w:rsidP="00905EBB" w14:paraId="19FB6315"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217</w:t>
      </w:r>
      <w:r w:rsidRPr="003973B3">
        <w:rPr>
          <w:rStyle w:val="HideTWBExt"/>
          <w:b w:val="0"/>
        </w:rPr>
        <w:t>&lt;/NumAm&gt;</w:t>
      </w:r>
    </w:p>
    <w:p w:rsidR="00905EBB" w:rsidRPr="003973B3" w:rsidP="00905EBB" w14:paraId="5C14EA2E"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2968C07A"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32ACD306" w14:textId="77777777">
      <w:pPr>
        <w:pStyle w:val="NormalBold"/>
      </w:pPr>
      <w:r w:rsidRPr="003973B3">
        <w:rPr>
          <w:rStyle w:val="HideTWBExt"/>
          <w:b w:val="0"/>
        </w:rPr>
        <w:t>&lt;/RepeatBlock-By&gt;</w:t>
      </w:r>
    </w:p>
    <w:p w:rsidR="00905EBB" w:rsidRPr="003973B3" w:rsidP="00905EBB" w14:paraId="2B286AB1"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891D627" w14:textId="77777777">
      <w:pPr>
        <w:pStyle w:val="NormalBold"/>
      </w:pPr>
      <w:r w:rsidRPr="003973B3">
        <w:rPr>
          <w:rStyle w:val="HideTWBExt"/>
          <w:b w:val="0"/>
        </w:rPr>
        <w:t>&lt;Article&gt;</w:t>
      </w:r>
      <w:r w:rsidRPr="003973B3">
        <w:t>Paragraph 5</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2D80A3"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DD16572" w14:textId="77777777"/>
        </w:tc>
      </w:tr>
      <w:tr w14:paraId="470AEF4D"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DACA5DC"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363CF0D" w14:textId="77777777">
            <w:pPr>
              <w:pStyle w:val="AmColumnHeading"/>
            </w:pPr>
            <w:r w:rsidRPr="003973B3">
              <w:t>Amendment</w:t>
            </w:r>
          </w:p>
        </w:tc>
      </w:tr>
      <w:tr w14:paraId="690CBD69"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98B450D" w14:textId="77777777">
            <w:pPr>
              <w:pStyle w:val="Normal6a"/>
            </w:pPr>
            <w:r w:rsidRPr="003973B3">
              <w:rPr>
                <w:b/>
                <w:i/>
              </w:rPr>
              <w:t>5.</w:t>
            </w:r>
            <w:r w:rsidRPr="003973B3">
              <w:tab/>
            </w:r>
            <w:r w:rsidRPr="003973B3">
              <w:rPr>
                <w:b/>
                <w:i/>
              </w:rPr>
              <w:t>Underlines that interpretations of Union law should not result in an effective extension of Union competences beyond those conferred by the Member States in the Treaties;</w:t>
            </w:r>
          </w:p>
        </w:tc>
        <w:tc>
          <w:tcPr>
            <w:tcW w:w="4876" w:type="dxa"/>
            <w:tcBorders>
              <w:top w:val="nil"/>
              <w:left w:val="nil"/>
              <w:bottom w:val="nil"/>
              <w:right w:val="nil"/>
            </w:tcBorders>
          </w:tcPr>
          <w:p w:rsidR="00905EBB" w:rsidRPr="003973B3" w:rsidP="003B52E6" w14:paraId="3EE4C2AA" w14:textId="77777777">
            <w:pPr>
              <w:pStyle w:val="Normal6a"/>
            </w:pPr>
            <w:r w:rsidRPr="003973B3">
              <w:rPr>
                <w:b/>
                <w:i/>
              </w:rPr>
              <w:t>deleted</w:t>
            </w:r>
          </w:p>
        </w:tc>
      </w:tr>
    </w:tbl>
    <w:p w:rsidR="00905EBB" w:rsidRPr="003973B3" w:rsidP="00905EBB" w14:paraId="28CB5431"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B69969F" w14:textId="77777777">
      <w:r w:rsidRPr="003973B3">
        <w:rPr>
          <w:rStyle w:val="HideTWBExt"/>
        </w:rPr>
        <w:t>&lt;/Amend&gt;</w:t>
      </w:r>
    </w:p>
    <w:p w:rsidR="00905EBB" w:rsidRPr="003973B3" w:rsidP="00905EBB" w14:paraId="08E5C6F2"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218</w:t>
      </w:r>
      <w:r w:rsidRPr="003973B3">
        <w:rPr>
          <w:rStyle w:val="HideTWBExt"/>
          <w:b w:val="0"/>
        </w:rPr>
        <w:t>&lt;/NumAm&gt;</w:t>
      </w:r>
    </w:p>
    <w:p w:rsidR="00905EBB" w:rsidRPr="003973B3" w:rsidP="00905EBB" w14:paraId="720DEB28"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 Idoia Mendia</w:t>
      </w:r>
      <w:r w:rsidRPr="003973B3">
        <w:rPr>
          <w:rStyle w:val="HideTWBExt"/>
          <w:b w:val="0"/>
        </w:rPr>
        <w:t>&lt;/Members&gt;</w:t>
      </w:r>
    </w:p>
    <w:p w:rsidR="00905EBB" w:rsidRPr="003973B3" w:rsidP="00905EBB" w14:paraId="1B03550B" w14:textId="77777777">
      <w:pPr>
        <w:pStyle w:val="NormalBold"/>
      </w:pPr>
      <w:r w:rsidRPr="003973B3">
        <w:rPr>
          <w:rStyle w:val="HideTWBExt"/>
          <w:b w:val="0"/>
        </w:rPr>
        <w:t>&lt;/RepeatBlock-By&gt;</w:t>
      </w:r>
    </w:p>
    <w:p w:rsidR="00905EBB" w:rsidRPr="003973B3" w:rsidP="00905EBB" w14:paraId="69E2560B"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B0BD60A" w14:textId="77777777">
      <w:pPr>
        <w:pStyle w:val="NormalBold"/>
      </w:pPr>
      <w:r w:rsidRPr="003973B3">
        <w:rPr>
          <w:rStyle w:val="HideTWBExt"/>
          <w:b w:val="0"/>
        </w:rPr>
        <w:t>&lt;Article&gt;</w:t>
      </w:r>
      <w:r w:rsidRPr="003973B3">
        <w:t>Paragraph 5</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B53295"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01F02A5" w14:textId="77777777"/>
        </w:tc>
      </w:tr>
      <w:tr w14:paraId="0F462E14"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02625247"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0FB2EFC" w14:textId="77777777">
            <w:pPr>
              <w:pStyle w:val="AmColumnHeading"/>
            </w:pPr>
            <w:r w:rsidRPr="003973B3">
              <w:t>Amendment</w:t>
            </w:r>
          </w:p>
        </w:tc>
      </w:tr>
      <w:tr w14:paraId="46482BFD"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262660C" w14:textId="77777777">
            <w:pPr>
              <w:pStyle w:val="Normal6a"/>
            </w:pPr>
            <w:r w:rsidRPr="003973B3">
              <w:rPr>
                <w:b/>
                <w:i/>
              </w:rPr>
              <w:t>5.</w:t>
            </w:r>
            <w:r w:rsidRPr="003973B3">
              <w:tab/>
            </w:r>
            <w:r w:rsidRPr="003973B3">
              <w:rPr>
                <w:b/>
                <w:i/>
              </w:rPr>
              <w:t>Underlines that interpretations of Union law should not result in an effective extension of Union competences beyond those conferred by the Member States in the Treaties;</w:t>
            </w:r>
          </w:p>
        </w:tc>
        <w:tc>
          <w:tcPr>
            <w:tcW w:w="4876" w:type="dxa"/>
            <w:tcBorders>
              <w:top w:val="nil"/>
              <w:left w:val="nil"/>
              <w:bottom w:val="nil"/>
              <w:right w:val="nil"/>
            </w:tcBorders>
          </w:tcPr>
          <w:p w:rsidR="00905EBB" w:rsidRPr="003973B3" w:rsidP="003B52E6" w14:paraId="63F19759" w14:textId="77777777">
            <w:pPr>
              <w:pStyle w:val="Normal6a"/>
            </w:pPr>
            <w:r w:rsidRPr="003973B3">
              <w:rPr>
                <w:b/>
                <w:i/>
              </w:rPr>
              <w:t>deleted</w:t>
            </w:r>
          </w:p>
        </w:tc>
      </w:tr>
    </w:tbl>
    <w:p w:rsidR="00905EBB" w:rsidRPr="003973B3" w:rsidP="00905EBB" w14:paraId="59CC7003"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2F1FA89" w14:textId="77777777">
      <w:r w:rsidRPr="003973B3">
        <w:rPr>
          <w:rStyle w:val="HideTWBExt"/>
        </w:rPr>
        <w:t>&lt;/Amend&gt;</w:t>
      </w:r>
    </w:p>
    <w:p w:rsidR="00905EBB" w:rsidRPr="003973B3" w:rsidP="00905EBB" w14:paraId="469FA44A"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219</w:t>
      </w:r>
      <w:r w:rsidRPr="003973B3">
        <w:rPr>
          <w:rStyle w:val="HideTWBExt"/>
          <w:b w:val="0"/>
        </w:rPr>
        <w:t>&lt;/NumAm&gt;</w:t>
      </w:r>
    </w:p>
    <w:p w:rsidR="00905EBB" w:rsidRPr="003973B3" w:rsidP="00905EBB" w14:paraId="756E7EE0"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2B0648F8" w14:textId="77777777">
      <w:pPr>
        <w:pStyle w:val="NormalBold"/>
      </w:pPr>
      <w:r w:rsidRPr="003973B3">
        <w:rPr>
          <w:rStyle w:val="HideTWBExt"/>
          <w:b w:val="0"/>
        </w:rPr>
        <w:t>&lt;/RepeatBlock-By&gt;</w:t>
      </w:r>
    </w:p>
    <w:p w:rsidR="00905EBB" w:rsidRPr="003973B3" w:rsidP="00905EBB" w14:paraId="2B2A13A8"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840EB67" w14:textId="77777777">
      <w:pPr>
        <w:pStyle w:val="NormalBold"/>
      </w:pPr>
      <w:r w:rsidRPr="003973B3">
        <w:rPr>
          <w:rStyle w:val="HideTWBExt"/>
          <w:b w:val="0"/>
        </w:rPr>
        <w:t>&lt;Article&gt;</w:t>
      </w:r>
      <w:r w:rsidRPr="003973B3">
        <w:t>Paragraph 5</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BA4D92"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D9379F4" w14:textId="77777777"/>
        </w:tc>
      </w:tr>
      <w:tr w14:paraId="278B508B"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F3EC244"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5AF7795" w14:textId="77777777">
            <w:pPr>
              <w:pStyle w:val="AmColumnHeading"/>
            </w:pPr>
            <w:r w:rsidRPr="003973B3">
              <w:t>Amendment</w:t>
            </w:r>
          </w:p>
        </w:tc>
      </w:tr>
      <w:tr w14:paraId="7721E657"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69DADED" w14:textId="77777777">
            <w:pPr>
              <w:pStyle w:val="Normal6a"/>
            </w:pPr>
            <w:r w:rsidRPr="003973B3">
              <w:t>5.</w:t>
            </w:r>
            <w:r w:rsidRPr="003973B3">
              <w:tab/>
              <w:t xml:space="preserve">Underlines that interpretations of </w:t>
            </w:r>
            <w:r w:rsidRPr="003973B3">
              <w:t xml:space="preserve">Union law </w:t>
            </w:r>
            <w:r w:rsidRPr="003973B3">
              <w:rPr>
                <w:b/>
                <w:i/>
              </w:rPr>
              <w:t>should not result in an effective extension of Union competences beyond those conferred by the</w:t>
            </w:r>
            <w:r w:rsidRPr="003973B3">
              <w:t xml:space="preserve"> Member States in the </w:t>
            </w:r>
            <w:r w:rsidRPr="003973B3">
              <w:rPr>
                <w:b/>
                <w:i/>
              </w:rPr>
              <w:t>Treaties</w:t>
            </w:r>
            <w:r w:rsidRPr="003973B3">
              <w:t>;</w:t>
            </w:r>
          </w:p>
        </w:tc>
        <w:tc>
          <w:tcPr>
            <w:tcW w:w="4876" w:type="dxa"/>
            <w:tcBorders>
              <w:top w:val="nil"/>
              <w:left w:val="nil"/>
              <w:bottom w:val="nil"/>
              <w:right w:val="nil"/>
            </w:tcBorders>
          </w:tcPr>
          <w:p w:rsidR="00905EBB" w:rsidRPr="003973B3" w:rsidP="003B52E6" w14:paraId="0A26373D" w14:textId="77777777">
            <w:pPr>
              <w:pStyle w:val="Normal6a"/>
            </w:pPr>
            <w:r w:rsidRPr="003973B3">
              <w:t>5.</w:t>
            </w:r>
            <w:r w:rsidRPr="003973B3">
              <w:tab/>
              <w:t xml:space="preserve">Underlines that interpretations of </w:t>
            </w:r>
            <w:r w:rsidRPr="003973B3">
              <w:t xml:space="preserve">Union law </w:t>
            </w:r>
            <w:r w:rsidRPr="003973B3">
              <w:rPr>
                <w:b/>
                <w:i/>
              </w:rPr>
              <w:t>is based on the traditional tool of legal interpretation common for the all</w:t>
            </w:r>
            <w:r w:rsidRPr="003973B3">
              <w:t xml:space="preserve"> Member States </w:t>
            </w:r>
            <w:r w:rsidRPr="003973B3">
              <w:rPr>
                <w:b/>
                <w:i/>
              </w:rPr>
              <w:t>of the European Union; while the second subparagraph of Article 19(1) TEU itself confers on Member States the obligation, and on the Court the corresponding interpretative function, to ensure effective legal protection</w:t>
            </w:r>
            <w:r w:rsidRPr="003973B3">
              <w:t xml:space="preserve"> in the </w:t>
            </w:r>
            <w:r w:rsidRPr="003973B3">
              <w:rPr>
                <w:b/>
                <w:i/>
              </w:rPr>
              <w:t>fields covered by Union law</w:t>
            </w:r>
            <w:r w:rsidRPr="003973B3">
              <w:t>;</w:t>
            </w:r>
          </w:p>
        </w:tc>
      </w:tr>
    </w:tbl>
    <w:p w:rsidR="00905EBB" w:rsidRPr="003973B3" w:rsidP="00905EBB" w14:paraId="6A8E86DF"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78D90F2C" w14:textId="77777777">
      <w:r w:rsidRPr="003973B3">
        <w:rPr>
          <w:rStyle w:val="HideTWBExt"/>
        </w:rPr>
        <w:t>&lt;/Amend&gt;</w:t>
      </w:r>
    </w:p>
    <w:p w:rsidR="00905EBB" w:rsidRPr="003973B3" w:rsidP="00905EBB" w14:paraId="3625E2C4"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220</w:t>
      </w:r>
      <w:r w:rsidRPr="003973B3">
        <w:rPr>
          <w:rStyle w:val="HideTWBExt"/>
          <w:b w:val="0"/>
        </w:rPr>
        <w:t>&lt;/NumAm&gt;</w:t>
      </w:r>
    </w:p>
    <w:p w:rsidR="00905EBB" w:rsidRPr="003973B3" w:rsidP="00905EBB" w14:paraId="667938D1"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53858BEE" w14:textId="77777777">
      <w:pPr>
        <w:pStyle w:val="NormalBold"/>
      </w:pPr>
      <w:r w:rsidRPr="003973B3">
        <w:rPr>
          <w:rStyle w:val="HideTWBExt"/>
          <w:b w:val="0"/>
        </w:rPr>
        <w:t>&lt;/RepeatBlock-By&gt;</w:t>
      </w:r>
    </w:p>
    <w:p w:rsidR="00905EBB" w:rsidRPr="003973B3" w:rsidP="00905EBB" w14:paraId="455619C7"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327CBDA" w14:textId="77777777">
      <w:pPr>
        <w:pStyle w:val="NormalBold"/>
      </w:pPr>
      <w:r w:rsidRPr="003973B3">
        <w:rPr>
          <w:rStyle w:val="HideTWBExt"/>
          <w:b w:val="0"/>
        </w:rPr>
        <w:t>&lt;Article&gt;</w:t>
      </w:r>
      <w:r w:rsidRPr="003973B3">
        <w:t>Paragraph 5</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5470F0"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8C41487" w14:textId="77777777"/>
        </w:tc>
      </w:tr>
      <w:tr w14:paraId="233A191B"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37D5E42"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B95F738" w14:textId="77777777">
            <w:pPr>
              <w:pStyle w:val="AmColumnHeading"/>
            </w:pPr>
            <w:r w:rsidRPr="003973B3">
              <w:t>Amendment</w:t>
            </w:r>
          </w:p>
        </w:tc>
      </w:tr>
      <w:tr w14:paraId="63B647E5"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6E1DAA8" w14:textId="77777777">
            <w:pPr>
              <w:pStyle w:val="Normal6a"/>
            </w:pPr>
            <w:r w:rsidRPr="003973B3">
              <w:t>5.</w:t>
            </w:r>
            <w:r w:rsidRPr="003973B3">
              <w:tab/>
              <w:t xml:space="preserve">Underlines that interpretations of Union law </w:t>
            </w:r>
            <w:r w:rsidRPr="003973B3">
              <w:rPr>
                <w:b/>
                <w:i/>
              </w:rPr>
              <w:t>should not result in an effective extension of</w:t>
            </w:r>
            <w:r w:rsidRPr="003973B3">
              <w:t xml:space="preserve"> Union </w:t>
            </w:r>
            <w:r w:rsidRPr="003973B3">
              <w:rPr>
                <w:b/>
                <w:i/>
              </w:rPr>
              <w:t>competences beyond those conferred by the Member States in the Treaties</w:t>
            </w:r>
            <w:r w:rsidRPr="003973B3">
              <w:t>;</w:t>
            </w:r>
          </w:p>
        </w:tc>
        <w:tc>
          <w:tcPr>
            <w:tcW w:w="4876" w:type="dxa"/>
            <w:tcBorders>
              <w:top w:val="nil"/>
              <w:left w:val="nil"/>
              <w:bottom w:val="nil"/>
              <w:right w:val="nil"/>
            </w:tcBorders>
          </w:tcPr>
          <w:p w:rsidR="00905EBB" w:rsidRPr="003973B3" w:rsidP="003B52E6" w14:paraId="218E1B33" w14:textId="77777777">
            <w:pPr>
              <w:pStyle w:val="Normal6a"/>
            </w:pPr>
            <w:r w:rsidRPr="003973B3">
              <w:t>5.</w:t>
            </w:r>
            <w:r w:rsidRPr="003973B3">
              <w:tab/>
              <w:t xml:space="preserve">Underlines that interpretations of Union law </w:t>
            </w:r>
            <w:r w:rsidRPr="003973B3">
              <w:rPr>
                <w:b/>
                <w:i/>
              </w:rPr>
              <w:t>by the Court help shape the creation of the ever closer</w:t>
            </w:r>
            <w:r w:rsidRPr="003973B3">
              <w:t xml:space="preserve"> union </w:t>
            </w:r>
            <w:r w:rsidRPr="003973B3">
              <w:rPr>
                <w:b/>
                <w:i/>
              </w:rPr>
              <w:t>and the provision to citizens of an area of freedom, security and justice without internal frontiers</w:t>
            </w:r>
            <w:r w:rsidRPr="003973B3">
              <w:t>;</w:t>
            </w:r>
          </w:p>
        </w:tc>
      </w:tr>
    </w:tbl>
    <w:p w:rsidR="00905EBB" w:rsidRPr="003973B3" w:rsidP="00905EBB" w14:paraId="62F10A42"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4237FA9" w14:textId="77777777">
      <w:r w:rsidRPr="003973B3">
        <w:rPr>
          <w:rStyle w:val="HideTWBExt"/>
        </w:rPr>
        <w:t>&lt;/Amend&gt;</w:t>
      </w:r>
    </w:p>
    <w:p w:rsidR="00905EBB" w:rsidRPr="003973B3" w:rsidP="00905EBB" w14:paraId="7E4D6ECB"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221</w:t>
      </w:r>
      <w:r w:rsidRPr="003973B3">
        <w:rPr>
          <w:rStyle w:val="HideTWBExt"/>
          <w:b w:val="0"/>
        </w:rPr>
        <w:t>&lt;/NumAm&gt;</w:t>
      </w:r>
    </w:p>
    <w:p w:rsidR="00905EBB" w:rsidRPr="003973B3" w:rsidP="00905EBB" w14:paraId="7BA06C23" w14:textId="77777777">
      <w:pPr>
        <w:pStyle w:val="NormalBold"/>
      </w:pPr>
      <w:r w:rsidRPr="003973B3">
        <w:rPr>
          <w:rStyle w:val="HideTWBExt"/>
          <w:b w:val="0"/>
        </w:rPr>
        <w:t>&lt;RepeatBlock-By&gt;&lt;Members&gt;</w:t>
      </w:r>
      <w:r w:rsidRPr="003973B3">
        <w:t>Fabrice Leggeri, Jean-Paul Garraud, Alexandre Varaut</w:t>
      </w:r>
      <w:r w:rsidRPr="003973B3">
        <w:rPr>
          <w:rStyle w:val="HideTWBExt"/>
          <w:b w:val="0"/>
        </w:rPr>
        <w:t>&lt;/Members&gt;</w:t>
      </w:r>
    </w:p>
    <w:p w:rsidR="00905EBB" w:rsidRPr="003973B3" w:rsidP="00905EBB" w14:paraId="5461676F" w14:textId="77777777">
      <w:pPr>
        <w:pStyle w:val="NormalBold"/>
      </w:pPr>
      <w:r w:rsidRPr="003973B3">
        <w:rPr>
          <w:rStyle w:val="HideTWBExt"/>
          <w:b w:val="0"/>
        </w:rPr>
        <w:t>&lt;/RepeatBlock-By&gt;</w:t>
      </w:r>
    </w:p>
    <w:p w:rsidR="00905EBB" w:rsidRPr="003973B3" w:rsidP="00905EBB" w14:paraId="37C9FCBE"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AF1E2AF" w14:textId="77777777">
      <w:pPr>
        <w:pStyle w:val="NormalBold"/>
      </w:pPr>
      <w:r w:rsidRPr="003973B3">
        <w:rPr>
          <w:rStyle w:val="HideTWBExt"/>
          <w:b w:val="0"/>
        </w:rPr>
        <w:t>&lt;Article&gt;</w:t>
      </w:r>
      <w:r w:rsidRPr="003973B3">
        <w:t>Paragraph 6</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2FC9D1"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C922F5D" w14:textId="77777777"/>
        </w:tc>
      </w:tr>
      <w:tr w14:paraId="3286E7D5"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75E3842"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4A113F2" w14:textId="77777777">
            <w:pPr>
              <w:pStyle w:val="AmColumnHeading"/>
            </w:pPr>
            <w:r w:rsidRPr="003973B3">
              <w:t>Amendment</w:t>
            </w:r>
          </w:p>
        </w:tc>
      </w:tr>
      <w:tr w14:paraId="4C892D2D"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C78A3B4" w14:textId="77777777">
            <w:pPr>
              <w:pStyle w:val="Normal6a"/>
            </w:pPr>
            <w:r w:rsidRPr="003973B3">
              <w:t>6.</w:t>
            </w:r>
            <w:r w:rsidRPr="003973B3">
              <w:tab/>
              <w:t>Reaffirms that the principle of conferral remains a cornerstone of the Union’s legal order and stresses that judicial interpretation should remain firmly anchored in the Treaties;</w:t>
            </w:r>
          </w:p>
        </w:tc>
        <w:tc>
          <w:tcPr>
            <w:tcW w:w="4876" w:type="dxa"/>
            <w:tcBorders>
              <w:top w:val="nil"/>
              <w:left w:val="nil"/>
              <w:bottom w:val="nil"/>
              <w:right w:val="nil"/>
            </w:tcBorders>
          </w:tcPr>
          <w:p w:rsidR="00905EBB" w:rsidRPr="003973B3" w:rsidP="003B52E6" w14:paraId="3B2D1B9D" w14:textId="77777777">
            <w:pPr>
              <w:pStyle w:val="Normal6a"/>
            </w:pPr>
            <w:r w:rsidRPr="003973B3">
              <w:t>6.</w:t>
            </w:r>
            <w:r w:rsidRPr="003973B3">
              <w:tab/>
              <w:t xml:space="preserve">Reaffirms that the principle of conferral remains a cornerstone of the Union’s legal order and stresses that judicial interpretation should remain firmly anchored in the Treaties; </w:t>
            </w:r>
            <w:r w:rsidRPr="003973B3">
              <w:rPr>
                <w:b/>
                <w:i/>
              </w:rPr>
              <w:t>stresses that, with this in mind, the Court should not hesitate to revise previous overly broad interpretations;</w:t>
            </w:r>
          </w:p>
        </w:tc>
      </w:tr>
    </w:tbl>
    <w:p w:rsidR="00905EBB" w:rsidRPr="003973B3" w:rsidP="00905EBB" w14:paraId="4596FAB4" w14:textId="77777777">
      <w:pPr>
        <w:pStyle w:val="AmOrLang"/>
      </w:pPr>
      <w:r w:rsidRPr="003973B3">
        <w:t xml:space="preserve">Or. </w:t>
      </w:r>
      <w:r w:rsidRPr="003973B3">
        <w:rPr>
          <w:rStyle w:val="HideTWBExt"/>
        </w:rPr>
        <w:t>&lt;Original&gt;</w:t>
      </w:r>
      <w:r w:rsidRPr="003973B3">
        <w:rPr>
          <w:rStyle w:val="HideTWBInt"/>
        </w:rPr>
        <w:t>{FR}</w:t>
      </w:r>
      <w:r w:rsidRPr="003973B3">
        <w:t>fr</w:t>
      </w:r>
      <w:r w:rsidRPr="003973B3">
        <w:rPr>
          <w:rStyle w:val="HideTWBExt"/>
        </w:rPr>
        <w:t>&lt;/Original&gt;</w:t>
      </w:r>
    </w:p>
    <w:p w:rsidR="00905EBB" w:rsidRPr="003973B3" w:rsidP="00905EBB" w14:paraId="4C1C9FAF" w14:textId="77777777">
      <w:r w:rsidRPr="003973B3">
        <w:rPr>
          <w:rStyle w:val="HideTWBExt"/>
        </w:rPr>
        <w:t>&lt;/Amend&gt;</w:t>
      </w:r>
    </w:p>
    <w:p w:rsidR="00905EBB" w:rsidRPr="003973B3" w:rsidP="00905EBB" w14:paraId="63E36746"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222</w:t>
      </w:r>
      <w:r w:rsidRPr="003973B3">
        <w:rPr>
          <w:rStyle w:val="HideTWBExt"/>
          <w:b w:val="0"/>
        </w:rPr>
        <w:t>&lt;/NumAm&gt;</w:t>
      </w:r>
    </w:p>
    <w:p w:rsidR="00905EBB" w:rsidRPr="003973B3" w:rsidP="00905EBB" w14:paraId="25FDE749"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189EA2DB"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18DA5C0A" w14:textId="77777777">
      <w:pPr>
        <w:pStyle w:val="NormalBold"/>
      </w:pPr>
      <w:r w:rsidRPr="003973B3">
        <w:rPr>
          <w:rStyle w:val="HideTWBExt"/>
          <w:b w:val="0"/>
        </w:rPr>
        <w:t>&lt;/RepeatBlock-By&gt;</w:t>
      </w:r>
    </w:p>
    <w:p w:rsidR="00905EBB" w:rsidRPr="003973B3" w:rsidP="00905EBB" w14:paraId="0C09B31E"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B294450" w14:textId="77777777">
      <w:pPr>
        <w:pStyle w:val="NormalBold"/>
      </w:pPr>
      <w:r w:rsidRPr="003973B3">
        <w:rPr>
          <w:rStyle w:val="HideTWBExt"/>
          <w:b w:val="0"/>
        </w:rPr>
        <w:t>&lt;Article&gt;</w:t>
      </w:r>
      <w:r w:rsidRPr="003973B3">
        <w:t>Paragraph 6</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56DD48"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92E96AB" w14:textId="77777777"/>
        </w:tc>
      </w:tr>
      <w:tr w14:paraId="02407AF7"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E741814"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6CC9A18" w14:textId="77777777">
            <w:pPr>
              <w:pStyle w:val="AmColumnHeading"/>
            </w:pPr>
            <w:r w:rsidRPr="003973B3">
              <w:t>Amendment</w:t>
            </w:r>
          </w:p>
        </w:tc>
      </w:tr>
      <w:tr w14:paraId="1FFDAE1A"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EBA0CF3" w14:textId="77777777">
            <w:pPr>
              <w:pStyle w:val="Normal6a"/>
            </w:pPr>
            <w:r w:rsidRPr="003973B3">
              <w:t>6.</w:t>
            </w:r>
            <w:r w:rsidRPr="003973B3">
              <w:tab/>
              <w:t xml:space="preserve">Reaffirms that the principle of conferral remains a cornerstone of the Union’s legal order </w:t>
            </w:r>
            <w:r w:rsidRPr="003973B3">
              <w:rPr>
                <w:b/>
                <w:i/>
              </w:rPr>
              <w:t>and stresses that judicial interpretation should remain firmly anchored in the Treaties</w:t>
            </w:r>
            <w:r w:rsidRPr="003973B3">
              <w:t>;</w:t>
            </w:r>
          </w:p>
        </w:tc>
        <w:tc>
          <w:tcPr>
            <w:tcW w:w="4876" w:type="dxa"/>
            <w:tcBorders>
              <w:top w:val="nil"/>
              <w:left w:val="nil"/>
              <w:bottom w:val="nil"/>
              <w:right w:val="nil"/>
            </w:tcBorders>
          </w:tcPr>
          <w:p w:rsidR="00905EBB" w:rsidRPr="003973B3" w:rsidP="003B52E6" w14:paraId="428FC176" w14:textId="77777777">
            <w:pPr>
              <w:pStyle w:val="Normal6a"/>
            </w:pPr>
            <w:r w:rsidRPr="003973B3">
              <w:t>6.</w:t>
            </w:r>
            <w:r w:rsidRPr="003973B3">
              <w:tab/>
              <w:t>Reaffirms that the principle of conferral remains a cornerstone of the Union’s legal order;</w:t>
            </w:r>
          </w:p>
        </w:tc>
      </w:tr>
    </w:tbl>
    <w:p w:rsidR="00905EBB" w:rsidRPr="003973B3" w:rsidP="00905EBB" w14:paraId="620CD3F1"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12B9CBE" w14:textId="77777777">
      <w:r w:rsidRPr="003973B3">
        <w:rPr>
          <w:rStyle w:val="HideTWBExt"/>
        </w:rPr>
        <w:t>&lt;/Amend&gt;</w:t>
      </w:r>
    </w:p>
    <w:p w:rsidR="00905EBB" w:rsidRPr="003973B3" w:rsidP="00905EBB" w14:paraId="4EEC5D9B"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223</w:t>
      </w:r>
      <w:r w:rsidRPr="003973B3">
        <w:rPr>
          <w:rStyle w:val="HideTWBExt"/>
          <w:b w:val="0"/>
        </w:rPr>
        <w:t>&lt;/NumAm&gt;</w:t>
      </w:r>
    </w:p>
    <w:p w:rsidR="00905EBB" w:rsidRPr="003973B3" w:rsidP="00905EBB" w14:paraId="5CCFE6E3"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w:t>
      </w:r>
      <w:r w:rsidRPr="003973B3">
        <w:rPr>
          <w:rStyle w:val="HideTWBExt"/>
          <w:b w:val="0"/>
        </w:rPr>
        <w:t>&lt;/Members&gt;</w:t>
      </w:r>
    </w:p>
    <w:p w:rsidR="00905EBB" w:rsidRPr="003973B3" w:rsidP="00905EBB" w14:paraId="2ED97BAA" w14:textId="77777777">
      <w:pPr>
        <w:pStyle w:val="NormalBold"/>
      </w:pPr>
      <w:r w:rsidRPr="003973B3">
        <w:rPr>
          <w:rStyle w:val="HideTWBExt"/>
          <w:b w:val="0"/>
        </w:rPr>
        <w:t>&lt;/RepeatBlock-By&gt;</w:t>
      </w:r>
    </w:p>
    <w:p w:rsidR="00905EBB" w:rsidRPr="003973B3" w:rsidP="00905EBB" w14:paraId="686A037E"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614F7B4" w14:textId="77777777">
      <w:pPr>
        <w:pStyle w:val="NormalBold"/>
      </w:pPr>
      <w:r w:rsidRPr="003973B3">
        <w:rPr>
          <w:rStyle w:val="HideTWBExt"/>
          <w:b w:val="0"/>
        </w:rPr>
        <w:t>&lt;Article&gt;</w:t>
      </w:r>
      <w:r w:rsidRPr="003973B3">
        <w:t>Paragraph 6</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F59306"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D6F82B1" w14:textId="77777777"/>
        </w:tc>
      </w:tr>
      <w:tr w14:paraId="0ABF9B0B"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D161509"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331DB86" w14:textId="77777777">
            <w:pPr>
              <w:pStyle w:val="AmColumnHeading"/>
            </w:pPr>
            <w:r w:rsidRPr="003973B3">
              <w:t>Amendment</w:t>
            </w:r>
          </w:p>
        </w:tc>
      </w:tr>
      <w:tr w14:paraId="6A0D0729"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3ABB608" w14:textId="77777777">
            <w:pPr>
              <w:pStyle w:val="Normal6a"/>
            </w:pPr>
            <w:r w:rsidRPr="003973B3">
              <w:t>6.</w:t>
            </w:r>
            <w:r w:rsidRPr="003973B3">
              <w:tab/>
              <w:t xml:space="preserve">Reaffirms that </w:t>
            </w:r>
            <w:r w:rsidRPr="003973B3">
              <w:rPr>
                <w:b/>
                <w:i/>
              </w:rPr>
              <w:t>the principle of</w:t>
            </w:r>
            <w:r w:rsidRPr="003973B3">
              <w:t xml:space="preserve"> conferral </w:t>
            </w:r>
            <w:r w:rsidRPr="003973B3">
              <w:rPr>
                <w:b/>
                <w:i/>
              </w:rPr>
              <w:t>remains a cornerstone</w:t>
            </w:r>
            <w:r w:rsidRPr="003973B3">
              <w:t xml:space="preserve"> of the Union’s legal order </w:t>
            </w:r>
            <w:r w:rsidRPr="003973B3">
              <w:rPr>
                <w:b/>
                <w:i/>
              </w:rPr>
              <w:t>and stresses that judicial interpretation should remain firmly anchored in the Treaties</w:t>
            </w:r>
            <w:r w:rsidRPr="003973B3">
              <w:t>;</w:t>
            </w:r>
          </w:p>
        </w:tc>
        <w:tc>
          <w:tcPr>
            <w:tcW w:w="4876" w:type="dxa"/>
            <w:tcBorders>
              <w:top w:val="nil"/>
              <w:left w:val="nil"/>
              <w:bottom w:val="nil"/>
              <w:right w:val="nil"/>
            </w:tcBorders>
          </w:tcPr>
          <w:p w:rsidR="00905EBB" w:rsidRPr="003973B3" w:rsidP="003B52E6" w14:paraId="1D734439" w14:textId="77777777">
            <w:pPr>
              <w:pStyle w:val="Normal6a"/>
            </w:pPr>
            <w:r w:rsidRPr="003973B3">
              <w:t>6.</w:t>
            </w:r>
            <w:r w:rsidRPr="003973B3">
              <w:tab/>
              <w:t xml:space="preserve">Reaffirms that </w:t>
            </w:r>
            <w:r w:rsidRPr="003973B3">
              <w:rPr>
                <w:b/>
                <w:i/>
              </w:rPr>
              <w:t>fundamental rights and the principles of primacy of Union law,</w:t>
            </w:r>
            <w:r w:rsidRPr="003973B3">
              <w:t xml:space="preserve"> conferral</w:t>
            </w:r>
            <w:r w:rsidRPr="003973B3">
              <w:rPr>
                <w:b/>
                <w:i/>
              </w:rPr>
              <w:t>, proportionality, subsidiarity remain cornerstones</w:t>
            </w:r>
            <w:r w:rsidRPr="003973B3">
              <w:t xml:space="preserve"> of the Union’s legal order;</w:t>
            </w:r>
          </w:p>
        </w:tc>
      </w:tr>
    </w:tbl>
    <w:p w:rsidR="00905EBB" w:rsidRPr="003973B3" w:rsidP="00905EBB" w14:paraId="10D8A28A"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1E03829" w14:textId="77777777">
      <w:r w:rsidRPr="003973B3">
        <w:rPr>
          <w:rStyle w:val="HideTWBExt"/>
        </w:rPr>
        <w:t>&lt;/Amend&gt;</w:t>
      </w:r>
    </w:p>
    <w:p w:rsidR="00905EBB" w:rsidRPr="003973B3" w:rsidP="00905EBB" w14:paraId="72BDD876"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224</w:t>
      </w:r>
      <w:r w:rsidRPr="003973B3">
        <w:rPr>
          <w:rStyle w:val="HideTWBExt"/>
          <w:b w:val="0"/>
        </w:rPr>
        <w:t>&lt;/NumAm&gt;</w:t>
      </w:r>
    </w:p>
    <w:p w:rsidR="00905EBB" w:rsidRPr="003973B3" w:rsidP="00905EBB" w14:paraId="78261F93"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69963C37" w14:textId="77777777">
      <w:pPr>
        <w:pStyle w:val="NormalBold"/>
      </w:pPr>
      <w:r w:rsidRPr="003973B3">
        <w:rPr>
          <w:rStyle w:val="HideTWBExt"/>
          <w:b w:val="0"/>
        </w:rPr>
        <w:t>&lt;/RepeatBlock-By&gt;</w:t>
      </w:r>
    </w:p>
    <w:p w:rsidR="00905EBB" w:rsidRPr="003973B3" w:rsidP="00905EBB" w14:paraId="439106E3"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DC20470" w14:textId="77777777">
      <w:pPr>
        <w:pStyle w:val="NormalBold"/>
      </w:pPr>
      <w:r w:rsidRPr="003973B3">
        <w:rPr>
          <w:rStyle w:val="HideTWBExt"/>
          <w:b w:val="0"/>
        </w:rPr>
        <w:t>&lt;Article&gt;</w:t>
      </w:r>
      <w:r w:rsidRPr="003973B3">
        <w:t>Paragraph 6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965D98"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7310B97" w14:textId="77777777"/>
        </w:tc>
      </w:tr>
      <w:tr w14:paraId="34200FE9"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69183D5"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77B66B5" w14:textId="77777777">
            <w:pPr>
              <w:pStyle w:val="AmColumnHeading"/>
            </w:pPr>
            <w:r w:rsidRPr="003973B3">
              <w:t>Amendment</w:t>
            </w:r>
          </w:p>
        </w:tc>
      </w:tr>
      <w:tr w14:paraId="311AE814"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D0F3589" w14:textId="77777777">
            <w:pPr>
              <w:pStyle w:val="Normal6a"/>
            </w:pPr>
          </w:p>
        </w:tc>
        <w:tc>
          <w:tcPr>
            <w:tcW w:w="4876" w:type="dxa"/>
            <w:tcBorders>
              <w:top w:val="nil"/>
              <w:left w:val="nil"/>
              <w:bottom w:val="nil"/>
              <w:right w:val="nil"/>
            </w:tcBorders>
          </w:tcPr>
          <w:p w:rsidR="00905EBB" w:rsidRPr="003973B3" w:rsidP="003B52E6" w14:paraId="5B85A514" w14:textId="77777777">
            <w:pPr>
              <w:pStyle w:val="Normal6a"/>
            </w:pPr>
            <w:r w:rsidRPr="003973B3">
              <w:rPr>
                <w:b/>
                <w:i/>
              </w:rPr>
              <w:t>6a.</w:t>
            </w:r>
            <w:r w:rsidRPr="003973B3">
              <w:tab/>
            </w:r>
            <w:r w:rsidRPr="003973B3">
              <w:rPr>
                <w:b/>
                <w:i/>
              </w:rPr>
              <w:t>Recalls that the principle of conferral operates alongside, and does not diminish, the obligation on Member States under the second subparagraph of Article 19(1) TEU to provide remedies sufficient to ensure effective legal protection in the fields covered by Union law, and that this obligation was itself conferred by the Member States in the Treaties;</w:t>
            </w:r>
          </w:p>
        </w:tc>
      </w:tr>
    </w:tbl>
    <w:p w:rsidR="00905EBB" w:rsidRPr="003973B3" w:rsidP="00905EBB" w14:paraId="70460BBF"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4A3D9F57" w14:textId="77777777">
      <w:r w:rsidRPr="003973B3">
        <w:rPr>
          <w:rStyle w:val="HideTWBExt"/>
        </w:rPr>
        <w:t>&lt;/Amend&gt;</w:t>
      </w:r>
    </w:p>
    <w:p w:rsidR="00905EBB" w:rsidRPr="003973B3" w:rsidP="00905EBB" w14:paraId="6E7ED7CF"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225</w:t>
      </w:r>
      <w:r w:rsidRPr="003973B3">
        <w:rPr>
          <w:rStyle w:val="HideTWBExt"/>
          <w:b w:val="0"/>
        </w:rPr>
        <w:t>&lt;/NumAm&gt;</w:t>
      </w:r>
    </w:p>
    <w:p w:rsidR="00905EBB" w:rsidRPr="003973B3" w:rsidP="00905EBB" w14:paraId="132A025C" w14:textId="77777777">
      <w:pPr>
        <w:pStyle w:val="NormalBold"/>
      </w:pPr>
      <w:r w:rsidRPr="003973B3">
        <w:rPr>
          <w:rStyle w:val="HideTWBExt"/>
          <w:b w:val="0"/>
        </w:rPr>
        <w:t>&lt;RepeatBlock-By&gt;&lt;Members&gt;</w:t>
      </w:r>
      <w:r w:rsidRPr="003973B3">
        <w:t>Christine Anderson, Stanisław Tyszka</w:t>
      </w:r>
      <w:r w:rsidRPr="003973B3">
        <w:rPr>
          <w:rStyle w:val="HideTWBExt"/>
          <w:b w:val="0"/>
        </w:rPr>
        <w:t>&lt;/Members&gt;</w:t>
      </w:r>
    </w:p>
    <w:p w:rsidR="00905EBB" w:rsidRPr="003973B3" w:rsidP="00905EBB" w14:paraId="4DA93519" w14:textId="77777777">
      <w:pPr>
        <w:pStyle w:val="NormalBold"/>
      </w:pPr>
      <w:r w:rsidRPr="003973B3">
        <w:rPr>
          <w:rStyle w:val="HideTWBExt"/>
          <w:b w:val="0"/>
        </w:rPr>
        <w:t>&lt;/RepeatBlock-By&gt;</w:t>
      </w:r>
    </w:p>
    <w:p w:rsidR="00905EBB" w:rsidRPr="003973B3" w:rsidP="00905EBB" w14:paraId="6F66EA54"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A388815" w14:textId="77777777">
      <w:pPr>
        <w:pStyle w:val="NormalBold"/>
      </w:pPr>
      <w:r w:rsidRPr="003973B3">
        <w:rPr>
          <w:rStyle w:val="HideTWBExt"/>
          <w:b w:val="0"/>
        </w:rPr>
        <w:t>&lt;Article&gt;</w:t>
      </w:r>
      <w:r w:rsidRPr="003973B3">
        <w:t>Paragraph 6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3F597C"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5C9794D" w14:textId="77777777"/>
        </w:tc>
      </w:tr>
      <w:tr w14:paraId="36EB497D"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258D412"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4CC9135" w14:textId="77777777">
            <w:pPr>
              <w:pStyle w:val="AmColumnHeading"/>
            </w:pPr>
            <w:r w:rsidRPr="003973B3">
              <w:t>Amendment</w:t>
            </w:r>
          </w:p>
        </w:tc>
      </w:tr>
      <w:tr w14:paraId="76F67605"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B6F12D4" w14:textId="77777777">
            <w:pPr>
              <w:pStyle w:val="Normal6a"/>
            </w:pPr>
          </w:p>
        </w:tc>
        <w:tc>
          <w:tcPr>
            <w:tcW w:w="4876" w:type="dxa"/>
            <w:tcBorders>
              <w:top w:val="nil"/>
              <w:left w:val="nil"/>
              <w:bottom w:val="nil"/>
              <w:right w:val="nil"/>
            </w:tcBorders>
          </w:tcPr>
          <w:p w:rsidR="00905EBB" w:rsidRPr="003973B3" w:rsidP="003B52E6" w14:paraId="6F3247B9" w14:textId="77777777">
            <w:pPr>
              <w:pStyle w:val="Normal6a"/>
            </w:pPr>
            <w:r w:rsidRPr="003973B3">
              <w:rPr>
                <w:b/>
                <w:i/>
              </w:rPr>
              <w:t>6a.</w:t>
            </w:r>
            <w:r w:rsidRPr="003973B3">
              <w:tab/>
            </w:r>
            <w:r w:rsidRPr="003973B3">
              <w:rPr>
                <w:b/>
                <w:i/>
              </w:rPr>
              <w:t>Recalls that the principle of conferral binds all Union institutions, including the Court of Justice; stresses that judicial interpretation cannot substitute for Treaty amendment where its effect would be to alter the distribution of competences established by the Treaties;</w:t>
            </w:r>
          </w:p>
        </w:tc>
      </w:tr>
    </w:tbl>
    <w:p w:rsidR="00905EBB" w:rsidRPr="003973B3" w:rsidP="00905EBB" w14:paraId="681A9AB8"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FAE7D40" w14:textId="77777777">
      <w:r w:rsidRPr="003973B3">
        <w:rPr>
          <w:rStyle w:val="HideTWBExt"/>
        </w:rPr>
        <w:t>&lt;/Amend&gt;</w:t>
      </w:r>
    </w:p>
    <w:p w:rsidR="00905EBB" w:rsidRPr="003973B3" w:rsidP="00905EBB" w14:paraId="34FC947E"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226</w:t>
      </w:r>
      <w:r w:rsidRPr="003973B3">
        <w:rPr>
          <w:rStyle w:val="HideTWBExt"/>
          <w:b w:val="0"/>
        </w:rPr>
        <w:t>&lt;/NumAm&gt;</w:t>
      </w:r>
    </w:p>
    <w:p w:rsidR="00905EBB" w:rsidRPr="003973B3" w:rsidP="00905EBB" w14:paraId="58D979C4"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2A2145CC" w14:textId="77777777">
      <w:pPr>
        <w:pStyle w:val="NormalBold"/>
      </w:pPr>
      <w:r w:rsidRPr="003973B3">
        <w:rPr>
          <w:rStyle w:val="HideTWBExt"/>
          <w:b w:val="0"/>
        </w:rPr>
        <w:t>&lt;/RepeatBlock-By&gt;</w:t>
      </w:r>
    </w:p>
    <w:p w:rsidR="00905EBB" w:rsidRPr="003973B3" w:rsidP="00905EBB" w14:paraId="597F64AC"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745F1DB" w14:textId="77777777">
      <w:pPr>
        <w:pStyle w:val="NormalBold"/>
      </w:pPr>
      <w:r w:rsidRPr="003973B3">
        <w:rPr>
          <w:rStyle w:val="HideTWBExt"/>
          <w:b w:val="0"/>
        </w:rPr>
        <w:t>&lt;Article&gt;</w:t>
      </w:r>
      <w:r w:rsidRPr="003973B3">
        <w:t>Paragraph 7</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FC02A6"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15C0A18" w14:textId="77777777"/>
        </w:tc>
      </w:tr>
      <w:tr w14:paraId="46C77A15"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8FE8287"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6E26848" w14:textId="77777777">
            <w:pPr>
              <w:pStyle w:val="AmColumnHeading"/>
            </w:pPr>
            <w:r w:rsidRPr="003973B3">
              <w:t>Amendment</w:t>
            </w:r>
          </w:p>
        </w:tc>
      </w:tr>
      <w:tr w14:paraId="67A975C6"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6DA34EFE" w14:textId="77777777">
            <w:pPr>
              <w:pStyle w:val="Normal6a"/>
            </w:pPr>
            <w:r w:rsidRPr="003973B3">
              <w:rPr>
                <w:b/>
                <w:i/>
              </w:rPr>
              <w:t>7.</w:t>
            </w:r>
            <w:r w:rsidRPr="003973B3">
              <w:tab/>
            </w:r>
            <w:r w:rsidRPr="003973B3">
              <w:rPr>
                <w:b/>
                <w:i/>
              </w:rPr>
              <w:t xml:space="preserve">Highlights that Treaty provisions relating to the internal market and free movement should not be interpreted in a manner that circumvents the distribution of competences established by the Treaties or undermines the constitutional </w:t>
            </w:r>
            <w:r w:rsidRPr="003973B3">
              <w:rPr>
                <w:b/>
                <w:i/>
              </w:rPr>
              <w:t>responsibilities of the Member States;</w:t>
            </w:r>
          </w:p>
        </w:tc>
        <w:tc>
          <w:tcPr>
            <w:tcW w:w="4876" w:type="dxa"/>
            <w:tcBorders>
              <w:top w:val="nil"/>
              <w:left w:val="nil"/>
              <w:bottom w:val="nil"/>
              <w:right w:val="nil"/>
            </w:tcBorders>
          </w:tcPr>
          <w:p w:rsidR="00905EBB" w:rsidRPr="003973B3" w:rsidP="003B52E6" w14:paraId="2D1A5E89" w14:textId="77777777">
            <w:pPr>
              <w:pStyle w:val="Normal6a"/>
            </w:pPr>
            <w:r w:rsidRPr="003973B3">
              <w:rPr>
                <w:b/>
                <w:i/>
              </w:rPr>
              <w:t>deleted</w:t>
            </w:r>
          </w:p>
        </w:tc>
      </w:tr>
    </w:tbl>
    <w:p w:rsidR="00905EBB" w:rsidRPr="003973B3" w:rsidP="00905EBB" w14:paraId="6B181C1F"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6FBC062" w14:textId="77777777">
      <w:r w:rsidRPr="003973B3">
        <w:rPr>
          <w:rStyle w:val="HideTWBExt"/>
        </w:rPr>
        <w:t>&lt;/Amend&gt;</w:t>
      </w:r>
    </w:p>
    <w:p w:rsidR="00905EBB" w:rsidRPr="003973B3" w:rsidP="00905EBB" w14:paraId="792EDEC9"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227</w:t>
      </w:r>
      <w:r w:rsidRPr="003973B3">
        <w:rPr>
          <w:rStyle w:val="HideTWBExt"/>
          <w:b w:val="0"/>
        </w:rPr>
        <w:t>&lt;/NumAm&gt;</w:t>
      </w:r>
    </w:p>
    <w:p w:rsidR="00905EBB" w:rsidRPr="003973B3" w:rsidP="00905EBB" w14:paraId="1625AB39"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3E267A41"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652CF391" w14:textId="77777777">
      <w:pPr>
        <w:pStyle w:val="NormalBold"/>
      </w:pPr>
      <w:r w:rsidRPr="003973B3">
        <w:rPr>
          <w:rStyle w:val="HideTWBExt"/>
          <w:b w:val="0"/>
        </w:rPr>
        <w:t>&lt;/RepeatBlock-By&gt;</w:t>
      </w:r>
    </w:p>
    <w:p w:rsidR="00905EBB" w:rsidRPr="003973B3" w:rsidP="00905EBB" w14:paraId="0888E75B"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7205432" w14:textId="77777777">
      <w:pPr>
        <w:pStyle w:val="NormalBold"/>
      </w:pPr>
      <w:r w:rsidRPr="003973B3">
        <w:rPr>
          <w:rStyle w:val="HideTWBExt"/>
          <w:b w:val="0"/>
        </w:rPr>
        <w:t>&lt;Article&gt;</w:t>
      </w:r>
      <w:r w:rsidRPr="003973B3">
        <w:t>Paragraph 7</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3E2538"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E4AB63C" w14:textId="77777777"/>
        </w:tc>
      </w:tr>
      <w:tr w14:paraId="427B2452"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2268DEA"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C1F292B" w14:textId="77777777">
            <w:pPr>
              <w:pStyle w:val="AmColumnHeading"/>
            </w:pPr>
            <w:r w:rsidRPr="003973B3">
              <w:t>Amendment</w:t>
            </w:r>
          </w:p>
        </w:tc>
      </w:tr>
      <w:tr w14:paraId="43689D0F"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92D457E" w14:textId="77777777">
            <w:pPr>
              <w:pStyle w:val="Normal6a"/>
            </w:pPr>
            <w:r w:rsidRPr="003973B3">
              <w:rPr>
                <w:b/>
                <w:i/>
              </w:rPr>
              <w:t>7.</w:t>
            </w:r>
            <w:r w:rsidRPr="003973B3">
              <w:tab/>
            </w:r>
            <w:r w:rsidRPr="003973B3">
              <w:rPr>
                <w:b/>
                <w:i/>
              </w:rPr>
              <w:t>Highlights that Treaty provisions relating to the internal market and free movement should not be interpreted in a manner that circumvents the distribution of competences established by the Treaties or undermines the constitutional responsibilities of the Member States;</w:t>
            </w:r>
          </w:p>
        </w:tc>
        <w:tc>
          <w:tcPr>
            <w:tcW w:w="4876" w:type="dxa"/>
            <w:tcBorders>
              <w:top w:val="nil"/>
              <w:left w:val="nil"/>
              <w:bottom w:val="nil"/>
              <w:right w:val="nil"/>
            </w:tcBorders>
          </w:tcPr>
          <w:p w:rsidR="00905EBB" w:rsidRPr="003973B3" w:rsidP="003B52E6" w14:paraId="28CFB53D" w14:textId="77777777">
            <w:pPr>
              <w:pStyle w:val="Normal6a"/>
            </w:pPr>
            <w:r w:rsidRPr="003973B3">
              <w:rPr>
                <w:b/>
                <w:i/>
              </w:rPr>
              <w:t>deleted</w:t>
            </w:r>
          </w:p>
        </w:tc>
      </w:tr>
    </w:tbl>
    <w:p w:rsidR="00905EBB" w:rsidRPr="003973B3" w:rsidP="00905EBB" w14:paraId="1F5E0F42"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767C2367" w14:textId="77777777">
      <w:r w:rsidRPr="003973B3">
        <w:rPr>
          <w:rStyle w:val="HideTWBExt"/>
        </w:rPr>
        <w:t>&lt;/Amend&gt;</w:t>
      </w:r>
    </w:p>
    <w:p w:rsidR="00905EBB" w:rsidRPr="003973B3" w:rsidP="00905EBB" w14:paraId="6BDCC433"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228</w:t>
      </w:r>
      <w:r w:rsidRPr="003973B3">
        <w:rPr>
          <w:rStyle w:val="HideTWBExt"/>
          <w:b w:val="0"/>
        </w:rPr>
        <w:t>&lt;/NumAm&gt;</w:t>
      </w:r>
    </w:p>
    <w:p w:rsidR="00905EBB" w:rsidRPr="003973B3" w:rsidP="00905EBB" w14:paraId="0F5FCF11"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w:t>
      </w:r>
      <w:r w:rsidRPr="003973B3">
        <w:rPr>
          <w:rStyle w:val="HideTWBExt"/>
          <w:b w:val="0"/>
        </w:rPr>
        <w:t>&lt;/Members&gt;</w:t>
      </w:r>
    </w:p>
    <w:p w:rsidR="00905EBB" w:rsidRPr="003973B3" w:rsidP="00905EBB" w14:paraId="69978070" w14:textId="77777777">
      <w:pPr>
        <w:pStyle w:val="NormalBold"/>
      </w:pPr>
      <w:r w:rsidRPr="003973B3">
        <w:rPr>
          <w:rStyle w:val="HideTWBExt"/>
          <w:b w:val="0"/>
        </w:rPr>
        <w:t>&lt;/RepeatBlock-By&gt;</w:t>
      </w:r>
    </w:p>
    <w:p w:rsidR="00905EBB" w:rsidRPr="003973B3" w:rsidP="00905EBB" w14:paraId="74272A8A"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D97F8E1" w14:textId="77777777">
      <w:pPr>
        <w:pStyle w:val="NormalBold"/>
      </w:pPr>
      <w:r w:rsidRPr="003973B3">
        <w:rPr>
          <w:rStyle w:val="HideTWBExt"/>
          <w:b w:val="0"/>
        </w:rPr>
        <w:t>&lt;Article&gt;</w:t>
      </w:r>
      <w:r w:rsidRPr="003973B3">
        <w:t>Paragraph 7</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17C5CD"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A33963E" w14:textId="77777777"/>
        </w:tc>
      </w:tr>
      <w:tr w14:paraId="4C233F53"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30C3E4A"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7BE572E" w14:textId="77777777">
            <w:pPr>
              <w:pStyle w:val="AmColumnHeading"/>
            </w:pPr>
            <w:r w:rsidRPr="003973B3">
              <w:t>Amendment</w:t>
            </w:r>
          </w:p>
        </w:tc>
      </w:tr>
      <w:tr w14:paraId="59B57C76"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F413528" w14:textId="77777777">
            <w:pPr>
              <w:pStyle w:val="Normal6a"/>
            </w:pPr>
            <w:r w:rsidRPr="003973B3">
              <w:rPr>
                <w:b/>
                <w:i/>
              </w:rPr>
              <w:t>7.</w:t>
            </w:r>
            <w:r w:rsidRPr="003973B3">
              <w:tab/>
            </w:r>
            <w:r w:rsidRPr="003973B3">
              <w:rPr>
                <w:b/>
                <w:i/>
              </w:rPr>
              <w:t>Highlights that Treaty provisions relating to the internal market and free movement should not be interpreted in a manner that circumvents the distribution of competences established by the Treaties or undermines the constitutional responsibilities of the Member States;</w:t>
            </w:r>
          </w:p>
        </w:tc>
        <w:tc>
          <w:tcPr>
            <w:tcW w:w="4876" w:type="dxa"/>
            <w:tcBorders>
              <w:top w:val="nil"/>
              <w:left w:val="nil"/>
              <w:bottom w:val="nil"/>
              <w:right w:val="nil"/>
            </w:tcBorders>
          </w:tcPr>
          <w:p w:rsidR="00905EBB" w:rsidRPr="003973B3" w:rsidP="003B52E6" w14:paraId="03A12FDA" w14:textId="77777777">
            <w:pPr>
              <w:pStyle w:val="Normal6a"/>
            </w:pPr>
            <w:r w:rsidRPr="003973B3">
              <w:rPr>
                <w:b/>
                <w:i/>
              </w:rPr>
              <w:t>deleted</w:t>
            </w:r>
          </w:p>
        </w:tc>
      </w:tr>
    </w:tbl>
    <w:p w:rsidR="00905EBB" w:rsidRPr="003973B3" w:rsidP="00905EBB" w14:paraId="22749289"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D26592C" w14:textId="77777777">
      <w:r w:rsidRPr="003973B3">
        <w:rPr>
          <w:rStyle w:val="HideTWBExt"/>
        </w:rPr>
        <w:t>&lt;/Amend&gt;</w:t>
      </w:r>
    </w:p>
    <w:p w:rsidR="00905EBB" w:rsidRPr="003973B3" w:rsidP="00905EBB" w14:paraId="1C4E9B83"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229</w:t>
      </w:r>
      <w:r w:rsidRPr="003973B3">
        <w:rPr>
          <w:rStyle w:val="HideTWBExt"/>
          <w:b w:val="0"/>
        </w:rPr>
        <w:t>&lt;/NumAm&gt;</w:t>
      </w:r>
    </w:p>
    <w:p w:rsidR="00905EBB" w:rsidRPr="003973B3" w:rsidP="00905EBB" w14:paraId="0EB0A425"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2995D1B8" w14:textId="77777777">
      <w:pPr>
        <w:pStyle w:val="NormalBold"/>
      </w:pPr>
      <w:r w:rsidRPr="003973B3">
        <w:rPr>
          <w:rStyle w:val="HideTWBExt"/>
          <w:b w:val="0"/>
        </w:rPr>
        <w:t>&lt;/RepeatBlock-By&gt;</w:t>
      </w:r>
    </w:p>
    <w:p w:rsidR="00905EBB" w:rsidRPr="003973B3" w:rsidP="00905EBB" w14:paraId="739B551C"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91D0823" w14:textId="77777777">
      <w:pPr>
        <w:pStyle w:val="NormalBold"/>
      </w:pPr>
      <w:r w:rsidRPr="003973B3">
        <w:rPr>
          <w:rStyle w:val="HideTWBExt"/>
          <w:b w:val="0"/>
        </w:rPr>
        <w:t>&lt;Article&gt;</w:t>
      </w:r>
      <w:r w:rsidRPr="003973B3">
        <w:t>Paragraph 7</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577785"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9CDEF05" w14:textId="77777777"/>
        </w:tc>
      </w:tr>
      <w:tr w14:paraId="6D770848"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29107F3"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0EADEEE" w14:textId="77777777">
            <w:pPr>
              <w:pStyle w:val="AmColumnHeading"/>
            </w:pPr>
            <w:r w:rsidRPr="003973B3">
              <w:t>Amendment</w:t>
            </w:r>
          </w:p>
        </w:tc>
      </w:tr>
      <w:tr w14:paraId="32ADFB0D"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A85985D" w14:textId="77777777">
            <w:pPr>
              <w:pStyle w:val="Normal6a"/>
            </w:pPr>
            <w:r w:rsidRPr="003973B3">
              <w:t>7.</w:t>
            </w:r>
            <w:r w:rsidRPr="003973B3">
              <w:tab/>
              <w:t>Highlights that Treaty provisions relating to the internal market and free movement should not be interpreted in a manner that circumvents the distribution of competences established by the Treaties or undermines the constitutional responsibilities of the Member States;</w:t>
            </w:r>
          </w:p>
        </w:tc>
        <w:tc>
          <w:tcPr>
            <w:tcW w:w="4876" w:type="dxa"/>
            <w:tcBorders>
              <w:top w:val="nil"/>
              <w:left w:val="nil"/>
              <w:bottom w:val="nil"/>
              <w:right w:val="nil"/>
            </w:tcBorders>
          </w:tcPr>
          <w:p w:rsidR="00905EBB" w:rsidRPr="003973B3" w:rsidP="003B52E6" w14:paraId="4232D1F8" w14:textId="77777777">
            <w:pPr>
              <w:pStyle w:val="Normal6a"/>
            </w:pPr>
            <w:r w:rsidRPr="003973B3">
              <w:t>7.</w:t>
            </w:r>
            <w:r w:rsidRPr="003973B3">
              <w:tab/>
              <w:t>Highlights that Treaty provisions relating to the internal market and free movement should not be interpreted in a manner that circumvents the distribution of competences established by the Treaties or undermines the constitutional responsibilities of the Member States</w:t>
            </w:r>
            <w:r w:rsidRPr="003973B3">
              <w:rPr>
                <w:b/>
                <w:i/>
              </w:rPr>
              <w:t>, including their responsibility for the organisation of industrial relations and the exercise of the right to collective bargaining and collective action</w:t>
            </w:r>
            <w:r w:rsidRPr="003973B3">
              <w:t xml:space="preserve">; </w:t>
            </w:r>
            <w:r w:rsidRPr="003973B3">
              <w:rPr>
                <w:b/>
                <w:i/>
              </w:rPr>
              <w:t>recalls, in this regard, the concerns raised by trade unions and academic commentators regarding the judgments in Viking (C-438/05) and Laval (C-341/05);</w:t>
            </w:r>
          </w:p>
        </w:tc>
      </w:tr>
    </w:tbl>
    <w:p w:rsidR="00905EBB" w:rsidRPr="003973B3" w:rsidP="00905EBB" w14:paraId="5784E109"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FBA02C5" w14:textId="77777777">
      <w:r w:rsidRPr="003973B3">
        <w:rPr>
          <w:rStyle w:val="HideTWBExt"/>
        </w:rPr>
        <w:t>&lt;/Amend&gt;</w:t>
      </w:r>
    </w:p>
    <w:p w:rsidR="00905EBB" w:rsidRPr="003973B3" w:rsidP="00905EBB" w14:paraId="5744DB42"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230</w:t>
      </w:r>
      <w:r w:rsidRPr="003973B3">
        <w:rPr>
          <w:rStyle w:val="HideTWBExt"/>
          <w:b w:val="0"/>
        </w:rPr>
        <w:t>&lt;/NumAm&gt;</w:t>
      </w:r>
    </w:p>
    <w:p w:rsidR="00905EBB" w:rsidRPr="003973B3" w:rsidP="00905EBB" w14:paraId="079C5A4E"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 Idoia Mendia</w:t>
      </w:r>
      <w:r w:rsidRPr="003973B3">
        <w:rPr>
          <w:rStyle w:val="HideTWBExt"/>
          <w:b w:val="0"/>
        </w:rPr>
        <w:t>&lt;/Members&gt;</w:t>
      </w:r>
    </w:p>
    <w:p w:rsidR="00905EBB" w:rsidRPr="003973B3" w:rsidP="00905EBB" w14:paraId="14412852" w14:textId="77777777">
      <w:pPr>
        <w:pStyle w:val="NormalBold"/>
      </w:pPr>
      <w:r w:rsidRPr="003973B3">
        <w:rPr>
          <w:rStyle w:val="HideTWBExt"/>
          <w:b w:val="0"/>
        </w:rPr>
        <w:t>&lt;/RepeatBlock-By&gt;</w:t>
      </w:r>
    </w:p>
    <w:p w:rsidR="00905EBB" w:rsidRPr="003973B3" w:rsidP="00905EBB" w14:paraId="22B49E4B"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629682F" w14:textId="77777777">
      <w:pPr>
        <w:pStyle w:val="NormalBold"/>
      </w:pPr>
      <w:r w:rsidRPr="003973B3">
        <w:rPr>
          <w:rStyle w:val="HideTWBExt"/>
          <w:b w:val="0"/>
        </w:rPr>
        <w:t>&lt;Article&gt;</w:t>
      </w:r>
      <w:r w:rsidRPr="003973B3">
        <w:t>Paragraph 7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6D99A7"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D8E8ABE" w14:textId="77777777"/>
        </w:tc>
      </w:tr>
      <w:tr w14:paraId="19AED342"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7AC749B"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E024F73" w14:textId="77777777">
            <w:pPr>
              <w:pStyle w:val="AmColumnHeading"/>
            </w:pPr>
            <w:r w:rsidRPr="003973B3">
              <w:t>Amendment</w:t>
            </w:r>
          </w:p>
        </w:tc>
      </w:tr>
      <w:tr w14:paraId="79E1137A"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62EB54B4" w14:textId="77777777">
            <w:pPr>
              <w:pStyle w:val="Normal6a"/>
            </w:pPr>
          </w:p>
        </w:tc>
        <w:tc>
          <w:tcPr>
            <w:tcW w:w="4876" w:type="dxa"/>
            <w:tcBorders>
              <w:top w:val="nil"/>
              <w:left w:val="nil"/>
              <w:bottom w:val="nil"/>
              <w:right w:val="nil"/>
            </w:tcBorders>
          </w:tcPr>
          <w:p w:rsidR="00905EBB" w:rsidRPr="003973B3" w:rsidP="003B52E6" w14:paraId="791D7366" w14:textId="77777777">
            <w:pPr>
              <w:pStyle w:val="Normal6a"/>
            </w:pPr>
            <w:r w:rsidRPr="003973B3">
              <w:rPr>
                <w:b/>
                <w:i/>
              </w:rPr>
              <w:t>7a.</w:t>
            </w:r>
            <w:r w:rsidRPr="003973B3">
              <w:tab/>
            </w:r>
            <w:r w:rsidRPr="003973B3">
              <w:rPr>
                <w:b/>
                <w:i/>
              </w:rPr>
              <w:t xml:space="preserve">Emphasise that the values included in Article 2 TEU form the basis of the Union's own constitutional identity and that the Member States have willingly committed, by virtue of their accession acts, to comply and promote these values as an active duty of Union membership; reaffirms that the values enshrined in Article 2 TEU, namely respect for human dignity, freedom, democracy, equality, the rule of law and respect for human rights, including the rights of persons belonging </w:t>
            </w:r>
            <w:r w:rsidRPr="003973B3">
              <w:rPr>
                <w:b/>
                <w:i/>
              </w:rPr>
              <w:t>to minorities, must guide the action of the Union within the limits of the competences conferred upon it by the Treaties;</w:t>
            </w:r>
          </w:p>
        </w:tc>
      </w:tr>
    </w:tbl>
    <w:p w:rsidR="00905EBB" w:rsidRPr="003973B3" w:rsidP="00905EBB" w14:paraId="4AB5203D"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1A293D0" w14:textId="77777777">
      <w:r w:rsidRPr="003973B3">
        <w:rPr>
          <w:rStyle w:val="HideTWBExt"/>
        </w:rPr>
        <w:t>&lt;/Amend&gt;</w:t>
      </w:r>
    </w:p>
    <w:p w:rsidR="00905EBB" w:rsidRPr="003973B3" w:rsidP="00905EBB" w14:paraId="5E2A334A"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231</w:t>
      </w:r>
      <w:r w:rsidRPr="003973B3">
        <w:rPr>
          <w:rStyle w:val="HideTWBExt"/>
          <w:b w:val="0"/>
        </w:rPr>
        <w:t>&lt;/NumAm&gt;</w:t>
      </w:r>
    </w:p>
    <w:p w:rsidR="00905EBB" w:rsidRPr="003973B3" w:rsidP="00905EBB" w14:paraId="13FE946C" w14:textId="77777777">
      <w:pPr>
        <w:pStyle w:val="NormalBold"/>
      </w:pPr>
      <w:r w:rsidRPr="003973B3">
        <w:rPr>
          <w:rStyle w:val="HideTWBExt"/>
          <w:b w:val="0"/>
        </w:rPr>
        <w:t>&lt;RepeatBlock-By&gt;&lt;Members&gt;</w:t>
      </w:r>
      <w:r w:rsidRPr="003973B3">
        <w:t>Tomislav Sokol, Loránt Vincze, Antonio López-Istúriz White</w:t>
      </w:r>
      <w:r w:rsidRPr="003973B3">
        <w:rPr>
          <w:rStyle w:val="HideTWBExt"/>
          <w:b w:val="0"/>
        </w:rPr>
        <w:t>&lt;/Members&gt;</w:t>
      </w:r>
    </w:p>
    <w:p w:rsidR="00905EBB" w:rsidRPr="003973B3" w:rsidP="00905EBB" w14:paraId="2890B459" w14:textId="77777777">
      <w:pPr>
        <w:pStyle w:val="NormalBold"/>
      </w:pPr>
      <w:r w:rsidRPr="003973B3">
        <w:rPr>
          <w:rStyle w:val="HideTWBExt"/>
          <w:b w:val="0"/>
        </w:rPr>
        <w:t>&lt;/RepeatBlock-By&gt;</w:t>
      </w:r>
    </w:p>
    <w:p w:rsidR="00905EBB" w:rsidRPr="003973B3" w:rsidP="00905EBB" w14:paraId="52638E40"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05517DF" w14:textId="77777777">
      <w:pPr>
        <w:pStyle w:val="NormalBold"/>
      </w:pPr>
      <w:r w:rsidRPr="003973B3">
        <w:rPr>
          <w:rStyle w:val="HideTWBExt"/>
          <w:b w:val="0"/>
        </w:rPr>
        <w:t>&lt;Article&gt;</w:t>
      </w:r>
      <w:r w:rsidRPr="003973B3">
        <w:t>Paragraph 7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98C070"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B81B20E" w14:textId="77777777"/>
        </w:tc>
      </w:tr>
      <w:tr w14:paraId="1DAB5E3C"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41B848C"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EB8AC00" w14:textId="77777777">
            <w:pPr>
              <w:pStyle w:val="AmColumnHeading"/>
            </w:pPr>
            <w:r w:rsidRPr="003973B3">
              <w:t>Amendment</w:t>
            </w:r>
          </w:p>
        </w:tc>
      </w:tr>
      <w:tr w14:paraId="0B2DF783"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24ADC4B" w14:textId="77777777">
            <w:pPr>
              <w:pStyle w:val="Normal6a"/>
            </w:pPr>
          </w:p>
        </w:tc>
        <w:tc>
          <w:tcPr>
            <w:tcW w:w="4876" w:type="dxa"/>
            <w:tcBorders>
              <w:top w:val="nil"/>
              <w:left w:val="nil"/>
              <w:bottom w:val="nil"/>
              <w:right w:val="nil"/>
            </w:tcBorders>
          </w:tcPr>
          <w:p w:rsidR="00905EBB" w:rsidRPr="003973B3" w:rsidP="003B52E6" w14:paraId="1CF20170" w14:textId="77777777">
            <w:pPr>
              <w:pStyle w:val="Normal6a"/>
            </w:pPr>
            <w:r w:rsidRPr="003973B3">
              <w:rPr>
                <w:b/>
                <w:i/>
              </w:rPr>
              <w:t>7a.</w:t>
            </w:r>
            <w:r w:rsidRPr="003973B3">
              <w:tab/>
            </w:r>
            <w:r w:rsidRPr="003973B3">
              <w:rPr>
                <w:b/>
                <w:i/>
              </w:rPr>
              <w:t>Notes the Court’s jurisprudence according to which Union legislature can rely on internal market legal basis even though something else is a decisive factor in the choices to be made;</w:t>
            </w:r>
          </w:p>
        </w:tc>
      </w:tr>
    </w:tbl>
    <w:p w:rsidR="00905EBB" w:rsidRPr="003973B3" w:rsidP="00905EBB" w14:paraId="7D7D1D8D"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43E39692" w14:textId="77777777">
      <w:r w:rsidRPr="003973B3">
        <w:rPr>
          <w:rStyle w:val="HideTWBExt"/>
        </w:rPr>
        <w:t>&lt;/Amend&gt;</w:t>
      </w:r>
    </w:p>
    <w:p w:rsidR="00905EBB" w:rsidRPr="003973B3" w:rsidP="00905EBB" w14:paraId="5B55252D"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232</w:t>
      </w:r>
      <w:r w:rsidRPr="003973B3">
        <w:rPr>
          <w:rStyle w:val="HideTWBExt"/>
          <w:b w:val="0"/>
        </w:rPr>
        <w:t>&lt;/NumAm&gt;</w:t>
      </w:r>
    </w:p>
    <w:p w:rsidR="00905EBB" w:rsidRPr="003973B3" w:rsidP="00905EBB" w14:paraId="6C8012ED" w14:textId="77777777">
      <w:pPr>
        <w:pStyle w:val="NormalBold"/>
      </w:pPr>
      <w:r w:rsidRPr="003973B3">
        <w:rPr>
          <w:rStyle w:val="HideTWBExt"/>
          <w:b w:val="0"/>
        </w:rPr>
        <w:t>&lt;RepeatBlock-By&gt;&lt;Members&gt;</w:t>
      </w:r>
      <w:r w:rsidRPr="003973B3">
        <w:t>Vasile Dîncu, Marc Angel, Juan Fernando López Aguilar, Vytenis Povilas Andriukaitis, Brando Benifei, Gabriele Bischoff, Klára Dobrev, Krzysztof Śmiszek, Alessandro Zan, Idoia Mendia</w:t>
      </w:r>
      <w:r w:rsidRPr="003973B3">
        <w:rPr>
          <w:rStyle w:val="HideTWBExt"/>
          <w:b w:val="0"/>
        </w:rPr>
        <w:t>&lt;/Members&gt;</w:t>
      </w:r>
    </w:p>
    <w:p w:rsidR="00905EBB" w:rsidRPr="003973B3" w:rsidP="00905EBB" w14:paraId="0862F74D" w14:textId="77777777">
      <w:pPr>
        <w:pStyle w:val="NormalBold"/>
      </w:pPr>
      <w:r w:rsidRPr="003973B3">
        <w:rPr>
          <w:rStyle w:val="HideTWBExt"/>
          <w:b w:val="0"/>
        </w:rPr>
        <w:t>&lt;/RepeatBlock-By&gt;</w:t>
      </w:r>
    </w:p>
    <w:p w:rsidR="00905EBB" w:rsidRPr="003973B3" w:rsidP="00905EBB" w14:paraId="57B5F959"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B2BA3E5" w14:textId="77777777">
      <w:pPr>
        <w:pStyle w:val="NormalBold"/>
      </w:pPr>
      <w:r w:rsidRPr="003973B3">
        <w:rPr>
          <w:rStyle w:val="HideTWBExt"/>
          <w:b w:val="0"/>
        </w:rPr>
        <w:t>&lt;Article&gt;</w:t>
      </w:r>
      <w:r w:rsidRPr="003973B3">
        <w:t>Paragraph 7 b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31B05C"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43B7CDB" w14:textId="77777777"/>
        </w:tc>
      </w:tr>
      <w:tr w14:paraId="167A0D89"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24761E2"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782F83D" w14:textId="77777777">
            <w:pPr>
              <w:pStyle w:val="AmColumnHeading"/>
            </w:pPr>
            <w:r w:rsidRPr="003973B3">
              <w:t>Amendment</w:t>
            </w:r>
          </w:p>
        </w:tc>
      </w:tr>
      <w:tr w14:paraId="551042B0"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6365FE49" w14:textId="77777777">
            <w:pPr>
              <w:pStyle w:val="Normal6a"/>
            </w:pPr>
          </w:p>
        </w:tc>
        <w:tc>
          <w:tcPr>
            <w:tcW w:w="4876" w:type="dxa"/>
            <w:tcBorders>
              <w:top w:val="nil"/>
              <w:left w:val="nil"/>
              <w:bottom w:val="nil"/>
              <w:right w:val="nil"/>
            </w:tcBorders>
          </w:tcPr>
          <w:p w:rsidR="00905EBB" w:rsidRPr="003973B3" w:rsidP="003B52E6" w14:paraId="5AD9153A" w14:textId="77777777">
            <w:pPr>
              <w:pStyle w:val="Normal6a"/>
            </w:pPr>
            <w:r w:rsidRPr="003973B3">
              <w:rPr>
                <w:b/>
                <w:i/>
              </w:rPr>
              <w:t>7b.</w:t>
            </w:r>
            <w:r w:rsidRPr="003973B3">
              <w:tab/>
            </w:r>
            <w:r w:rsidRPr="003973B3">
              <w:rPr>
                <w:b/>
                <w:i/>
              </w:rPr>
              <w:t>Recalls that the exercise of the fundamental freedoms and the application of internal market law must be consistent with the fundamental rights guaranteed by the Charter, including the principles of equality and non-discrimination; stresses the role of the Court in ensuring that economic freedoms and other provisions of Union law are interpreted in a manner consistent with those fundamental rights;</w:t>
            </w:r>
          </w:p>
        </w:tc>
      </w:tr>
    </w:tbl>
    <w:p w:rsidR="00905EBB" w:rsidRPr="003973B3" w:rsidP="00905EBB" w14:paraId="6BDB3400"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366CA93" w14:textId="77777777">
      <w:r w:rsidRPr="003973B3">
        <w:rPr>
          <w:rStyle w:val="HideTWBExt"/>
        </w:rPr>
        <w:t>&lt;/Amend&gt;</w:t>
      </w:r>
    </w:p>
    <w:p w:rsidR="00905EBB" w:rsidRPr="003973B3" w:rsidP="00905EBB" w14:paraId="3728AB4F"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233</w:t>
      </w:r>
      <w:r w:rsidRPr="003973B3">
        <w:rPr>
          <w:rStyle w:val="HideTWBExt"/>
          <w:b w:val="0"/>
        </w:rPr>
        <w:t>&lt;/NumAm&gt;</w:t>
      </w:r>
    </w:p>
    <w:p w:rsidR="00905EBB" w:rsidRPr="003973B3" w:rsidP="00905EBB" w14:paraId="2E40B850" w14:textId="77777777">
      <w:pPr>
        <w:pStyle w:val="NormalBold"/>
      </w:pPr>
      <w:r w:rsidRPr="003973B3">
        <w:rPr>
          <w:rStyle w:val="HideTWBExt"/>
          <w:b w:val="0"/>
        </w:rPr>
        <w:t>&lt;RepeatBlock-By&gt;&lt;Members&gt;</w:t>
      </w:r>
      <w:r w:rsidRPr="003973B3">
        <w:t>Tomislav Sokol, Loránt Vincze</w:t>
      </w:r>
      <w:r w:rsidRPr="003973B3">
        <w:rPr>
          <w:rStyle w:val="HideTWBExt"/>
          <w:b w:val="0"/>
        </w:rPr>
        <w:t>&lt;/Members&gt;</w:t>
      </w:r>
    </w:p>
    <w:p w:rsidR="00905EBB" w:rsidRPr="003973B3" w:rsidP="00905EBB" w14:paraId="03EB9AE6" w14:textId="77777777">
      <w:pPr>
        <w:pStyle w:val="NormalBold"/>
      </w:pPr>
      <w:r w:rsidRPr="003973B3">
        <w:rPr>
          <w:rStyle w:val="HideTWBExt"/>
          <w:b w:val="0"/>
        </w:rPr>
        <w:t>&lt;/RepeatBlock-By&gt;</w:t>
      </w:r>
    </w:p>
    <w:p w:rsidR="00905EBB" w:rsidRPr="003973B3" w:rsidP="00905EBB" w14:paraId="00A22820"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7E9FA70" w14:textId="77777777">
      <w:pPr>
        <w:pStyle w:val="NormalBold"/>
      </w:pPr>
      <w:r w:rsidRPr="003973B3">
        <w:rPr>
          <w:rStyle w:val="HideTWBExt"/>
          <w:b w:val="0"/>
        </w:rPr>
        <w:t>&lt;Article&gt;</w:t>
      </w:r>
      <w:r w:rsidRPr="003973B3">
        <w:t>Paragraph 7 b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BC763B"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63977FA" w14:textId="77777777"/>
        </w:tc>
      </w:tr>
      <w:tr w14:paraId="090163EA"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A10890E"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766ACD7" w14:textId="77777777">
            <w:pPr>
              <w:pStyle w:val="AmColumnHeading"/>
            </w:pPr>
            <w:r w:rsidRPr="003973B3">
              <w:t>Amendment</w:t>
            </w:r>
          </w:p>
        </w:tc>
      </w:tr>
      <w:tr w14:paraId="56544F93"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562B724" w14:textId="77777777">
            <w:pPr>
              <w:pStyle w:val="Normal6a"/>
            </w:pPr>
          </w:p>
        </w:tc>
        <w:tc>
          <w:tcPr>
            <w:tcW w:w="4876" w:type="dxa"/>
            <w:tcBorders>
              <w:top w:val="nil"/>
              <w:left w:val="nil"/>
              <w:bottom w:val="nil"/>
              <w:right w:val="nil"/>
            </w:tcBorders>
          </w:tcPr>
          <w:p w:rsidR="00905EBB" w:rsidRPr="003973B3" w:rsidP="003B52E6" w14:paraId="07189D39" w14:textId="77777777">
            <w:pPr>
              <w:pStyle w:val="Normal6a"/>
            </w:pPr>
            <w:r w:rsidRPr="003973B3">
              <w:rPr>
                <w:b/>
                <w:i/>
              </w:rPr>
              <w:t>7b.</w:t>
            </w:r>
            <w:r w:rsidRPr="003973B3">
              <w:tab/>
            </w:r>
            <w:r w:rsidRPr="003973B3">
              <w:rPr>
                <w:b/>
                <w:i/>
              </w:rPr>
              <w:t>Stresses that the principle of mutual recognition should not be used to bypass legal restrictions on certain behaviours set by national legislation;</w:t>
            </w:r>
          </w:p>
        </w:tc>
      </w:tr>
    </w:tbl>
    <w:p w:rsidR="00905EBB" w:rsidRPr="003973B3" w:rsidP="00905EBB" w14:paraId="7B7D9942"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C6D7788" w14:textId="77777777">
      <w:r w:rsidRPr="003973B3">
        <w:rPr>
          <w:rStyle w:val="HideTWBExt"/>
        </w:rPr>
        <w:t>&lt;/Amend&gt;</w:t>
      </w:r>
    </w:p>
    <w:p w:rsidR="00905EBB" w:rsidRPr="003973B3" w:rsidP="00905EBB" w14:paraId="14CFC3A2"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234</w:t>
      </w:r>
      <w:r w:rsidRPr="003973B3">
        <w:rPr>
          <w:rStyle w:val="HideTWBExt"/>
          <w:b w:val="0"/>
        </w:rPr>
        <w:t>&lt;/NumAm&gt;</w:t>
      </w:r>
    </w:p>
    <w:p w:rsidR="00905EBB" w:rsidRPr="003973B3" w:rsidP="00905EBB" w14:paraId="0190D4C7"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 Idoia Mendia</w:t>
      </w:r>
      <w:r w:rsidRPr="003973B3">
        <w:rPr>
          <w:rStyle w:val="HideTWBExt"/>
          <w:b w:val="0"/>
        </w:rPr>
        <w:t>&lt;/Members&gt;</w:t>
      </w:r>
    </w:p>
    <w:p w:rsidR="00905EBB" w:rsidRPr="003973B3" w:rsidP="00905EBB" w14:paraId="2C3F8F3D" w14:textId="77777777">
      <w:pPr>
        <w:pStyle w:val="NormalBold"/>
      </w:pPr>
      <w:r w:rsidRPr="003973B3">
        <w:rPr>
          <w:rStyle w:val="HideTWBExt"/>
          <w:b w:val="0"/>
        </w:rPr>
        <w:t>&lt;/RepeatBlock-By&gt;</w:t>
      </w:r>
    </w:p>
    <w:p w:rsidR="00905EBB" w:rsidRPr="003973B3" w:rsidP="00905EBB" w14:paraId="1D66F2CD"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17D6713" w14:textId="77777777">
      <w:pPr>
        <w:pStyle w:val="NormalBold"/>
      </w:pPr>
      <w:r w:rsidRPr="003973B3">
        <w:rPr>
          <w:rStyle w:val="HideTWBExt"/>
          <w:b w:val="0"/>
        </w:rPr>
        <w:t>&lt;Article&gt;</w:t>
      </w:r>
      <w:r w:rsidRPr="003973B3">
        <w:t>Paragraph 8</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D7F3AE"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2E7EF67" w14:textId="77777777"/>
        </w:tc>
      </w:tr>
      <w:tr w14:paraId="56F52307"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05AC57AF"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FAC7AF0" w14:textId="77777777">
            <w:pPr>
              <w:pStyle w:val="AmColumnHeading"/>
            </w:pPr>
            <w:r w:rsidRPr="003973B3">
              <w:t>Amendment</w:t>
            </w:r>
          </w:p>
        </w:tc>
      </w:tr>
      <w:tr w14:paraId="3F1962BD"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54D9538" w14:textId="77777777">
            <w:pPr>
              <w:pStyle w:val="Normal6a"/>
            </w:pPr>
            <w:r w:rsidRPr="003973B3">
              <w:rPr>
                <w:b/>
                <w:i/>
              </w:rPr>
              <w:t>8.</w:t>
            </w:r>
            <w:r w:rsidRPr="003973B3">
              <w:tab/>
            </w:r>
            <w:r w:rsidRPr="003973B3">
              <w:rPr>
                <w:b/>
                <w:i/>
              </w:rPr>
              <w:t>Stresses the importance of maintaining an appropriate balance between the effectiveness of Union law and respect for national constitutional identities in accordance with Article 4(2) TEU;</w:t>
            </w:r>
          </w:p>
        </w:tc>
        <w:tc>
          <w:tcPr>
            <w:tcW w:w="4876" w:type="dxa"/>
            <w:tcBorders>
              <w:top w:val="nil"/>
              <w:left w:val="nil"/>
              <w:bottom w:val="nil"/>
              <w:right w:val="nil"/>
            </w:tcBorders>
          </w:tcPr>
          <w:p w:rsidR="00905EBB" w:rsidRPr="003973B3" w:rsidP="003B52E6" w14:paraId="5C62385E" w14:textId="77777777">
            <w:pPr>
              <w:pStyle w:val="Normal6a"/>
            </w:pPr>
            <w:r w:rsidRPr="003973B3">
              <w:rPr>
                <w:b/>
                <w:i/>
              </w:rPr>
              <w:t>deleted</w:t>
            </w:r>
          </w:p>
        </w:tc>
      </w:tr>
    </w:tbl>
    <w:p w:rsidR="00905EBB" w:rsidRPr="003973B3" w:rsidP="00905EBB" w14:paraId="4BEDB86A"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79C8867B" w14:textId="77777777">
      <w:r w:rsidRPr="003973B3">
        <w:rPr>
          <w:rStyle w:val="HideTWBExt"/>
        </w:rPr>
        <w:t>&lt;/Amend&gt;</w:t>
      </w:r>
    </w:p>
    <w:p w:rsidR="00905EBB" w:rsidRPr="003973B3" w:rsidP="00905EBB" w14:paraId="5A075CE4"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235</w:t>
      </w:r>
      <w:r w:rsidRPr="003973B3">
        <w:rPr>
          <w:rStyle w:val="HideTWBExt"/>
          <w:b w:val="0"/>
        </w:rPr>
        <w:t>&lt;/NumAm&gt;</w:t>
      </w:r>
    </w:p>
    <w:p w:rsidR="00905EBB" w:rsidRPr="003973B3" w:rsidP="00905EBB" w14:paraId="678381D3"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3B18642E"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31C7FB19" w14:textId="77777777">
      <w:pPr>
        <w:pStyle w:val="NormalBold"/>
      </w:pPr>
      <w:r w:rsidRPr="003973B3">
        <w:rPr>
          <w:rStyle w:val="HideTWBExt"/>
          <w:b w:val="0"/>
        </w:rPr>
        <w:t>&lt;/RepeatBlock-By&gt;</w:t>
      </w:r>
    </w:p>
    <w:p w:rsidR="00905EBB" w:rsidRPr="003973B3" w:rsidP="00905EBB" w14:paraId="5FF8C55F"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5B8BECD" w14:textId="77777777">
      <w:pPr>
        <w:pStyle w:val="NormalBold"/>
      </w:pPr>
      <w:r w:rsidRPr="003973B3">
        <w:rPr>
          <w:rStyle w:val="HideTWBExt"/>
          <w:b w:val="0"/>
        </w:rPr>
        <w:t>&lt;Article&gt;</w:t>
      </w:r>
      <w:r w:rsidRPr="003973B3">
        <w:t>Paragraph 8</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9ADC50"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B7CB0E3" w14:textId="77777777"/>
        </w:tc>
      </w:tr>
      <w:tr w14:paraId="1EF87CB2"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502DFF9"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A57377D" w14:textId="77777777">
            <w:pPr>
              <w:pStyle w:val="AmColumnHeading"/>
            </w:pPr>
            <w:r w:rsidRPr="003973B3">
              <w:t>Amendment</w:t>
            </w:r>
          </w:p>
        </w:tc>
      </w:tr>
      <w:tr w14:paraId="29AC47EE"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DD47AAD" w14:textId="77777777">
            <w:pPr>
              <w:pStyle w:val="Normal6a"/>
            </w:pPr>
            <w:r w:rsidRPr="003973B3">
              <w:rPr>
                <w:b/>
                <w:i/>
              </w:rPr>
              <w:t>8.</w:t>
            </w:r>
            <w:r w:rsidRPr="003973B3">
              <w:tab/>
            </w:r>
            <w:r w:rsidRPr="003973B3">
              <w:rPr>
                <w:b/>
                <w:i/>
              </w:rPr>
              <w:t>Stresses the importance of maintaining an appropriate balance between the effectiveness of Union law and respect for national constitutional identities in accordance with Article 4(2) TEU;</w:t>
            </w:r>
          </w:p>
        </w:tc>
        <w:tc>
          <w:tcPr>
            <w:tcW w:w="4876" w:type="dxa"/>
            <w:tcBorders>
              <w:top w:val="nil"/>
              <w:left w:val="nil"/>
              <w:bottom w:val="nil"/>
              <w:right w:val="nil"/>
            </w:tcBorders>
          </w:tcPr>
          <w:p w:rsidR="00905EBB" w:rsidRPr="003973B3" w:rsidP="003B52E6" w14:paraId="1B7319AA" w14:textId="77777777">
            <w:pPr>
              <w:pStyle w:val="Normal6a"/>
            </w:pPr>
            <w:r w:rsidRPr="003973B3">
              <w:rPr>
                <w:b/>
                <w:i/>
              </w:rPr>
              <w:t>deleted</w:t>
            </w:r>
          </w:p>
        </w:tc>
      </w:tr>
    </w:tbl>
    <w:p w:rsidR="00905EBB" w:rsidRPr="003973B3" w:rsidP="00905EBB" w14:paraId="51503FA4"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EA649AD" w14:textId="77777777">
      <w:r w:rsidRPr="003973B3">
        <w:rPr>
          <w:rStyle w:val="HideTWBExt"/>
        </w:rPr>
        <w:t>&lt;/Amend&gt;</w:t>
      </w:r>
    </w:p>
    <w:p w:rsidR="00905EBB" w:rsidRPr="003973B3" w:rsidP="00905EBB" w14:paraId="7A12BED3"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236</w:t>
      </w:r>
      <w:r w:rsidRPr="003973B3">
        <w:rPr>
          <w:rStyle w:val="HideTWBExt"/>
          <w:b w:val="0"/>
        </w:rPr>
        <w:t>&lt;/NumAm&gt;</w:t>
      </w:r>
    </w:p>
    <w:p w:rsidR="00905EBB" w:rsidRPr="003973B3" w:rsidP="00905EBB" w14:paraId="3C2FAEE5" w14:textId="77777777">
      <w:pPr>
        <w:pStyle w:val="NormalBold"/>
      </w:pPr>
      <w:r w:rsidRPr="003973B3">
        <w:rPr>
          <w:rStyle w:val="HideTWBExt"/>
          <w:b w:val="0"/>
        </w:rPr>
        <w:t>&lt;RepeatBlock-By&gt;&lt;Members&gt;</w:t>
      </w:r>
      <w:r w:rsidRPr="003973B3">
        <w:t>Charlie Weimers</w:t>
      </w:r>
      <w:r w:rsidRPr="003973B3">
        <w:rPr>
          <w:rStyle w:val="HideTWBExt"/>
          <w:b w:val="0"/>
        </w:rPr>
        <w:t>&lt;/Members&gt;</w:t>
      </w:r>
    </w:p>
    <w:p w:rsidR="00905EBB" w:rsidRPr="003973B3" w:rsidP="00905EBB" w14:paraId="0C5565FB" w14:textId="77777777">
      <w:pPr>
        <w:pStyle w:val="NormalBold"/>
      </w:pPr>
      <w:r w:rsidRPr="003973B3">
        <w:rPr>
          <w:rStyle w:val="HideTWBExt"/>
          <w:b w:val="0"/>
        </w:rPr>
        <w:t>&lt;/RepeatBlock-By&gt;</w:t>
      </w:r>
    </w:p>
    <w:p w:rsidR="00905EBB" w:rsidRPr="003973B3" w:rsidP="00905EBB" w14:paraId="4335F90B"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89FF0F1" w14:textId="77777777">
      <w:pPr>
        <w:pStyle w:val="NormalBold"/>
      </w:pPr>
      <w:r w:rsidRPr="003973B3">
        <w:rPr>
          <w:rStyle w:val="HideTWBExt"/>
          <w:b w:val="0"/>
        </w:rPr>
        <w:t>&lt;Article&gt;</w:t>
      </w:r>
      <w:r w:rsidRPr="003973B3">
        <w:t>Paragraph 8</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8A4496"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AEB0E23" w14:textId="77777777"/>
        </w:tc>
      </w:tr>
      <w:tr w14:paraId="4A3399E1"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175E950"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3846C17" w14:textId="77777777">
            <w:pPr>
              <w:pStyle w:val="AmColumnHeading"/>
            </w:pPr>
            <w:r w:rsidRPr="003973B3">
              <w:t>Amendment</w:t>
            </w:r>
          </w:p>
        </w:tc>
      </w:tr>
      <w:tr w14:paraId="2F25E46E"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8A31951" w14:textId="77777777">
            <w:pPr>
              <w:pStyle w:val="Normal6a"/>
            </w:pPr>
            <w:r w:rsidRPr="003973B3">
              <w:t>8.</w:t>
            </w:r>
            <w:r w:rsidRPr="003973B3">
              <w:tab/>
              <w:t>Stresses the importance of maintaining an appropriate balance between the effectiveness of Union law and respect for national constitutional identities in accordance with Article 4(2) TEU;</w:t>
            </w:r>
          </w:p>
        </w:tc>
        <w:tc>
          <w:tcPr>
            <w:tcW w:w="4876" w:type="dxa"/>
            <w:tcBorders>
              <w:top w:val="nil"/>
              <w:left w:val="nil"/>
              <w:bottom w:val="nil"/>
              <w:right w:val="nil"/>
            </w:tcBorders>
          </w:tcPr>
          <w:p w:rsidR="00905EBB" w:rsidRPr="003973B3" w:rsidP="003B52E6" w14:paraId="640F0454" w14:textId="77777777">
            <w:pPr>
              <w:pStyle w:val="Normal6a"/>
            </w:pPr>
            <w:r w:rsidRPr="003973B3">
              <w:t>8.</w:t>
            </w:r>
            <w:r w:rsidRPr="003973B3">
              <w:tab/>
              <w:t xml:space="preserve">Stresses the importance of maintaining an appropriate balance between the effectiveness of Union law and respect for national constitutional identities in accordance with Article 4(2) TEU; </w:t>
            </w:r>
            <w:r w:rsidRPr="003973B3">
              <w:rPr>
                <w:b/>
                <w:i/>
              </w:rPr>
              <w:t>takes the view that constitutional diversity should be viewed as a feature of the Union legal order that allows for institutional competition, rather than being treated as a deficiency to be remedied through judicial interpretation;</w:t>
            </w:r>
          </w:p>
        </w:tc>
      </w:tr>
    </w:tbl>
    <w:p w:rsidR="00905EBB" w:rsidRPr="003973B3" w:rsidP="00905EBB" w14:paraId="5BB9289A"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9577136" w14:textId="77777777">
      <w:r w:rsidRPr="003973B3">
        <w:rPr>
          <w:rStyle w:val="HideTWBExt"/>
        </w:rPr>
        <w:t>&lt;/Amend&gt;</w:t>
      </w:r>
    </w:p>
    <w:p w:rsidR="00905EBB" w:rsidRPr="003973B3" w:rsidP="00905EBB" w14:paraId="77382ABF"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237</w:t>
      </w:r>
      <w:r w:rsidRPr="003973B3">
        <w:rPr>
          <w:rStyle w:val="HideTWBExt"/>
          <w:b w:val="0"/>
        </w:rPr>
        <w:t>&lt;/NumAm&gt;</w:t>
      </w:r>
    </w:p>
    <w:p w:rsidR="00905EBB" w:rsidRPr="003973B3" w:rsidP="00905EBB" w14:paraId="40CCCFE8"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0C50CE20" w14:textId="77777777">
      <w:pPr>
        <w:pStyle w:val="NormalBold"/>
      </w:pPr>
      <w:r w:rsidRPr="003973B3">
        <w:rPr>
          <w:rStyle w:val="HideTWBExt"/>
          <w:b w:val="0"/>
        </w:rPr>
        <w:t>&lt;/RepeatBlock-By&gt;</w:t>
      </w:r>
    </w:p>
    <w:p w:rsidR="00905EBB" w:rsidRPr="003973B3" w:rsidP="00905EBB" w14:paraId="1300691C"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1CD1597" w14:textId="77777777">
      <w:pPr>
        <w:pStyle w:val="NormalBold"/>
      </w:pPr>
      <w:r w:rsidRPr="003973B3">
        <w:rPr>
          <w:rStyle w:val="HideTWBExt"/>
          <w:b w:val="0"/>
        </w:rPr>
        <w:t>&lt;Article&gt;</w:t>
      </w:r>
      <w:r w:rsidRPr="003973B3">
        <w:t>Paragraph 8</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B0DB3F"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3C20119" w14:textId="77777777"/>
        </w:tc>
      </w:tr>
      <w:tr w14:paraId="1926E107"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FD7DE72"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77D9E19" w14:textId="77777777">
            <w:pPr>
              <w:pStyle w:val="AmColumnHeading"/>
            </w:pPr>
            <w:r w:rsidRPr="003973B3">
              <w:t>Amendment</w:t>
            </w:r>
          </w:p>
        </w:tc>
      </w:tr>
      <w:tr w14:paraId="53AB954E"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3938903" w14:textId="77777777">
            <w:pPr>
              <w:pStyle w:val="Normal6a"/>
            </w:pPr>
            <w:r w:rsidRPr="003973B3">
              <w:t>8.</w:t>
            </w:r>
            <w:r w:rsidRPr="003973B3">
              <w:tab/>
              <w:t xml:space="preserve">Stresses the importance of maintaining an appropriate balance between the effectiveness of Union law and respect for national constitutional </w:t>
            </w:r>
            <w:r w:rsidRPr="003973B3">
              <w:t>identities in accordance with Article 4(2) TEU;</w:t>
            </w:r>
          </w:p>
        </w:tc>
        <w:tc>
          <w:tcPr>
            <w:tcW w:w="4876" w:type="dxa"/>
            <w:tcBorders>
              <w:top w:val="nil"/>
              <w:left w:val="nil"/>
              <w:bottom w:val="nil"/>
              <w:right w:val="nil"/>
            </w:tcBorders>
          </w:tcPr>
          <w:p w:rsidR="00905EBB" w:rsidRPr="003973B3" w:rsidP="003B52E6" w14:paraId="4DFBE5CC" w14:textId="77777777">
            <w:pPr>
              <w:pStyle w:val="Normal6a"/>
            </w:pPr>
            <w:r w:rsidRPr="003973B3">
              <w:t>8.</w:t>
            </w:r>
            <w:r w:rsidRPr="003973B3">
              <w:tab/>
              <w:t xml:space="preserve">Stresses the importance of maintaining an appropriate balance between the effectiveness of Union law and respect for national constitutional </w:t>
            </w:r>
            <w:r w:rsidRPr="003973B3">
              <w:t xml:space="preserve">identities in accordance with Article 4(2) TEU </w:t>
            </w:r>
            <w:r w:rsidRPr="003973B3">
              <w:rPr>
                <w:b/>
                <w:i/>
              </w:rPr>
              <w:t>as developed through the case-law of the Court of Justice</w:t>
            </w:r>
            <w:r w:rsidRPr="003973B3">
              <w:t>;</w:t>
            </w:r>
          </w:p>
        </w:tc>
      </w:tr>
    </w:tbl>
    <w:p w:rsidR="00905EBB" w:rsidRPr="003973B3" w:rsidP="00905EBB" w14:paraId="788BB523"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2B0FDD2" w14:textId="77777777">
      <w:r w:rsidRPr="003973B3">
        <w:rPr>
          <w:rStyle w:val="HideTWBExt"/>
        </w:rPr>
        <w:t>&lt;/Amend&gt;</w:t>
      </w:r>
    </w:p>
    <w:p w:rsidR="00905EBB" w:rsidRPr="003973B3" w:rsidP="00905EBB" w14:paraId="1CA888C1"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238</w:t>
      </w:r>
      <w:r w:rsidRPr="003973B3">
        <w:rPr>
          <w:rStyle w:val="HideTWBExt"/>
          <w:b w:val="0"/>
        </w:rPr>
        <w:t>&lt;/NumAm&gt;</w:t>
      </w:r>
    </w:p>
    <w:p w:rsidR="00905EBB" w:rsidRPr="003973B3" w:rsidP="00905EBB" w14:paraId="0893111C" w14:textId="77777777">
      <w:pPr>
        <w:pStyle w:val="NormalBold"/>
      </w:pPr>
      <w:r w:rsidRPr="003973B3">
        <w:rPr>
          <w:rStyle w:val="HideTWBExt"/>
          <w:b w:val="0"/>
        </w:rPr>
        <w:t>&lt;RepeatBlock-By&gt;&lt;Members&gt;</w:t>
      </w:r>
      <w:r w:rsidRPr="003973B3">
        <w:t>Piotr Müller, Gheorghe Piperea</w:t>
      </w:r>
      <w:r w:rsidRPr="003973B3">
        <w:rPr>
          <w:rStyle w:val="HideTWBExt"/>
          <w:b w:val="0"/>
        </w:rPr>
        <w:t>&lt;/Members&gt;</w:t>
      </w:r>
    </w:p>
    <w:p w:rsidR="00905EBB" w:rsidRPr="003973B3" w:rsidP="00905EBB" w14:paraId="0D040D1B" w14:textId="77777777">
      <w:pPr>
        <w:pStyle w:val="NormalBold"/>
      </w:pPr>
      <w:r w:rsidRPr="003973B3">
        <w:rPr>
          <w:rStyle w:val="HideTWBExt"/>
          <w:b w:val="0"/>
        </w:rPr>
        <w:t>&lt;/RepeatBlock-By&gt;</w:t>
      </w:r>
    </w:p>
    <w:p w:rsidR="00905EBB" w:rsidRPr="003973B3" w:rsidP="00905EBB" w14:paraId="6F77858B"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74B234D" w14:textId="77777777">
      <w:pPr>
        <w:pStyle w:val="NormalBold"/>
      </w:pPr>
      <w:r w:rsidRPr="003973B3">
        <w:rPr>
          <w:rStyle w:val="HideTWBExt"/>
          <w:b w:val="0"/>
        </w:rPr>
        <w:t>&lt;Article&gt;</w:t>
      </w:r>
      <w:r w:rsidRPr="003973B3">
        <w:t>Paragraph 9</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6CF0CA"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89619E9" w14:textId="77777777"/>
        </w:tc>
      </w:tr>
      <w:tr w14:paraId="46AC9DDD"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B5E33A6"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7F03EF9" w14:textId="77777777">
            <w:pPr>
              <w:pStyle w:val="AmColumnHeading"/>
            </w:pPr>
            <w:r w:rsidRPr="003973B3">
              <w:t>Amendment</w:t>
            </w:r>
          </w:p>
        </w:tc>
      </w:tr>
      <w:tr w14:paraId="5496FB34"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67310518" w14:textId="77777777">
            <w:pPr>
              <w:pStyle w:val="Normal6a"/>
            </w:pPr>
            <w:r w:rsidRPr="003973B3">
              <w:t>9.</w:t>
            </w:r>
            <w:r w:rsidRPr="003973B3">
              <w:tab/>
              <w:t xml:space="preserve">Notes that the </w:t>
            </w:r>
            <w:r w:rsidRPr="003973B3">
              <w:rPr>
                <w:b/>
                <w:i/>
              </w:rPr>
              <w:t>Court’s case-law concerning</w:t>
            </w:r>
            <w:r w:rsidRPr="003973B3">
              <w:t xml:space="preserve"> Article 19 TEU has </w:t>
            </w:r>
            <w:r w:rsidRPr="003973B3">
              <w:rPr>
                <w:b/>
                <w:i/>
              </w:rPr>
              <w:t>developed</w:t>
            </w:r>
            <w:r w:rsidRPr="003973B3">
              <w:t xml:space="preserve"> common standards </w:t>
            </w:r>
            <w:r w:rsidRPr="003973B3">
              <w:rPr>
                <w:b/>
                <w:i/>
              </w:rPr>
              <w:t>relating to</w:t>
            </w:r>
            <w:r w:rsidRPr="003973B3">
              <w:t xml:space="preserve"> judicial independence and has </w:t>
            </w:r>
            <w:r w:rsidRPr="003973B3">
              <w:rPr>
                <w:b/>
                <w:i/>
              </w:rPr>
              <w:t>articulated the</w:t>
            </w:r>
            <w:r w:rsidRPr="003973B3">
              <w:t xml:space="preserve"> principle of non-regression in this </w:t>
            </w:r>
            <w:r w:rsidRPr="003973B3">
              <w:rPr>
                <w:b/>
                <w:i/>
              </w:rPr>
              <w:t>field; underlines that a development of such significance</w:t>
            </w:r>
            <w:r w:rsidRPr="003973B3">
              <w:t xml:space="preserve"> should be accompanied by clear </w:t>
            </w:r>
            <w:r w:rsidRPr="003973B3">
              <w:rPr>
                <w:b/>
                <w:i/>
              </w:rPr>
              <w:t>reasoning</w:t>
            </w:r>
            <w:r w:rsidRPr="003973B3">
              <w:t xml:space="preserve">, precise doctrinal </w:t>
            </w:r>
            <w:r w:rsidRPr="003973B3">
              <w:rPr>
                <w:b/>
                <w:i/>
              </w:rPr>
              <w:t>limits</w:t>
            </w:r>
            <w:r w:rsidRPr="003973B3">
              <w:t xml:space="preserve"> and full respect for the constitutional </w:t>
            </w:r>
            <w:r w:rsidRPr="003973B3">
              <w:rPr>
                <w:b/>
                <w:i/>
              </w:rPr>
              <w:t>responsibilities</w:t>
            </w:r>
            <w:r w:rsidRPr="003973B3">
              <w:t xml:space="preserve"> and needs of the Member States;</w:t>
            </w:r>
          </w:p>
        </w:tc>
        <w:tc>
          <w:tcPr>
            <w:tcW w:w="4876" w:type="dxa"/>
            <w:tcBorders>
              <w:top w:val="nil"/>
              <w:left w:val="nil"/>
              <w:bottom w:val="nil"/>
              <w:right w:val="nil"/>
            </w:tcBorders>
          </w:tcPr>
          <w:p w:rsidR="00905EBB" w:rsidRPr="003973B3" w:rsidP="003B52E6" w14:paraId="5E9D5371" w14:textId="77777777">
            <w:pPr>
              <w:pStyle w:val="Normal6a"/>
            </w:pPr>
            <w:r w:rsidRPr="003973B3">
              <w:t>9.</w:t>
            </w:r>
            <w:r w:rsidRPr="003973B3">
              <w:tab/>
              <w:t xml:space="preserve">notes that the </w:t>
            </w:r>
            <w:r w:rsidRPr="003973B3">
              <w:rPr>
                <w:b/>
                <w:i/>
              </w:rPr>
              <w:t>case law of the Court of Justice on</w:t>
            </w:r>
            <w:r w:rsidRPr="003973B3">
              <w:t xml:space="preserve"> Article 19 TEU has </w:t>
            </w:r>
            <w:r w:rsidRPr="003973B3">
              <w:rPr>
                <w:b/>
                <w:i/>
              </w:rPr>
              <w:t>led to the development of</w:t>
            </w:r>
            <w:r w:rsidRPr="003973B3">
              <w:t xml:space="preserve"> common standards </w:t>
            </w:r>
            <w:r w:rsidRPr="003973B3">
              <w:rPr>
                <w:b/>
                <w:i/>
              </w:rPr>
              <w:t>of</w:t>
            </w:r>
            <w:r w:rsidRPr="003973B3">
              <w:t xml:space="preserve"> judicial independence and has </w:t>
            </w:r>
            <w:r w:rsidRPr="003973B3">
              <w:rPr>
                <w:b/>
                <w:i/>
              </w:rPr>
              <w:t>formulated a</w:t>
            </w:r>
            <w:r w:rsidRPr="003973B3">
              <w:t xml:space="preserve"> principle of non-regression in this </w:t>
            </w:r>
            <w:r w:rsidRPr="003973B3">
              <w:rPr>
                <w:b/>
                <w:i/>
              </w:rPr>
              <w:t>area; stresses that such a significant change</w:t>
            </w:r>
            <w:r w:rsidRPr="003973B3">
              <w:t xml:space="preserve"> should be accompanied by clear </w:t>
            </w:r>
            <w:r w:rsidRPr="003973B3">
              <w:rPr>
                <w:b/>
                <w:i/>
              </w:rPr>
              <w:t>justification</w:t>
            </w:r>
            <w:r w:rsidRPr="003973B3">
              <w:t xml:space="preserve">, </w:t>
            </w:r>
            <w:r w:rsidRPr="003973B3">
              <w:rPr>
                <w:b/>
                <w:i/>
              </w:rPr>
              <w:t>a</w:t>
            </w:r>
            <w:r w:rsidRPr="003973B3">
              <w:t xml:space="preserve"> precise doctrinal </w:t>
            </w:r>
            <w:r w:rsidRPr="003973B3">
              <w:rPr>
                <w:b/>
                <w:i/>
              </w:rPr>
              <w:t>framework</w:t>
            </w:r>
            <w:r w:rsidRPr="003973B3">
              <w:t xml:space="preserve"> and full respect for the constitutional </w:t>
            </w:r>
            <w:r w:rsidRPr="003973B3">
              <w:rPr>
                <w:b/>
                <w:i/>
              </w:rPr>
              <w:t>obligations</w:t>
            </w:r>
            <w:r w:rsidRPr="003973B3">
              <w:t xml:space="preserve"> and needs of the Member States; </w:t>
            </w:r>
            <w:r w:rsidRPr="003973B3">
              <w:rPr>
                <w:b/>
                <w:i/>
              </w:rPr>
              <w:t xml:space="preserve">stresses that the second subparagraph of Article 19(1) TEU does not confer on the Union institutions a general competence to shape the judicial systems of the Member States and cannot be used to impose on them a particular model of judicial appointments or to replace the competent national constitutional bodies in the exercise of their powers; opposes the automatic and en bloc challenging of the status of judges solely because of the participation in their appointment of a body whose method of selection is the subject of a constitutional dispute, without examining the nature and gravity of the alleged irregularities and their significance for the independence and impartiality of the court; stresses that a subsequent change in the interpretation of the requirements arising from Union law should not in itself lead to calling into question the validity of appointments already made or </w:t>
            </w:r>
            <w:r w:rsidRPr="003973B3">
              <w:rPr>
                <w:b/>
                <w:i/>
              </w:rPr>
              <w:t>to the general setting aside of final judgments; rejects solutions that would pass on to the parties to proceedings the consequences of disputes between the Union institutions and the authorities of the Member States and deprive them of legal certainty regarding rights acquired under final rulings; stresses that measures aimed at remedying established irregularities must respect national constitutional competences, the principle of proportionality, legal certainty and the authority of res judicata, while preserving the individual's right to effective judicial protection before an independent and impartial tribunal previously established by law;</w:t>
            </w:r>
          </w:p>
        </w:tc>
      </w:tr>
    </w:tbl>
    <w:p w:rsidR="00905EBB" w:rsidRPr="003973B3" w:rsidP="00905EBB" w14:paraId="3F2FDBF9"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A16B062" w14:textId="77777777">
      <w:r w:rsidRPr="003973B3">
        <w:rPr>
          <w:rStyle w:val="HideTWBExt"/>
        </w:rPr>
        <w:t>&lt;/Amend&gt;</w:t>
      </w:r>
    </w:p>
    <w:p w:rsidR="00905EBB" w:rsidRPr="003973B3" w:rsidP="00905EBB" w14:paraId="66E4CA02"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239</w:t>
      </w:r>
      <w:r w:rsidRPr="003973B3">
        <w:rPr>
          <w:rStyle w:val="HideTWBExt"/>
          <w:b w:val="0"/>
        </w:rPr>
        <w:t>&lt;/NumAm&gt;</w:t>
      </w:r>
    </w:p>
    <w:p w:rsidR="00905EBB" w:rsidRPr="003973B3" w:rsidP="00905EBB" w14:paraId="7226A94E" w14:textId="77777777">
      <w:pPr>
        <w:pStyle w:val="NormalBold"/>
      </w:pPr>
      <w:r w:rsidRPr="003973B3">
        <w:rPr>
          <w:rStyle w:val="HideTWBExt"/>
          <w:b w:val="0"/>
        </w:rPr>
        <w:t>&lt;RepeatBlock-By&gt;&lt;Members&gt;</w:t>
      </w:r>
      <w:r w:rsidRPr="003973B3">
        <w:t>Bartłomiej Sienkiewicz, Kamila Gasiuk-Pihowicz, Marta Wcisło, Magdalena Adamowicz, Michał Wawrykiewicz</w:t>
      </w:r>
      <w:r w:rsidRPr="003973B3">
        <w:rPr>
          <w:rStyle w:val="HideTWBExt"/>
          <w:b w:val="0"/>
        </w:rPr>
        <w:t>&lt;/Members&gt;</w:t>
      </w:r>
    </w:p>
    <w:p w:rsidR="00905EBB" w:rsidRPr="003973B3" w:rsidP="00905EBB" w14:paraId="503A1BD5" w14:textId="77777777">
      <w:pPr>
        <w:pStyle w:val="NormalBold"/>
      </w:pPr>
      <w:r w:rsidRPr="003973B3">
        <w:rPr>
          <w:rStyle w:val="HideTWBExt"/>
          <w:b w:val="0"/>
        </w:rPr>
        <w:t>&lt;/RepeatBlock-By&gt;</w:t>
      </w:r>
    </w:p>
    <w:p w:rsidR="00905EBB" w:rsidRPr="003973B3" w:rsidP="00905EBB" w14:paraId="604A9604"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869F6EA" w14:textId="77777777">
      <w:pPr>
        <w:pStyle w:val="NormalBold"/>
      </w:pPr>
      <w:r w:rsidRPr="003973B3">
        <w:rPr>
          <w:rStyle w:val="HideTWBExt"/>
          <w:b w:val="0"/>
        </w:rPr>
        <w:t>&lt;Article&gt;</w:t>
      </w:r>
      <w:r w:rsidRPr="003973B3">
        <w:t>Paragraph 9</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BD6590"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4323239" w14:textId="77777777"/>
        </w:tc>
      </w:tr>
      <w:tr w14:paraId="5693056C"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0EE0946"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6E6929B" w14:textId="77777777">
            <w:pPr>
              <w:pStyle w:val="AmColumnHeading"/>
            </w:pPr>
            <w:r w:rsidRPr="003973B3">
              <w:t>Amendment</w:t>
            </w:r>
          </w:p>
        </w:tc>
      </w:tr>
      <w:tr w14:paraId="578D1F6E"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6143D427" w14:textId="77777777">
            <w:pPr>
              <w:pStyle w:val="Normal6a"/>
            </w:pPr>
            <w:r w:rsidRPr="003973B3">
              <w:t>9.</w:t>
            </w:r>
            <w:r w:rsidRPr="003973B3">
              <w:tab/>
              <w:t xml:space="preserve">Notes that the Court’s case-law concerning Article 19 TEU has developed common standards relating to judicial independence and has articulated the principle of non-regression in this field; underlines that a </w:t>
            </w:r>
            <w:r w:rsidRPr="003973B3">
              <w:rPr>
                <w:b/>
                <w:bCs/>
                <w:i/>
                <w:iCs/>
              </w:rPr>
              <w:t>development of such significance should be accompanied by clear reasoning, precise doctrinal limits and full respect for the constitutional responsibilities and needs of the Member States;</w:t>
            </w:r>
          </w:p>
        </w:tc>
        <w:tc>
          <w:tcPr>
            <w:tcW w:w="4876" w:type="dxa"/>
            <w:tcBorders>
              <w:top w:val="nil"/>
              <w:left w:val="nil"/>
              <w:bottom w:val="nil"/>
              <w:right w:val="nil"/>
            </w:tcBorders>
          </w:tcPr>
          <w:p w:rsidR="00905EBB" w:rsidRPr="003973B3" w:rsidP="003B52E6" w14:paraId="022EC6CC" w14:textId="77777777">
            <w:pPr>
              <w:pStyle w:val="Normal6a"/>
            </w:pPr>
            <w:r w:rsidRPr="003973B3">
              <w:t>9.</w:t>
            </w:r>
            <w:r w:rsidRPr="003973B3">
              <w:tab/>
              <w:t xml:space="preserve">Notes that the Court’s case-law concerning Article 19 TEU has developed common standards relating to judicial independence and has articulated the principle of non-regression in this field; </w:t>
            </w:r>
            <w:r w:rsidRPr="003973B3">
              <w:rPr>
                <w:b/>
                <w:i/>
              </w:rPr>
              <w:t>recognises that these standards ensure that citizens throughout the Union enjoy effective judicial protection when they seek to assert their rights under Union law;</w:t>
            </w:r>
            <w:r w:rsidRPr="003973B3">
              <w:t xml:space="preserve"> underlines that </w:t>
            </w:r>
            <w:r w:rsidRPr="003973B3">
              <w:rPr>
                <w:b/>
                <w:i/>
              </w:rPr>
              <w:t>the i</w:t>
            </w:r>
            <w:r w:rsidRPr="003973B3">
              <w:rPr>
                <w:b/>
                <w:bCs/>
                <w:i/>
                <w:iCs/>
              </w:rPr>
              <w:t>ndependence of the judiciary is, above all, a guarantee for the individual, as it enables judges to adjudicate cases on the basis of the law, free from political pressure and other forms of</w:t>
            </w:r>
            <w:r w:rsidRPr="003973B3">
              <w:rPr>
                <w:b/>
                <w:i/>
              </w:rPr>
              <w:t xml:space="preserve"> interference; underlines that the procedure</w:t>
            </w:r>
            <w:r w:rsidRPr="003973B3">
              <w:t xml:space="preserve"> </w:t>
            </w:r>
            <w:r w:rsidRPr="003973B3">
              <w:rPr>
                <w:b/>
                <w:bCs/>
                <w:i/>
                <w:iCs/>
              </w:rPr>
              <w:t xml:space="preserve">for appointing judges must include safeguards against undue influence from the legislative and </w:t>
            </w:r>
            <w:r w:rsidRPr="003973B3">
              <w:rPr>
                <w:b/>
                <w:bCs/>
                <w:i/>
                <w:iCs/>
              </w:rPr>
              <w:t>executive authorities, as irregularities in this procedure may give rise to objectively justified doubts as to the independence and impartiality of the adjudicating panel, which must be assessed in the light of all the circumstances surrounding the appointment</w:t>
            </w:r>
            <w:r w:rsidRPr="003973B3">
              <w:t>;</w:t>
            </w:r>
          </w:p>
        </w:tc>
      </w:tr>
    </w:tbl>
    <w:p w:rsidR="00905EBB" w:rsidRPr="003973B3" w:rsidP="00905EBB" w14:paraId="5BFB95F4" w14:textId="77777777">
      <w:pPr>
        <w:pStyle w:val="AmOrLang"/>
      </w:pPr>
      <w:r w:rsidRPr="003973B3">
        <w:t xml:space="preserve">Or. </w:t>
      </w:r>
      <w:r w:rsidRPr="003973B3">
        <w:rPr>
          <w:rStyle w:val="HideTWBExt"/>
        </w:rPr>
        <w:t>&lt;Original&gt;</w:t>
      </w:r>
      <w:r w:rsidRPr="003973B3">
        <w:rPr>
          <w:rStyle w:val="HideTWBInt"/>
        </w:rPr>
        <w:t>{PL}</w:t>
      </w:r>
      <w:r w:rsidRPr="003973B3">
        <w:t>pl</w:t>
      </w:r>
      <w:r w:rsidRPr="003973B3">
        <w:rPr>
          <w:rStyle w:val="HideTWBExt"/>
        </w:rPr>
        <w:t>&lt;/Original&gt;</w:t>
      </w:r>
    </w:p>
    <w:p w:rsidR="00905EBB" w:rsidRPr="003973B3" w:rsidP="00905EBB" w14:paraId="5DB49E0F" w14:textId="77777777">
      <w:r w:rsidRPr="003973B3">
        <w:rPr>
          <w:rStyle w:val="HideTWBExt"/>
        </w:rPr>
        <w:t>&lt;/Amend&gt;</w:t>
      </w:r>
    </w:p>
    <w:p w:rsidR="00905EBB" w:rsidRPr="003973B3" w:rsidP="00905EBB" w14:paraId="4DA62B1E"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240</w:t>
      </w:r>
      <w:r w:rsidRPr="003973B3">
        <w:rPr>
          <w:rStyle w:val="HideTWBExt"/>
          <w:b w:val="0"/>
        </w:rPr>
        <w:t>&lt;/NumAm&gt;</w:t>
      </w:r>
    </w:p>
    <w:p w:rsidR="00905EBB" w:rsidRPr="003973B3" w:rsidP="00905EBB" w14:paraId="7AD10452" w14:textId="77777777">
      <w:pPr>
        <w:pStyle w:val="NormalBold"/>
      </w:pPr>
      <w:r w:rsidRPr="003973B3">
        <w:rPr>
          <w:rStyle w:val="HideTWBExt"/>
          <w:b w:val="0"/>
        </w:rPr>
        <w:t>&lt;RepeatBlock-By&gt;&lt;Members&gt;</w:t>
      </w:r>
      <w:r w:rsidRPr="003973B3">
        <w:t>Charlie Weimers</w:t>
      </w:r>
      <w:r w:rsidRPr="003973B3">
        <w:rPr>
          <w:rStyle w:val="HideTWBExt"/>
          <w:b w:val="0"/>
        </w:rPr>
        <w:t>&lt;/Members&gt;</w:t>
      </w:r>
    </w:p>
    <w:p w:rsidR="00905EBB" w:rsidRPr="003973B3" w:rsidP="00905EBB" w14:paraId="3F9FC99B" w14:textId="77777777">
      <w:pPr>
        <w:pStyle w:val="NormalBold"/>
      </w:pPr>
      <w:r w:rsidRPr="003973B3">
        <w:rPr>
          <w:rStyle w:val="HideTWBExt"/>
          <w:b w:val="0"/>
        </w:rPr>
        <w:t>&lt;/RepeatBlock-By&gt;</w:t>
      </w:r>
    </w:p>
    <w:p w:rsidR="00905EBB" w:rsidRPr="003973B3" w:rsidP="00905EBB" w14:paraId="7006170C"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4AF1C19" w14:textId="77777777">
      <w:pPr>
        <w:pStyle w:val="NormalBold"/>
      </w:pPr>
      <w:r w:rsidRPr="003973B3">
        <w:rPr>
          <w:rStyle w:val="HideTWBExt"/>
          <w:b w:val="0"/>
        </w:rPr>
        <w:t>&lt;Article&gt;</w:t>
      </w:r>
      <w:r w:rsidRPr="003973B3">
        <w:t>Paragraph 9</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F06367"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CD5C4EC" w14:textId="77777777"/>
        </w:tc>
      </w:tr>
      <w:tr w14:paraId="0097E752"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422662B"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6B67448" w14:textId="77777777">
            <w:pPr>
              <w:pStyle w:val="AmColumnHeading"/>
            </w:pPr>
            <w:r w:rsidRPr="003973B3">
              <w:t>Amendment</w:t>
            </w:r>
          </w:p>
        </w:tc>
      </w:tr>
      <w:tr w14:paraId="1B2B5BCE"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E91DD40" w14:textId="77777777">
            <w:pPr>
              <w:pStyle w:val="Normal6a"/>
            </w:pPr>
            <w:r w:rsidRPr="003973B3">
              <w:t>9.</w:t>
            </w:r>
            <w:r w:rsidRPr="003973B3">
              <w:tab/>
              <w:t xml:space="preserve">Notes that the Court’s case-law concerning Article 19 TEU has developed common standards relating to judicial independence and has articulated </w:t>
            </w:r>
            <w:r w:rsidRPr="003973B3">
              <w:rPr>
                <w:b/>
                <w:i/>
              </w:rPr>
              <w:t>the</w:t>
            </w:r>
            <w:r w:rsidRPr="003973B3">
              <w:t xml:space="preserve"> principle of non-regression in this field; underlines that a development of such significance should be accompanied by clear reasoning, precise doctrinal limits and full respect for the constitutional responsibilities and needs of the Member States;</w:t>
            </w:r>
          </w:p>
        </w:tc>
        <w:tc>
          <w:tcPr>
            <w:tcW w:w="4876" w:type="dxa"/>
            <w:tcBorders>
              <w:top w:val="nil"/>
              <w:left w:val="nil"/>
              <w:bottom w:val="nil"/>
              <w:right w:val="nil"/>
            </w:tcBorders>
          </w:tcPr>
          <w:p w:rsidR="00905EBB" w:rsidRPr="003973B3" w:rsidP="003B52E6" w14:paraId="1CE1BD64" w14:textId="77777777">
            <w:pPr>
              <w:pStyle w:val="Normal6a"/>
            </w:pPr>
            <w:r w:rsidRPr="003973B3">
              <w:t>9.</w:t>
            </w:r>
            <w:r w:rsidRPr="003973B3">
              <w:tab/>
              <w:t xml:space="preserve">Notes that the Court’s case-law concerning Article 19 TEU has developed common standards relating to judicial independence and has articulated </w:t>
            </w:r>
            <w:r w:rsidRPr="003973B3">
              <w:rPr>
                <w:b/>
                <w:i/>
              </w:rPr>
              <w:t>a</w:t>
            </w:r>
            <w:r w:rsidRPr="003973B3">
              <w:t xml:space="preserve"> principle of non-regression in this field; underlines that a development of such significance should be accompanied by clear reasoning, precise doctrinal limits and full respect for the constitutional responsibilities and needs of the Member States; </w:t>
            </w:r>
            <w:r w:rsidRPr="003973B3">
              <w:rPr>
                <w:b/>
                <w:i/>
              </w:rPr>
              <w:t>stresses, in this context, that the interpretation of Article 19(1) TEU and the creation of a principle of non-regression should not amount to a de facto standstill preventing Member States from effectively reforming the organisation of their judicial systems;</w:t>
            </w:r>
          </w:p>
        </w:tc>
      </w:tr>
    </w:tbl>
    <w:p w:rsidR="00905EBB" w:rsidRPr="003973B3" w:rsidP="00905EBB" w14:paraId="696DA355"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E1FE83E" w14:textId="77777777">
      <w:r w:rsidRPr="003973B3">
        <w:rPr>
          <w:rStyle w:val="HideTWBExt"/>
        </w:rPr>
        <w:t>&lt;/Amend&gt;</w:t>
      </w:r>
    </w:p>
    <w:p w:rsidR="00905EBB" w:rsidRPr="003973B3" w:rsidP="00905EBB" w14:paraId="6F07C13B"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241</w:t>
      </w:r>
      <w:r w:rsidRPr="003973B3">
        <w:rPr>
          <w:rStyle w:val="HideTWBExt"/>
          <w:b w:val="0"/>
        </w:rPr>
        <w:t>&lt;/NumAm&gt;</w:t>
      </w:r>
    </w:p>
    <w:p w:rsidR="00905EBB" w:rsidRPr="003973B3" w:rsidP="00905EBB" w14:paraId="178CDD7C"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1219AB00" w14:textId="77777777">
      <w:pPr>
        <w:pStyle w:val="NormalBold"/>
      </w:pPr>
      <w:r w:rsidRPr="003973B3">
        <w:rPr>
          <w:rStyle w:val="HideTWBExt"/>
          <w:b w:val="0"/>
        </w:rPr>
        <w:t>&lt;/RepeatBlock-By&gt;</w:t>
      </w:r>
    </w:p>
    <w:p w:rsidR="00905EBB" w:rsidRPr="003973B3" w:rsidP="00905EBB" w14:paraId="7DC1E761"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2D65FEA" w14:textId="77777777">
      <w:pPr>
        <w:pStyle w:val="NormalBold"/>
      </w:pPr>
      <w:r w:rsidRPr="003973B3">
        <w:rPr>
          <w:rStyle w:val="HideTWBExt"/>
          <w:b w:val="0"/>
        </w:rPr>
        <w:t>&lt;Article&gt;</w:t>
      </w:r>
      <w:r w:rsidRPr="003973B3">
        <w:t>Paragraph 9</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21F06E"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52A483C" w14:textId="77777777"/>
        </w:tc>
      </w:tr>
      <w:tr w14:paraId="2A640FB4"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B115C23"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408A30E" w14:textId="77777777">
            <w:pPr>
              <w:pStyle w:val="AmColumnHeading"/>
            </w:pPr>
            <w:r w:rsidRPr="003973B3">
              <w:t>Amendment</w:t>
            </w:r>
          </w:p>
        </w:tc>
      </w:tr>
      <w:tr w14:paraId="12E48E44"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BBB2808" w14:textId="77777777">
            <w:pPr>
              <w:pStyle w:val="Normal6a"/>
            </w:pPr>
            <w:r w:rsidRPr="003973B3">
              <w:t>9.</w:t>
            </w:r>
            <w:r w:rsidRPr="003973B3">
              <w:tab/>
              <w:t xml:space="preserve">Notes that the Court’s case-law concerning Article 19 TEU has developed common standards relating to judicial independence and has articulated the principle of non-regression in this </w:t>
            </w:r>
            <w:r w:rsidRPr="003973B3">
              <w:rPr>
                <w:b/>
                <w:i/>
              </w:rPr>
              <w:t>field</w:t>
            </w:r>
            <w:r w:rsidRPr="003973B3">
              <w:t xml:space="preserve">; underlines that </w:t>
            </w:r>
            <w:r w:rsidRPr="003973B3">
              <w:rPr>
                <w:b/>
                <w:i/>
              </w:rPr>
              <w:t>a development of such significance should be accompanied by</w:t>
            </w:r>
            <w:r w:rsidRPr="003973B3">
              <w:t xml:space="preserve"> clear reasoning, </w:t>
            </w:r>
            <w:r w:rsidRPr="003973B3">
              <w:rPr>
                <w:b/>
                <w:i/>
              </w:rPr>
              <w:t>precise doctrinal limits and full</w:t>
            </w:r>
            <w:r w:rsidRPr="003973B3">
              <w:t xml:space="preserve"> respect for the constitutional responsibilities </w:t>
            </w:r>
            <w:r w:rsidRPr="003973B3">
              <w:rPr>
                <w:b/>
                <w:i/>
              </w:rPr>
              <w:t>and needs</w:t>
            </w:r>
            <w:r w:rsidRPr="003973B3">
              <w:t xml:space="preserve"> of the Member States;</w:t>
            </w:r>
          </w:p>
        </w:tc>
        <w:tc>
          <w:tcPr>
            <w:tcW w:w="4876" w:type="dxa"/>
            <w:tcBorders>
              <w:top w:val="nil"/>
              <w:left w:val="nil"/>
              <w:bottom w:val="nil"/>
              <w:right w:val="nil"/>
            </w:tcBorders>
          </w:tcPr>
          <w:p w:rsidR="00905EBB" w:rsidRPr="003973B3" w:rsidP="003B52E6" w14:paraId="35FBAB3A" w14:textId="77777777">
            <w:pPr>
              <w:pStyle w:val="Normal6a"/>
            </w:pPr>
            <w:r w:rsidRPr="003973B3">
              <w:t>9.</w:t>
            </w:r>
            <w:r w:rsidRPr="003973B3">
              <w:tab/>
              <w:t xml:space="preserve">Notes that the Court’s case-law concerning Article 19 TEU has developed common standards relating to judicial independence and has articulated the principle of non-regression in this </w:t>
            </w:r>
            <w:r w:rsidRPr="003973B3">
              <w:rPr>
                <w:b/>
                <w:i/>
              </w:rPr>
              <w:t>fiel in response to documented measures by certain Member State governments weakening judicial independence</w:t>
            </w:r>
            <w:r w:rsidRPr="003973B3">
              <w:t xml:space="preserve">; underlines that </w:t>
            </w:r>
            <w:r w:rsidRPr="003973B3">
              <w:rPr>
                <w:b/>
                <w:i/>
              </w:rPr>
              <w:t>this case law is grounded in</w:t>
            </w:r>
            <w:r w:rsidRPr="003973B3">
              <w:t xml:space="preserve"> clear reasoning, </w:t>
            </w:r>
            <w:r w:rsidRPr="003973B3">
              <w:rPr>
                <w:b/>
                <w:i/>
              </w:rPr>
              <w:t>flowing directly from the second subparagraph of Article 19(1) TEU, and that</w:t>
            </w:r>
            <w:r w:rsidRPr="003973B3">
              <w:t xml:space="preserve"> respect for the constitutional responsibilities of the Member States </w:t>
            </w:r>
            <w:r w:rsidRPr="003973B3">
              <w:rPr>
                <w:b/>
                <w:i/>
              </w:rPr>
              <w:t>includes the responsibility to guarantee judicial independence in accordance with that provision</w:t>
            </w:r>
            <w:r w:rsidRPr="003973B3">
              <w:t>;</w:t>
            </w:r>
          </w:p>
        </w:tc>
      </w:tr>
    </w:tbl>
    <w:p w:rsidR="00905EBB" w:rsidRPr="003973B3" w:rsidP="00905EBB" w14:paraId="65327109"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B275829" w14:textId="77777777">
      <w:r w:rsidRPr="003973B3">
        <w:rPr>
          <w:rStyle w:val="HideTWBExt"/>
        </w:rPr>
        <w:t>&lt;/Amend&gt;</w:t>
      </w:r>
    </w:p>
    <w:p w:rsidR="00905EBB" w:rsidRPr="003973B3" w:rsidP="00905EBB" w14:paraId="3D2D07A0"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242</w:t>
      </w:r>
      <w:r w:rsidRPr="003973B3">
        <w:rPr>
          <w:rStyle w:val="HideTWBExt"/>
          <w:b w:val="0"/>
        </w:rPr>
        <w:t>&lt;/NumAm&gt;</w:t>
      </w:r>
    </w:p>
    <w:p w:rsidR="00905EBB" w:rsidRPr="003973B3" w:rsidP="00905EBB" w14:paraId="038A68A2"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6FDCCAB7"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0459D3B5" w14:textId="77777777">
      <w:pPr>
        <w:pStyle w:val="NormalBold"/>
      </w:pPr>
      <w:r w:rsidRPr="003973B3">
        <w:rPr>
          <w:rStyle w:val="HideTWBExt"/>
          <w:b w:val="0"/>
        </w:rPr>
        <w:t>&lt;/RepeatBlock-By&gt;</w:t>
      </w:r>
    </w:p>
    <w:p w:rsidR="00905EBB" w:rsidRPr="003973B3" w:rsidP="00905EBB" w14:paraId="051B78BC"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9F37DB2" w14:textId="77777777">
      <w:pPr>
        <w:pStyle w:val="NormalBold"/>
      </w:pPr>
      <w:r w:rsidRPr="003973B3">
        <w:rPr>
          <w:rStyle w:val="HideTWBExt"/>
          <w:b w:val="0"/>
        </w:rPr>
        <w:t>&lt;Article&gt;</w:t>
      </w:r>
      <w:r w:rsidRPr="003973B3">
        <w:t>Paragraph 9</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DF72B3"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D29CE62" w14:textId="77777777"/>
        </w:tc>
      </w:tr>
      <w:tr w14:paraId="65D9E4EB"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240027C"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CAC3780" w14:textId="77777777">
            <w:pPr>
              <w:pStyle w:val="AmColumnHeading"/>
            </w:pPr>
            <w:r w:rsidRPr="003973B3">
              <w:t>Amendment</w:t>
            </w:r>
          </w:p>
        </w:tc>
      </w:tr>
      <w:tr w14:paraId="3FB9120D"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32FE6C8" w14:textId="77777777">
            <w:pPr>
              <w:pStyle w:val="Normal6a"/>
            </w:pPr>
            <w:r w:rsidRPr="003973B3">
              <w:t>9.</w:t>
            </w:r>
            <w:r w:rsidRPr="003973B3">
              <w:tab/>
              <w:t xml:space="preserve">Notes that the Court’s case-law concerning Article 19 TEU has developed common standards relating to judicial independence and has articulated the principle of non-regression in this field; </w:t>
            </w:r>
            <w:r w:rsidRPr="003973B3">
              <w:rPr>
                <w:b/>
                <w:i/>
              </w:rPr>
              <w:t>underlines that a development of such significance should be accompanied by clear reasoning, precise doctrinal limits and full respect for the constitutional responsibilities and needs of the Member States;</w:t>
            </w:r>
          </w:p>
        </w:tc>
        <w:tc>
          <w:tcPr>
            <w:tcW w:w="4876" w:type="dxa"/>
            <w:tcBorders>
              <w:top w:val="nil"/>
              <w:left w:val="nil"/>
              <w:bottom w:val="nil"/>
              <w:right w:val="nil"/>
            </w:tcBorders>
          </w:tcPr>
          <w:p w:rsidR="00905EBB" w:rsidRPr="003973B3" w:rsidP="003B52E6" w14:paraId="0FB57794" w14:textId="77777777">
            <w:pPr>
              <w:pStyle w:val="Normal6a"/>
            </w:pPr>
            <w:r w:rsidRPr="003973B3">
              <w:t>9.</w:t>
            </w:r>
            <w:r w:rsidRPr="003973B3">
              <w:tab/>
              <w:t>Notes that the Court’s case-law concerning Article 19 TEU has developed common standards relating to judicial independence and has articulated the principle of non-regression in this field;</w:t>
            </w:r>
          </w:p>
        </w:tc>
      </w:tr>
    </w:tbl>
    <w:p w:rsidR="00905EBB" w:rsidRPr="003973B3" w:rsidP="00905EBB" w14:paraId="39F659C9"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3ADF3E6D" w14:textId="77777777">
      <w:r w:rsidRPr="003973B3">
        <w:rPr>
          <w:rStyle w:val="HideTWBExt"/>
        </w:rPr>
        <w:t>&lt;/Amend&gt;</w:t>
      </w:r>
    </w:p>
    <w:p w:rsidR="00905EBB" w:rsidRPr="003973B3" w:rsidP="00905EBB" w14:paraId="649E3AE2"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243</w:t>
      </w:r>
      <w:r w:rsidRPr="003973B3">
        <w:rPr>
          <w:rStyle w:val="HideTWBExt"/>
          <w:b w:val="0"/>
        </w:rPr>
        <w:t>&lt;/NumAm&gt;</w:t>
      </w:r>
    </w:p>
    <w:p w:rsidR="00905EBB" w:rsidRPr="003973B3" w:rsidP="00905EBB" w14:paraId="2545D3E9"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w:t>
      </w:r>
      <w:r w:rsidRPr="003973B3">
        <w:rPr>
          <w:rStyle w:val="HideTWBExt"/>
          <w:b w:val="0"/>
        </w:rPr>
        <w:t>&lt;/Members&gt;</w:t>
      </w:r>
    </w:p>
    <w:p w:rsidR="00905EBB" w:rsidRPr="003973B3" w:rsidP="00905EBB" w14:paraId="02DF5A08" w14:textId="77777777">
      <w:pPr>
        <w:pStyle w:val="NormalBold"/>
      </w:pPr>
      <w:r w:rsidRPr="003973B3">
        <w:rPr>
          <w:rStyle w:val="HideTWBExt"/>
          <w:b w:val="0"/>
        </w:rPr>
        <w:t>&lt;/RepeatBlock-By&gt;</w:t>
      </w:r>
    </w:p>
    <w:p w:rsidR="00905EBB" w:rsidRPr="003973B3" w:rsidP="00905EBB" w14:paraId="4D8D83DA"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9081CB6" w14:textId="77777777">
      <w:pPr>
        <w:pStyle w:val="NormalBold"/>
      </w:pPr>
      <w:r w:rsidRPr="003973B3">
        <w:rPr>
          <w:rStyle w:val="HideTWBExt"/>
          <w:b w:val="0"/>
        </w:rPr>
        <w:t>&lt;Article&gt;</w:t>
      </w:r>
      <w:r w:rsidRPr="003973B3">
        <w:t>Paragraph 9</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886641"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7424CC8" w14:textId="77777777"/>
        </w:tc>
      </w:tr>
      <w:tr w14:paraId="440D25DA"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CC79E08"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106919E" w14:textId="77777777">
            <w:pPr>
              <w:pStyle w:val="AmColumnHeading"/>
            </w:pPr>
            <w:r w:rsidRPr="003973B3">
              <w:t>Amendment</w:t>
            </w:r>
          </w:p>
        </w:tc>
      </w:tr>
      <w:tr w14:paraId="6C49C1DC"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771F2AA" w14:textId="77777777">
            <w:pPr>
              <w:pStyle w:val="Normal6a"/>
            </w:pPr>
            <w:r w:rsidRPr="003973B3">
              <w:t>9.</w:t>
            </w:r>
            <w:r w:rsidRPr="003973B3">
              <w:tab/>
              <w:t xml:space="preserve">Notes that the Court’s case-law concerning Article 19 TEU has developed </w:t>
            </w:r>
            <w:r w:rsidRPr="003973B3">
              <w:rPr>
                <w:b/>
                <w:i/>
              </w:rPr>
              <w:t>common standards relating to</w:t>
            </w:r>
            <w:r w:rsidRPr="003973B3">
              <w:t xml:space="preserve"> judicial independence </w:t>
            </w:r>
            <w:r w:rsidRPr="003973B3">
              <w:rPr>
                <w:b/>
                <w:i/>
              </w:rPr>
              <w:t>and has articulated the principle of non-regression in this field; underlines that a development of such significance should be accompanied by clear reasoning, precise doctrinal limits and full respect for the constitutional responsibilities and needs</w:t>
            </w:r>
            <w:r w:rsidRPr="003973B3">
              <w:t xml:space="preserve"> of the Member States;</w:t>
            </w:r>
          </w:p>
        </w:tc>
        <w:tc>
          <w:tcPr>
            <w:tcW w:w="4876" w:type="dxa"/>
            <w:tcBorders>
              <w:top w:val="nil"/>
              <w:left w:val="nil"/>
              <w:bottom w:val="nil"/>
              <w:right w:val="nil"/>
            </w:tcBorders>
          </w:tcPr>
          <w:p w:rsidR="00905EBB" w:rsidRPr="003973B3" w:rsidP="003B52E6" w14:paraId="79772EC2" w14:textId="77777777">
            <w:pPr>
              <w:pStyle w:val="Normal6a"/>
            </w:pPr>
            <w:r w:rsidRPr="003973B3">
              <w:t>9.</w:t>
            </w:r>
            <w:r w:rsidRPr="003973B3">
              <w:tab/>
              <w:t xml:space="preserve">Notes that the Court’s case-law concerning Article 19 TEU has developed </w:t>
            </w:r>
            <w:r w:rsidRPr="003973B3">
              <w:rPr>
                <w:b/>
                <w:i/>
              </w:rPr>
              <w:t>a set of tools for assessing the independence of national courts and tribunals and, consequently, their capacity to make use of the preliminary ruling procedure enshrined in Article 267 TFEU; outlines that, despite the fact that the Court employs these tools to identify violations of</w:t>
            </w:r>
            <w:r w:rsidRPr="003973B3">
              <w:t xml:space="preserve"> judicial independence </w:t>
            </w:r>
            <w:r w:rsidRPr="003973B3">
              <w:rPr>
                <w:b/>
                <w:i/>
              </w:rPr>
              <w:t>in casu, it does not lead to a harmonisation</w:t>
            </w:r>
            <w:r w:rsidRPr="003973B3">
              <w:t xml:space="preserve"> of the </w:t>
            </w:r>
            <w:r w:rsidRPr="003973B3">
              <w:rPr>
                <w:b/>
                <w:i/>
              </w:rPr>
              <w:t>substantive conditions</w:t>
            </w:r>
            <w:r w:rsidRPr="003973B3">
              <w:t xml:space="preserve"> Member States </w:t>
            </w:r>
            <w:r w:rsidRPr="003973B3">
              <w:rPr>
                <w:b/>
                <w:i/>
              </w:rPr>
              <w:t>have put in place for judicial independence</w:t>
            </w:r>
            <w:r w:rsidRPr="003973B3">
              <w:t>;</w:t>
            </w:r>
          </w:p>
        </w:tc>
      </w:tr>
    </w:tbl>
    <w:p w:rsidR="00905EBB" w:rsidRPr="003973B3" w:rsidP="00905EBB" w14:paraId="649EF8A6"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41B5EF84" w14:textId="77777777">
      <w:r w:rsidRPr="003973B3">
        <w:rPr>
          <w:rStyle w:val="HideTWBExt"/>
        </w:rPr>
        <w:t>&lt;/Amend&gt;</w:t>
      </w:r>
    </w:p>
    <w:p w:rsidR="00905EBB" w:rsidRPr="003973B3" w:rsidP="00905EBB" w14:paraId="20070BBA"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244</w:t>
      </w:r>
      <w:r w:rsidRPr="003973B3">
        <w:rPr>
          <w:rStyle w:val="HideTWBExt"/>
          <w:b w:val="0"/>
        </w:rPr>
        <w:t>&lt;/NumAm&gt;</w:t>
      </w:r>
    </w:p>
    <w:p w:rsidR="00905EBB" w:rsidRPr="003973B3" w:rsidP="00905EBB" w14:paraId="4959A933" w14:textId="77777777">
      <w:pPr>
        <w:pStyle w:val="NormalBold"/>
      </w:pPr>
      <w:r w:rsidRPr="003973B3">
        <w:rPr>
          <w:rStyle w:val="HideTWBExt"/>
          <w:b w:val="0"/>
        </w:rPr>
        <w:t>&lt;RepeatBlock-By&gt;&lt;Members&gt;</w:t>
      </w:r>
      <w:r w:rsidRPr="003973B3">
        <w:t>Charlie Weimers</w:t>
      </w:r>
      <w:r w:rsidRPr="003973B3">
        <w:rPr>
          <w:rStyle w:val="HideTWBExt"/>
          <w:b w:val="0"/>
        </w:rPr>
        <w:t>&lt;/Members&gt;</w:t>
      </w:r>
    </w:p>
    <w:p w:rsidR="00905EBB" w:rsidRPr="003973B3" w:rsidP="00905EBB" w14:paraId="0FBCE013" w14:textId="77777777">
      <w:pPr>
        <w:pStyle w:val="NormalBold"/>
      </w:pPr>
      <w:r w:rsidRPr="003973B3">
        <w:rPr>
          <w:rStyle w:val="HideTWBExt"/>
          <w:b w:val="0"/>
        </w:rPr>
        <w:t>&lt;/RepeatBlock-By&gt;</w:t>
      </w:r>
    </w:p>
    <w:p w:rsidR="00905EBB" w:rsidRPr="003973B3" w:rsidP="00905EBB" w14:paraId="5BECE482"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A07447E" w14:textId="77777777">
      <w:pPr>
        <w:pStyle w:val="NormalBold"/>
      </w:pPr>
      <w:r w:rsidRPr="003973B3">
        <w:rPr>
          <w:rStyle w:val="HideTWBExt"/>
          <w:b w:val="0"/>
        </w:rPr>
        <w:t>&lt;Article&gt;</w:t>
      </w:r>
      <w:r w:rsidRPr="003973B3">
        <w:t>Paragraph 9</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1FBC34"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3DB5383" w14:textId="77777777"/>
        </w:tc>
      </w:tr>
      <w:tr w14:paraId="332D8764"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C83FB39"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E497581" w14:textId="77777777">
            <w:pPr>
              <w:pStyle w:val="AmColumnHeading"/>
            </w:pPr>
            <w:r w:rsidRPr="003973B3">
              <w:t>Amendment</w:t>
            </w:r>
          </w:p>
        </w:tc>
      </w:tr>
      <w:tr w14:paraId="5A51BD1A"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4AFE3A3" w14:textId="77777777">
            <w:pPr>
              <w:pStyle w:val="Normal6a"/>
            </w:pPr>
            <w:r w:rsidRPr="003973B3">
              <w:t>9.</w:t>
            </w:r>
            <w:r w:rsidRPr="003973B3">
              <w:tab/>
              <w:t xml:space="preserve">Notes that the Court’s case-law concerning Article 19 TEU has developed common standards relating to judicial independence and has articulated </w:t>
            </w:r>
            <w:r w:rsidRPr="003973B3">
              <w:rPr>
                <w:b/>
                <w:i/>
              </w:rPr>
              <w:t>the</w:t>
            </w:r>
            <w:r w:rsidRPr="003973B3">
              <w:t xml:space="preserve"> principle of non-regression in this field; underlines that a development of such significance should be accompanied by clear reasoning, precise doctrinal limits and full respect for the constitutional responsibilities and needs of the Member States;</w:t>
            </w:r>
          </w:p>
        </w:tc>
        <w:tc>
          <w:tcPr>
            <w:tcW w:w="4876" w:type="dxa"/>
            <w:tcBorders>
              <w:top w:val="nil"/>
              <w:left w:val="nil"/>
              <w:bottom w:val="nil"/>
              <w:right w:val="nil"/>
            </w:tcBorders>
          </w:tcPr>
          <w:p w:rsidR="00905EBB" w:rsidRPr="003973B3" w:rsidP="003B52E6" w14:paraId="1ABCDC07" w14:textId="77777777">
            <w:pPr>
              <w:pStyle w:val="Normal6a"/>
            </w:pPr>
            <w:r w:rsidRPr="003973B3">
              <w:t>9.</w:t>
            </w:r>
            <w:r w:rsidRPr="003973B3">
              <w:tab/>
              <w:t xml:space="preserve">Notes that the Court’s case-law concerning Article 19 TEU has developed common standards relating to judicial independence and has articulated </w:t>
            </w:r>
            <w:r w:rsidRPr="003973B3">
              <w:rPr>
                <w:b/>
                <w:i/>
              </w:rPr>
              <w:t>a</w:t>
            </w:r>
            <w:r w:rsidRPr="003973B3">
              <w:t xml:space="preserve"> principle of non-regression in this field; underlines that a development of such significance should be accompanied by clear reasoning, precise doctrinal limits and full respect for the constitutional responsibilities and needs of the Member States;</w:t>
            </w:r>
          </w:p>
        </w:tc>
      </w:tr>
    </w:tbl>
    <w:p w:rsidR="00905EBB" w:rsidRPr="003973B3" w:rsidP="00905EBB" w14:paraId="0CD07001"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33659CDF" w14:textId="77777777">
      <w:r w:rsidRPr="003973B3">
        <w:rPr>
          <w:rStyle w:val="HideTWBExt"/>
        </w:rPr>
        <w:t>&lt;/Amend&gt;</w:t>
      </w:r>
    </w:p>
    <w:p w:rsidR="00905EBB" w:rsidRPr="003973B3" w:rsidP="00905EBB" w14:paraId="326D3401"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245</w:t>
      </w:r>
      <w:r w:rsidRPr="003973B3">
        <w:rPr>
          <w:rStyle w:val="HideTWBExt"/>
          <w:b w:val="0"/>
        </w:rPr>
        <w:t>&lt;/NumAm&gt;</w:t>
      </w:r>
    </w:p>
    <w:p w:rsidR="00905EBB" w:rsidRPr="003973B3" w:rsidP="00905EBB" w14:paraId="2270D4FF"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5DA7F651" w14:textId="77777777">
      <w:pPr>
        <w:pStyle w:val="NormalBold"/>
      </w:pPr>
      <w:r w:rsidRPr="003973B3">
        <w:rPr>
          <w:rStyle w:val="HideTWBExt"/>
          <w:b w:val="0"/>
        </w:rPr>
        <w:t>&lt;/RepeatBlock-By&gt;</w:t>
      </w:r>
    </w:p>
    <w:p w:rsidR="00905EBB" w:rsidRPr="003973B3" w:rsidP="00905EBB" w14:paraId="0FA1620D"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D3B35A2" w14:textId="77777777">
      <w:pPr>
        <w:pStyle w:val="NormalBold"/>
      </w:pPr>
      <w:r w:rsidRPr="003973B3">
        <w:rPr>
          <w:rStyle w:val="HideTWBExt"/>
          <w:b w:val="0"/>
        </w:rPr>
        <w:t>&lt;Article&gt;</w:t>
      </w:r>
      <w:r w:rsidRPr="003973B3">
        <w:t>Paragraph 9</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044955"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3856870" w14:textId="77777777"/>
        </w:tc>
      </w:tr>
      <w:tr w14:paraId="45B2FE69"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F7E2801"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5D19E4F" w14:textId="77777777">
            <w:pPr>
              <w:pStyle w:val="AmColumnHeading"/>
            </w:pPr>
            <w:r w:rsidRPr="003973B3">
              <w:t>Amendment</w:t>
            </w:r>
          </w:p>
        </w:tc>
      </w:tr>
      <w:tr w14:paraId="02099B15"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ED6E772" w14:textId="77777777">
            <w:pPr>
              <w:pStyle w:val="Normal6a"/>
            </w:pPr>
            <w:r w:rsidRPr="003973B3">
              <w:t>9.</w:t>
            </w:r>
            <w:r w:rsidRPr="003973B3">
              <w:tab/>
              <w:t xml:space="preserve">Notes that the Court’s case-law concerning Article 19 TEU has developed common standards relating to judicial independence and has articulated the principle of non-regression in this field; underlines that </w:t>
            </w:r>
            <w:r w:rsidRPr="003973B3">
              <w:rPr>
                <w:b/>
                <w:i/>
              </w:rPr>
              <w:t>a</w:t>
            </w:r>
            <w:r w:rsidRPr="003973B3">
              <w:t xml:space="preserve"> development </w:t>
            </w:r>
            <w:r w:rsidRPr="003973B3">
              <w:rPr>
                <w:b/>
                <w:i/>
              </w:rPr>
              <w:t>of such significance should be accompanied by</w:t>
            </w:r>
            <w:r w:rsidRPr="003973B3">
              <w:t xml:space="preserve"> clear reasoning, precise doctrinal limits and full respect for the constitutional responsibilities and needs of the Member States;</w:t>
            </w:r>
          </w:p>
        </w:tc>
        <w:tc>
          <w:tcPr>
            <w:tcW w:w="4876" w:type="dxa"/>
            <w:tcBorders>
              <w:top w:val="nil"/>
              <w:left w:val="nil"/>
              <w:bottom w:val="nil"/>
              <w:right w:val="nil"/>
            </w:tcBorders>
          </w:tcPr>
          <w:p w:rsidR="00905EBB" w:rsidRPr="003973B3" w:rsidP="003B52E6" w14:paraId="1579F06F" w14:textId="77777777">
            <w:pPr>
              <w:pStyle w:val="Normal6a"/>
            </w:pPr>
            <w:r w:rsidRPr="003973B3">
              <w:t>9.</w:t>
            </w:r>
            <w:r w:rsidRPr="003973B3">
              <w:tab/>
              <w:t xml:space="preserve">Notes that the Court’s case-law concerning Article 19 TEU has developed common standards relating to judicial independence and has articulated the principle of non-regression in this field; underlines that </w:t>
            </w:r>
            <w:r w:rsidRPr="003973B3">
              <w:rPr>
                <w:b/>
                <w:i/>
              </w:rPr>
              <w:t>this</w:t>
            </w:r>
            <w:r w:rsidRPr="003973B3">
              <w:t xml:space="preserve"> development </w:t>
            </w:r>
            <w:r w:rsidRPr="003973B3">
              <w:rPr>
                <w:b/>
                <w:i/>
              </w:rPr>
              <w:t>is underpinned by a</w:t>
            </w:r>
            <w:r w:rsidRPr="003973B3">
              <w:t xml:space="preserve"> clear reasoning, precise doctrinal limits and full respect for the constitutional responsibilities and needs of the Member States;</w:t>
            </w:r>
          </w:p>
        </w:tc>
      </w:tr>
    </w:tbl>
    <w:p w:rsidR="00905EBB" w:rsidRPr="003973B3" w:rsidP="00905EBB" w14:paraId="458F366A"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2276CC9" w14:textId="77777777">
      <w:r w:rsidRPr="003973B3">
        <w:rPr>
          <w:rStyle w:val="HideTWBExt"/>
        </w:rPr>
        <w:t>&lt;/Amend&gt;</w:t>
      </w:r>
    </w:p>
    <w:p w:rsidR="00905EBB" w:rsidRPr="003973B3" w:rsidP="00905EBB" w14:paraId="3F9C230A"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246</w:t>
      </w:r>
      <w:r w:rsidRPr="003973B3">
        <w:rPr>
          <w:rStyle w:val="HideTWBExt"/>
          <w:b w:val="0"/>
        </w:rPr>
        <w:t>&lt;/NumAm&gt;</w:t>
      </w:r>
    </w:p>
    <w:p w:rsidR="00905EBB" w:rsidRPr="003973B3" w:rsidP="00905EBB" w14:paraId="63F90322" w14:textId="77777777">
      <w:pPr>
        <w:pStyle w:val="NormalBold"/>
      </w:pPr>
      <w:r w:rsidRPr="003973B3">
        <w:rPr>
          <w:rStyle w:val="HideTWBExt"/>
          <w:b w:val="0"/>
        </w:rPr>
        <w:t>&lt;RepeatBlock-By&gt;&lt;Members&gt;</w:t>
      </w:r>
      <w:r w:rsidRPr="003973B3">
        <w:t>Christine Anderson, Stanisław Tyszka</w:t>
      </w:r>
      <w:r w:rsidRPr="003973B3">
        <w:rPr>
          <w:rStyle w:val="HideTWBExt"/>
          <w:b w:val="0"/>
        </w:rPr>
        <w:t>&lt;/Members&gt;</w:t>
      </w:r>
    </w:p>
    <w:p w:rsidR="00905EBB" w:rsidRPr="003973B3" w:rsidP="00905EBB" w14:paraId="62FA1AA6" w14:textId="77777777">
      <w:pPr>
        <w:pStyle w:val="NormalBold"/>
      </w:pPr>
      <w:r w:rsidRPr="003973B3">
        <w:rPr>
          <w:rStyle w:val="HideTWBExt"/>
          <w:b w:val="0"/>
        </w:rPr>
        <w:t>&lt;/RepeatBlock-By&gt;</w:t>
      </w:r>
    </w:p>
    <w:p w:rsidR="00905EBB" w:rsidRPr="003973B3" w:rsidP="00905EBB" w14:paraId="2FDD3057"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39451DF" w14:textId="77777777">
      <w:pPr>
        <w:pStyle w:val="NormalBold"/>
      </w:pPr>
      <w:r w:rsidRPr="003973B3">
        <w:rPr>
          <w:rStyle w:val="HideTWBExt"/>
          <w:b w:val="0"/>
        </w:rPr>
        <w:t>&lt;Article&gt;</w:t>
      </w:r>
      <w:r w:rsidRPr="003973B3">
        <w:t>Paragraph 9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2C8BAD"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C15B0CC" w14:textId="77777777"/>
        </w:tc>
      </w:tr>
      <w:tr w14:paraId="640D7082"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2F75892"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60DA205" w14:textId="77777777">
            <w:pPr>
              <w:pStyle w:val="AmColumnHeading"/>
            </w:pPr>
            <w:r w:rsidRPr="003973B3">
              <w:t>Amendment</w:t>
            </w:r>
          </w:p>
        </w:tc>
      </w:tr>
      <w:tr w14:paraId="75BE9570"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2A20B22" w14:textId="77777777">
            <w:pPr>
              <w:pStyle w:val="Normal6a"/>
            </w:pPr>
          </w:p>
        </w:tc>
        <w:tc>
          <w:tcPr>
            <w:tcW w:w="4876" w:type="dxa"/>
            <w:tcBorders>
              <w:top w:val="nil"/>
              <w:left w:val="nil"/>
              <w:bottom w:val="nil"/>
              <w:right w:val="nil"/>
            </w:tcBorders>
          </w:tcPr>
          <w:p w:rsidR="00905EBB" w:rsidRPr="003973B3" w:rsidP="003B52E6" w14:paraId="4D92045F" w14:textId="77777777">
            <w:pPr>
              <w:pStyle w:val="Normal6a"/>
            </w:pPr>
            <w:r w:rsidRPr="003973B3">
              <w:rPr>
                <w:b/>
                <w:i/>
              </w:rPr>
              <w:t>9a.</w:t>
            </w:r>
            <w:r w:rsidRPr="003973B3">
              <w:tab/>
            </w:r>
            <w:r w:rsidRPr="003973B3">
              <w:rPr>
                <w:b/>
                <w:i/>
              </w:rPr>
              <w:t>Recognises that the Treaties do not prescribe a single model for the organisation of national judicial systems; stresses that requirements derived from Article 19 TEU should remain limited to what is necessary to ensure effective judicial protection and should leave the Member States free to choose among different constitutional arrangements that satisfy those requirements;</w:t>
            </w:r>
          </w:p>
        </w:tc>
      </w:tr>
    </w:tbl>
    <w:p w:rsidR="00905EBB" w:rsidRPr="003973B3" w:rsidP="00905EBB" w14:paraId="2B77DD3B"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306ED782" w14:textId="77777777">
      <w:r w:rsidRPr="003973B3">
        <w:rPr>
          <w:rStyle w:val="HideTWBExt"/>
        </w:rPr>
        <w:t>&lt;/Amend&gt;</w:t>
      </w:r>
    </w:p>
    <w:p w:rsidR="00905EBB" w:rsidRPr="003973B3" w:rsidP="00905EBB" w14:paraId="0FF36F0D"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247</w:t>
      </w:r>
      <w:r w:rsidRPr="003973B3">
        <w:rPr>
          <w:rStyle w:val="HideTWBExt"/>
          <w:b w:val="0"/>
        </w:rPr>
        <w:t>&lt;/NumAm&gt;</w:t>
      </w:r>
    </w:p>
    <w:p w:rsidR="00905EBB" w:rsidRPr="003973B3" w:rsidP="00905EBB" w14:paraId="08F80A5C" w14:textId="77777777">
      <w:pPr>
        <w:pStyle w:val="NormalBold"/>
      </w:pPr>
      <w:r w:rsidRPr="003973B3">
        <w:rPr>
          <w:rStyle w:val="HideTWBExt"/>
          <w:b w:val="0"/>
        </w:rPr>
        <w:t>&lt;RepeatBlock-By&gt;&lt;Members&gt;</w:t>
      </w:r>
      <w:r w:rsidRPr="003973B3">
        <w:t>Charlie Weimers</w:t>
      </w:r>
      <w:r w:rsidRPr="003973B3">
        <w:rPr>
          <w:rStyle w:val="HideTWBExt"/>
          <w:b w:val="0"/>
        </w:rPr>
        <w:t>&lt;/Members&gt;</w:t>
      </w:r>
    </w:p>
    <w:p w:rsidR="00905EBB" w:rsidRPr="003973B3" w:rsidP="00905EBB" w14:paraId="2EB22D96" w14:textId="77777777">
      <w:pPr>
        <w:pStyle w:val="NormalBold"/>
      </w:pPr>
      <w:r w:rsidRPr="003973B3">
        <w:rPr>
          <w:rStyle w:val="HideTWBExt"/>
          <w:b w:val="0"/>
        </w:rPr>
        <w:t>&lt;/RepeatBlock-By&gt;</w:t>
      </w:r>
    </w:p>
    <w:p w:rsidR="00905EBB" w:rsidRPr="003973B3" w:rsidP="00905EBB" w14:paraId="048B95E2"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A01B007" w14:textId="77777777">
      <w:pPr>
        <w:pStyle w:val="NormalBold"/>
      </w:pPr>
      <w:r w:rsidRPr="003973B3">
        <w:rPr>
          <w:rStyle w:val="HideTWBExt"/>
          <w:b w:val="0"/>
        </w:rPr>
        <w:t>&lt;Article&gt;</w:t>
      </w:r>
      <w:r w:rsidRPr="003973B3">
        <w:t>Paragraph 9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12F6CB"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DCAEDD6" w14:textId="77777777"/>
        </w:tc>
      </w:tr>
      <w:tr w14:paraId="67161533"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B92B199"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5B40AFC" w14:textId="77777777">
            <w:pPr>
              <w:pStyle w:val="AmColumnHeading"/>
            </w:pPr>
            <w:r w:rsidRPr="003973B3">
              <w:t>Amendment</w:t>
            </w:r>
          </w:p>
        </w:tc>
      </w:tr>
      <w:tr w14:paraId="5CE66E60"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5383372" w14:textId="77777777">
            <w:pPr>
              <w:pStyle w:val="Normal6a"/>
            </w:pPr>
          </w:p>
        </w:tc>
        <w:tc>
          <w:tcPr>
            <w:tcW w:w="4876" w:type="dxa"/>
            <w:tcBorders>
              <w:top w:val="nil"/>
              <w:left w:val="nil"/>
              <w:bottom w:val="nil"/>
              <w:right w:val="nil"/>
            </w:tcBorders>
          </w:tcPr>
          <w:p w:rsidR="00905EBB" w:rsidRPr="003973B3" w:rsidP="003B52E6" w14:paraId="681A8829" w14:textId="77777777">
            <w:pPr>
              <w:pStyle w:val="Normal6a"/>
            </w:pPr>
            <w:r w:rsidRPr="003973B3">
              <w:rPr>
                <w:b/>
                <w:i/>
              </w:rPr>
              <w:t>9a.</w:t>
            </w:r>
            <w:r w:rsidRPr="003973B3">
              <w:tab/>
            </w:r>
            <w:r w:rsidRPr="003973B3">
              <w:rPr>
                <w:b/>
                <w:i/>
              </w:rPr>
              <w:t>Takes the view that any requirement under Union law for a national court to disregard a judgment of a constitutional or supreme court constitutes a matter of exceptional constitutional significance and should therefore be accompanied by particularly precise reasoning identifying the Treaty basis, the necessity of such a requirement and the limits of its application.</w:t>
            </w:r>
          </w:p>
        </w:tc>
      </w:tr>
    </w:tbl>
    <w:p w:rsidR="00905EBB" w:rsidRPr="003973B3" w:rsidP="00905EBB" w14:paraId="0F253EC8"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2E63355" w14:textId="77777777">
      <w:r w:rsidRPr="003973B3">
        <w:rPr>
          <w:rStyle w:val="HideTWBExt"/>
        </w:rPr>
        <w:t>&lt;/Amend&gt;</w:t>
      </w:r>
    </w:p>
    <w:p w:rsidR="00905EBB" w:rsidRPr="003973B3" w:rsidP="00905EBB" w14:paraId="421268F8"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248</w:t>
      </w:r>
      <w:r w:rsidRPr="003973B3">
        <w:rPr>
          <w:rStyle w:val="HideTWBExt"/>
          <w:b w:val="0"/>
        </w:rPr>
        <w:t>&lt;/NumAm&gt;</w:t>
      </w:r>
    </w:p>
    <w:p w:rsidR="00905EBB" w:rsidRPr="003973B3" w:rsidP="00905EBB" w14:paraId="5751CF9A" w14:textId="77777777">
      <w:pPr>
        <w:pStyle w:val="NormalBold"/>
      </w:pPr>
      <w:r w:rsidRPr="003973B3">
        <w:rPr>
          <w:rStyle w:val="HideTWBExt"/>
          <w:b w:val="0"/>
        </w:rPr>
        <w:t>&lt;RepeatBlock-By&gt;&lt;Members&gt;</w:t>
      </w:r>
      <w:r w:rsidRPr="003973B3">
        <w:t>Bartłomiej Sienkiewicz, Kamila Gasiuk-Pihowicz, Marta Wcisło, Magdalena Adamowicz, Michał Wawrykiewicz</w:t>
      </w:r>
      <w:r w:rsidRPr="003973B3">
        <w:rPr>
          <w:rStyle w:val="HideTWBExt"/>
          <w:b w:val="0"/>
        </w:rPr>
        <w:t>&lt;/Members&gt;</w:t>
      </w:r>
    </w:p>
    <w:p w:rsidR="00905EBB" w:rsidRPr="003973B3" w:rsidP="00905EBB" w14:paraId="78963B28" w14:textId="77777777">
      <w:pPr>
        <w:pStyle w:val="NormalBold"/>
      </w:pPr>
      <w:r w:rsidRPr="003973B3">
        <w:rPr>
          <w:rStyle w:val="HideTWBExt"/>
          <w:b w:val="0"/>
        </w:rPr>
        <w:t>&lt;/RepeatBlock-By&gt;</w:t>
      </w:r>
    </w:p>
    <w:p w:rsidR="00905EBB" w:rsidRPr="003973B3" w:rsidP="00905EBB" w14:paraId="3668632B"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DB1495A" w14:textId="77777777">
      <w:pPr>
        <w:pStyle w:val="NormalBold"/>
      </w:pPr>
      <w:r w:rsidRPr="003973B3">
        <w:rPr>
          <w:rStyle w:val="HideTWBExt"/>
          <w:b w:val="0"/>
        </w:rPr>
        <w:t>&lt;Article&gt;</w:t>
      </w:r>
      <w:r w:rsidRPr="003973B3">
        <w:t>Paragraph 9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6AE777"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557EEA3" w14:textId="77777777"/>
        </w:tc>
      </w:tr>
      <w:tr w14:paraId="5C7F9987"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53E8AA3"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B5950DA" w14:textId="77777777">
            <w:pPr>
              <w:pStyle w:val="AmColumnHeading"/>
            </w:pPr>
            <w:r w:rsidRPr="003973B3">
              <w:t>Amendment</w:t>
            </w:r>
          </w:p>
        </w:tc>
      </w:tr>
      <w:tr w14:paraId="47AE62D5"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631C442" w14:textId="77777777">
            <w:pPr>
              <w:pStyle w:val="Normal6a"/>
            </w:pPr>
          </w:p>
        </w:tc>
        <w:tc>
          <w:tcPr>
            <w:tcW w:w="4876" w:type="dxa"/>
            <w:tcBorders>
              <w:top w:val="nil"/>
              <w:left w:val="nil"/>
              <w:bottom w:val="nil"/>
              <w:right w:val="nil"/>
            </w:tcBorders>
          </w:tcPr>
          <w:p w:rsidR="00905EBB" w:rsidRPr="003973B3" w:rsidP="003B52E6" w14:paraId="5E42E740" w14:textId="77777777">
            <w:pPr>
              <w:pStyle w:val="Normal6a"/>
            </w:pPr>
            <w:r w:rsidRPr="003973B3">
              <w:rPr>
                <w:b/>
                <w:i/>
              </w:rPr>
              <w:t>9a.</w:t>
            </w:r>
            <w:r w:rsidRPr="003973B3">
              <w:tab/>
            </w:r>
            <w:r w:rsidRPr="003973B3">
              <w:rPr>
                <w:b/>
                <w:i/>
              </w:rPr>
              <w:t>Underlines that national judges must be able to examine whether the adjudicating panel meets the requirements of an independent and impartial tribunal previously established by law, without being exposed to disciplinary liability or other measures that could result in a chilling effect;</w:t>
            </w:r>
          </w:p>
        </w:tc>
      </w:tr>
    </w:tbl>
    <w:p w:rsidR="00905EBB" w:rsidRPr="003973B3" w:rsidP="00905EBB" w14:paraId="08126464" w14:textId="77777777">
      <w:pPr>
        <w:pStyle w:val="AmOrLang"/>
      </w:pPr>
      <w:r w:rsidRPr="003973B3">
        <w:t xml:space="preserve">Or. </w:t>
      </w:r>
      <w:r w:rsidRPr="003973B3">
        <w:rPr>
          <w:rStyle w:val="HideTWBExt"/>
        </w:rPr>
        <w:t>&lt;Original&gt;</w:t>
      </w:r>
      <w:r w:rsidRPr="003973B3">
        <w:rPr>
          <w:rStyle w:val="HideTWBInt"/>
        </w:rPr>
        <w:t>{PL}</w:t>
      </w:r>
      <w:r w:rsidRPr="003973B3">
        <w:t>pl</w:t>
      </w:r>
      <w:r w:rsidRPr="003973B3">
        <w:rPr>
          <w:rStyle w:val="HideTWBExt"/>
        </w:rPr>
        <w:t>&lt;/Original&gt;</w:t>
      </w:r>
    </w:p>
    <w:p w:rsidR="00905EBB" w:rsidRPr="003973B3" w:rsidP="00905EBB" w14:paraId="44A21018" w14:textId="77777777">
      <w:r w:rsidRPr="003973B3">
        <w:rPr>
          <w:rStyle w:val="HideTWBExt"/>
        </w:rPr>
        <w:t>&lt;/Amend&gt;</w:t>
      </w:r>
    </w:p>
    <w:p w:rsidR="00905EBB" w:rsidRPr="003973B3" w:rsidP="00905EBB" w14:paraId="65D2EB3E"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249</w:t>
      </w:r>
      <w:r w:rsidRPr="003973B3">
        <w:rPr>
          <w:rStyle w:val="HideTWBExt"/>
          <w:b w:val="0"/>
        </w:rPr>
        <w:t>&lt;/NumAm&gt;</w:t>
      </w:r>
    </w:p>
    <w:p w:rsidR="00905EBB" w:rsidRPr="003973B3" w:rsidP="00905EBB" w14:paraId="67979425"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w:t>
      </w:r>
      <w:r w:rsidRPr="003973B3">
        <w:rPr>
          <w:rStyle w:val="HideTWBExt"/>
          <w:b w:val="0"/>
        </w:rPr>
        <w:t>&lt;/Members&gt;</w:t>
      </w:r>
    </w:p>
    <w:p w:rsidR="00905EBB" w:rsidRPr="003973B3" w:rsidP="00905EBB" w14:paraId="3D1B3B7D" w14:textId="77777777">
      <w:pPr>
        <w:pStyle w:val="NormalBold"/>
      </w:pPr>
      <w:r w:rsidRPr="003973B3">
        <w:rPr>
          <w:rStyle w:val="HideTWBExt"/>
          <w:b w:val="0"/>
        </w:rPr>
        <w:t>&lt;/RepeatBlock-By&gt;</w:t>
      </w:r>
    </w:p>
    <w:p w:rsidR="00905EBB" w:rsidRPr="003973B3" w:rsidP="00905EBB" w14:paraId="58C60167"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F30A1D6" w14:textId="77777777">
      <w:pPr>
        <w:pStyle w:val="NormalBold"/>
      </w:pPr>
      <w:r w:rsidRPr="003973B3">
        <w:rPr>
          <w:rStyle w:val="HideTWBExt"/>
          <w:b w:val="0"/>
        </w:rPr>
        <w:t>&lt;Article&gt;</w:t>
      </w:r>
      <w:r w:rsidRPr="003973B3">
        <w:t>Paragraph 10</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C96925"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7BD6B47" w14:textId="77777777"/>
        </w:tc>
      </w:tr>
      <w:tr w14:paraId="2AC8ECA1"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1D38EEC"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C1EF5CF" w14:textId="77777777">
            <w:pPr>
              <w:pStyle w:val="AmColumnHeading"/>
            </w:pPr>
            <w:r w:rsidRPr="003973B3">
              <w:t>Amendment</w:t>
            </w:r>
          </w:p>
        </w:tc>
      </w:tr>
      <w:tr w14:paraId="65740DEF"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92A9B93" w14:textId="77777777">
            <w:pPr>
              <w:pStyle w:val="Normal6a"/>
            </w:pPr>
            <w:r w:rsidRPr="003973B3">
              <w:rPr>
                <w:b/>
                <w:i/>
              </w:rPr>
              <w:t>10.</w:t>
            </w:r>
            <w:r w:rsidRPr="003973B3">
              <w:tab/>
            </w:r>
            <w:r w:rsidRPr="003973B3">
              <w:rPr>
                <w:b/>
                <w:i/>
              </w:rPr>
              <w:t>Underlines that the organisation of justice falls within the competence of the Member States and recalls that Article 267 TFEU was conceived as a mechanism of judicial dialogue rather than as an instrument of judicial reform;</w:t>
            </w:r>
          </w:p>
        </w:tc>
        <w:tc>
          <w:tcPr>
            <w:tcW w:w="4876" w:type="dxa"/>
            <w:tcBorders>
              <w:top w:val="nil"/>
              <w:left w:val="nil"/>
              <w:bottom w:val="nil"/>
              <w:right w:val="nil"/>
            </w:tcBorders>
          </w:tcPr>
          <w:p w:rsidR="00905EBB" w:rsidRPr="003973B3" w:rsidP="003B52E6" w14:paraId="729F545B" w14:textId="77777777">
            <w:pPr>
              <w:pStyle w:val="Normal6a"/>
            </w:pPr>
            <w:r w:rsidRPr="003973B3">
              <w:rPr>
                <w:b/>
                <w:i/>
              </w:rPr>
              <w:t>deleted</w:t>
            </w:r>
          </w:p>
        </w:tc>
      </w:tr>
    </w:tbl>
    <w:p w:rsidR="00905EBB" w:rsidRPr="003973B3" w:rsidP="00905EBB" w14:paraId="304772CD"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400BE84E" w14:textId="77777777">
      <w:r w:rsidRPr="003973B3">
        <w:rPr>
          <w:rStyle w:val="HideTWBExt"/>
        </w:rPr>
        <w:t>&lt;/Amend&gt;</w:t>
      </w:r>
    </w:p>
    <w:p w:rsidR="00905EBB" w:rsidRPr="003973B3" w:rsidP="00905EBB" w14:paraId="4FB19E7E"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250</w:t>
      </w:r>
      <w:r w:rsidRPr="003973B3">
        <w:rPr>
          <w:rStyle w:val="HideTWBExt"/>
          <w:b w:val="0"/>
        </w:rPr>
        <w:t>&lt;/NumAm&gt;</w:t>
      </w:r>
    </w:p>
    <w:p w:rsidR="00905EBB" w:rsidRPr="003973B3" w:rsidP="00905EBB" w14:paraId="6C1A2954"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42B06863"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04A174F6" w14:textId="77777777">
      <w:pPr>
        <w:pStyle w:val="NormalBold"/>
      </w:pPr>
      <w:r w:rsidRPr="003973B3">
        <w:rPr>
          <w:rStyle w:val="HideTWBExt"/>
          <w:b w:val="0"/>
        </w:rPr>
        <w:t>&lt;/RepeatBlock-By&gt;</w:t>
      </w:r>
    </w:p>
    <w:p w:rsidR="00905EBB" w:rsidRPr="003973B3" w:rsidP="00905EBB" w14:paraId="4110B06C"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84CFBC6" w14:textId="77777777">
      <w:pPr>
        <w:pStyle w:val="NormalBold"/>
      </w:pPr>
      <w:r w:rsidRPr="003973B3">
        <w:rPr>
          <w:rStyle w:val="HideTWBExt"/>
          <w:b w:val="0"/>
        </w:rPr>
        <w:t>&lt;Article&gt;</w:t>
      </w:r>
      <w:r w:rsidRPr="003973B3">
        <w:t>Paragraph 10</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3B07DC"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C639AEA" w14:textId="77777777"/>
        </w:tc>
      </w:tr>
      <w:tr w14:paraId="3E1A521E"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7A93859"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1E3755D" w14:textId="77777777">
            <w:pPr>
              <w:pStyle w:val="AmColumnHeading"/>
            </w:pPr>
            <w:r w:rsidRPr="003973B3">
              <w:t>Amendment</w:t>
            </w:r>
          </w:p>
        </w:tc>
      </w:tr>
      <w:tr w14:paraId="50F36EE4"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2CD20F1" w14:textId="77777777">
            <w:pPr>
              <w:pStyle w:val="Normal6a"/>
            </w:pPr>
            <w:r w:rsidRPr="003973B3">
              <w:rPr>
                <w:b/>
                <w:i/>
              </w:rPr>
              <w:t>10.</w:t>
            </w:r>
            <w:r w:rsidRPr="003973B3">
              <w:tab/>
            </w:r>
            <w:r w:rsidRPr="003973B3">
              <w:rPr>
                <w:b/>
                <w:i/>
              </w:rPr>
              <w:t>Underlines that the organisation of justice falls within the competence of the Member States and recalls that Article 267 TFEU was conceived as a mechanism of judicial dialogue rather than as an instrument of judicial reform;</w:t>
            </w:r>
          </w:p>
        </w:tc>
        <w:tc>
          <w:tcPr>
            <w:tcW w:w="4876" w:type="dxa"/>
            <w:tcBorders>
              <w:top w:val="nil"/>
              <w:left w:val="nil"/>
              <w:bottom w:val="nil"/>
              <w:right w:val="nil"/>
            </w:tcBorders>
          </w:tcPr>
          <w:p w:rsidR="00905EBB" w:rsidRPr="003973B3" w:rsidP="003B52E6" w14:paraId="6275816F" w14:textId="77777777">
            <w:pPr>
              <w:pStyle w:val="Normal6a"/>
            </w:pPr>
            <w:r w:rsidRPr="003973B3">
              <w:rPr>
                <w:b/>
                <w:i/>
              </w:rPr>
              <w:t>deleted</w:t>
            </w:r>
          </w:p>
        </w:tc>
      </w:tr>
    </w:tbl>
    <w:p w:rsidR="00905EBB" w:rsidRPr="003973B3" w:rsidP="00905EBB" w14:paraId="25F20C6D"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1D38524" w14:textId="77777777">
      <w:r w:rsidRPr="003973B3">
        <w:rPr>
          <w:rStyle w:val="HideTWBExt"/>
        </w:rPr>
        <w:t>&lt;/Amend&gt;</w:t>
      </w:r>
    </w:p>
    <w:p w:rsidR="00905EBB" w:rsidRPr="003973B3" w:rsidP="00905EBB" w14:paraId="074C04EF"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251</w:t>
      </w:r>
      <w:r w:rsidRPr="003973B3">
        <w:rPr>
          <w:rStyle w:val="HideTWBExt"/>
          <w:b w:val="0"/>
        </w:rPr>
        <w:t>&lt;/NumAm&gt;</w:t>
      </w:r>
    </w:p>
    <w:p w:rsidR="00905EBB" w:rsidRPr="003973B3" w:rsidP="00905EBB" w14:paraId="0A65EDBD" w14:textId="77777777">
      <w:pPr>
        <w:pStyle w:val="NormalBold"/>
      </w:pPr>
      <w:r w:rsidRPr="003973B3">
        <w:rPr>
          <w:rStyle w:val="HideTWBExt"/>
          <w:b w:val="0"/>
        </w:rPr>
        <w:t>&lt;RepeatBlock-By&gt;&lt;Members&gt;</w:t>
      </w:r>
      <w:r w:rsidRPr="003973B3">
        <w:t>Piotr Müller, Gheorghe Piperea</w:t>
      </w:r>
      <w:r w:rsidRPr="003973B3">
        <w:rPr>
          <w:rStyle w:val="HideTWBExt"/>
          <w:b w:val="0"/>
        </w:rPr>
        <w:t>&lt;/Members&gt;</w:t>
      </w:r>
    </w:p>
    <w:p w:rsidR="00905EBB" w:rsidRPr="003973B3" w:rsidP="00905EBB" w14:paraId="035E25E2" w14:textId="77777777">
      <w:pPr>
        <w:pStyle w:val="NormalBold"/>
      </w:pPr>
      <w:r w:rsidRPr="003973B3">
        <w:rPr>
          <w:rStyle w:val="HideTWBExt"/>
          <w:b w:val="0"/>
        </w:rPr>
        <w:t>&lt;/RepeatBlock-By&gt;</w:t>
      </w:r>
    </w:p>
    <w:p w:rsidR="00905EBB" w:rsidRPr="003973B3" w:rsidP="00905EBB" w14:paraId="4DE007BF"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6961084" w14:textId="77777777">
      <w:pPr>
        <w:pStyle w:val="NormalBold"/>
      </w:pPr>
      <w:r w:rsidRPr="003973B3">
        <w:rPr>
          <w:rStyle w:val="HideTWBExt"/>
          <w:b w:val="0"/>
        </w:rPr>
        <w:t>&lt;Article&gt;</w:t>
      </w:r>
      <w:r w:rsidRPr="003973B3">
        <w:t>Paragraph 10</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1E867B"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6046188" w14:textId="77777777"/>
        </w:tc>
      </w:tr>
      <w:tr w14:paraId="3C47535B"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B1A01FD"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FCB1090" w14:textId="77777777">
            <w:pPr>
              <w:pStyle w:val="AmColumnHeading"/>
            </w:pPr>
            <w:r w:rsidRPr="003973B3">
              <w:t>Amendment</w:t>
            </w:r>
          </w:p>
        </w:tc>
      </w:tr>
      <w:tr w14:paraId="5FA193BE"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755AB3E" w14:textId="77777777">
            <w:pPr>
              <w:pStyle w:val="Normal6a"/>
            </w:pPr>
            <w:r w:rsidRPr="003973B3">
              <w:t>10.</w:t>
            </w:r>
            <w:r w:rsidRPr="003973B3">
              <w:tab/>
            </w:r>
            <w:r w:rsidRPr="003973B3">
              <w:rPr>
                <w:b/>
                <w:i/>
              </w:rPr>
              <w:t>Underlines</w:t>
            </w:r>
            <w:r w:rsidRPr="003973B3">
              <w:t xml:space="preserve"> that the organisation of justice falls within the competence of the Member States and recalls that Article 267 TFEU was conceived as a mechanism of judicial dialogue </w:t>
            </w:r>
            <w:r w:rsidRPr="003973B3">
              <w:rPr>
                <w:b/>
                <w:i/>
              </w:rPr>
              <w:t>rather than</w:t>
            </w:r>
            <w:r w:rsidRPr="003973B3">
              <w:t xml:space="preserve"> as an </w:t>
            </w:r>
            <w:r w:rsidRPr="003973B3">
              <w:t>instrument of judicial reform;</w:t>
            </w:r>
          </w:p>
        </w:tc>
        <w:tc>
          <w:tcPr>
            <w:tcW w:w="4876" w:type="dxa"/>
            <w:tcBorders>
              <w:top w:val="nil"/>
              <w:left w:val="nil"/>
              <w:bottom w:val="nil"/>
              <w:right w:val="nil"/>
            </w:tcBorders>
          </w:tcPr>
          <w:p w:rsidR="00905EBB" w:rsidRPr="003973B3" w:rsidP="003B52E6" w14:paraId="4C97338D" w14:textId="77777777">
            <w:pPr>
              <w:pStyle w:val="Normal6a"/>
            </w:pPr>
            <w:r w:rsidRPr="003973B3">
              <w:t>10.</w:t>
            </w:r>
            <w:r w:rsidRPr="003973B3">
              <w:tab/>
            </w:r>
            <w:r w:rsidRPr="003973B3">
              <w:rPr>
                <w:b/>
                <w:i/>
              </w:rPr>
              <w:t>stresses</w:t>
            </w:r>
            <w:r w:rsidRPr="003973B3">
              <w:t xml:space="preserve"> that the organisation of justice falls within the competence of the Member States</w:t>
            </w:r>
            <w:r w:rsidRPr="003973B3">
              <w:rPr>
                <w:b/>
                <w:i/>
              </w:rPr>
              <w:t>,</w:t>
            </w:r>
            <w:r w:rsidRPr="003973B3">
              <w:t xml:space="preserve"> and recalls that Article 267 TFEU was conceived as a mechanism of judicial dialogue </w:t>
            </w:r>
            <w:r w:rsidRPr="003973B3">
              <w:rPr>
                <w:b/>
                <w:i/>
              </w:rPr>
              <w:t>and not</w:t>
            </w:r>
            <w:r w:rsidRPr="003973B3">
              <w:t xml:space="preserve"> as an instrument </w:t>
            </w:r>
            <w:r w:rsidRPr="003973B3">
              <w:t xml:space="preserve">of judicial reform; </w:t>
            </w:r>
            <w:r w:rsidRPr="003973B3">
              <w:rPr>
                <w:b/>
                <w:i/>
              </w:rPr>
              <w:t>stresses that those competences include, in particular, determining the organisation of the courts, the procedures for the appointment of judges, the method of selecting members of judicial councils and the rules governing the composition of constitutional courts; recalls that the obligation to ensure effective judicial protection arising from the second subparagraph of Article 19(1) TEU does not entail a transfer to the Union of competence to lay down such arrangements, nor does it authorise its institutions to replace national constitutional bodies in taking decisions on the constitutional system; opposes the use of that provision to impose on the Member States a uniform model of judicial organisation or to entrench a particular model as the only permissible solution, placed beyond the reach of democratically legitimate changes consistent with the requirements of judicial independence; recalls that the Court of Justice itself has confirmed that Union law does not require the adoption of a particular constitutional model governing the relationship between the various branches of State power; stresses that the participation of the parliament or the executive in the procedure for appointing judges or selecting members of judicial councils cannot in itself be taken to establish a lack of independence of the judges appointed; insists on the application of equal, objective and transparent criteria to all Member States, taking into account the whole set of guarantees of independence, and rejects the selective challenging of national constitutional arrangements on the basis of political criteria;</w:t>
            </w:r>
          </w:p>
        </w:tc>
      </w:tr>
    </w:tbl>
    <w:p w:rsidR="00905EBB" w:rsidRPr="003973B3" w:rsidP="00905EBB" w14:paraId="54ADD2F6"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B8319A2" w14:textId="77777777">
      <w:r w:rsidRPr="003973B3">
        <w:rPr>
          <w:rStyle w:val="HideTWBExt"/>
        </w:rPr>
        <w:t>&lt;/Amend&gt;</w:t>
      </w:r>
    </w:p>
    <w:p w:rsidR="00905EBB" w:rsidRPr="003973B3" w:rsidP="00905EBB" w14:paraId="10B2F97A"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252</w:t>
      </w:r>
      <w:r w:rsidRPr="003973B3">
        <w:rPr>
          <w:rStyle w:val="HideTWBExt"/>
          <w:b w:val="0"/>
        </w:rPr>
        <w:t>&lt;/NumAm&gt;</w:t>
      </w:r>
    </w:p>
    <w:p w:rsidR="00905EBB" w:rsidRPr="003973B3" w:rsidP="00905EBB" w14:paraId="3D19796A" w14:textId="77777777">
      <w:pPr>
        <w:pStyle w:val="NormalBold"/>
      </w:pPr>
      <w:r w:rsidRPr="003973B3">
        <w:rPr>
          <w:rStyle w:val="HideTWBExt"/>
          <w:b w:val="0"/>
        </w:rPr>
        <w:t>&lt;RepeatBlock-By&gt;&lt;Members&gt;</w:t>
      </w:r>
      <w:r w:rsidRPr="003973B3">
        <w:t>Bartłomiej Sienkiewicz, Kamila Gasiuk-Pihowicz, Marta Wcisło, Magdalena Adamowicz, Michał Wawrykiewicz</w:t>
      </w:r>
      <w:r w:rsidRPr="003973B3">
        <w:rPr>
          <w:rStyle w:val="HideTWBExt"/>
          <w:b w:val="0"/>
        </w:rPr>
        <w:t>&lt;/Members&gt;</w:t>
      </w:r>
    </w:p>
    <w:p w:rsidR="00905EBB" w:rsidRPr="003973B3" w:rsidP="00905EBB" w14:paraId="1553A4E9" w14:textId="77777777">
      <w:pPr>
        <w:pStyle w:val="NormalBold"/>
      </w:pPr>
      <w:r w:rsidRPr="003973B3">
        <w:rPr>
          <w:rStyle w:val="HideTWBExt"/>
          <w:b w:val="0"/>
        </w:rPr>
        <w:t>&lt;/RepeatBlock-By&gt;</w:t>
      </w:r>
    </w:p>
    <w:p w:rsidR="00905EBB" w:rsidRPr="003973B3" w:rsidP="00905EBB" w14:paraId="44EA4A79"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B37D6E6" w14:textId="77777777">
      <w:pPr>
        <w:pStyle w:val="NormalBold"/>
      </w:pPr>
      <w:r w:rsidRPr="003973B3">
        <w:rPr>
          <w:rStyle w:val="HideTWBExt"/>
          <w:b w:val="0"/>
        </w:rPr>
        <w:t>&lt;Article&gt;</w:t>
      </w:r>
      <w:r w:rsidRPr="003973B3">
        <w:t>Paragraph 10</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574042"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83C38AE" w14:textId="77777777"/>
        </w:tc>
      </w:tr>
      <w:tr w14:paraId="3576AFE1"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348DDAC"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D6CE414" w14:textId="77777777">
            <w:pPr>
              <w:pStyle w:val="AmColumnHeading"/>
            </w:pPr>
            <w:r w:rsidRPr="003973B3">
              <w:t>Amendment</w:t>
            </w:r>
          </w:p>
        </w:tc>
      </w:tr>
      <w:tr w14:paraId="04044CA2"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54611B3" w14:textId="77777777">
            <w:pPr>
              <w:pStyle w:val="Normal6a"/>
            </w:pPr>
            <w:r w:rsidRPr="003973B3">
              <w:t>10.</w:t>
            </w:r>
            <w:r w:rsidRPr="003973B3">
              <w:tab/>
              <w:t xml:space="preserve">Underlines that the organisation of justice falls within the competence of the Member States and recalls that Article 267 TFEU </w:t>
            </w:r>
            <w:r w:rsidRPr="003973B3">
              <w:rPr>
                <w:b/>
                <w:i/>
              </w:rPr>
              <w:t>was conceived as</w:t>
            </w:r>
            <w:r w:rsidRPr="003973B3">
              <w:t xml:space="preserve"> a mechanism of judicial dialogue </w:t>
            </w:r>
            <w:r w:rsidRPr="003973B3">
              <w:rPr>
                <w:b/>
                <w:i/>
              </w:rPr>
              <w:t>rather than as an instrument</w:t>
            </w:r>
            <w:r w:rsidRPr="003973B3">
              <w:t xml:space="preserve"> </w:t>
            </w:r>
            <w:r w:rsidRPr="003973B3">
              <w:rPr>
                <w:b/>
                <w:bCs/>
                <w:i/>
                <w:iCs/>
              </w:rPr>
              <w:t>of</w:t>
            </w:r>
            <w:r w:rsidRPr="003973B3">
              <w:t xml:space="preserve"> </w:t>
            </w:r>
            <w:r w:rsidRPr="003973B3">
              <w:rPr>
                <w:b/>
                <w:i/>
              </w:rPr>
              <w:t>judicial reform</w:t>
            </w:r>
            <w:r w:rsidRPr="003973B3">
              <w:t>;</w:t>
            </w:r>
          </w:p>
        </w:tc>
        <w:tc>
          <w:tcPr>
            <w:tcW w:w="4876" w:type="dxa"/>
            <w:tcBorders>
              <w:top w:val="nil"/>
              <w:left w:val="nil"/>
              <w:bottom w:val="nil"/>
              <w:right w:val="nil"/>
            </w:tcBorders>
          </w:tcPr>
          <w:p w:rsidR="00905EBB" w:rsidRPr="003973B3" w:rsidP="003B52E6" w14:paraId="0C21B408" w14:textId="77777777">
            <w:pPr>
              <w:pStyle w:val="Normal6a"/>
            </w:pPr>
            <w:r w:rsidRPr="003973B3">
              <w:t>10.</w:t>
            </w:r>
            <w:r w:rsidRPr="003973B3">
              <w:tab/>
              <w:t>Underlines that the organisation of justice falls within the competence of the Member States</w:t>
            </w:r>
            <w:r w:rsidRPr="003973B3">
              <w:rPr>
                <w:b/>
                <w:i/>
              </w:rPr>
              <w:t>, which, in exercising that competence, must nevertheless comply with their obligations under Union law, in particular the second subparagraph of Article 19(1) TEU,</w:t>
            </w:r>
            <w:r w:rsidRPr="003973B3">
              <w:t xml:space="preserve"> and recalls that Article 267 TFEU </w:t>
            </w:r>
            <w:r w:rsidRPr="003973B3">
              <w:rPr>
                <w:b/>
                <w:i/>
              </w:rPr>
              <w:t>establishes</w:t>
            </w:r>
            <w:r w:rsidRPr="003973B3">
              <w:t xml:space="preserve"> a mechanism of judicial dialogue</w:t>
            </w:r>
            <w:r w:rsidRPr="003973B3">
              <w:rPr>
                <w:b/>
                <w:i/>
              </w:rPr>
              <w:t>, which enables national courts to obtain a binding interpretation</w:t>
            </w:r>
            <w:r w:rsidRPr="003973B3">
              <w:t xml:space="preserve"> i </w:t>
            </w:r>
            <w:r w:rsidRPr="003973B3">
              <w:rPr>
                <w:b/>
                <w:i/>
              </w:rPr>
              <w:t>Union law, and is therefore essential for its uniform application; underlines that this mechanism only functions if national courts are independent and judges are able to refer requests to the Court of Justice for a preliminary ruling without fear of disciplinary or administrative measures, political pressure or other forms of external pressure</w:t>
            </w:r>
            <w:r w:rsidRPr="003973B3">
              <w:t>;</w:t>
            </w:r>
          </w:p>
        </w:tc>
      </w:tr>
    </w:tbl>
    <w:p w:rsidR="00905EBB" w:rsidRPr="003973B3" w:rsidP="00905EBB" w14:paraId="33FC9F65" w14:textId="77777777">
      <w:pPr>
        <w:pStyle w:val="AmOrLang"/>
      </w:pPr>
      <w:r w:rsidRPr="003973B3">
        <w:t xml:space="preserve">Or. </w:t>
      </w:r>
      <w:r w:rsidRPr="003973B3">
        <w:rPr>
          <w:rStyle w:val="HideTWBExt"/>
        </w:rPr>
        <w:t>&lt;Original&gt;</w:t>
      </w:r>
      <w:r w:rsidRPr="003973B3">
        <w:rPr>
          <w:rStyle w:val="HideTWBInt"/>
        </w:rPr>
        <w:t>{PL}</w:t>
      </w:r>
      <w:r w:rsidRPr="003973B3">
        <w:t>pl</w:t>
      </w:r>
      <w:r w:rsidRPr="003973B3">
        <w:rPr>
          <w:rStyle w:val="HideTWBExt"/>
        </w:rPr>
        <w:t>&lt;/Original&gt;</w:t>
      </w:r>
    </w:p>
    <w:p w:rsidR="00905EBB" w:rsidRPr="003973B3" w:rsidP="00905EBB" w14:paraId="7D7BB689" w14:textId="77777777">
      <w:r w:rsidRPr="003973B3">
        <w:rPr>
          <w:rStyle w:val="HideTWBExt"/>
        </w:rPr>
        <w:t>&lt;/Amend&gt;</w:t>
      </w:r>
    </w:p>
    <w:p w:rsidR="00905EBB" w:rsidRPr="003973B3" w:rsidP="00905EBB" w14:paraId="0767CDB7"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253</w:t>
      </w:r>
      <w:r w:rsidRPr="003973B3">
        <w:rPr>
          <w:rStyle w:val="HideTWBExt"/>
          <w:b w:val="0"/>
        </w:rPr>
        <w:t>&lt;/NumAm&gt;</w:t>
      </w:r>
    </w:p>
    <w:p w:rsidR="00905EBB" w:rsidRPr="003973B3" w:rsidP="00905EBB" w14:paraId="344B9DFA" w14:textId="77777777">
      <w:pPr>
        <w:pStyle w:val="NormalBold"/>
      </w:pPr>
      <w:r w:rsidRPr="003973B3">
        <w:rPr>
          <w:rStyle w:val="HideTWBExt"/>
          <w:b w:val="0"/>
        </w:rPr>
        <w:t>&lt;RepeatBlock-By&gt;&lt;Members&gt;</w:t>
      </w:r>
      <w:r w:rsidRPr="003973B3">
        <w:t>Tomislav Sokol, Loránt Vincze, Antonio López-Istúriz White</w:t>
      </w:r>
      <w:r w:rsidRPr="003973B3">
        <w:rPr>
          <w:rStyle w:val="HideTWBExt"/>
          <w:b w:val="0"/>
        </w:rPr>
        <w:t>&lt;/Members&gt;</w:t>
      </w:r>
    </w:p>
    <w:p w:rsidR="00905EBB" w:rsidRPr="003973B3" w:rsidP="00905EBB" w14:paraId="53F85803" w14:textId="77777777">
      <w:pPr>
        <w:pStyle w:val="NormalBold"/>
      </w:pPr>
      <w:r w:rsidRPr="003973B3">
        <w:rPr>
          <w:rStyle w:val="HideTWBExt"/>
          <w:b w:val="0"/>
        </w:rPr>
        <w:t>&lt;/RepeatBlock-By&gt;</w:t>
      </w:r>
    </w:p>
    <w:p w:rsidR="00905EBB" w:rsidRPr="003973B3" w:rsidP="00905EBB" w14:paraId="79553CE9"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60E9DF8" w14:textId="77777777">
      <w:pPr>
        <w:pStyle w:val="NormalBold"/>
      </w:pPr>
      <w:r w:rsidRPr="003973B3">
        <w:rPr>
          <w:rStyle w:val="HideTWBExt"/>
          <w:b w:val="0"/>
        </w:rPr>
        <w:t>&lt;Article&gt;</w:t>
      </w:r>
      <w:r w:rsidRPr="003973B3">
        <w:t>Paragraph 10</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F8DE6C"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9CF1F85" w14:textId="77777777"/>
        </w:tc>
      </w:tr>
      <w:tr w14:paraId="59C2AA54"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0B79BC6A"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83DE68E" w14:textId="77777777">
            <w:pPr>
              <w:pStyle w:val="AmColumnHeading"/>
            </w:pPr>
            <w:r w:rsidRPr="003973B3">
              <w:t>Amendment</w:t>
            </w:r>
          </w:p>
        </w:tc>
      </w:tr>
      <w:tr w14:paraId="029982F2"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C0D4311" w14:textId="77777777">
            <w:pPr>
              <w:pStyle w:val="Normal6a"/>
            </w:pPr>
            <w:r w:rsidRPr="003973B3">
              <w:t>10.</w:t>
            </w:r>
            <w:r w:rsidRPr="003973B3">
              <w:tab/>
              <w:t>Underlines that the organisation of justice falls within the competence of the Member States and recalls that Article 267 TFEU was conceived as a mechanism of judicial dialogue rather than as an instrument of judicial reform;</w:t>
            </w:r>
          </w:p>
        </w:tc>
        <w:tc>
          <w:tcPr>
            <w:tcW w:w="4876" w:type="dxa"/>
            <w:tcBorders>
              <w:top w:val="nil"/>
              <w:left w:val="nil"/>
              <w:bottom w:val="nil"/>
              <w:right w:val="nil"/>
            </w:tcBorders>
          </w:tcPr>
          <w:p w:rsidR="00905EBB" w:rsidRPr="003973B3" w:rsidP="003B52E6" w14:paraId="43D2A1E4" w14:textId="77777777">
            <w:pPr>
              <w:pStyle w:val="Normal6a"/>
            </w:pPr>
            <w:r w:rsidRPr="003973B3">
              <w:t>10.</w:t>
            </w:r>
            <w:r w:rsidRPr="003973B3">
              <w:tab/>
              <w:t xml:space="preserve">Underlines that the organisation of justice falls within the competence of the Member States and recalls that Article 267 TFEU was conceived as a mechanism of judicial dialogue rather than as an instrument of judicial reform; </w:t>
            </w:r>
            <w:r w:rsidRPr="003973B3">
              <w:rPr>
                <w:b/>
                <w:i/>
              </w:rPr>
              <w:t xml:space="preserve">stresses however that national procedural autonomy has to be aligned with the principles of equivalence and </w:t>
            </w:r>
            <w:r w:rsidRPr="003973B3">
              <w:rPr>
                <w:b/>
                <w:i/>
              </w:rPr>
              <w:t>effectiveness of EU law;</w:t>
            </w:r>
          </w:p>
        </w:tc>
      </w:tr>
    </w:tbl>
    <w:p w:rsidR="00905EBB" w:rsidRPr="003973B3" w:rsidP="00905EBB" w14:paraId="56412C98"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D58A348" w14:textId="77777777">
      <w:r w:rsidRPr="003973B3">
        <w:rPr>
          <w:rStyle w:val="HideTWBExt"/>
        </w:rPr>
        <w:t>&lt;/Amend&gt;</w:t>
      </w:r>
    </w:p>
    <w:p w:rsidR="00905EBB" w:rsidRPr="003973B3" w:rsidP="00905EBB" w14:paraId="38650321"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254</w:t>
      </w:r>
      <w:r w:rsidRPr="003973B3">
        <w:rPr>
          <w:rStyle w:val="HideTWBExt"/>
          <w:b w:val="0"/>
        </w:rPr>
        <w:t>&lt;/NumAm&gt;</w:t>
      </w:r>
    </w:p>
    <w:p w:rsidR="00905EBB" w:rsidRPr="003973B3" w:rsidP="00905EBB" w14:paraId="1635E48E"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2C8DCDB7" w14:textId="77777777">
      <w:pPr>
        <w:pStyle w:val="NormalBold"/>
      </w:pPr>
      <w:r w:rsidRPr="003973B3">
        <w:rPr>
          <w:rStyle w:val="HideTWBExt"/>
          <w:b w:val="0"/>
        </w:rPr>
        <w:t>&lt;/RepeatBlock-By&gt;</w:t>
      </w:r>
    </w:p>
    <w:p w:rsidR="00905EBB" w:rsidRPr="003973B3" w:rsidP="00905EBB" w14:paraId="5719ACD0"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F077E68" w14:textId="77777777">
      <w:pPr>
        <w:pStyle w:val="NormalBold"/>
      </w:pPr>
      <w:r w:rsidRPr="003973B3">
        <w:rPr>
          <w:rStyle w:val="HideTWBExt"/>
          <w:b w:val="0"/>
        </w:rPr>
        <w:t>&lt;Article&gt;</w:t>
      </w:r>
      <w:r w:rsidRPr="003973B3">
        <w:t>Paragraph 10</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1AA61F"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D892344" w14:textId="77777777"/>
        </w:tc>
      </w:tr>
      <w:tr w14:paraId="155DFCB8"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663B280"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9C3BE07" w14:textId="77777777">
            <w:pPr>
              <w:pStyle w:val="AmColumnHeading"/>
            </w:pPr>
            <w:r w:rsidRPr="003973B3">
              <w:t>Amendment</w:t>
            </w:r>
          </w:p>
        </w:tc>
      </w:tr>
      <w:tr w14:paraId="5D71B5B7"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1B4E114" w14:textId="77777777">
            <w:pPr>
              <w:pStyle w:val="Normal6a"/>
            </w:pPr>
            <w:r w:rsidRPr="003973B3">
              <w:t>10.</w:t>
            </w:r>
            <w:r w:rsidRPr="003973B3">
              <w:tab/>
              <w:t xml:space="preserve">Underlines that the organisation of justice falls within the competence of the Member States and recalls that Article 267 TFEU was conceived as a mechanism of judicial dialogue </w:t>
            </w:r>
            <w:r w:rsidRPr="003973B3">
              <w:rPr>
                <w:b/>
                <w:i/>
              </w:rPr>
              <w:t>rather than as an instrument of judicial reform</w:t>
            </w:r>
            <w:r w:rsidRPr="003973B3">
              <w:t>;</w:t>
            </w:r>
          </w:p>
        </w:tc>
        <w:tc>
          <w:tcPr>
            <w:tcW w:w="4876" w:type="dxa"/>
            <w:tcBorders>
              <w:top w:val="nil"/>
              <w:left w:val="nil"/>
              <w:bottom w:val="nil"/>
              <w:right w:val="nil"/>
            </w:tcBorders>
          </w:tcPr>
          <w:p w:rsidR="00905EBB" w:rsidRPr="003973B3" w:rsidP="003B52E6" w14:paraId="232BABFC" w14:textId="77777777">
            <w:pPr>
              <w:pStyle w:val="Normal6a"/>
            </w:pPr>
            <w:r w:rsidRPr="003973B3">
              <w:t>10.</w:t>
            </w:r>
            <w:r w:rsidRPr="003973B3">
              <w:tab/>
              <w:t>Underlines that the organisation of justice falls within the competence of the Member States</w:t>
            </w:r>
            <w:r w:rsidRPr="003973B3">
              <w:rPr>
                <w:b/>
                <w:i/>
              </w:rPr>
              <w:t>, to be exercised in compliance with the rule of law and the obligations arising from Article 19(1) TEU</w:t>
            </w:r>
            <w:r w:rsidRPr="003973B3">
              <w:t xml:space="preserve"> and recalls that Article 267 TFEU was conceived as a mechanism of judicial dialogue;</w:t>
            </w:r>
          </w:p>
        </w:tc>
      </w:tr>
    </w:tbl>
    <w:p w:rsidR="00905EBB" w:rsidRPr="003973B3" w:rsidP="00905EBB" w14:paraId="6E551F25"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298BD56" w14:textId="77777777">
      <w:r w:rsidRPr="003973B3">
        <w:rPr>
          <w:rStyle w:val="HideTWBExt"/>
        </w:rPr>
        <w:t>&lt;/Amend&gt;</w:t>
      </w:r>
    </w:p>
    <w:p w:rsidR="00905EBB" w:rsidRPr="003973B3" w:rsidP="00905EBB" w14:paraId="383B1596"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255</w:t>
      </w:r>
      <w:r w:rsidRPr="003973B3">
        <w:rPr>
          <w:rStyle w:val="HideTWBExt"/>
          <w:b w:val="0"/>
        </w:rPr>
        <w:t>&lt;/NumAm&gt;</w:t>
      </w:r>
    </w:p>
    <w:p w:rsidR="00905EBB" w:rsidRPr="003973B3" w:rsidP="00905EBB" w14:paraId="4DB7EB71"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23D020A0" w14:textId="77777777">
      <w:pPr>
        <w:pStyle w:val="NormalBold"/>
      </w:pPr>
      <w:r w:rsidRPr="003973B3">
        <w:rPr>
          <w:rStyle w:val="HideTWBExt"/>
          <w:b w:val="0"/>
        </w:rPr>
        <w:t>&lt;/RepeatBlock-By&gt;</w:t>
      </w:r>
    </w:p>
    <w:p w:rsidR="00905EBB" w:rsidRPr="003973B3" w:rsidP="00905EBB" w14:paraId="0280540C"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0251380" w14:textId="77777777">
      <w:pPr>
        <w:pStyle w:val="NormalBold"/>
      </w:pPr>
      <w:r w:rsidRPr="003973B3">
        <w:rPr>
          <w:rStyle w:val="HideTWBExt"/>
          <w:b w:val="0"/>
        </w:rPr>
        <w:t>&lt;Article&gt;</w:t>
      </w:r>
      <w:r w:rsidRPr="003973B3">
        <w:t>Paragraph 10</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E0180C"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969BF62" w14:textId="77777777"/>
        </w:tc>
      </w:tr>
      <w:tr w14:paraId="6E2CE1B5"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8077187"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09B3AD5" w14:textId="77777777">
            <w:pPr>
              <w:pStyle w:val="AmColumnHeading"/>
            </w:pPr>
            <w:r w:rsidRPr="003973B3">
              <w:t>Amendment</w:t>
            </w:r>
          </w:p>
        </w:tc>
      </w:tr>
      <w:tr w14:paraId="561ACBD2"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ADBBEE9" w14:textId="77777777">
            <w:pPr>
              <w:pStyle w:val="Normal6a"/>
            </w:pPr>
            <w:r w:rsidRPr="003973B3">
              <w:t>10.</w:t>
            </w:r>
            <w:r w:rsidRPr="003973B3">
              <w:tab/>
              <w:t xml:space="preserve">Underlines that the organisation of justice falls within the competence of the Member States and recalls that Article 267 TFEU was conceived as a mechanism of judicial dialogue </w:t>
            </w:r>
            <w:r w:rsidRPr="003973B3">
              <w:rPr>
                <w:b/>
                <w:i/>
              </w:rPr>
              <w:t>rather than as an instrument of judicial reform</w:t>
            </w:r>
            <w:r w:rsidRPr="003973B3">
              <w:t>;</w:t>
            </w:r>
          </w:p>
        </w:tc>
        <w:tc>
          <w:tcPr>
            <w:tcW w:w="4876" w:type="dxa"/>
            <w:tcBorders>
              <w:top w:val="nil"/>
              <w:left w:val="nil"/>
              <w:bottom w:val="nil"/>
              <w:right w:val="nil"/>
            </w:tcBorders>
          </w:tcPr>
          <w:p w:rsidR="00905EBB" w:rsidRPr="003973B3" w:rsidP="003B52E6" w14:paraId="6B37C8AF" w14:textId="77777777">
            <w:pPr>
              <w:pStyle w:val="Normal6a"/>
            </w:pPr>
            <w:r w:rsidRPr="003973B3">
              <w:t>10.</w:t>
            </w:r>
            <w:r w:rsidRPr="003973B3">
              <w:tab/>
              <w:t>Underlines that the organisation of justice falls within the competence of the Member States and recalls that Article 267 TFEU was conceived as a mechanism of judicial dialogue;</w:t>
            </w:r>
          </w:p>
        </w:tc>
      </w:tr>
    </w:tbl>
    <w:p w:rsidR="00905EBB" w:rsidRPr="003973B3" w:rsidP="00905EBB" w14:paraId="5D0A2701"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9874AE5" w14:textId="77777777">
      <w:r w:rsidRPr="003973B3">
        <w:rPr>
          <w:rStyle w:val="HideTWBExt"/>
        </w:rPr>
        <w:t>&lt;/Amend&gt;</w:t>
      </w:r>
    </w:p>
    <w:p w:rsidR="00905EBB" w:rsidRPr="003973B3" w:rsidP="00905EBB" w14:paraId="1574EFE0"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256</w:t>
      </w:r>
      <w:r w:rsidRPr="003973B3">
        <w:rPr>
          <w:rStyle w:val="HideTWBExt"/>
          <w:b w:val="0"/>
        </w:rPr>
        <w:t>&lt;/NumAm&gt;</w:t>
      </w:r>
    </w:p>
    <w:p w:rsidR="00905EBB" w:rsidRPr="003973B3" w:rsidP="00905EBB" w14:paraId="4223300E" w14:textId="77777777">
      <w:pPr>
        <w:pStyle w:val="NormalBold"/>
      </w:pPr>
      <w:r w:rsidRPr="003973B3">
        <w:rPr>
          <w:rStyle w:val="HideTWBExt"/>
          <w:b w:val="0"/>
        </w:rPr>
        <w:t>&lt;RepeatBlock-By&gt;&lt;Members&gt;</w:t>
      </w:r>
      <w:r w:rsidRPr="003973B3">
        <w:t>Piotr Müller, Gheorghe Piperea</w:t>
      </w:r>
      <w:r w:rsidRPr="003973B3">
        <w:rPr>
          <w:rStyle w:val="HideTWBExt"/>
          <w:b w:val="0"/>
        </w:rPr>
        <w:t>&lt;/Members&gt;</w:t>
      </w:r>
    </w:p>
    <w:p w:rsidR="00905EBB" w:rsidRPr="003973B3" w:rsidP="00905EBB" w14:paraId="5AF74E18" w14:textId="77777777">
      <w:pPr>
        <w:pStyle w:val="NormalBold"/>
      </w:pPr>
      <w:r w:rsidRPr="003973B3">
        <w:rPr>
          <w:rStyle w:val="HideTWBExt"/>
          <w:b w:val="0"/>
        </w:rPr>
        <w:t>&lt;/RepeatBlock-By&gt;</w:t>
      </w:r>
    </w:p>
    <w:p w:rsidR="00905EBB" w:rsidRPr="003973B3" w:rsidP="00905EBB" w14:paraId="5C7BD3B8"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576345B" w14:textId="77777777">
      <w:pPr>
        <w:pStyle w:val="NormalBold"/>
      </w:pPr>
      <w:r w:rsidRPr="003973B3">
        <w:rPr>
          <w:rStyle w:val="HideTWBExt"/>
          <w:b w:val="0"/>
        </w:rPr>
        <w:t>&lt;Article&gt;</w:t>
      </w:r>
      <w:r w:rsidRPr="003973B3">
        <w:t>Paragraph 10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8F8C9B"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2C339DB" w14:textId="77777777"/>
        </w:tc>
      </w:tr>
      <w:tr w14:paraId="7E830F1D"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0C11EE81"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6F77653" w14:textId="77777777">
            <w:pPr>
              <w:pStyle w:val="AmColumnHeading"/>
            </w:pPr>
            <w:r w:rsidRPr="003973B3">
              <w:t>Amendment</w:t>
            </w:r>
          </w:p>
        </w:tc>
      </w:tr>
      <w:tr w14:paraId="5D632FFC"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4E7B7E3" w14:textId="77777777">
            <w:pPr>
              <w:pStyle w:val="Normal6a"/>
            </w:pPr>
          </w:p>
        </w:tc>
        <w:tc>
          <w:tcPr>
            <w:tcW w:w="4876" w:type="dxa"/>
            <w:tcBorders>
              <w:top w:val="nil"/>
              <w:left w:val="nil"/>
              <w:bottom w:val="nil"/>
              <w:right w:val="nil"/>
            </w:tcBorders>
          </w:tcPr>
          <w:p w:rsidR="00905EBB" w:rsidRPr="003973B3" w:rsidP="003B52E6" w14:paraId="488625C1" w14:textId="77777777">
            <w:pPr>
              <w:pStyle w:val="Normal6a"/>
            </w:pPr>
            <w:r w:rsidRPr="003973B3">
              <w:rPr>
                <w:b/>
                <w:i/>
              </w:rPr>
              <w:t>10a.</w:t>
            </w:r>
            <w:r w:rsidRPr="003973B3">
              <w:tab/>
            </w:r>
            <w:r w:rsidRPr="003973B3">
              <w:rPr>
                <w:b/>
                <w:i/>
              </w:rPr>
              <w:t>recalls that different constitutional models of participation of parliaments and executive bodies in the appointment of judges or members of judicial councils operate in the Member States, including the parliamentary election of members of the General Council of the Judiciary in Spain and the participation of ministers and of committee members elected by the Bundestag in the selection of judges of the supreme federal courts in Germany; stresses that the mere involvement of bodies with a political mandate does not in itself establish a lack of independence of the persons appointed; points out that the involvement of political bodies in shaping the composition of judicial bodies was a significant element of the allegations made against Poland, which were accompanied by intensive legal and political action at Union level, whereas the existence of such involvement in Spain and Germany did not provoke a comparable reaction; calls on the Commission to provide a detailed explanation of what specific differences in the legislation, the guarantees of judicial independence and the practice of functioning of those systems justified the differing intensity and choice of the measures applied; stresses that such differences cannot be presumed merely on the basis of the long-standing nature of a given model or of a general political assessment of a Member State; rejects the application of double standards and calls for it to be ensured that comparable arrangements are assessed according to equal criteria and that any differences in treatment are based on demonstrated, legally relevant circumstances;</w:t>
            </w:r>
          </w:p>
        </w:tc>
      </w:tr>
    </w:tbl>
    <w:p w:rsidR="00905EBB" w:rsidRPr="003973B3" w:rsidP="00905EBB" w14:paraId="4134AC57"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CC45E9F" w14:textId="77777777">
      <w:r w:rsidRPr="003973B3">
        <w:rPr>
          <w:rStyle w:val="HideTWBExt"/>
        </w:rPr>
        <w:t>&lt;/Amend&gt;</w:t>
      </w:r>
    </w:p>
    <w:p w:rsidR="00905EBB" w:rsidRPr="003973B3" w:rsidP="00905EBB" w14:paraId="0B99ACDD"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257</w:t>
      </w:r>
      <w:r w:rsidRPr="003973B3">
        <w:rPr>
          <w:rStyle w:val="HideTWBExt"/>
          <w:b w:val="0"/>
        </w:rPr>
        <w:t>&lt;/NumAm&gt;</w:t>
      </w:r>
    </w:p>
    <w:p w:rsidR="00905EBB" w:rsidRPr="003973B3" w:rsidP="00905EBB" w14:paraId="21894E5D" w14:textId="77777777">
      <w:pPr>
        <w:pStyle w:val="NormalBold"/>
      </w:pPr>
      <w:r w:rsidRPr="003973B3">
        <w:rPr>
          <w:rStyle w:val="HideTWBExt"/>
          <w:b w:val="0"/>
        </w:rPr>
        <w:t>&lt;RepeatBlock-By&gt;&lt;Members&gt;</w:t>
      </w:r>
      <w:r w:rsidRPr="003973B3">
        <w:t>Bartłomiej Sienkiewicz, Kamila Gasiuk-Pihowicz, Marta Wcisło, Magdalena Adamowicz, Michał Wawrykiewicz</w:t>
      </w:r>
      <w:r w:rsidRPr="003973B3">
        <w:rPr>
          <w:rStyle w:val="HideTWBExt"/>
          <w:b w:val="0"/>
        </w:rPr>
        <w:t>&lt;/Members&gt;</w:t>
      </w:r>
    </w:p>
    <w:p w:rsidR="00905EBB" w:rsidRPr="003973B3" w:rsidP="00905EBB" w14:paraId="2B90027B" w14:textId="77777777">
      <w:pPr>
        <w:pStyle w:val="NormalBold"/>
      </w:pPr>
      <w:r w:rsidRPr="003973B3">
        <w:rPr>
          <w:rStyle w:val="HideTWBExt"/>
          <w:b w:val="0"/>
        </w:rPr>
        <w:t>&lt;/RepeatBlock-By&gt;</w:t>
      </w:r>
    </w:p>
    <w:p w:rsidR="00905EBB" w:rsidRPr="003973B3" w:rsidP="00905EBB" w14:paraId="4EBBE11B"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8B79A09" w14:textId="77777777">
      <w:pPr>
        <w:pStyle w:val="NormalBold"/>
      </w:pPr>
      <w:r w:rsidRPr="003973B3">
        <w:rPr>
          <w:rStyle w:val="HideTWBExt"/>
          <w:b w:val="0"/>
        </w:rPr>
        <w:t>&lt;Article&gt;</w:t>
      </w:r>
      <w:r w:rsidRPr="003973B3">
        <w:t>Paragraph 10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503DC8"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69CFAD9" w14:textId="77777777"/>
        </w:tc>
      </w:tr>
      <w:tr w14:paraId="47B36272"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45F1187"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E3022C9" w14:textId="77777777">
            <w:pPr>
              <w:pStyle w:val="AmColumnHeading"/>
            </w:pPr>
            <w:r w:rsidRPr="003973B3">
              <w:t>Amendment</w:t>
            </w:r>
          </w:p>
        </w:tc>
      </w:tr>
      <w:tr w14:paraId="0D054DF7"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7D478C5" w14:textId="77777777">
            <w:pPr>
              <w:pStyle w:val="Normal6a"/>
            </w:pPr>
          </w:p>
        </w:tc>
        <w:tc>
          <w:tcPr>
            <w:tcW w:w="4876" w:type="dxa"/>
            <w:tcBorders>
              <w:top w:val="nil"/>
              <w:left w:val="nil"/>
              <w:bottom w:val="nil"/>
              <w:right w:val="nil"/>
            </w:tcBorders>
          </w:tcPr>
          <w:p w:rsidR="00905EBB" w:rsidRPr="003973B3" w:rsidP="003B52E6" w14:paraId="3D29F0BD" w14:textId="77777777">
            <w:pPr>
              <w:pStyle w:val="Normal6a"/>
            </w:pPr>
            <w:r w:rsidRPr="003973B3">
              <w:rPr>
                <w:b/>
                <w:i/>
              </w:rPr>
              <w:t>10a.</w:t>
            </w:r>
            <w:r w:rsidRPr="003973B3">
              <w:tab/>
            </w:r>
            <w:r w:rsidRPr="003973B3">
              <w:rPr>
                <w:b/>
                <w:i/>
              </w:rPr>
              <w:t>Underlines that national judges may not be held disciplinarily liable, nor may they be subject to administrative measures or other adverse consequences, on the grounds that they apply Union law in accordance with the binding interpretation of the Court of Justice or ensure the effectiveness of rights derived from Union law;</w:t>
            </w:r>
          </w:p>
        </w:tc>
      </w:tr>
    </w:tbl>
    <w:p w:rsidR="00905EBB" w:rsidRPr="003973B3" w:rsidP="00905EBB" w14:paraId="1F8CC543" w14:textId="77777777">
      <w:pPr>
        <w:pStyle w:val="AmOrLang"/>
      </w:pPr>
      <w:r w:rsidRPr="003973B3">
        <w:t xml:space="preserve">Or. </w:t>
      </w:r>
      <w:r w:rsidRPr="003973B3">
        <w:rPr>
          <w:rStyle w:val="HideTWBExt"/>
        </w:rPr>
        <w:t>&lt;Original&gt;</w:t>
      </w:r>
      <w:r w:rsidRPr="003973B3">
        <w:rPr>
          <w:rStyle w:val="HideTWBInt"/>
        </w:rPr>
        <w:t>{PL}</w:t>
      </w:r>
      <w:r w:rsidRPr="003973B3">
        <w:t>pl</w:t>
      </w:r>
      <w:r w:rsidRPr="003973B3">
        <w:rPr>
          <w:rStyle w:val="HideTWBExt"/>
        </w:rPr>
        <w:t>&lt;/Original&gt;</w:t>
      </w:r>
    </w:p>
    <w:p w:rsidR="00905EBB" w:rsidRPr="003973B3" w:rsidP="00905EBB" w14:paraId="76786E95" w14:textId="77777777">
      <w:r w:rsidRPr="003973B3">
        <w:rPr>
          <w:rStyle w:val="HideTWBExt"/>
        </w:rPr>
        <w:t>&lt;/Amend&gt;</w:t>
      </w:r>
    </w:p>
    <w:p w:rsidR="00905EBB" w:rsidRPr="003973B3" w:rsidP="00905EBB" w14:paraId="6B4FFB9F"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258</w:t>
      </w:r>
      <w:r w:rsidRPr="003973B3">
        <w:rPr>
          <w:rStyle w:val="HideTWBExt"/>
          <w:b w:val="0"/>
        </w:rPr>
        <w:t>&lt;/NumAm&gt;</w:t>
      </w:r>
    </w:p>
    <w:p w:rsidR="00905EBB" w:rsidRPr="003973B3" w:rsidP="00905EBB" w14:paraId="7674F9F8"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 Idoia Mendia</w:t>
      </w:r>
      <w:r w:rsidRPr="003973B3">
        <w:rPr>
          <w:rStyle w:val="HideTWBExt"/>
          <w:b w:val="0"/>
        </w:rPr>
        <w:t>&lt;/Members&gt;</w:t>
      </w:r>
    </w:p>
    <w:p w:rsidR="00905EBB" w:rsidRPr="003973B3" w:rsidP="00905EBB" w14:paraId="00A69F00" w14:textId="77777777">
      <w:pPr>
        <w:pStyle w:val="NormalBold"/>
      </w:pPr>
      <w:r w:rsidRPr="003973B3">
        <w:rPr>
          <w:rStyle w:val="HideTWBExt"/>
          <w:b w:val="0"/>
        </w:rPr>
        <w:t>&lt;/RepeatBlock-By&gt;</w:t>
      </w:r>
    </w:p>
    <w:p w:rsidR="00905EBB" w:rsidRPr="003973B3" w:rsidP="00905EBB" w14:paraId="132E78E0"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8DFF3DA" w14:textId="77777777">
      <w:pPr>
        <w:pStyle w:val="NormalBold"/>
      </w:pPr>
      <w:r w:rsidRPr="003973B3">
        <w:rPr>
          <w:rStyle w:val="HideTWBExt"/>
          <w:b w:val="0"/>
        </w:rPr>
        <w:t>&lt;Article&gt;</w:t>
      </w:r>
      <w:r w:rsidRPr="003973B3">
        <w:t>Paragraph 10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761EBB"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29AECAA" w14:textId="77777777"/>
        </w:tc>
      </w:tr>
      <w:tr w14:paraId="31FD5A8C"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A85D821"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BC14EEB" w14:textId="77777777">
            <w:pPr>
              <w:pStyle w:val="AmColumnHeading"/>
            </w:pPr>
            <w:r w:rsidRPr="003973B3">
              <w:t>Amendment</w:t>
            </w:r>
          </w:p>
        </w:tc>
      </w:tr>
      <w:tr w14:paraId="34E37D63"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F878A25" w14:textId="77777777">
            <w:pPr>
              <w:pStyle w:val="Normal6a"/>
            </w:pPr>
          </w:p>
        </w:tc>
        <w:tc>
          <w:tcPr>
            <w:tcW w:w="4876" w:type="dxa"/>
            <w:tcBorders>
              <w:top w:val="nil"/>
              <w:left w:val="nil"/>
              <w:bottom w:val="nil"/>
              <w:right w:val="nil"/>
            </w:tcBorders>
          </w:tcPr>
          <w:p w:rsidR="00905EBB" w:rsidRPr="003973B3" w:rsidP="003B52E6" w14:paraId="6DCB8CBF" w14:textId="77777777">
            <w:pPr>
              <w:pStyle w:val="Normal6a"/>
            </w:pPr>
            <w:r w:rsidRPr="003973B3">
              <w:rPr>
                <w:b/>
                <w:i/>
              </w:rPr>
              <w:t>10a.</w:t>
            </w:r>
            <w:r w:rsidRPr="003973B3">
              <w:tab/>
            </w:r>
            <w:r w:rsidRPr="003973B3">
              <w:rPr>
                <w:b/>
                <w:i/>
              </w:rPr>
              <w:t>Recalls that the non-regression principle requires Member States to refrain from adopting rules which would undermine the independence of judges, leading to a deterioration in the protection of judicial independence</w:t>
            </w:r>
            <w:r w:rsidRPr="003973B3">
              <w:rPr>
                <w:b/>
                <w:i/>
                <w:vertAlign w:val="superscript"/>
              </w:rPr>
              <w:t>12a</w:t>
            </w:r>
            <w:r w:rsidRPr="003973B3">
              <w:rPr>
                <w:b/>
                <w:i/>
              </w:rPr>
              <w:t>;</w:t>
            </w:r>
          </w:p>
        </w:tc>
      </w:tr>
      <w:tr w14:paraId="460F8C4E"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64E1E80" w14:textId="77777777"/>
        </w:tc>
        <w:tc>
          <w:tcPr>
            <w:tcW w:w="4876" w:type="dxa"/>
            <w:tcBorders>
              <w:top w:val="nil"/>
              <w:left w:val="nil"/>
              <w:bottom w:val="nil"/>
              <w:right w:val="nil"/>
            </w:tcBorders>
          </w:tcPr>
          <w:p w:rsidR="00905EBB" w:rsidRPr="003973B3" w:rsidP="003B52E6" w14:paraId="4DF4DEAE" w14:textId="77777777">
            <w:pPr>
              <w:pStyle w:val="Normal6a"/>
            </w:pPr>
            <w:r w:rsidRPr="003973B3">
              <w:rPr>
                <w:b/>
                <w:i/>
              </w:rPr>
              <w:t>_________________</w:t>
            </w:r>
          </w:p>
        </w:tc>
      </w:tr>
      <w:tr w14:paraId="0640109C"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D867708" w14:textId="77777777"/>
        </w:tc>
        <w:tc>
          <w:tcPr>
            <w:tcW w:w="4876" w:type="dxa"/>
            <w:tcBorders>
              <w:top w:val="nil"/>
              <w:left w:val="nil"/>
              <w:bottom w:val="nil"/>
              <w:right w:val="nil"/>
            </w:tcBorders>
          </w:tcPr>
          <w:p w:rsidR="00905EBB" w:rsidRPr="003973B3" w:rsidP="003B52E6" w14:paraId="0A9160ED" w14:textId="77777777">
            <w:pPr>
              <w:pStyle w:val="Normal6a"/>
            </w:pPr>
            <w:r w:rsidRPr="003973B3">
              <w:rPr>
                <w:b/>
                <w:i/>
                <w:vertAlign w:val="superscript"/>
              </w:rPr>
              <w:t>12a</w:t>
            </w:r>
            <w:r w:rsidRPr="003973B3">
              <w:t xml:space="preserve"> </w:t>
            </w:r>
            <w:r w:rsidRPr="003973B3">
              <w:rPr>
                <w:b/>
                <w:i/>
              </w:rPr>
              <w:t>Judgement of 20 April 2021, Repubblika v Il-Prim-Ministru, C-896/19, EU:C:2021:311; Judgement of 15 July 2021, European Commission v Republic of Poland, C-791/19, EU:C:2021:596</w:t>
            </w:r>
          </w:p>
        </w:tc>
      </w:tr>
    </w:tbl>
    <w:p w:rsidR="00905EBB" w:rsidRPr="003973B3" w:rsidP="00905EBB" w14:paraId="62C9E01A"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75A71E75" w14:textId="77777777">
      <w:r w:rsidRPr="003973B3">
        <w:rPr>
          <w:rStyle w:val="HideTWBExt"/>
        </w:rPr>
        <w:t>&lt;/Amend&gt;</w:t>
      </w:r>
    </w:p>
    <w:p w:rsidR="00905EBB" w:rsidRPr="003973B3" w:rsidP="00905EBB" w14:paraId="2A625DB6"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259</w:t>
      </w:r>
      <w:r w:rsidRPr="003973B3">
        <w:rPr>
          <w:rStyle w:val="HideTWBExt"/>
          <w:b w:val="0"/>
        </w:rPr>
        <w:t>&lt;/NumAm&gt;</w:t>
      </w:r>
    </w:p>
    <w:p w:rsidR="00905EBB" w:rsidRPr="003973B3" w:rsidP="00905EBB" w14:paraId="1AB1CD89"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 Idoia Mendia</w:t>
      </w:r>
      <w:r w:rsidRPr="003973B3">
        <w:rPr>
          <w:rStyle w:val="HideTWBExt"/>
          <w:b w:val="0"/>
        </w:rPr>
        <w:t>&lt;/Members&gt;</w:t>
      </w:r>
    </w:p>
    <w:p w:rsidR="00905EBB" w:rsidRPr="003973B3" w:rsidP="00905EBB" w14:paraId="3226C003" w14:textId="77777777">
      <w:pPr>
        <w:pStyle w:val="NormalBold"/>
      </w:pPr>
      <w:r w:rsidRPr="003973B3">
        <w:rPr>
          <w:rStyle w:val="HideTWBExt"/>
          <w:b w:val="0"/>
        </w:rPr>
        <w:t>&lt;/RepeatBlock-By&gt;</w:t>
      </w:r>
    </w:p>
    <w:p w:rsidR="00905EBB" w:rsidRPr="003973B3" w:rsidP="00905EBB" w14:paraId="13A0F242"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07A862D" w14:textId="77777777">
      <w:pPr>
        <w:pStyle w:val="NormalBold"/>
      </w:pPr>
      <w:r w:rsidRPr="003973B3">
        <w:rPr>
          <w:rStyle w:val="HideTWBExt"/>
          <w:b w:val="0"/>
        </w:rPr>
        <w:t>&lt;Article&gt;</w:t>
      </w:r>
      <w:r w:rsidRPr="003973B3">
        <w:t>Paragraph 10 b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76E410"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77A28AB" w14:textId="77777777"/>
        </w:tc>
      </w:tr>
      <w:tr w14:paraId="27D97481"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0181FA4"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882AAA6" w14:textId="77777777">
            <w:pPr>
              <w:pStyle w:val="AmColumnHeading"/>
            </w:pPr>
            <w:r w:rsidRPr="003973B3">
              <w:t>Amendment</w:t>
            </w:r>
          </w:p>
        </w:tc>
      </w:tr>
      <w:tr w14:paraId="44809BA4"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C57364E" w14:textId="77777777">
            <w:pPr>
              <w:pStyle w:val="Normal6a"/>
            </w:pPr>
          </w:p>
        </w:tc>
        <w:tc>
          <w:tcPr>
            <w:tcW w:w="4876" w:type="dxa"/>
            <w:tcBorders>
              <w:top w:val="nil"/>
              <w:left w:val="nil"/>
              <w:bottom w:val="nil"/>
              <w:right w:val="nil"/>
            </w:tcBorders>
          </w:tcPr>
          <w:p w:rsidR="00905EBB" w:rsidRPr="003973B3" w:rsidP="003B52E6" w14:paraId="18CB2614" w14:textId="77777777">
            <w:pPr>
              <w:pStyle w:val="Normal6a"/>
            </w:pPr>
            <w:r w:rsidRPr="003973B3">
              <w:rPr>
                <w:b/>
                <w:i/>
              </w:rPr>
              <w:t>10b.</w:t>
            </w:r>
            <w:r w:rsidRPr="003973B3">
              <w:tab/>
            </w:r>
            <w:r w:rsidRPr="003973B3">
              <w:rPr>
                <w:b/>
                <w:i/>
              </w:rPr>
              <w:t>Highlights the constitutional significance of the preliminary ruling procedure, enshrined in Article 267 TFEU, as a tool of judicial dialogue and protection of individuals throughout the Union; notes that only courts or tribunals from the Member States may submit preliminary references to the Court of Justice in seeking an interpretation of Union law or a decision over the legality of secondary Union law; recalls that only bodies established by law, with a permanent character, compulsory jurisdiction, and adversarial proceedings which apply rules of law and are independent qualify as such; reiterates that, generally, recourse to this procedure is facultative and remains within the discretion of national judges, with the exceptions of courts of last instance under the applicable rules</w:t>
            </w:r>
            <w:r w:rsidRPr="003973B3">
              <w:rPr>
                <w:b/>
                <w:i/>
                <w:vertAlign w:val="superscript"/>
              </w:rPr>
              <w:t>13a</w:t>
            </w:r>
            <w:r w:rsidRPr="003973B3">
              <w:rPr>
                <w:b/>
                <w:i/>
              </w:rPr>
              <w:t>; recalls that the uniform and effective application of Union law, including the rights, freedoms and principles guaranteed by the Charter, depends on sincere cooperation between the Court of Justice, national courts and tribunals, and the institutions of the Union</w:t>
            </w:r>
            <w:r w:rsidRPr="003973B3">
              <w:rPr>
                <w:b/>
                <w:i/>
                <w:vertAlign w:val="superscript"/>
              </w:rPr>
              <w:t>13b</w:t>
            </w:r>
            <w:r w:rsidRPr="003973B3">
              <w:rPr>
                <w:b/>
                <w:i/>
              </w:rPr>
              <w:t>;</w:t>
            </w:r>
          </w:p>
        </w:tc>
      </w:tr>
      <w:tr w14:paraId="35E2A81B"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4DFBC45" w14:textId="77777777"/>
        </w:tc>
        <w:tc>
          <w:tcPr>
            <w:tcW w:w="4876" w:type="dxa"/>
            <w:tcBorders>
              <w:top w:val="nil"/>
              <w:left w:val="nil"/>
              <w:bottom w:val="nil"/>
              <w:right w:val="nil"/>
            </w:tcBorders>
          </w:tcPr>
          <w:p w:rsidR="00905EBB" w:rsidRPr="003973B3" w:rsidP="003B52E6" w14:paraId="664666CD" w14:textId="77777777">
            <w:pPr>
              <w:pStyle w:val="Normal6a"/>
            </w:pPr>
            <w:r w:rsidRPr="003973B3">
              <w:rPr>
                <w:b/>
                <w:i/>
              </w:rPr>
              <w:t>_________________</w:t>
            </w:r>
          </w:p>
        </w:tc>
      </w:tr>
      <w:tr w14:paraId="29C97241"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357E149" w14:textId="77777777"/>
        </w:tc>
        <w:tc>
          <w:tcPr>
            <w:tcW w:w="4876" w:type="dxa"/>
            <w:tcBorders>
              <w:top w:val="nil"/>
              <w:left w:val="nil"/>
              <w:bottom w:val="nil"/>
              <w:right w:val="nil"/>
            </w:tcBorders>
          </w:tcPr>
          <w:p w:rsidR="00905EBB" w:rsidRPr="003973B3" w:rsidP="003B52E6" w14:paraId="6D6A8050" w14:textId="77777777">
            <w:pPr>
              <w:pStyle w:val="Normal6a"/>
            </w:pPr>
            <w:r w:rsidRPr="003973B3">
              <w:rPr>
                <w:b/>
                <w:i/>
                <w:vertAlign w:val="superscript"/>
              </w:rPr>
              <w:t>13a</w:t>
            </w:r>
            <w:r w:rsidRPr="003973B3">
              <w:t xml:space="preserve"> </w:t>
            </w:r>
            <w:r w:rsidRPr="003973B3">
              <w:rPr>
                <w:b/>
                <w:i/>
              </w:rPr>
              <w:t xml:space="preserve">Judgment of 6 October 1982, Cilfit and Others, C-283/81, EU:C:1982:335; Judgement of 6 October 2021, Consorzio Italian Management, C-561/19, EU:C:2021:799, Judgement of 15 October </w:t>
            </w:r>
            <w:r w:rsidRPr="003973B3">
              <w:rPr>
                <w:b/>
                <w:i/>
              </w:rPr>
              <w:t>2024, Kubera, C-144/23, EU:C:2024:881</w:t>
            </w:r>
          </w:p>
        </w:tc>
      </w:tr>
      <w:tr w14:paraId="1B33C020"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030DE63" w14:textId="77777777"/>
        </w:tc>
        <w:tc>
          <w:tcPr>
            <w:tcW w:w="4876" w:type="dxa"/>
            <w:tcBorders>
              <w:top w:val="nil"/>
              <w:left w:val="nil"/>
              <w:bottom w:val="nil"/>
              <w:right w:val="nil"/>
            </w:tcBorders>
          </w:tcPr>
          <w:p w:rsidR="00905EBB" w:rsidRPr="003973B3" w:rsidP="003B52E6" w14:paraId="5DD04D56" w14:textId="77777777">
            <w:pPr>
              <w:pStyle w:val="Normal6a"/>
            </w:pPr>
            <w:r w:rsidRPr="003973B3">
              <w:rPr>
                <w:b/>
                <w:i/>
                <w:vertAlign w:val="superscript"/>
              </w:rPr>
              <w:t>13b</w:t>
            </w:r>
            <w:r w:rsidRPr="003973B3">
              <w:t xml:space="preserve"> </w:t>
            </w:r>
            <w:r w:rsidRPr="003973B3">
              <w:rPr>
                <w:b/>
                <w:i/>
              </w:rPr>
              <w:t>Judgment of the Court of 10 April 1984. - Sabine von Colson and Elisabeth Kamann v Land Nordrhein-Westfalen, C-14/83, EU:C:1984:153</w:t>
            </w:r>
          </w:p>
        </w:tc>
      </w:tr>
    </w:tbl>
    <w:p w:rsidR="00905EBB" w:rsidRPr="003973B3" w:rsidP="00905EBB" w14:paraId="2B5E43F9"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A6271B6" w14:textId="77777777">
      <w:r w:rsidRPr="003973B3">
        <w:rPr>
          <w:rStyle w:val="HideTWBExt"/>
        </w:rPr>
        <w:t>&lt;/Amend&gt;</w:t>
      </w:r>
    </w:p>
    <w:p w:rsidR="00905EBB" w:rsidRPr="003973B3" w:rsidP="00905EBB" w14:paraId="7507A08C"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260</w:t>
      </w:r>
      <w:r w:rsidRPr="003973B3">
        <w:rPr>
          <w:rStyle w:val="HideTWBExt"/>
          <w:b w:val="0"/>
        </w:rPr>
        <w:t>&lt;/NumAm&gt;</w:t>
      </w:r>
    </w:p>
    <w:p w:rsidR="00905EBB" w:rsidRPr="003973B3" w:rsidP="00905EBB" w14:paraId="40A7045C"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w:t>
      </w:r>
      <w:r w:rsidRPr="003973B3">
        <w:rPr>
          <w:rStyle w:val="HideTWBExt"/>
          <w:b w:val="0"/>
        </w:rPr>
        <w:t>&lt;/Members&gt;</w:t>
      </w:r>
    </w:p>
    <w:p w:rsidR="00905EBB" w:rsidRPr="003973B3" w:rsidP="00905EBB" w14:paraId="625F0DAB" w14:textId="77777777">
      <w:pPr>
        <w:pStyle w:val="NormalBold"/>
      </w:pPr>
      <w:r w:rsidRPr="003973B3">
        <w:rPr>
          <w:rStyle w:val="HideTWBExt"/>
          <w:b w:val="0"/>
        </w:rPr>
        <w:t>&lt;/RepeatBlock-By&gt;</w:t>
      </w:r>
    </w:p>
    <w:p w:rsidR="00905EBB" w:rsidRPr="003973B3" w:rsidP="00905EBB" w14:paraId="739C4790"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D725579" w14:textId="77777777">
      <w:pPr>
        <w:pStyle w:val="NormalBold"/>
      </w:pPr>
      <w:r w:rsidRPr="003973B3">
        <w:rPr>
          <w:rStyle w:val="HideTWBExt"/>
          <w:b w:val="0"/>
        </w:rPr>
        <w:t>&lt;Article&gt;</w:t>
      </w:r>
      <w:r w:rsidRPr="003973B3">
        <w:t>Paragraph 10 c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C9720A"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645EE08" w14:textId="77777777"/>
        </w:tc>
      </w:tr>
      <w:tr w14:paraId="1F35241E"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228A7E6"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CBDFA38" w14:textId="77777777">
            <w:pPr>
              <w:pStyle w:val="AmColumnHeading"/>
            </w:pPr>
            <w:r w:rsidRPr="003973B3">
              <w:t>Amendment</w:t>
            </w:r>
          </w:p>
        </w:tc>
      </w:tr>
      <w:tr w14:paraId="4D2A0458"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4B74A6B" w14:textId="77777777">
            <w:pPr>
              <w:pStyle w:val="Normal6a"/>
            </w:pPr>
          </w:p>
        </w:tc>
        <w:tc>
          <w:tcPr>
            <w:tcW w:w="4876" w:type="dxa"/>
            <w:tcBorders>
              <w:top w:val="nil"/>
              <w:left w:val="nil"/>
              <w:bottom w:val="nil"/>
              <w:right w:val="nil"/>
            </w:tcBorders>
          </w:tcPr>
          <w:p w:rsidR="00905EBB" w:rsidRPr="003973B3" w:rsidP="003B52E6" w14:paraId="16AEDB91" w14:textId="77777777">
            <w:pPr>
              <w:pStyle w:val="Normal6a"/>
            </w:pPr>
            <w:r w:rsidRPr="003973B3">
              <w:rPr>
                <w:b/>
                <w:i/>
              </w:rPr>
              <w:t>10c.</w:t>
            </w:r>
            <w:r w:rsidRPr="003973B3">
              <w:tab/>
            </w:r>
            <w:r w:rsidRPr="003973B3">
              <w:rPr>
                <w:b/>
                <w:i/>
              </w:rPr>
              <w:t>Outlines that Member States' governments shall not intimidate or discourage judges from applying Union law or referring preliminary questions to the Court by means of overt or covert measures, such as disciplinary proceedings,</w:t>
            </w:r>
            <w:r w:rsidRPr="003973B3">
              <w:rPr>
                <w:b/>
                <w:i/>
                <w:vertAlign w:val="superscript"/>
              </w:rPr>
              <w:t>14a</w:t>
            </w:r>
            <w:r w:rsidRPr="003973B3">
              <w:rPr>
                <w:b/>
                <w:i/>
              </w:rPr>
              <w:t xml:space="preserve"> forced secondments,</w:t>
            </w:r>
            <w:r w:rsidRPr="003973B3">
              <w:rPr>
                <w:b/>
                <w:i/>
                <w:vertAlign w:val="superscript"/>
              </w:rPr>
              <w:t>14b</w:t>
            </w:r>
            <w:r w:rsidRPr="003973B3">
              <w:rPr>
                <w:b/>
                <w:i/>
              </w:rPr>
              <w:t xml:space="preserve"> or retirement rules,</w:t>
            </w:r>
            <w:r w:rsidRPr="003973B3">
              <w:rPr>
                <w:b/>
                <w:i/>
                <w:vertAlign w:val="superscript"/>
              </w:rPr>
              <w:t>14c</w:t>
            </w:r>
            <w:r w:rsidRPr="003973B3">
              <w:rPr>
                <w:b/>
                <w:i/>
              </w:rPr>
              <w:t xml:space="preserve"> including whereas judges disregard a constitutional or supreme court ruling in conflict with Union law</w:t>
            </w:r>
            <w:r w:rsidRPr="003973B3">
              <w:rPr>
                <w:b/>
                <w:i/>
                <w:vertAlign w:val="superscript"/>
              </w:rPr>
              <w:t>14d</w:t>
            </w:r>
            <w:r w:rsidRPr="003973B3">
              <w:rPr>
                <w:b/>
                <w:i/>
              </w:rPr>
              <w:t>;</w:t>
            </w:r>
          </w:p>
        </w:tc>
      </w:tr>
      <w:tr w14:paraId="5D88B8D3"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FF5866C" w14:textId="77777777"/>
        </w:tc>
        <w:tc>
          <w:tcPr>
            <w:tcW w:w="4876" w:type="dxa"/>
            <w:tcBorders>
              <w:top w:val="nil"/>
              <w:left w:val="nil"/>
              <w:bottom w:val="nil"/>
              <w:right w:val="nil"/>
            </w:tcBorders>
          </w:tcPr>
          <w:p w:rsidR="00905EBB" w:rsidRPr="003973B3" w:rsidP="003B52E6" w14:paraId="6932D0FF" w14:textId="77777777">
            <w:pPr>
              <w:pStyle w:val="Normal6a"/>
            </w:pPr>
            <w:r w:rsidRPr="003973B3">
              <w:rPr>
                <w:b/>
                <w:i/>
              </w:rPr>
              <w:t>_________________</w:t>
            </w:r>
          </w:p>
        </w:tc>
      </w:tr>
      <w:tr w14:paraId="13A77FE3"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61276FF6" w14:textId="77777777"/>
        </w:tc>
        <w:tc>
          <w:tcPr>
            <w:tcW w:w="4876" w:type="dxa"/>
            <w:tcBorders>
              <w:top w:val="nil"/>
              <w:left w:val="nil"/>
              <w:bottom w:val="nil"/>
              <w:right w:val="nil"/>
            </w:tcBorders>
          </w:tcPr>
          <w:p w:rsidR="00905EBB" w:rsidRPr="003973B3" w:rsidP="003B52E6" w14:paraId="40FF0D21" w14:textId="77777777">
            <w:pPr>
              <w:pStyle w:val="Normal6a"/>
            </w:pPr>
            <w:r w:rsidRPr="003973B3">
              <w:rPr>
                <w:b/>
                <w:i/>
                <w:vertAlign w:val="superscript"/>
              </w:rPr>
              <w:t>14a</w:t>
            </w:r>
            <w:r w:rsidRPr="003973B3">
              <w:t xml:space="preserve"> </w:t>
            </w:r>
            <w:r w:rsidRPr="003973B3">
              <w:rPr>
                <w:b/>
                <w:i/>
              </w:rPr>
              <w:t>Judgement of 23 November 2021, Criminal proceedings against IS, C-564/19, EU:C:2021:949</w:t>
            </w:r>
          </w:p>
        </w:tc>
      </w:tr>
      <w:tr w14:paraId="2947C65C"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BE1D33A" w14:textId="77777777"/>
        </w:tc>
        <w:tc>
          <w:tcPr>
            <w:tcW w:w="4876" w:type="dxa"/>
            <w:tcBorders>
              <w:top w:val="nil"/>
              <w:left w:val="nil"/>
              <w:bottom w:val="nil"/>
              <w:right w:val="nil"/>
            </w:tcBorders>
          </w:tcPr>
          <w:p w:rsidR="00905EBB" w:rsidRPr="003973B3" w:rsidP="003B52E6" w14:paraId="41710E8B" w14:textId="77777777">
            <w:pPr>
              <w:pStyle w:val="Normal6a"/>
            </w:pPr>
            <w:r w:rsidRPr="003973B3">
              <w:rPr>
                <w:b/>
                <w:i/>
                <w:vertAlign w:val="superscript"/>
              </w:rPr>
              <w:t>14b</w:t>
            </w:r>
            <w:r w:rsidRPr="003973B3">
              <w:t xml:space="preserve"> </w:t>
            </w:r>
            <w:r w:rsidRPr="003973B3">
              <w:rPr>
                <w:b/>
                <w:i/>
              </w:rPr>
              <w:t>Judgement of 16 November 2021, Criminal proceedings against WB and Others, C-748/19 to C-754/19, EU:C:2021:931</w:t>
            </w:r>
          </w:p>
        </w:tc>
      </w:tr>
      <w:tr w14:paraId="69E5B6C1"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191856C" w14:textId="77777777"/>
        </w:tc>
        <w:tc>
          <w:tcPr>
            <w:tcW w:w="4876" w:type="dxa"/>
            <w:tcBorders>
              <w:top w:val="nil"/>
              <w:left w:val="nil"/>
              <w:bottom w:val="nil"/>
              <w:right w:val="nil"/>
            </w:tcBorders>
          </w:tcPr>
          <w:p w:rsidR="00905EBB" w:rsidRPr="003973B3" w:rsidP="003B52E6" w14:paraId="06B85D73" w14:textId="77777777">
            <w:pPr>
              <w:pStyle w:val="Normal6a"/>
            </w:pPr>
            <w:r w:rsidRPr="003973B3">
              <w:rPr>
                <w:b/>
                <w:i/>
                <w:vertAlign w:val="superscript"/>
              </w:rPr>
              <w:t>14c</w:t>
            </w:r>
            <w:r w:rsidRPr="003973B3">
              <w:t xml:space="preserve"> </w:t>
            </w:r>
            <w:r w:rsidRPr="003973B3">
              <w:rPr>
                <w:b/>
                <w:i/>
              </w:rPr>
              <w:t>Judgment of 24 June 2019, Commission v Poland (Independence of the Supreme Court), C‑619/18, EU:C:2019:531</w:t>
            </w:r>
          </w:p>
        </w:tc>
      </w:tr>
      <w:tr w14:paraId="073958D1"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CA0E9E0" w14:textId="77777777"/>
        </w:tc>
        <w:tc>
          <w:tcPr>
            <w:tcW w:w="4876" w:type="dxa"/>
            <w:tcBorders>
              <w:top w:val="nil"/>
              <w:left w:val="nil"/>
              <w:bottom w:val="nil"/>
              <w:right w:val="nil"/>
            </w:tcBorders>
          </w:tcPr>
          <w:p w:rsidR="00905EBB" w:rsidRPr="003973B3" w:rsidP="003B52E6" w14:paraId="3438EF19" w14:textId="77777777">
            <w:pPr>
              <w:pStyle w:val="Normal6a"/>
            </w:pPr>
            <w:r w:rsidRPr="003973B3">
              <w:rPr>
                <w:b/>
                <w:i/>
                <w:vertAlign w:val="superscript"/>
              </w:rPr>
              <w:t>14d</w:t>
            </w:r>
            <w:r w:rsidRPr="003973B3">
              <w:t xml:space="preserve"> </w:t>
            </w:r>
            <w:r w:rsidRPr="003973B3">
              <w:rPr>
                <w:b/>
                <w:i/>
              </w:rPr>
              <w:t>Judgement 22 February 2022, RS (Effect of the decisions of a constitutional court), C-430/21, EU:C:2022:99</w:t>
            </w:r>
          </w:p>
        </w:tc>
      </w:tr>
    </w:tbl>
    <w:p w:rsidR="00905EBB" w:rsidRPr="003973B3" w:rsidP="00905EBB" w14:paraId="3E110F62"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F880B0E" w14:textId="77777777">
      <w:r w:rsidRPr="003973B3">
        <w:rPr>
          <w:rStyle w:val="HideTWBExt"/>
        </w:rPr>
        <w:t>&lt;/Amend&gt;</w:t>
      </w:r>
    </w:p>
    <w:p w:rsidR="00905EBB" w:rsidRPr="003973B3" w:rsidP="00905EBB" w14:paraId="58CC459E"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261</w:t>
      </w:r>
      <w:r w:rsidRPr="003973B3">
        <w:rPr>
          <w:rStyle w:val="HideTWBExt"/>
          <w:b w:val="0"/>
        </w:rPr>
        <w:t>&lt;/NumAm&gt;</w:t>
      </w:r>
    </w:p>
    <w:p w:rsidR="00905EBB" w:rsidRPr="003973B3" w:rsidP="00905EBB" w14:paraId="2F97953E"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 Idoia Mendia</w:t>
      </w:r>
      <w:r w:rsidRPr="003973B3">
        <w:rPr>
          <w:rStyle w:val="HideTWBExt"/>
          <w:b w:val="0"/>
        </w:rPr>
        <w:t>&lt;/Members&gt;</w:t>
      </w:r>
    </w:p>
    <w:p w:rsidR="00905EBB" w:rsidRPr="003973B3" w:rsidP="00905EBB" w14:paraId="65453301" w14:textId="77777777">
      <w:pPr>
        <w:pStyle w:val="NormalBold"/>
      </w:pPr>
      <w:r w:rsidRPr="003973B3">
        <w:rPr>
          <w:rStyle w:val="HideTWBExt"/>
          <w:b w:val="0"/>
        </w:rPr>
        <w:t>&lt;/RepeatBlock-By&gt;</w:t>
      </w:r>
    </w:p>
    <w:p w:rsidR="00905EBB" w:rsidRPr="003973B3" w:rsidP="00905EBB" w14:paraId="2AC29225"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56D54AF" w14:textId="77777777">
      <w:pPr>
        <w:pStyle w:val="NormalBold"/>
      </w:pPr>
      <w:r w:rsidRPr="003973B3">
        <w:rPr>
          <w:rStyle w:val="HideTWBExt"/>
          <w:b w:val="0"/>
        </w:rPr>
        <w:t>&lt;Article&gt;</w:t>
      </w:r>
      <w:r w:rsidRPr="003973B3">
        <w:t>Paragraph 10 d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FC3D38"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E567CBD" w14:textId="77777777"/>
        </w:tc>
      </w:tr>
      <w:tr w14:paraId="468612E0"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5C57005"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267787D" w14:textId="77777777">
            <w:pPr>
              <w:pStyle w:val="AmColumnHeading"/>
            </w:pPr>
            <w:r w:rsidRPr="003973B3">
              <w:t>Amendment</w:t>
            </w:r>
          </w:p>
        </w:tc>
      </w:tr>
      <w:tr w14:paraId="4CF7D67A"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08EEF72" w14:textId="77777777">
            <w:pPr>
              <w:pStyle w:val="Normal6a"/>
            </w:pPr>
          </w:p>
        </w:tc>
        <w:tc>
          <w:tcPr>
            <w:tcW w:w="4876" w:type="dxa"/>
            <w:tcBorders>
              <w:top w:val="nil"/>
              <w:left w:val="nil"/>
              <w:bottom w:val="nil"/>
              <w:right w:val="nil"/>
            </w:tcBorders>
          </w:tcPr>
          <w:p w:rsidR="00905EBB" w:rsidRPr="003973B3" w:rsidP="003B52E6" w14:paraId="2684BA9D" w14:textId="77777777">
            <w:pPr>
              <w:pStyle w:val="Normal6a"/>
            </w:pPr>
            <w:r w:rsidRPr="003973B3">
              <w:rPr>
                <w:b/>
                <w:i/>
              </w:rPr>
              <w:t>10d.</w:t>
            </w:r>
            <w:r w:rsidRPr="003973B3">
              <w:tab/>
            </w:r>
            <w:r w:rsidRPr="003973B3">
              <w:rPr>
                <w:b/>
                <w:i/>
              </w:rPr>
              <w:t>Welcomes the recent evolutions in the reviewability of Union acts related to the Common Foreign and Security Policy and the Common Security and Defence Policy</w:t>
            </w:r>
            <w:r w:rsidRPr="003973B3">
              <w:rPr>
                <w:b/>
                <w:i/>
                <w:vertAlign w:val="superscript"/>
              </w:rPr>
              <w:t>15a</w:t>
            </w:r>
            <w:r w:rsidRPr="003973B3">
              <w:rPr>
                <w:b/>
                <w:i/>
              </w:rPr>
              <w:t>; considers that a rigid carve-out provision risks prejudicing the rights and legitimate expectations of the Union's citizens and companies affected by these norms or the conduct of the bodies governed by them; calls for a future reform of Articles 24(1) TEU and 275 TFEU, ensuring complete judicial protection, while respecting the strategic nature of these policy areas;</w:t>
            </w:r>
          </w:p>
        </w:tc>
      </w:tr>
      <w:tr w14:paraId="59693D20"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AEBDE0F" w14:textId="77777777"/>
        </w:tc>
        <w:tc>
          <w:tcPr>
            <w:tcW w:w="4876" w:type="dxa"/>
            <w:tcBorders>
              <w:top w:val="nil"/>
              <w:left w:val="nil"/>
              <w:bottom w:val="nil"/>
              <w:right w:val="nil"/>
            </w:tcBorders>
          </w:tcPr>
          <w:p w:rsidR="00905EBB" w:rsidRPr="003973B3" w:rsidP="003B52E6" w14:paraId="25B2DA30" w14:textId="77777777">
            <w:pPr>
              <w:pStyle w:val="Normal6a"/>
            </w:pPr>
            <w:r w:rsidRPr="003973B3">
              <w:rPr>
                <w:b/>
                <w:i/>
              </w:rPr>
              <w:t>_________________</w:t>
            </w:r>
          </w:p>
        </w:tc>
      </w:tr>
      <w:tr w14:paraId="1C074595"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55ADEB9" w14:textId="77777777"/>
        </w:tc>
        <w:tc>
          <w:tcPr>
            <w:tcW w:w="4876" w:type="dxa"/>
            <w:tcBorders>
              <w:top w:val="nil"/>
              <w:left w:val="nil"/>
              <w:bottom w:val="nil"/>
              <w:right w:val="nil"/>
            </w:tcBorders>
          </w:tcPr>
          <w:p w:rsidR="00905EBB" w:rsidRPr="003973B3" w:rsidP="003B52E6" w14:paraId="7A1F40D6" w14:textId="77777777">
            <w:pPr>
              <w:pStyle w:val="Normal6a"/>
            </w:pPr>
            <w:r w:rsidRPr="003973B3">
              <w:rPr>
                <w:b/>
                <w:i/>
                <w:vertAlign w:val="superscript"/>
              </w:rPr>
              <w:t>15a</w:t>
            </w:r>
            <w:r w:rsidRPr="003973B3">
              <w:t xml:space="preserve"> </w:t>
            </w:r>
            <w:r w:rsidRPr="003973B3">
              <w:rPr>
                <w:b/>
                <w:i/>
              </w:rPr>
              <w:t>Judgement of 10 September 2024, KS and Others v Council of the European Union and Others, C-29/22 P and C-44/22 P, EU:C:2024:725; Judgment of the Court of 10 September 2024, Neves 77 Solutions SRL v Agenţia Naţională de Administrare Fiscală, 351/22, EU:C:2024:723</w:t>
            </w:r>
          </w:p>
        </w:tc>
      </w:tr>
    </w:tbl>
    <w:p w:rsidR="00905EBB" w:rsidRPr="003973B3" w:rsidP="00905EBB" w14:paraId="5E053813"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9450DAB" w14:textId="77777777">
      <w:r w:rsidRPr="003973B3">
        <w:rPr>
          <w:rStyle w:val="HideTWBExt"/>
        </w:rPr>
        <w:t>&lt;/Amend&gt;</w:t>
      </w:r>
    </w:p>
    <w:p w:rsidR="00905EBB" w:rsidRPr="003973B3" w:rsidP="00905EBB" w14:paraId="0B437B78"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262</w:t>
      </w:r>
      <w:r w:rsidRPr="003973B3">
        <w:rPr>
          <w:rStyle w:val="HideTWBExt"/>
          <w:b w:val="0"/>
        </w:rPr>
        <w:t>&lt;/NumAm&gt;</w:t>
      </w:r>
    </w:p>
    <w:p w:rsidR="00905EBB" w:rsidRPr="003973B3" w:rsidP="00905EBB" w14:paraId="36E46F9B" w14:textId="77777777">
      <w:pPr>
        <w:pStyle w:val="NormalBold"/>
      </w:pPr>
      <w:r w:rsidRPr="003973B3">
        <w:rPr>
          <w:rStyle w:val="HideTWBExt"/>
          <w:b w:val="0"/>
        </w:rPr>
        <w:t>&lt;RepeatBlock-By&gt;&lt;Members&gt;</w:t>
      </w:r>
      <w:r w:rsidRPr="003973B3">
        <w:t>Vasile Dîncu, Marc Angel, Juan Fernando López Aguilar, Vytenis Povilas Andriukaitis, Brando Benifei, Gabriele Bischoff, Klára Dobrev, Krzysztof Śmiszek, Alessandro Zan</w:t>
      </w:r>
      <w:r w:rsidRPr="003973B3">
        <w:rPr>
          <w:rStyle w:val="HideTWBExt"/>
          <w:b w:val="0"/>
        </w:rPr>
        <w:t>&lt;/Members&gt;</w:t>
      </w:r>
    </w:p>
    <w:p w:rsidR="00905EBB" w:rsidRPr="003973B3" w:rsidP="00905EBB" w14:paraId="749A4BF2" w14:textId="77777777">
      <w:pPr>
        <w:pStyle w:val="NormalBold"/>
      </w:pPr>
      <w:r w:rsidRPr="003973B3">
        <w:rPr>
          <w:rStyle w:val="HideTWBExt"/>
          <w:b w:val="0"/>
        </w:rPr>
        <w:t>&lt;/RepeatBlock-By&gt;</w:t>
      </w:r>
    </w:p>
    <w:p w:rsidR="00905EBB" w:rsidRPr="003973B3" w:rsidP="00905EBB" w14:paraId="5E607D6C"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6B8717A" w14:textId="77777777">
      <w:pPr>
        <w:pStyle w:val="NormalBold"/>
      </w:pPr>
      <w:r w:rsidRPr="003973B3">
        <w:rPr>
          <w:rStyle w:val="HideTWBExt"/>
          <w:b w:val="0"/>
        </w:rPr>
        <w:t>&lt;Article&gt;</w:t>
      </w:r>
      <w:r w:rsidRPr="003973B3">
        <w:t>Paragraph 10 e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D7D5AC"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CE6159B" w14:textId="77777777"/>
        </w:tc>
      </w:tr>
      <w:tr w14:paraId="129B8459"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02CCC59"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1A85A42" w14:textId="77777777">
            <w:pPr>
              <w:pStyle w:val="AmColumnHeading"/>
            </w:pPr>
            <w:r w:rsidRPr="003973B3">
              <w:t>Amendment</w:t>
            </w:r>
          </w:p>
        </w:tc>
      </w:tr>
      <w:tr w14:paraId="1F828A51"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3311329" w14:textId="77777777">
            <w:pPr>
              <w:pStyle w:val="Normal6a"/>
            </w:pPr>
          </w:p>
        </w:tc>
        <w:tc>
          <w:tcPr>
            <w:tcW w:w="4876" w:type="dxa"/>
            <w:tcBorders>
              <w:top w:val="nil"/>
              <w:left w:val="nil"/>
              <w:bottom w:val="nil"/>
              <w:right w:val="nil"/>
            </w:tcBorders>
          </w:tcPr>
          <w:p w:rsidR="00905EBB" w:rsidRPr="003973B3" w:rsidP="003B52E6" w14:paraId="3CB8FB04" w14:textId="77777777">
            <w:pPr>
              <w:pStyle w:val="Normal6a"/>
            </w:pPr>
            <w:r w:rsidRPr="003973B3">
              <w:rPr>
                <w:b/>
                <w:i/>
              </w:rPr>
              <w:t>10e.</w:t>
            </w:r>
            <w:r w:rsidRPr="003973B3">
              <w:tab/>
            </w:r>
            <w:r w:rsidRPr="003973B3">
              <w:rPr>
                <w:b/>
                <w:i/>
              </w:rPr>
              <w:t>Stresses that national procedural autonomy must be exercised consistently with the right to an effective remedy under Article 47 of the Charter; emphasises the importance of ensuring that procedural rules do not render the exercise of rights derived from Union equality and non-discrimination law impossible or excessively difficult;</w:t>
            </w:r>
          </w:p>
        </w:tc>
      </w:tr>
    </w:tbl>
    <w:p w:rsidR="00905EBB" w:rsidRPr="003973B3" w:rsidP="00905EBB" w14:paraId="6E01124D"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3A27FBC0" w14:textId="77777777">
      <w:r w:rsidRPr="003973B3">
        <w:rPr>
          <w:rStyle w:val="HideTWBExt"/>
        </w:rPr>
        <w:t>&lt;/Amend&gt;</w:t>
      </w:r>
    </w:p>
    <w:p w:rsidR="00905EBB" w:rsidRPr="003973B3" w:rsidP="00905EBB" w14:paraId="423C408D"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263</w:t>
      </w:r>
      <w:r w:rsidRPr="003973B3">
        <w:rPr>
          <w:rStyle w:val="HideTWBExt"/>
          <w:b w:val="0"/>
        </w:rPr>
        <w:t>&lt;/NumAm&gt;</w:t>
      </w:r>
    </w:p>
    <w:p w:rsidR="00905EBB" w:rsidRPr="003973B3" w:rsidP="00905EBB" w14:paraId="1C852A6E" w14:textId="77777777">
      <w:pPr>
        <w:pStyle w:val="NormalBold"/>
      </w:pPr>
      <w:r w:rsidRPr="003973B3">
        <w:rPr>
          <w:rStyle w:val="HideTWBExt"/>
          <w:b w:val="0"/>
        </w:rPr>
        <w:t>&lt;RepeatBlock-By&gt;&lt;Members&gt;</w:t>
      </w:r>
      <w:r w:rsidRPr="003973B3">
        <w:t>Bartłomiej Sienkiewicz, Kamila Gasiuk-Pihowicz, Marta Wcisło, Magdalena Adamowicz, Michał Wawrykiewicz</w:t>
      </w:r>
      <w:r w:rsidRPr="003973B3">
        <w:rPr>
          <w:rStyle w:val="HideTWBExt"/>
          <w:b w:val="0"/>
        </w:rPr>
        <w:t>&lt;/Members&gt;</w:t>
      </w:r>
    </w:p>
    <w:p w:rsidR="00905EBB" w:rsidRPr="003973B3" w:rsidP="00905EBB" w14:paraId="3BB98332" w14:textId="77777777">
      <w:pPr>
        <w:pStyle w:val="NormalBold"/>
      </w:pPr>
      <w:r w:rsidRPr="003973B3">
        <w:rPr>
          <w:rStyle w:val="HideTWBExt"/>
          <w:b w:val="0"/>
        </w:rPr>
        <w:t>&lt;/RepeatBlock-By&gt;</w:t>
      </w:r>
    </w:p>
    <w:p w:rsidR="00905EBB" w:rsidRPr="003973B3" w:rsidP="00905EBB" w14:paraId="56EAE8B5"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CEE55E7" w14:textId="77777777">
      <w:pPr>
        <w:pStyle w:val="NormalBold"/>
      </w:pPr>
      <w:r w:rsidRPr="003973B3">
        <w:rPr>
          <w:rStyle w:val="HideTWBExt"/>
          <w:b w:val="0"/>
        </w:rPr>
        <w:t>&lt;Article&gt;</w:t>
      </w:r>
      <w:r w:rsidRPr="003973B3">
        <w:t>Paragraph 11</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455D97"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E6232D8" w14:textId="77777777"/>
        </w:tc>
      </w:tr>
      <w:tr w14:paraId="1FAB225F"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8242A84"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E8000CA" w14:textId="77777777">
            <w:pPr>
              <w:pStyle w:val="AmColumnHeading"/>
            </w:pPr>
            <w:r w:rsidRPr="003973B3">
              <w:t>Amendment</w:t>
            </w:r>
          </w:p>
        </w:tc>
      </w:tr>
      <w:tr w14:paraId="1769883C"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35259F4" w14:textId="77777777">
            <w:pPr>
              <w:pStyle w:val="Normal6a"/>
            </w:pPr>
            <w:r w:rsidRPr="003973B3">
              <w:rPr>
                <w:b/>
                <w:i/>
              </w:rPr>
              <w:t>11.</w:t>
            </w:r>
            <w:r w:rsidRPr="003973B3">
              <w:tab/>
            </w:r>
            <w:r w:rsidRPr="003973B3">
              <w:rPr>
                <w:b/>
                <w:i/>
              </w:rPr>
              <w:t>Observes that where national judicial structures are found to be incompatible with requirements arising under Union law, the Court may identify deficiencies but does not possess the institutional means necessary to establish replacement judicial structures, thereby potentially leaving the jurisdiction courtless;</w:t>
            </w:r>
          </w:p>
        </w:tc>
        <w:tc>
          <w:tcPr>
            <w:tcW w:w="4876" w:type="dxa"/>
            <w:tcBorders>
              <w:top w:val="nil"/>
              <w:left w:val="nil"/>
              <w:bottom w:val="nil"/>
              <w:right w:val="nil"/>
            </w:tcBorders>
          </w:tcPr>
          <w:p w:rsidR="00905EBB" w:rsidRPr="003973B3" w:rsidP="003B52E6" w14:paraId="0951850A" w14:textId="77777777">
            <w:pPr>
              <w:pStyle w:val="Normal6a"/>
            </w:pPr>
            <w:r w:rsidRPr="003973B3">
              <w:rPr>
                <w:b/>
                <w:i/>
              </w:rPr>
              <w:t>deleted</w:t>
            </w:r>
          </w:p>
        </w:tc>
      </w:tr>
    </w:tbl>
    <w:p w:rsidR="00905EBB" w:rsidRPr="003973B3" w:rsidP="00905EBB" w14:paraId="469C27B9" w14:textId="77777777">
      <w:pPr>
        <w:pStyle w:val="AmOrLang"/>
      </w:pPr>
      <w:r w:rsidRPr="003973B3">
        <w:t xml:space="preserve">Or. </w:t>
      </w:r>
      <w:r w:rsidRPr="003973B3">
        <w:rPr>
          <w:rStyle w:val="HideTWBExt"/>
        </w:rPr>
        <w:t>&lt;Original&gt;</w:t>
      </w:r>
      <w:r w:rsidRPr="003973B3">
        <w:rPr>
          <w:rStyle w:val="HideTWBInt"/>
        </w:rPr>
        <w:t>{PL}</w:t>
      </w:r>
      <w:r w:rsidRPr="003973B3">
        <w:t>pl</w:t>
      </w:r>
      <w:r w:rsidRPr="003973B3">
        <w:rPr>
          <w:rStyle w:val="HideTWBExt"/>
        </w:rPr>
        <w:t>&lt;/Original&gt;</w:t>
      </w:r>
    </w:p>
    <w:p w:rsidR="00905EBB" w:rsidRPr="003973B3" w:rsidP="00905EBB" w14:paraId="6FACCF2A" w14:textId="77777777">
      <w:r w:rsidRPr="003973B3">
        <w:rPr>
          <w:rStyle w:val="HideTWBExt"/>
        </w:rPr>
        <w:t>&lt;/Amend&gt;</w:t>
      </w:r>
    </w:p>
    <w:p w:rsidR="00905EBB" w:rsidRPr="003973B3" w:rsidP="00905EBB" w14:paraId="06E63713"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264</w:t>
      </w:r>
      <w:r w:rsidRPr="003973B3">
        <w:rPr>
          <w:rStyle w:val="HideTWBExt"/>
          <w:b w:val="0"/>
        </w:rPr>
        <w:t>&lt;/NumAm&gt;</w:t>
      </w:r>
    </w:p>
    <w:p w:rsidR="00905EBB" w:rsidRPr="003973B3" w:rsidP="00905EBB" w14:paraId="48DB8B93"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 Idoia Mendia</w:t>
      </w:r>
      <w:r w:rsidRPr="003973B3">
        <w:rPr>
          <w:rStyle w:val="HideTWBExt"/>
          <w:b w:val="0"/>
        </w:rPr>
        <w:t>&lt;/Members&gt;</w:t>
      </w:r>
    </w:p>
    <w:p w:rsidR="00905EBB" w:rsidRPr="003973B3" w:rsidP="00905EBB" w14:paraId="29865EAB" w14:textId="77777777">
      <w:pPr>
        <w:pStyle w:val="NormalBold"/>
      </w:pPr>
      <w:r w:rsidRPr="003973B3">
        <w:rPr>
          <w:rStyle w:val="HideTWBExt"/>
          <w:b w:val="0"/>
        </w:rPr>
        <w:t>&lt;/RepeatBlock-By&gt;</w:t>
      </w:r>
    </w:p>
    <w:p w:rsidR="00905EBB" w:rsidRPr="003973B3" w:rsidP="00905EBB" w14:paraId="22EA9EEA"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DDF33DA" w14:textId="77777777">
      <w:pPr>
        <w:pStyle w:val="NormalBold"/>
      </w:pPr>
      <w:r w:rsidRPr="003973B3">
        <w:rPr>
          <w:rStyle w:val="HideTWBExt"/>
          <w:b w:val="0"/>
        </w:rPr>
        <w:t>&lt;Article&gt;</w:t>
      </w:r>
      <w:r w:rsidRPr="003973B3">
        <w:t>Paragraph 11</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502892"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6D4F88E" w14:textId="77777777"/>
        </w:tc>
      </w:tr>
      <w:tr w14:paraId="1E601C1D"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531195E"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7A70B0F" w14:textId="77777777">
            <w:pPr>
              <w:pStyle w:val="AmColumnHeading"/>
            </w:pPr>
            <w:r w:rsidRPr="003973B3">
              <w:t>Amendment</w:t>
            </w:r>
          </w:p>
        </w:tc>
      </w:tr>
      <w:tr w14:paraId="26397F63"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682339F5" w14:textId="77777777">
            <w:pPr>
              <w:pStyle w:val="Normal6a"/>
            </w:pPr>
            <w:r w:rsidRPr="003973B3">
              <w:rPr>
                <w:b/>
                <w:i/>
              </w:rPr>
              <w:t>11.</w:t>
            </w:r>
            <w:r w:rsidRPr="003973B3">
              <w:tab/>
            </w:r>
            <w:r w:rsidRPr="003973B3">
              <w:rPr>
                <w:b/>
                <w:i/>
              </w:rPr>
              <w:t>Observes that where national judicial structures are found to be incompatible with requirements arising under Union law, the Court may identify deficiencies but does not possess the institutional means necessary to establish replacement judicial structures, thereby potentially leaving the jurisdiction courtless;</w:t>
            </w:r>
          </w:p>
        </w:tc>
        <w:tc>
          <w:tcPr>
            <w:tcW w:w="4876" w:type="dxa"/>
            <w:tcBorders>
              <w:top w:val="nil"/>
              <w:left w:val="nil"/>
              <w:bottom w:val="nil"/>
              <w:right w:val="nil"/>
            </w:tcBorders>
          </w:tcPr>
          <w:p w:rsidR="00905EBB" w:rsidRPr="003973B3" w:rsidP="003B52E6" w14:paraId="2A735967" w14:textId="77777777">
            <w:pPr>
              <w:pStyle w:val="Normal6a"/>
            </w:pPr>
            <w:r w:rsidRPr="003973B3">
              <w:rPr>
                <w:b/>
                <w:i/>
              </w:rPr>
              <w:t>deleted</w:t>
            </w:r>
          </w:p>
        </w:tc>
      </w:tr>
    </w:tbl>
    <w:p w:rsidR="00905EBB" w:rsidRPr="003973B3" w:rsidP="00905EBB" w14:paraId="06D8D0EF"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46D41DBE" w14:textId="77777777">
      <w:r w:rsidRPr="003973B3">
        <w:rPr>
          <w:rStyle w:val="HideTWBExt"/>
        </w:rPr>
        <w:t>&lt;/Amend&gt;</w:t>
      </w:r>
    </w:p>
    <w:p w:rsidR="00905EBB" w:rsidRPr="003973B3" w:rsidP="00905EBB" w14:paraId="36FF89B3"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265</w:t>
      </w:r>
      <w:r w:rsidRPr="003973B3">
        <w:rPr>
          <w:rStyle w:val="HideTWBExt"/>
          <w:b w:val="0"/>
        </w:rPr>
        <w:t>&lt;/NumAm&gt;</w:t>
      </w:r>
    </w:p>
    <w:p w:rsidR="00905EBB" w:rsidRPr="003973B3" w:rsidP="00905EBB" w14:paraId="045264FC"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67F8B990" w14:textId="77777777">
      <w:pPr>
        <w:pStyle w:val="NormalBold"/>
      </w:pPr>
      <w:r w:rsidRPr="003973B3">
        <w:rPr>
          <w:rStyle w:val="HideTWBExt"/>
          <w:b w:val="0"/>
        </w:rPr>
        <w:t>&lt;/RepeatBlock-By&gt;</w:t>
      </w:r>
    </w:p>
    <w:p w:rsidR="00905EBB" w:rsidRPr="003973B3" w:rsidP="00905EBB" w14:paraId="4BF3B4FC"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F73020F" w14:textId="77777777">
      <w:pPr>
        <w:pStyle w:val="NormalBold"/>
      </w:pPr>
      <w:r w:rsidRPr="003973B3">
        <w:rPr>
          <w:rStyle w:val="HideTWBExt"/>
          <w:b w:val="0"/>
        </w:rPr>
        <w:t>&lt;Article&gt;</w:t>
      </w:r>
      <w:r w:rsidRPr="003973B3">
        <w:t>Paragraph 11</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7D73A0"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A22E379" w14:textId="77777777"/>
        </w:tc>
      </w:tr>
      <w:tr w14:paraId="4FBB4BD0"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2C96C5B"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44ED7D8" w14:textId="77777777">
            <w:pPr>
              <w:pStyle w:val="AmColumnHeading"/>
            </w:pPr>
            <w:r w:rsidRPr="003973B3">
              <w:t>Amendment</w:t>
            </w:r>
          </w:p>
        </w:tc>
      </w:tr>
      <w:tr w14:paraId="52393FDE"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F585C4D" w14:textId="77777777">
            <w:pPr>
              <w:pStyle w:val="Normal6a"/>
            </w:pPr>
            <w:r w:rsidRPr="003973B3">
              <w:rPr>
                <w:b/>
                <w:i/>
              </w:rPr>
              <w:t>11.</w:t>
            </w:r>
            <w:r w:rsidRPr="003973B3">
              <w:tab/>
            </w:r>
            <w:r w:rsidRPr="003973B3">
              <w:rPr>
                <w:b/>
                <w:i/>
              </w:rPr>
              <w:t>Observes that where national judicial structures are found to be incompatible with requirements arising under Union law, the Court may identify deficiencies but does not possess the institutional means necessary to establish replacement judicial structures, thereby potentially leaving the jurisdiction courtless;</w:t>
            </w:r>
          </w:p>
        </w:tc>
        <w:tc>
          <w:tcPr>
            <w:tcW w:w="4876" w:type="dxa"/>
            <w:tcBorders>
              <w:top w:val="nil"/>
              <w:left w:val="nil"/>
              <w:bottom w:val="nil"/>
              <w:right w:val="nil"/>
            </w:tcBorders>
          </w:tcPr>
          <w:p w:rsidR="00905EBB" w:rsidRPr="003973B3" w:rsidP="003B52E6" w14:paraId="5BD9EBD5" w14:textId="77777777">
            <w:pPr>
              <w:pStyle w:val="Normal6a"/>
            </w:pPr>
            <w:r w:rsidRPr="003973B3">
              <w:rPr>
                <w:b/>
                <w:i/>
              </w:rPr>
              <w:t>deleted</w:t>
            </w:r>
          </w:p>
        </w:tc>
      </w:tr>
    </w:tbl>
    <w:p w:rsidR="00905EBB" w:rsidRPr="003973B3" w:rsidP="00905EBB" w14:paraId="7953FA4B"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5B5F680" w14:textId="77777777">
      <w:r w:rsidRPr="003973B3">
        <w:rPr>
          <w:rStyle w:val="HideTWBExt"/>
        </w:rPr>
        <w:t>&lt;/Amend&gt;</w:t>
      </w:r>
    </w:p>
    <w:p w:rsidR="00905EBB" w:rsidRPr="003973B3" w:rsidP="00905EBB" w14:paraId="659B92DA"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266</w:t>
      </w:r>
      <w:r w:rsidRPr="003973B3">
        <w:rPr>
          <w:rStyle w:val="HideTWBExt"/>
          <w:b w:val="0"/>
        </w:rPr>
        <w:t>&lt;/NumAm&gt;</w:t>
      </w:r>
    </w:p>
    <w:p w:rsidR="00905EBB" w:rsidRPr="003973B3" w:rsidP="00905EBB" w14:paraId="1C5D9F25"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4EAF2223"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2FBD6E6F" w14:textId="77777777">
      <w:pPr>
        <w:pStyle w:val="NormalBold"/>
      </w:pPr>
      <w:r w:rsidRPr="003973B3">
        <w:rPr>
          <w:rStyle w:val="HideTWBExt"/>
          <w:b w:val="0"/>
        </w:rPr>
        <w:t>&lt;/RepeatBlock-By&gt;</w:t>
      </w:r>
    </w:p>
    <w:p w:rsidR="00905EBB" w:rsidRPr="003973B3" w:rsidP="00905EBB" w14:paraId="11426A60"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BF79461" w14:textId="77777777">
      <w:pPr>
        <w:pStyle w:val="NormalBold"/>
      </w:pPr>
      <w:r w:rsidRPr="003973B3">
        <w:rPr>
          <w:rStyle w:val="HideTWBExt"/>
          <w:b w:val="0"/>
        </w:rPr>
        <w:t>&lt;Article&gt;</w:t>
      </w:r>
      <w:r w:rsidRPr="003973B3">
        <w:t>Paragraph 11</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47B155"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4042D39" w14:textId="77777777"/>
        </w:tc>
      </w:tr>
      <w:tr w14:paraId="1F763E49"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0C6AEA9D"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CB74F9D" w14:textId="77777777">
            <w:pPr>
              <w:pStyle w:val="AmColumnHeading"/>
            </w:pPr>
            <w:r w:rsidRPr="003973B3">
              <w:t>Amendment</w:t>
            </w:r>
          </w:p>
        </w:tc>
      </w:tr>
      <w:tr w14:paraId="4DA25BA2"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64040ED" w14:textId="77777777">
            <w:pPr>
              <w:pStyle w:val="Normal6a"/>
            </w:pPr>
            <w:r w:rsidRPr="003973B3">
              <w:rPr>
                <w:b/>
                <w:i/>
              </w:rPr>
              <w:t>11.</w:t>
            </w:r>
            <w:r w:rsidRPr="003973B3">
              <w:tab/>
            </w:r>
            <w:r w:rsidRPr="003973B3">
              <w:rPr>
                <w:b/>
                <w:i/>
              </w:rPr>
              <w:t xml:space="preserve">Observes that where national judicial structures are found to be </w:t>
            </w:r>
            <w:r w:rsidRPr="003973B3">
              <w:rPr>
                <w:b/>
                <w:i/>
              </w:rPr>
              <w:t>incompatible with requirements arising under Union law, the Court may identify deficiencies but does not possess the institutional means necessary to establish replacement judicial structures, thereby potentially leaving the jurisdiction courtless;</w:t>
            </w:r>
          </w:p>
        </w:tc>
        <w:tc>
          <w:tcPr>
            <w:tcW w:w="4876" w:type="dxa"/>
            <w:tcBorders>
              <w:top w:val="nil"/>
              <w:left w:val="nil"/>
              <w:bottom w:val="nil"/>
              <w:right w:val="nil"/>
            </w:tcBorders>
          </w:tcPr>
          <w:p w:rsidR="00905EBB" w:rsidRPr="003973B3" w:rsidP="003B52E6" w14:paraId="3A0785BC" w14:textId="77777777">
            <w:pPr>
              <w:pStyle w:val="Normal6a"/>
            </w:pPr>
            <w:r w:rsidRPr="003973B3">
              <w:rPr>
                <w:b/>
                <w:i/>
              </w:rPr>
              <w:t>deleted</w:t>
            </w:r>
          </w:p>
        </w:tc>
      </w:tr>
    </w:tbl>
    <w:p w:rsidR="00905EBB" w:rsidRPr="003973B3" w:rsidP="00905EBB" w14:paraId="68A223A0"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F3D9FCC" w14:textId="77777777">
      <w:r w:rsidRPr="003973B3">
        <w:rPr>
          <w:rStyle w:val="HideTWBExt"/>
        </w:rPr>
        <w:t>&lt;/Amend&gt;</w:t>
      </w:r>
    </w:p>
    <w:p w:rsidR="00905EBB" w:rsidRPr="003973B3" w:rsidP="00905EBB" w14:paraId="4926EB30"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267</w:t>
      </w:r>
      <w:r w:rsidRPr="003973B3">
        <w:rPr>
          <w:rStyle w:val="HideTWBExt"/>
          <w:b w:val="0"/>
        </w:rPr>
        <w:t>&lt;/NumAm&gt;</w:t>
      </w:r>
    </w:p>
    <w:p w:rsidR="00905EBB" w:rsidRPr="003973B3" w:rsidP="00905EBB" w14:paraId="751976F0" w14:textId="77777777">
      <w:pPr>
        <w:pStyle w:val="NormalBold"/>
      </w:pPr>
      <w:r w:rsidRPr="003973B3">
        <w:rPr>
          <w:rStyle w:val="HideTWBExt"/>
          <w:b w:val="0"/>
        </w:rPr>
        <w:t>&lt;RepeatBlock-By&gt;&lt;Members&gt;</w:t>
      </w:r>
      <w:r w:rsidRPr="003973B3">
        <w:t>Tomislav Sokol, Loránt Vincze, Antonio López-Istúriz White</w:t>
      </w:r>
      <w:r w:rsidRPr="003973B3">
        <w:rPr>
          <w:rStyle w:val="HideTWBExt"/>
          <w:b w:val="0"/>
        </w:rPr>
        <w:t>&lt;/Members&gt;</w:t>
      </w:r>
    </w:p>
    <w:p w:rsidR="00905EBB" w:rsidRPr="003973B3" w:rsidP="00905EBB" w14:paraId="6CF4C19B" w14:textId="77777777">
      <w:pPr>
        <w:pStyle w:val="NormalBold"/>
      </w:pPr>
      <w:r w:rsidRPr="003973B3">
        <w:rPr>
          <w:rStyle w:val="HideTWBExt"/>
          <w:b w:val="0"/>
        </w:rPr>
        <w:t>&lt;/RepeatBlock-By&gt;</w:t>
      </w:r>
    </w:p>
    <w:p w:rsidR="00905EBB" w:rsidRPr="003973B3" w:rsidP="00905EBB" w14:paraId="04B45139"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49C9934" w14:textId="77777777">
      <w:pPr>
        <w:pStyle w:val="NormalBold"/>
      </w:pPr>
      <w:r w:rsidRPr="003973B3">
        <w:rPr>
          <w:rStyle w:val="HideTWBExt"/>
          <w:b w:val="0"/>
        </w:rPr>
        <w:t>&lt;Article&gt;</w:t>
      </w:r>
      <w:r w:rsidRPr="003973B3">
        <w:t>Paragraph 11</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466204"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6AE1AC9" w14:textId="77777777"/>
        </w:tc>
      </w:tr>
      <w:tr w14:paraId="693039F8"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72B1ADA"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BB21083" w14:textId="77777777">
            <w:pPr>
              <w:pStyle w:val="AmColumnHeading"/>
            </w:pPr>
            <w:r w:rsidRPr="003973B3">
              <w:t>Amendment</w:t>
            </w:r>
          </w:p>
        </w:tc>
      </w:tr>
      <w:tr w14:paraId="7241A580"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A2CCAC3" w14:textId="77777777">
            <w:pPr>
              <w:pStyle w:val="Normal6a"/>
            </w:pPr>
            <w:r w:rsidRPr="003973B3">
              <w:t>11.</w:t>
            </w:r>
            <w:r w:rsidRPr="003973B3">
              <w:tab/>
              <w:t xml:space="preserve">Observes that where national judicial structures are found to be incompatible with requirements arising under Union law, the Court may identify deficiencies but does not possess the institutional means necessary to establish replacement judicial structures, </w:t>
            </w:r>
            <w:r w:rsidRPr="003973B3">
              <w:rPr>
                <w:b/>
                <w:i/>
              </w:rPr>
              <w:t>thereby potentially leaving the jurisdiction courtless</w:t>
            </w:r>
            <w:r w:rsidRPr="003973B3">
              <w:t>;</w:t>
            </w:r>
          </w:p>
        </w:tc>
        <w:tc>
          <w:tcPr>
            <w:tcW w:w="4876" w:type="dxa"/>
            <w:tcBorders>
              <w:top w:val="nil"/>
              <w:left w:val="nil"/>
              <w:bottom w:val="nil"/>
              <w:right w:val="nil"/>
            </w:tcBorders>
          </w:tcPr>
          <w:p w:rsidR="00905EBB" w:rsidRPr="003973B3" w:rsidP="003B52E6" w14:paraId="236B9BB8" w14:textId="77777777">
            <w:pPr>
              <w:pStyle w:val="Normal6a"/>
            </w:pPr>
            <w:r w:rsidRPr="003973B3">
              <w:t>11.</w:t>
            </w:r>
            <w:r w:rsidRPr="003973B3">
              <w:tab/>
              <w:t>Observes that where national judicial structures are found to be incompatible with requirements arising under Union law, the Court may identify deficiencies but does not possess the institutional means necessary to establish replacement judicial structures,;</w:t>
            </w:r>
          </w:p>
        </w:tc>
      </w:tr>
    </w:tbl>
    <w:p w:rsidR="00905EBB" w:rsidRPr="003973B3" w:rsidP="00905EBB" w14:paraId="5B772086"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427ACCB" w14:textId="77777777">
      <w:r w:rsidRPr="003973B3">
        <w:rPr>
          <w:rStyle w:val="HideTWBExt"/>
        </w:rPr>
        <w:t>&lt;/Amend&gt;</w:t>
      </w:r>
    </w:p>
    <w:p w:rsidR="00905EBB" w:rsidRPr="003973B3" w:rsidP="00905EBB" w14:paraId="29A71801"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268</w:t>
      </w:r>
      <w:r w:rsidRPr="003973B3">
        <w:rPr>
          <w:rStyle w:val="HideTWBExt"/>
          <w:b w:val="0"/>
        </w:rPr>
        <w:t>&lt;/NumAm&gt;</w:t>
      </w:r>
    </w:p>
    <w:p w:rsidR="00905EBB" w:rsidRPr="003973B3" w:rsidP="00905EBB" w14:paraId="0A50A2DA"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5284396B" w14:textId="77777777">
      <w:pPr>
        <w:pStyle w:val="NormalBold"/>
      </w:pPr>
      <w:r w:rsidRPr="003973B3">
        <w:rPr>
          <w:rStyle w:val="HideTWBExt"/>
          <w:b w:val="0"/>
        </w:rPr>
        <w:t>&lt;/RepeatBlock-By&gt;</w:t>
      </w:r>
    </w:p>
    <w:p w:rsidR="00905EBB" w:rsidRPr="003973B3" w:rsidP="00905EBB" w14:paraId="359BAEDD"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0902AD4" w14:textId="77777777">
      <w:pPr>
        <w:pStyle w:val="NormalBold"/>
      </w:pPr>
      <w:r w:rsidRPr="003973B3">
        <w:rPr>
          <w:rStyle w:val="HideTWBExt"/>
          <w:b w:val="0"/>
        </w:rPr>
        <w:t>&lt;Article&gt;</w:t>
      </w:r>
      <w:r w:rsidRPr="003973B3">
        <w:t>Paragraph 11</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DC30CE"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5C7D8FD" w14:textId="77777777"/>
        </w:tc>
      </w:tr>
      <w:tr w14:paraId="3CE2A8BF"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049594D"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8F3D295" w14:textId="77777777">
            <w:pPr>
              <w:pStyle w:val="AmColumnHeading"/>
            </w:pPr>
            <w:r w:rsidRPr="003973B3">
              <w:t>Amendment</w:t>
            </w:r>
          </w:p>
        </w:tc>
      </w:tr>
      <w:tr w14:paraId="35581B3A"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E7082B9" w14:textId="77777777">
            <w:pPr>
              <w:pStyle w:val="Normal6a"/>
            </w:pPr>
            <w:r w:rsidRPr="003973B3">
              <w:t>11.</w:t>
            </w:r>
            <w:r w:rsidRPr="003973B3">
              <w:tab/>
              <w:t xml:space="preserve">Observes that where national judicial structures are found to be incompatible with requirements arising under Union law, the Court may identify deficiencies </w:t>
            </w:r>
            <w:r w:rsidRPr="003973B3">
              <w:rPr>
                <w:b/>
                <w:i/>
              </w:rPr>
              <w:t xml:space="preserve">but does not possess the institutional means necessary to establish replacement judicial structures, thereby </w:t>
            </w:r>
            <w:r w:rsidRPr="003973B3">
              <w:rPr>
                <w:b/>
                <w:i/>
              </w:rPr>
              <w:t>potentially leaving the jurisdiction courtless</w:t>
            </w:r>
            <w:r w:rsidRPr="003973B3">
              <w:t>;</w:t>
            </w:r>
          </w:p>
        </w:tc>
        <w:tc>
          <w:tcPr>
            <w:tcW w:w="4876" w:type="dxa"/>
            <w:tcBorders>
              <w:top w:val="nil"/>
              <w:left w:val="nil"/>
              <w:bottom w:val="nil"/>
              <w:right w:val="nil"/>
            </w:tcBorders>
          </w:tcPr>
          <w:p w:rsidR="00905EBB" w:rsidRPr="003973B3" w:rsidP="003B52E6" w14:paraId="1D53DD28" w14:textId="77777777">
            <w:pPr>
              <w:pStyle w:val="Normal6a"/>
            </w:pPr>
            <w:r w:rsidRPr="003973B3">
              <w:t>11.</w:t>
            </w:r>
            <w:r w:rsidRPr="003973B3">
              <w:tab/>
              <w:t xml:space="preserve">Observes that where national judicial structures are found to be incompatible with requirements arising under Union law, the Court may identify deficiencies </w:t>
            </w:r>
            <w:r w:rsidRPr="003973B3">
              <w:rPr>
                <w:b/>
                <w:i/>
              </w:rPr>
              <w:t xml:space="preserve">requires the Member State concerned to remedy it, in accordance with the principle of sincere cooperation </w:t>
            </w:r>
            <w:r w:rsidRPr="003973B3">
              <w:rPr>
                <w:b/>
                <w:i/>
              </w:rPr>
              <w:t>laid down in Article 4(3) TEU</w:t>
            </w:r>
            <w:r w:rsidRPr="003973B3">
              <w:t>;</w:t>
            </w:r>
          </w:p>
        </w:tc>
      </w:tr>
    </w:tbl>
    <w:p w:rsidR="00905EBB" w:rsidRPr="003973B3" w:rsidP="00905EBB" w14:paraId="101955CB"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36FCF86E" w14:textId="77777777">
      <w:r w:rsidRPr="003973B3">
        <w:rPr>
          <w:rStyle w:val="HideTWBExt"/>
        </w:rPr>
        <w:t>&lt;/Amend&gt;</w:t>
      </w:r>
    </w:p>
    <w:p w:rsidR="00905EBB" w:rsidRPr="003973B3" w:rsidP="00905EBB" w14:paraId="6535BD63"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269</w:t>
      </w:r>
      <w:r w:rsidRPr="003973B3">
        <w:rPr>
          <w:rStyle w:val="HideTWBExt"/>
          <w:b w:val="0"/>
        </w:rPr>
        <w:t>&lt;/NumAm&gt;</w:t>
      </w:r>
    </w:p>
    <w:p w:rsidR="00905EBB" w:rsidRPr="003973B3" w:rsidP="00905EBB" w14:paraId="59AF6730" w14:textId="77777777">
      <w:pPr>
        <w:pStyle w:val="NormalBold"/>
      </w:pPr>
      <w:r w:rsidRPr="003973B3">
        <w:rPr>
          <w:rStyle w:val="HideTWBExt"/>
          <w:b w:val="0"/>
        </w:rPr>
        <w:t>&lt;RepeatBlock-By&gt;&lt;Members&gt;</w:t>
      </w:r>
      <w:r w:rsidRPr="003973B3">
        <w:t>Bartłomiej Sienkiewicz, Kamila Gasiuk-Pihowicz, Marta Wcisło, Magdalena Adamowicz, Michał Wawrykiewicz</w:t>
      </w:r>
      <w:r w:rsidRPr="003973B3">
        <w:rPr>
          <w:rStyle w:val="HideTWBExt"/>
          <w:b w:val="0"/>
        </w:rPr>
        <w:t>&lt;/Members&gt;</w:t>
      </w:r>
    </w:p>
    <w:p w:rsidR="00905EBB" w:rsidRPr="003973B3" w:rsidP="00905EBB" w14:paraId="39168FAE" w14:textId="77777777">
      <w:pPr>
        <w:pStyle w:val="NormalBold"/>
      </w:pPr>
      <w:r w:rsidRPr="003973B3">
        <w:rPr>
          <w:rStyle w:val="HideTWBExt"/>
          <w:b w:val="0"/>
        </w:rPr>
        <w:t>&lt;/RepeatBlock-By&gt;</w:t>
      </w:r>
    </w:p>
    <w:p w:rsidR="00905EBB" w:rsidRPr="003973B3" w:rsidP="00905EBB" w14:paraId="3192C7A0"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7010E8D" w14:textId="77777777">
      <w:pPr>
        <w:pStyle w:val="NormalBold"/>
      </w:pPr>
      <w:r w:rsidRPr="003973B3">
        <w:rPr>
          <w:rStyle w:val="HideTWBExt"/>
          <w:b w:val="0"/>
        </w:rPr>
        <w:t>&lt;Article&gt;</w:t>
      </w:r>
      <w:r w:rsidRPr="003973B3">
        <w:t>Paragraph 12</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9EA1C1"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E9837BA" w14:textId="77777777"/>
        </w:tc>
      </w:tr>
      <w:tr w14:paraId="5F89C729"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00B03206"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27BB98B" w14:textId="77777777">
            <w:pPr>
              <w:pStyle w:val="AmColumnHeading"/>
            </w:pPr>
            <w:r w:rsidRPr="003973B3">
              <w:t>Amendment</w:t>
            </w:r>
          </w:p>
        </w:tc>
      </w:tr>
      <w:tr w14:paraId="190D85E6"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3AA680A" w14:textId="77777777">
            <w:pPr>
              <w:pStyle w:val="Normal6a"/>
            </w:pPr>
            <w:r w:rsidRPr="003973B3">
              <w:rPr>
                <w:b/>
                <w:i/>
              </w:rPr>
              <w:t>12.</w:t>
            </w:r>
            <w:r w:rsidRPr="003973B3">
              <w:tab/>
            </w:r>
            <w:r w:rsidRPr="003973B3">
              <w:rPr>
                <w:b/>
                <w:i/>
              </w:rPr>
              <w:t>Notes with concern that the current framework governing the allocation of cases, the designation of reporting judges and the constitution of judicial formations does not always provide a level of transparency comparable to standards associated with the principle of the lawful judge in several Member States;</w:t>
            </w:r>
          </w:p>
        </w:tc>
        <w:tc>
          <w:tcPr>
            <w:tcW w:w="4876" w:type="dxa"/>
            <w:tcBorders>
              <w:top w:val="nil"/>
              <w:left w:val="nil"/>
              <w:bottom w:val="nil"/>
              <w:right w:val="nil"/>
            </w:tcBorders>
          </w:tcPr>
          <w:p w:rsidR="00905EBB" w:rsidRPr="003973B3" w:rsidP="003B52E6" w14:paraId="7B6627B0" w14:textId="77777777">
            <w:pPr>
              <w:pStyle w:val="Normal6a"/>
            </w:pPr>
            <w:r w:rsidRPr="003973B3">
              <w:rPr>
                <w:b/>
                <w:i/>
              </w:rPr>
              <w:t>deleted</w:t>
            </w:r>
          </w:p>
        </w:tc>
      </w:tr>
    </w:tbl>
    <w:p w:rsidR="00905EBB" w:rsidRPr="003973B3" w:rsidP="00905EBB" w14:paraId="36D67EE1" w14:textId="77777777">
      <w:pPr>
        <w:pStyle w:val="AmOrLang"/>
      </w:pPr>
      <w:r w:rsidRPr="003973B3">
        <w:t xml:space="preserve">Or. </w:t>
      </w:r>
      <w:r w:rsidRPr="003973B3">
        <w:rPr>
          <w:rStyle w:val="HideTWBExt"/>
        </w:rPr>
        <w:t>&lt;Original&gt;</w:t>
      </w:r>
      <w:r w:rsidRPr="003973B3">
        <w:rPr>
          <w:rStyle w:val="HideTWBInt"/>
        </w:rPr>
        <w:t>{PL}</w:t>
      </w:r>
      <w:r w:rsidRPr="003973B3">
        <w:t>pl</w:t>
      </w:r>
      <w:r w:rsidRPr="003973B3">
        <w:rPr>
          <w:rStyle w:val="HideTWBExt"/>
        </w:rPr>
        <w:t>&lt;/Original&gt;</w:t>
      </w:r>
    </w:p>
    <w:p w:rsidR="00905EBB" w:rsidRPr="003973B3" w:rsidP="00905EBB" w14:paraId="5DCE4BAA" w14:textId="77777777">
      <w:r w:rsidRPr="003973B3">
        <w:rPr>
          <w:rStyle w:val="HideTWBExt"/>
        </w:rPr>
        <w:t>&lt;/Amend&gt;</w:t>
      </w:r>
    </w:p>
    <w:p w:rsidR="00905EBB" w:rsidRPr="003973B3" w:rsidP="00905EBB" w14:paraId="1743F9D1"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270</w:t>
      </w:r>
      <w:r w:rsidRPr="003973B3">
        <w:rPr>
          <w:rStyle w:val="HideTWBExt"/>
          <w:b w:val="0"/>
        </w:rPr>
        <w:t>&lt;/NumAm&gt;</w:t>
      </w:r>
    </w:p>
    <w:p w:rsidR="00905EBB" w:rsidRPr="003973B3" w:rsidP="00905EBB" w14:paraId="25D38CE9"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 Idoia Mendia</w:t>
      </w:r>
      <w:r w:rsidRPr="003973B3">
        <w:rPr>
          <w:rStyle w:val="HideTWBExt"/>
          <w:b w:val="0"/>
        </w:rPr>
        <w:t>&lt;/Members&gt;</w:t>
      </w:r>
    </w:p>
    <w:p w:rsidR="00905EBB" w:rsidRPr="003973B3" w:rsidP="00905EBB" w14:paraId="3FD19326" w14:textId="77777777">
      <w:pPr>
        <w:pStyle w:val="NormalBold"/>
      </w:pPr>
      <w:r w:rsidRPr="003973B3">
        <w:rPr>
          <w:rStyle w:val="HideTWBExt"/>
          <w:b w:val="0"/>
        </w:rPr>
        <w:t>&lt;/RepeatBlock-By&gt;</w:t>
      </w:r>
    </w:p>
    <w:p w:rsidR="00905EBB" w:rsidRPr="003973B3" w:rsidP="00905EBB" w14:paraId="6606DDBD"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07579B2" w14:textId="77777777">
      <w:pPr>
        <w:pStyle w:val="NormalBold"/>
      </w:pPr>
      <w:r w:rsidRPr="003973B3">
        <w:rPr>
          <w:rStyle w:val="HideTWBExt"/>
          <w:b w:val="0"/>
        </w:rPr>
        <w:t>&lt;Article&gt;</w:t>
      </w:r>
      <w:r w:rsidRPr="003973B3">
        <w:t>Paragraph 12</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B47840"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5CA79EE" w14:textId="77777777"/>
        </w:tc>
      </w:tr>
      <w:tr w14:paraId="2FC25F44"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D761275"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5AED8DC" w14:textId="77777777">
            <w:pPr>
              <w:pStyle w:val="AmColumnHeading"/>
            </w:pPr>
            <w:r w:rsidRPr="003973B3">
              <w:t>Amendment</w:t>
            </w:r>
          </w:p>
        </w:tc>
      </w:tr>
      <w:tr w14:paraId="30DFEE9B"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ECD8A65" w14:textId="77777777">
            <w:pPr>
              <w:pStyle w:val="Normal6a"/>
            </w:pPr>
            <w:r w:rsidRPr="003973B3">
              <w:rPr>
                <w:b/>
                <w:i/>
              </w:rPr>
              <w:t>12.</w:t>
            </w:r>
            <w:r w:rsidRPr="003973B3">
              <w:tab/>
            </w:r>
            <w:r w:rsidRPr="003973B3">
              <w:rPr>
                <w:b/>
                <w:i/>
              </w:rPr>
              <w:t>Notes with concern that the current framework governing the allocation of cases, the designation of reporting judges and the constitution of judicial formations does not always provide a level of transparency comparable to standards associated with the principle of the lawful judge in several Member States;</w:t>
            </w:r>
          </w:p>
        </w:tc>
        <w:tc>
          <w:tcPr>
            <w:tcW w:w="4876" w:type="dxa"/>
            <w:tcBorders>
              <w:top w:val="nil"/>
              <w:left w:val="nil"/>
              <w:bottom w:val="nil"/>
              <w:right w:val="nil"/>
            </w:tcBorders>
          </w:tcPr>
          <w:p w:rsidR="00905EBB" w:rsidRPr="003973B3" w:rsidP="003B52E6" w14:paraId="3E43249A" w14:textId="77777777">
            <w:pPr>
              <w:pStyle w:val="Normal6a"/>
            </w:pPr>
            <w:r w:rsidRPr="003973B3">
              <w:rPr>
                <w:b/>
                <w:i/>
              </w:rPr>
              <w:t>deleted</w:t>
            </w:r>
          </w:p>
        </w:tc>
      </w:tr>
    </w:tbl>
    <w:p w:rsidR="00905EBB" w:rsidRPr="003973B3" w:rsidP="00905EBB" w14:paraId="19D16ECD"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29474AF" w14:textId="77777777">
      <w:r w:rsidRPr="003973B3">
        <w:rPr>
          <w:rStyle w:val="HideTWBExt"/>
        </w:rPr>
        <w:t>&lt;/Amend&gt;</w:t>
      </w:r>
    </w:p>
    <w:p w:rsidR="00905EBB" w:rsidRPr="003973B3" w:rsidP="00905EBB" w14:paraId="0D3F0BDA"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271</w:t>
      </w:r>
      <w:r w:rsidRPr="003973B3">
        <w:rPr>
          <w:rStyle w:val="HideTWBExt"/>
          <w:b w:val="0"/>
        </w:rPr>
        <w:t>&lt;/NumAm&gt;</w:t>
      </w:r>
    </w:p>
    <w:p w:rsidR="00905EBB" w:rsidRPr="003973B3" w:rsidP="00905EBB" w14:paraId="46B66131"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5DBB7B14"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7C6D85C7" w14:textId="77777777">
      <w:pPr>
        <w:pStyle w:val="NormalBold"/>
      </w:pPr>
      <w:r w:rsidRPr="003973B3">
        <w:rPr>
          <w:rStyle w:val="HideTWBExt"/>
          <w:b w:val="0"/>
        </w:rPr>
        <w:t>&lt;/RepeatBlock-By&gt;</w:t>
      </w:r>
    </w:p>
    <w:p w:rsidR="00905EBB" w:rsidRPr="003973B3" w:rsidP="00905EBB" w14:paraId="10B2297E"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DEE868A" w14:textId="77777777">
      <w:pPr>
        <w:pStyle w:val="NormalBold"/>
      </w:pPr>
      <w:r w:rsidRPr="003973B3">
        <w:rPr>
          <w:rStyle w:val="HideTWBExt"/>
          <w:b w:val="0"/>
        </w:rPr>
        <w:t>&lt;Article&gt;</w:t>
      </w:r>
      <w:r w:rsidRPr="003973B3">
        <w:t>Paragraph 12</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2F9F32"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2AC25B6" w14:textId="77777777"/>
        </w:tc>
      </w:tr>
      <w:tr w14:paraId="6DED0A69"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AFB001B"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A3FD577" w14:textId="77777777">
            <w:pPr>
              <w:pStyle w:val="AmColumnHeading"/>
            </w:pPr>
            <w:r w:rsidRPr="003973B3">
              <w:t>Amendment</w:t>
            </w:r>
          </w:p>
        </w:tc>
      </w:tr>
      <w:tr w14:paraId="0E354474"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9B54DFA" w14:textId="77777777">
            <w:pPr>
              <w:pStyle w:val="Normal6a"/>
            </w:pPr>
            <w:r w:rsidRPr="003973B3">
              <w:rPr>
                <w:b/>
                <w:i/>
              </w:rPr>
              <w:t>12.</w:t>
            </w:r>
            <w:r w:rsidRPr="003973B3">
              <w:tab/>
            </w:r>
            <w:r w:rsidRPr="003973B3">
              <w:rPr>
                <w:b/>
                <w:i/>
              </w:rPr>
              <w:t>Notes with concern that the current framework governing the allocation of cases, the designation of reporting judges and the constitution of judicial formations does not always provide a level of transparency comparable to standards associated with the principle of the lawful judge in several Member States;</w:t>
            </w:r>
          </w:p>
        </w:tc>
        <w:tc>
          <w:tcPr>
            <w:tcW w:w="4876" w:type="dxa"/>
            <w:tcBorders>
              <w:top w:val="nil"/>
              <w:left w:val="nil"/>
              <w:bottom w:val="nil"/>
              <w:right w:val="nil"/>
            </w:tcBorders>
          </w:tcPr>
          <w:p w:rsidR="00905EBB" w:rsidRPr="003973B3" w:rsidP="003B52E6" w14:paraId="7B7D3A5F" w14:textId="77777777">
            <w:pPr>
              <w:pStyle w:val="Normal6a"/>
            </w:pPr>
            <w:r w:rsidRPr="003973B3">
              <w:rPr>
                <w:b/>
                <w:i/>
              </w:rPr>
              <w:t>deleted</w:t>
            </w:r>
          </w:p>
        </w:tc>
      </w:tr>
    </w:tbl>
    <w:p w:rsidR="00905EBB" w:rsidRPr="003973B3" w:rsidP="00905EBB" w14:paraId="2C8FC605"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2AC8A48" w14:textId="77777777">
      <w:r w:rsidRPr="003973B3">
        <w:rPr>
          <w:rStyle w:val="HideTWBExt"/>
        </w:rPr>
        <w:t>&lt;/Amend&gt;</w:t>
      </w:r>
    </w:p>
    <w:p w:rsidR="00905EBB" w:rsidRPr="003973B3" w:rsidP="00905EBB" w14:paraId="62B0506A"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272</w:t>
      </w:r>
      <w:r w:rsidRPr="003973B3">
        <w:rPr>
          <w:rStyle w:val="HideTWBExt"/>
          <w:b w:val="0"/>
        </w:rPr>
        <w:t>&lt;/NumAm&gt;</w:t>
      </w:r>
    </w:p>
    <w:p w:rsidR="00905EBB" w:rsidRPr="003973B3" w:rsidP="00905EBB" w14:paraId="2109EF91" w14:textId="77777777">
      <w:pPr>
        <w:pStyle w:val="NormalBold"/>
      </w:pPr>
      <w:r w:rsidRPr="003973B3">
        <w:rPr>
          <w:rStyle w:val="HideTWBExt"/>
          <w:b w:val="0"/>
        </w:rPr>
        <w:t>&lt;RepeatBlock-By&gt;&lt;Members&gt;</w:t>
      </w:r>
      <w:r w:rsidRPr="003973B3">
        <w:t>Adrián Vázquez Lázara</w:t>
      </w:r>
      <w:r w:rsidRPr="003973B3">
        <w:rPr>
          <w:rStyle w:val="HideTWBExt"/>
          <w:b w:val="0"/>
        </w:rPr>
        <w:t>&lt;/Members&gt;</w:t>
      </w:r>
    </w:p>
    <w:p w:rsidR="00905EBB" w:rsidRPr="003973B3" w:rsidP="00905EBB" w14:paraId="15384739" w14:textId="77777777">
      <w:pPr>
        <w:pStyle w:val="NormalBold"/>
      </w:pPr>
      <w:r w:rsidRPr="003973B3">
        <w:rPr>
          <w:rStyle w:val="HideTWBExt"/>
          <w:b w:val="0"/>
        </w:rPr>
        <w:t>&lt;/RepeatBlock-By&gt;</w:t>
      </w:r>
    </w:p>
    <w:p w:rsidR="00905EBB" w:rsidRPr="003973B3" w:rsidP="00905EBB" w14:paraId="2B111C5E"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A7A00A3" w14:textId="77777777">
      <w:pPr>
        <w:pStyle w:val="NormalBold"/>
      </w:pPr>
      <w:r w:rsidRPr="003973B3">
        <w:rPr>
          <w:rStyle w:val="HideTWBExt"/>
          <w:b w:val="0"/>
        </w:rPr>
        <w:t>&lt;Article&gt;</w:t>
      </w:r>
      <w:r w:rsidRPr="003973B3">
        <w:t>Paragraph 12</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BC556E"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57759C9" w14:textId="77777777"/>
        </w:tc>
      </w:tr>
      <w:tr w14:paraId="061E4561"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A261588"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214E190" w14:textId="77777777">
            <w:pPr>
              <w:pStyle w:val="AmColumnHeading"/>
            </w:pPr>
            <w:r w:rsidRPr="003973B3">
              <w:t>Amendment</w:t>
            </w:r>
          </w:p>
        </w:tc>
      </w:tr>
      <w:tr w14:paraId="6DF53254"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2585B93" w14:textId="77777777">
            <w:pPr>
              <w:pStyle w:val="Normal6a"/>
            </w:pPr>
            <w:r w:rsidRPr="003973B3">
              <w:t>12.</w:t>
            </w:r>
            <w:r w:rsidRPr="003973B3">
              <w:tab/>
              <w:t>Notes with concern that the current framework governing the allocation of cases, the designation of reporting judges and the constitution of judicial formations does not always provide a level of transparency comparable to standards associated with the principle of the lawful judge in several Member States;</w:t>
            </w:r>
          </w:p>
        </w:tc>
        <w:tc>
          <w:tcPr>
            <w:tcW w:w="4876" w:type="dxa"/>
            <w:tcBorders>
              <w:top w:val="nil"/>
              <w:left w:val="nil"/>
              <w:bottom w:val="nil"/>
              <w:right w:val="nil"/>
            </w:tcBorders>
          </w:tcPr>
          <w:p w:rsidR="00905EBB" w:rsidRPr="003973B3" w:rsidP="003B52E6" w14:paraId="22BDFF3B" w14:textId="77777777">
            <w:pPr>
              <w:pStyle w:val="Normal6a"/>
            </w:pPr>
            <w:r w:rsidRPr="003973B3">
              <w:t>12.</w:t>
            </w:r>
            <w:r w:rsidRPr="003973B3">
              <w:tab/>
            </w:r>
            <w:r w:rsidRPr="003973B3">
              <w:rPr>
                <w:b/>
                <w:i/>
              </w:rPr>
              <w:t>12.</w:t>
            </w:r>
            <w:r w:rsidRPr="003973B3">
              <w:t xml:space="preserve"> Notes with concern that the current framework governing the allocation of cases, the designation of reporting judges and the constitution of judicial formations does not always provide a level of transparency comparable to standards associated with the principle of the lawful judge in several Member States; </w:t>
            </w:r>
            <w:r w:rsidRPr="003973B3">
              <w:rPr>
                <w:b/>
                <w:i/>
              </w:rPr>
              <w:t>notes, in particular, that the criteria applied in practice are not published in a form that would allow parties, national courts and legal scholars to verify ex ante how a given case will be allocated;</w:t>
            </w:r>
          </w:p>
        </w:tc>
      </w:tr>
    </w:tbl>
    <w:p w:rsidR="00905EBB" w:rsidRPr="003973B3" w:rsidP="00905EBB" w14:paraId="7298ADAF"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64C0570" w14:textId="77777777">
      <w:r w:rsidRPr="003973B3">
        <w:rPr>
          <w:rStyle w:val="HideTWBExt"/>
        </w:rPr>
        <w:t>&lt;/Amend&gt;</w:t>
      </w:r>
    </w:p>
    <w:p w:rsidR="00905EBB" w:rsidRPr="003973B3" w:rsidP="00905EBB" w14:paraId="483A3DCA"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273</w:t>
      </w:r>
      <w:r w:rsidRPr="003973B3">
        <w:rPr>
          <w:rStyle w:val="HideTWBExt"/>
          <w:b w:val="0"/>
        </w:rPr>
        <w:t>&lt;/NumAm&gt;</w:t>
      </w:r>
    </w:p>
    <w:p w:rsidR="00905EBB" w:rsidRPr="003973B3" w:rsidP="00905EBB" w14:paraId="7D614A04" w14:textId="77777777">
      <w:pPr>
        <w:pStyle w:val="NormalBold"/>
      </w:pPr>
      <w:r w:rsidRPr="003973B3">
        <w:rPr>
          <w:rStyle w:val="HideTWBExt"/>
          <w:b w:val="0"/>
        </w:rPr>
        <w:t>&lt;RepeatBlock-By&gt;&lt;Members&gt;</w:t>
      </w:r>
      <w:r w:rsidRPr="003973B3">
        <w:t>Tomislav Sokol, Loránt Vincze, Antonio López-Istúriz White</w:t>
      </w:r>
      <w:r w:rsidRPr="003973B3">
        <w:rPr>
          <w:rStyle w:val="HideTWBExt"/>
          <w:b w:val="0"/>
        </w:rPr>
        <w:t>&lt;/Members&gt;</w:t>
      </w:r>
    </w:p>
    <w:p w:rsidR="00905EBB" w:rsidRPr="003973B3" w:rsidP="00905EBB" w14:paraId="18618147" w14:textId="77777777">
      <w:pPr>
        <w:pStyle w:val="NormalBold"/>
      </w:pPr>
      <w:r w:rsidRPr="003973B3">
        <w:rPr>
          <w:rStyle w:val="HideTWBExt"/>
          <w:b w:val="0"/>
        </w:rPr>
        <w:t>&lt;/RepeatBlock-By&gt;</w:t>
      </w:r>
    </w:p>
    <w:p w:rsidR="00905EBB" w:rsidRPr="003973B3" w:rsidP="00905EBB" w14:paraId="6FA94427"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BA87152" w14:textId="77777777">
      <w:pPr>
        <w:pStyle w:val="NormalBold"/>
      </w:pPr>
      <w:r w:rsidRPr="003973B3">
        <w:rPr>
          <w:rStyle w:val="HideTWBExt"/>
          <w:b w:val="0"/>
        </w:rPr>
        <w:t>&lt;Article&gt;</w:t>
      </w:r>
      <w:r w:rsidRPr="003973B3">
        <w:t>Paragraph 12</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6853AD"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8103906" w14:textId="77777777"/>
        </w:tc>
      </w:tr>
      <w:tr w14:paraId="2C1B0278"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A5EEC09"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6920D75" w14:textId="77777777">
            <w:pPr>
              <w:pStyle w:val="AmColumnHeading"/>
            </w:pPr>
            <w:r w:rsidRPr="003973B3">
              <w:t>Amendment</w:t>
            </w:r>
          </w:p>
        </w:tc>
      </w:tr>
      <w:tr w14:paraId="42A18100"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33A7B94" w14:textId="77777777">
            <w:pPr>
              <w:pStyle w:val="Normal6a"/>
            </w:pPr>
            <w:r w:rsidRPr="003973B3">
              <w:t>12.</w:t>
            </w:r>
            <w:r w:rsidRPr="003973B3">
              <w:tab/>
              <w:t xml:space="preserve">Notes </w:t>
            </w:r>
            <w:r w:rsidRPr="003973B3">
              <w:rPr>
                <w:b/>
                <w:i/>
              </w:rPr>
              <w:t>with concern</w:t>
            </w:r>
            <w:r w:rsidRPr="003973B3">
              <w:t xml:space="preserve"> that the </w:t>
            </w:r>
            <w:r w:rsidRPr="003973B3">
              <w:rPr>
                <w:b/>
                <w:i/>
              </w:rPr>
              <w:t>current</w:t>
            </w:r>
            <w:r w:rsidRPr="003973B3">
              <w:t xml:space="preserve"> framework </w:t>
            </w:r>
            <w:r w:rsidRPr="003973B3">
              <w:rPr>
                <w:b/>
                <w:i/>
              </w:rPr>
              <w:t>governing the allocation of cases, the designation of reporting judges and</w:t>
            </w:r>
            <w:r w:rsidRPr="003973B3">
              <w:t xml:space="preserve"> the constitution of judicial formations </w:t>
            </w:r>
            <w:r w:rsidRPr="003973B3">
              <w:rPr>
                <w:b/>
                <w:i/>
              </w:rPr>
              <w:t>does not always provide a level of</w:t>
            </w:r>
            <w:r w:rsidRPr="003973B3">
              <w:t xml:space="preserve"> transparency </w:t>
            </w:r>
            <w:r w:rsidRPr="003973B3">
              <w:rPr>
                <w:b/>
                <w:i/>
              </w:rPr>
              <w:t>comparable to standards associated with the principle of the lawful judge in several Member States</w:t>
            </w:r>
            <w:r w:rsidRPr="003973B3">
              <w:t>;</w:t>
            </w:r>
          </w:p>
        </w:tc>
        <w:tc>
          <w:tcPr>
            <w:tcW w:w="4876" w:type="dxa"/>
            <w:tcBorders>
              <w:top w:val="nil"/>
              <w:left w:val="nil"/>
              <w:bottom w:val="nil"/>
              <w:right w:val="nil"/>
            </w:tcBorders>
          </w:tcPr>
          <w:p w:rsidR="00905EBB" w:rsidRPr="003973B3" w:rsidP="003B52E6" w14:paraId="15A3A945" w14:textId="77777777">
            <w:pPr>
              <w:pStyle w:val="Normal6a"/>
            </w:pPr>
            <w:r w:rsidRPr="003973B3">
              <w:t>12.</w:t>
            </w:r>
            <w:r w:rsidRPr="003973B3">
              <w:tab/>
              <w:t xml:space="preserve">Notes that the </w:t>
            </w:r>
            <w:r w:rsidRPr="003973B3">
              <w:rPr>
                <w:b/>
                <w:i/>
              </w:rPr>
              <w:t>legal</w:t>
            </w:r>
            <w:r w:rsidRPr="003973B3">
              <w:t xml:space="preserve"> framework </w:t>
            </w:r>
            <w:r w:rsidRPr="003973B3">
              <w:rPr>
                <w:b/>
                <w:i/>
              </w:rPr>
              <w:t>does not leave</w:t>
            </w:r>
            <w:r w:rsidRPr="003973B3">
              <w:t xml:space="preserve"> the constitution of judicial formations </w:t>
            </w:r>
            <w:r w:rsidRPr="003973B3">
              <w:rPr>
                <w:b/>
                <w:i/>
              </w:rPr>
              <w:t>to unrestricted presidential discretion: the President designates the Judge-Rapporteur under Article 15, while assignment and composition are governed by the Court, the Statute and Articles 25, 27, 28, 59 and 60; considers that greater</w:t>
            </w:r>
            <w:r w:rsidRPr="003973B3">
              <w:t xml:space="preserve"> transparency </w:t>
            </w:r>
            <w:r w:rsidRPr="003973B3">
              <w:rPr>
                <w:b/>
                <w:i/>
              </w:rPr>
              <w:t>on designation and reassignment criteria would strengthen foreseeability and confidence</w:t>
            </w:r>
            <w:r w:rsidRPr="003973B3">
              <w:t>;</w:t>
            </w:r>
          </w:p>
        </w:tc>
      </w:tr>
    </w:tbl>
    <w:p w:rsidR="00905EBB" w:rsidRPr="003973B3" w:rsidP="00905EBB" w14:paraId="48DEBB09" w14:textId="77777777">
      <w:pPr>
        <w:pStyle w:val="AmOrLang"/>
        <w:rPr>
          <w:rStyle w:val="HideTWBExt"/>
        </w:rPr>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3BA208A" w14:textId="77777777">
      <w:pPr>
        <w:pStyle w:val="AmOrLang"/>
        <w:rPr>
          <w:rStyle w:val="HideTWBExt"/>
        </w:rPr>
      </w:pPr>
    </w:p>
    <w:p w:rsidR="00905EBB" w:rsidRPr="003973B3" w:rsidP="00905EBB" w14:paraId="367F008F" w14:textId="77777777">
      <w:r w:rsidRPr="003973B3">
        <w:rPr>
          <w:rStyle w:val="HideTWBExt"/>
        </w:rPr>
        <w:t>&lt;/Amend&gt;</w:t>
      </w:r>
    </w:p>
    <w:p w:rsidR="00905EBB" w:rsidRPr="003973B3" w:rsidP="00905EBB" w14:paraId="5C91423D"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274</w:t>
      </w:r>
      <w:r w:rsidRPr="003973B3">
        <w:rPr>
          <w:rStyle w:val="HideTWBExt"/>
          <w:b w:val="0"/>
        </w:rPr>
        <w:t>&lt;/NumAm&gt;</w:t>
      </w:r>
    </w:p>
    <w:p w:rsidR="00905EBB" w:rsidRPr="003973B3" w:rsidP="00905EBB" w14:paraId="4BA70B1B" w14:textId="77777777">
      <w:pPr>
        <w:pStyle w:val="NormalBold"/>
      </w:pPr>
      <w:r w:rsidRPr="003973B3">
        <w:rPr>
          <w:rStyle w:val="HideTWBExt"/>
          <w:b w:val="0"/>
        </w:rPr>
        <w:t>&lt;RepeatBlock-By&gt;&lt;Members&gt;</w:t>
      </w:r>
      <w:r w:rsidRPr="003973B3">
        <w:t>Sabine Verheyen</w:t>
      </w:r>
      <w:r w:rsidRPr="003973B3">
        <w:rPr>
          <w:rStyle w:val="HideTWBExt"/>
          <w:b w:val="0"/>
        </w:rPr>
        <w:t>&lt;/Members&gt;</w:t>
      </w:r>
    </w:p>
    <w:p w:rsidR="00905EBB" w:rsidRPr="003973B3" w:rsidP="00905EBB" w14:paraId="6261E8B1" w14:textId="77777777">
      <w:pPr>
        <w:pStyle w:val="NormalBold"/>
      </w:pPr>
      <w:r w:rsidRPr="003973B3">
        <w:rPr>
          <w:rStyle w:val="HideTWBExt"/>
          <w:b w:val="0"/>
        </w:rPr>
        <w:t>&lt;/RepeatBlock-By&gt;</w:t>
      </w:r>
    </w:p>
    <w:p w:rsidR="00905EBB" w:rsidRPr="003973B3" w:rsidP="00905EBB" w14:paraId="6128BEFE"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333F74E" w14:textId="77777777">
      <w:pPr>
        <w:pStyle w:val="NormalBold"/>
      </w:pPr>
      <w:r w:rsidRPr="003973B3">
        <w:rPr>
          <w:rStyle w:val="HideTWBExt"/>
          <w:b w:val="0"/>
        </w:rPr>
        <w:t>&lt;Article&gt;</w:t>
      </w:r>
      <w:r w:rsidRPr="003973B3">
        <w:t>Paragraph 12</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EC324C"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BA34DCB" w14:textId="77777777"/>
        </w:tc>
      </w:tr>
      <w:tr w14:paraId="666E4346"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A526760"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6549894" w14:textId="77777777">
            <w:pPr>
              <w:pStyle w:val="AmColumnHeading"/>
            </w:pPr>
            <w:r w:rsidRPr="003973B3">
              <w:t>Amendment</w:t>
            </w:r>
          </w:p>
        </w:tc>
      </w:tr>
      <w:tr w14:paraId="4A61EB90"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F17C8A5" w14:textId="77777777">
            <w:pPr>
              <w:pStyle w:val="Normal6a"/>
            </w:pPr>
            <w:r w:rsidRPr="003973B3">
              <w:t>12.</w:t>
            </w:r>
            <w:r w:rsidRPr="003973B3">
              <w:tab/>
              <w:t xml:space="preserve">Notes </w:t>
            </w:r>
            <w:r w:rsidRPr="003973B3">
              <w:rPr>
                <w:b/>
                <w:i/>
              </w:rPr>
              <w:t>with concern</w:t>
            </w:r>
            <w:r w:rsidRPr="003973B3">
              <w:t xml:space="preserve"> that the </w:t>
            </w:r>
            <w:r w:rsidRPr="003973B3">
              <w:rPr>
                <w:b/>
                <w:i/>
              </w:rPr>
              <w:t>current</w:t>
            </w:r>
            <w:r w:rsidRPr="003973B3">
              <w:t xml:space="preserve"> framework </w:t>
            </w:r>
            <w:r w:rsidRPr="003973B3">
              <w:rPr>
                <w:b/>
                <w:i/>
              </w:rPr>
              <w:t>governing the allocation of cases, the designation of reporting judges and</w:t>
            </w:r>
            <w:r w:rsidRPr="003973B3">
              <w:t xml:space="preserve"> the constitution of judicial formations </w:t>
            </w:r>
            <w:r w:rsidRPr="003973B3">
              <w:rPr>
                <w:b/>
                <w:i/>
              </w:rPr>
              <w:t>does not always provide a level of</w:t>
            </w:r>
            <w:r w:rsidRPr="003973B3">
              <w:t xml:space="preserve"> transparency </w:t>
            </w:r>
            <w:r w:rsidRPr="003973B3">
              <w:rPr>
                <w:b/>
                <w:i/>
              </w:rPr>
              <w:t>comparable to standards associated with the principle of the lawful judge in several Member States</w:t>
            </w:r>
            <w:r w:rsidRPr="003973B3">
              <w:t>;</w:t>
            </w:r>
          </w:p>
        </w:tc>
        <w:tc>
          <w:tcPr>
            <w:tcW w:w="4876" w:type="dxa"/>
            <w:tcBorders>
              <w:top w:val="nil"/>
              <w:left w:val="nil"/>
              <w:bottom w:val="nil"/>
              <w:right w:val="nil"/>
            </w:tcBorders>
          </w:tcPr>
          <w:p w:rsidR="00905EBB" w:rsidRPr="003973B3" w:rsidP="003B52E6" w14:paraId="3E793137" w14:textId="77777777">
            <w:pPr>
              <w:pStyle w:val="Normal6a"/>
            </w:pPr>
            <w:r w:rsidRPr="003973B3">
              <w:t>12.</w:t>
            </w:r>
            <w:r w:rsidRPr="003973B3">
              <w:tab/>
              <w:t xml:space="preserve">Notes that the </w:t>
            </w:r>
            <w:r w:rsidRPr="003973B3">
              <w:rPr>
                <w:b/>
                <w:i/>
              </w:rPr>
              <w:t>legal</w:t>
            </w:r>
            <w:r w:rsidRPr="003973B3">
              <w:t xml:space="preserve"> framework </w:t>
            </w:r>
            <w:r w:rsidRPr="003973B3">
              <w:rPr>
                <w:b/>
                <w:i/>
              </w:rPr>
              <w:t>does not leave</w:t>
            </w:r>
            <w:r w:rsidRPr="003973B3">
              <w:t xml:space="preserve"> the constitution of judicial formations </w:t>
            </w:r>
            <w:r w:rsidRPr="003973B3">
              <w:rPr>
                <w:b/>
                <w:i/>
              </w:rPr>
              <w:t>to unrestricted presidential discretion: the President designates the Judge-Rapporteur under Article 15, while assignment and composition are governed by the Court, the Statute and Articles 25, 27, 28, 59 and 60; considers that greater</w:t>
            </w:r>
            <w:r w:rsidRPr="003973B3">
              <w:t xml:space="preserve"> transparency </w:t>
            </w:r>
            <w:r w:rsidRPr="003973B3">
              <w:rPr>
                <w:b/>
                <w:i/>
              </w:rPr>
              <w:t>on designation and reassignment criteria would strengthen foreseeability and confidence</w:t>
            </w:r>
            <w:r w:rsidRPr="003973B3">
              <w:t>;</w:t>
            </w:r>
          </w:p>
        </w:tc>
      </w:tr>
    </w:tbl>
    <w:p w:rsidR="00905EBB" w:rsidRPr="003973B3" w:rsidP="00905EBB" w14:paraId="2996D253"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A0F79EB" w14:textId="77777777">
      <w:pPr>
        <w:pStyle w:val="AmOrLang"/>
      </w:pPr>
    </w:p>
    <w:p w:rsidR="00905EBB" w:rsidRPr="003973B3" w:rsidP="00905EBB" w14:paraId="5EC4F5F3" w14:textId="77777777">
      <w:r w:rsidRPr="003973B3">
        <w:rPr>
          <w:rStyle w:val="HideTWBExt"/>
        </w:rPr>
        <w:t>&lt;/Amend&gt;</w:t>
      </w:r>
    </w:p>
    <w:p w:rsidR="00905EBB" w:rsidRPr="003973B3" w:rsidP="00905EBB" w14:paraId="227309FD"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275</w:t>
      </w:r>
      <w:r w:rsidRPr="003973B3">
        <w:rPr>
          <w:rStyle w:val="HideTWBExt"/>
          <w:b w:val="0"/>
        </w:rPr>
        <w:t>&lt;/NumAm&gt;</w:t>
      </w:r>
    </w:p>
    <w:p w:rsidR="00905EBB" w:rsidRPr="003973B3" w:rsidP="00905EBB" w14:paraId="3252F6FE"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33DA3E13" w14:textId="77777777">
      <w:pPr>
        <w:pStyle w:val="NormalBold"/>
      </w:pPr>
      <w:r w:rsidRPr="003973B3">
        <w:rPr>
          <w:rStyle w:val="HideTWBExt"/>
          <w:b w:val="0"/>
        </w:rPr>
        <w:t>&lt;/RepeatBlock-By&gt;</w:t>
      </w:r>
    </w:p>
    <w:p w:rsidR="00905EBB" w:rsidRPr="003973B3" w:rsidP="00905EBB" w14:paraId="568C2389"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93C274B" w14:textId="77777777">
      <w:pPr>
        <w:pStyle w:val="NormalBold"/>
      </w:pPr>
      <w:r w:rsidRPr="003973B3">
        <w:rPr>
          <w:rStyle w:val="HideTWBExt"/>
          <w:b w:val="0"/>
        </w:rPr>
        <w:t>&lt;Article&gt;</w:t>
      </w:r>
      <w:r w:rsidRPr="003973B3">
        <w:t>Paragraph 12</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7C1DEE"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3BC50FE" w14:textId="77777777"/>
        </w:tc>
      </w:tr>
      <w:tr w14:paraId="4EAAF0FB"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694FE77"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CF2EE40" w14:textId="77777777">
            <w:pPr>
              <w:pStyle w:val="AmColumnHeading"/>
            </w:pPr>
            <w:r w:rsidRPr="003973B3">
              <w:t>Amendment</w:t>
            </w:r>
          </w:p>
        </w:tc>
      </w:tr>
      <w:tr w14:paraId="235C11D1"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EEB9DF6" w14:textId="77777777">
            <w:pPr>
              <w:pStyle w:val="Normal6a"/>
            </w:pPr>
            <w:r w:rsidRPr="003973B3">
              <w:t>12.</w:t>
            </w:r>
            <w:r w:rsidRPr="003973B3">
              <w:tab/>
              <w:t xml:space="preserve">Notes </w:t>
            </w:r>
            <w:r w:rsidRPr="003973B3">
              <w:rPr>
                <w:b/>
                <w:i/>
              </w:rPr>
              <w:t>with concern</w:t>
            </w:r>
            <w:r w:rsidRPr="003973B3">
              <w:t xml:space="preserve"> that the current framework governing the allocation of cases, the designation of reporting judges and the constitution of judicial formations </w:t>
            </w:r>
            <w:r w:rsidRPr="003973B3">
              <w:rPr>
                <w:b/>
                <w:i/>
              </w:rPr>
              <w:t>does not always provide a level of transparency comparable to standards associated with the principle of the lawful judge in several Member States</w:t>
            </w:r>
            <w:r w:rsidRPr="003973B3">
              <w:t>;</w:t>
            </w:r>
          </w:p>
        </w:tc>
        <w:tc>
          <w:tcPr>
            <w:tcW w:w="4876" w:type="dxa"/>
            <w:tcBorders>
              <w:top w:val="nil"/>
              <w:left w:val="nil"/>
              <w:bottom w:val="nil"/>
              <w:right w:val="nil"/>
            </w:tcBorders>
          </w:tcPr>
          <w:p w:rsidR="00905EBB" w:rsidRPr="003973B3" w:rsidP="003B52E6" w14:paraId="00179281" w14:textId="77777777">
            <w:pPr>
              <w:pStyle w:val="Normal6a"/>
            </w:pPr>
            <w:r w:rsidRPr="003973B3">
              <w:t>12.</w:t>
            </w:r>
            <w:r w:rsidRPr="003973B3">
              <w:tab/>
              <w:t xml:space="preserve">Notes that the current framework governing the allocation of cases, the designation of reporting judges and the constitution of judicial formations </w:t>
            </w:r>
            <w:r w:rsidRPr="003973B3">
              <w:rPr>
                <w:b/>
                <w:i/>
              </w:rPr>
              <w:t>establish the structural safeguard for the judges independence to ensure they are free from influence from politicians or media</w:t>
            </w:r>
            <w:r w:rsidRPr="003973B3">
              <w:t>;</w:t>
            </w:r>
          </w:p>
        </w:tc>
      </w:tr>
    </w:tbl>
    <w:p w:rsidR="00905EBB" w:rsidRPr="003973B3" w:rsidP="00905EBB" w14:paraId="1E244630"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70A55695" w14:textId="77777777">
      <w:r w:rsidRPr="003973B3">
        <w:rPr>
          <w:rStyle w:val="HideTWBExt"/>
        </w:rPr>
        <w:t>&lt;/Amend&gt;</w:t>
      </w:r>
    </w:p>
    <w:p w:rsidR="00905EBB" w:rsidRPr="003973B3" w:rsidP="00905EBB" w14:paraId="52A92928"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276</w:t>
      </w:r>
      <w:r w:rsidRPr="003973B3">
        <w:rPr>
          <w:rStyle w:val="HideTWBExt"/>
          <w:b w:val="0"/>
        </w:rPr>
        <w:t>&lt;/NumAm&gt;</w:t>
      </w:r>
    </w:p>
    <w:p w:rsidR="00905EBB" w:rsidRPr="003973B3" w:rsidP="00905EBB" w14:paraId="3E9CB6B4"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1D19E2B2" w14:textId="77777777">
      <w:pPr>
        <w:pStyle w:val="NormalBold"/>
      </w:pPr>
      <w:r w:rsidRPr="003973B3">
        <w:rPr>
          <w:rStyle w:val="HideTWBExt"/>
          <w:b w:val="0"/>
        </w:rPr>
        <w:t>&lt;/RepeatBlock-By&gt;</w:t>
      </w:r>
    </w:p>
    <w:p w:rsidR="00905EBB" w:rsidRPr="003973B3" w:rsidP="00905EBB" w14:paraId="051A8F33"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6F44468" w14:textId="77777777">
      <w:pPr>
        <w:pStyle w:val="NormalBold"/>
      </w:pPr>
      <w:r w:rsidRPr="003973B3">
        <w:rPr>
          <w:rStyle w:val="HideTWBExt"/>
          <w:b w:val="0"/>
        </w:rPr>
        <w:t>&lt;Article&gt;</w:t>
      </w:r>
      <w:r w:rsidRPr="003973B3">
        <w:t>Paragraph 12</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8DC749"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3F1426A" w14:textId="77777777"/>
        </w:tc>
      </w:tr>
      <w:tr w14:paraId="6D21213C"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F22E8C6"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948E90B" w14:textId="77777777">
            <w:pPr>
              <w:pStyle w:val="AmColumnHeading"/>
            </w:pPr>
            <w:r w:rsidRPr="003973B3">
              <w:t>Amendment</w:t>
            </w:r>
          </w:p>
        </w:tc>
      </w:tr>
      <w:tr w14:paraId="22B2D9CA"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B04FDA0" w14:textId="77777777">
            <w:pPr>
              <w:pStyle w:val="Normal6a"/>
            </w:pPr>
            <w:r w:rsidRPr="003973B3">
              <w:t>12.</w:t>
            </w:r>
            <w:r w:rsidRPr="003973B3">
              <w:tab/>
            </w:r>
            <w:r w:rsidRPr="003973B3">
              <w:rPr>
                <w:b/>
                <w:i/>
              </w:rPr>
              <w:t>Notes with concern that</w:t>
            </w:r>
            <w:r w:rsidRPr="003973B3">
              <w:t xml:space="preserve"> the current framework governing the allocation of cases, the designation of reporting judges and the constitution of judicial formations </w:t>
            </w:r>
            <w:r w:rsidRPr="003973B3">
              <w:rPr>
                <w:b/>
                <w:i/>
              </w:rPr>
              <w:t>does not always provide a level of transparency comparable to standards associated with the principle</w:t>
            </w:r>
            <w:r w:rsidRPr="003973B3">
              <w:t xml:space="preserve"> of the </w:t>
            </w:r>
            <w:r w:rsidRPr="003973B3">
              <w:rPr>
                <w:b/>
                <w:i/>
              </w:rPr>
              <w:t>lawful judge in several Member States</w:t>
            </w:r>
            <w:r w:rsidRPr="003973B3">
              <w:t>;</w:t>
            </w:r>
          </w:p>
        </w:tc>
        <w:tc>
          <w:tcPr>
            <w:tcW w:w="4876" w:type="dxa"/>
            <w:tcBorders>
              <w:top w:val="nil"/>
              <w:left w:val="nil"/>
              <w:bottom w:val="nil"/>
              <w:right w:val="nil"/>
            </w:tcBorders>
          </w:tcPr>
          <w:p w:rsidR="00905EBB" w:rsidRPr="003973B3" w:rsidP="003B52E6" w14:paraId="79829C4B" w14:textId="77777777">
            <w:pPr>
              <w:pStyle w:val="Normal6a"/>
            </w:pPr>
            <w:r w:rsidRPr="003973B3">
              <w:t>12.</w:t>
            </w:r>
            <w:r w:rsidRPr="003973B3">
              <w:tab/>
            </w:r>
            <w:r w:rsidRPr="003973B3">
              <w:rPr>
                <w:b/>
                <w:i/>
              </w:rPr>
              <w:t>Underlines that concerns regarding</w:t>
            </w:r>
            <w:r w:rsidRPr="003973B3">
              <w:t xml:space="preserve"> the current framework governing the allocation of cases, the designation of reporting judges and the constitution of judicial formations </w:t>
            </w:r>
            <w:r w:rsidRPr="003973B3">
              <w:rPr>
                <w:b/>
                <w:i/>
              </w:rPr>
              <w:t>are misguided by legal-cultural centrist views that attest a lack of understanding</w:t>
            </w:r>
            <w:r w:rsidRPr="003973B3">
              <w:t xml:space="preserve"> of the </w:t>
            </w:r>
            <w:r w:rsidRPr="003973B3">
              <w:rPr>
                <w:b/>
                <w:i/>
              </w:rPr>
              <w:t>legal pluralism underpinning the Union</w:t>
            </w:r>
            <w:r w:rsidRPr="003973B3">
              <w:t xml:space="preserve"> ;</w:t>
            </w:r>
          </w:p>
        </w:tc>
      </w:tr>
    </w:tbl>
    <w:p w:rsidR="00905EBB" w:rsidRPr="003973B3" w:rsidP="00905EBB" w14:paraId="4259EDA1"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EFE0BC3" w14:textId="77777777">
      <w:r w:rsidRPr="003973B3">
        <w:rPr>
          <w:rStyle w:val="HideTWBExt"/>
        </w:rPr>
        <w:t>&lt;/Amend&gt;</w:t>
      </w:r>
    </w:p>
    <w:p w:rsidR="00905EBB" w:rsidRPr="003973B3" w:rsidP="00905EBB" w14:paraId="6500621D"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277</w:t>
      </w:r>
      <w:r w:rsidRPr="003973B3">
        <w:rPr>
          <w:rStyle w:val="HideTWBExt"/>
          <w:b w:val="0"/>
        </w:rPr>
        <w:t>&lt;/NumAm&gt;</w:t>
      </w:r>
    </w:p>
    <w:p w:rsidR="00905EBB" w:rsidRPr="003973B3" w:rsidP="00905EBB" w14:paraId="5AC0D524" w14:textId="77777777">
      <w:pPr>
        <w:pStyle w:val="NormalBold"/>
      </w:pPr>
      <w:r w:rsidRPr="003973B3">
        <w:rPr>
          <w:rStyle w:val="HideTWBExt"/>
          <w:b w:val="0"/>
        </w:rPr>
        <w:t>&lt;RepeatBlock-By&gt;&lt;Members&gt;</w:t>
      </w:r>
      <w:r w:rsidRPr="003973B3">
        <w:t>Christine Anderson, Stanisław Tyszka</w:t>
      </w:r>
      <w:r w:rsidRPr="003973B3">
        <w:rPr>
          <w:rStyle w:val="HideTWBExt"/>
          <w:b w:val="0"/>
        </w:rPr>
        <w:t>&lt;/Members&gt;</w:t>
      </w:r>
    </w:p>
    <w:p w:rsidR="00905EBB" w:rsidRPr="003973B3" w:rsidP="00905EBB" w14:paraId="32BDA16B" w14:textId="77777777">
      <w:pPr>
        <w:pStyle w:val="NormalBold"/>
      </w:pPr>
      <w:r w:rsidRPr="003973B3">
        <w:rPr>
          <w:rStyle w:val="HideTWBExt"/>
          <w:b w:val="0"/>
        </w:rPr>
        <w:t>&lt;/RepeatBlock-By&gt;</w:t>
      </w:r>
    </w:p>
    <w:p w:rsidR="00905EBB" w:rsidRPr="003973B3" w:rsidP="00905EBB" w14:paraId="2FE64975"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09CE133" w14:textId="77777777">
      <w:pPr>
        <w:pStyle w:val="NormalBold"/>
      </w:pPr>
      <w:r w:rsidRPr="003973B3">
        <w:rPr>
          <w:rStyle w:val="HideTWBExt"/>
          <w:b w:val="0"/>
        </w:rPr>
        <w:t>&lt;Article&gt;</w:t>
      </w:r>
      <w:r w:rsidRPr="003973B3">
        <w:t>Paragraph 12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EC3DEF"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D783740" w14:textId="77777777"/>
        </w:tc>
      </w:tr>
      <w:tr w14:paraId="7D915324"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D10CFB2"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8FC9949" w14:textId="77777777">
            <w:pPr>
              <w:pStyle w:val="AmColumnHeading"/>
            </w:pPr>
            <w:r w:rsidRPr="003973B3">
              <w:t>Amendment</w:t>
            </w:r>
          </w:p>
        </w:tc>
      </w:tr>
      <w:tr w14:paraId="2BC3C738"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B2F932C" w14:textId="77777777">
            <w:pPr>
              <w:pStyle w:val="Normal6a"/>
            </w:pPr>
          </w:p>
        </w:tc>
        <w:tc>
          <w:tcPr>
            <w:tcW w:w="4876" w:type="dxa"/>
            <w:tcBorders>
              <w:top w:val="nil"/>
              <w:left w:val="nil"/>
              <w:bottom w:val="nil"/>
              <w:right w:val="nil"/>
            </w:tcBorders>
          </w:tcPr>
          <w:p w:rsidR="00905EBB" w:rsidRPr="003973B3" w:rsidP="003B52E6" w14:paraId="7B2DEC00" w14:textId="77777777">
            <w:pPr>
              <w:pStyle w:val="Normal6a"/>
            </w:pPr>
            <w:r w:rsidRPr="003973B3">
              <w:rPr>
                <w:b/>
                <w:i/>
              </w:rPr>
              <w:t>12a.</w:t>
            </w:r>
            <w:r w:rsidRPr="003973B3">
              <w:tab/>
            </w:r>
            <w:r w:rsidRPr="003973B3">
              <w:rPr>
                <w:b/>
                <w:i/>
              </w:rPr>
              <w:t>Considers that the standards of judicial independence, impartiality, transparency and procedural accountability developed by the Court in relation to national judicial bodies should, with due regard to the Court’s particular institutional structure, also be reflected in its own institutional arrangements and procedures;</w:t>
            </w:r>
          </w:p>
        </w:tc>
      </w:tr>
    </w:tbl>
    <w:p w:rsidR="00905EBB" w:rsidRPr="003973B3" w:rsidP="00905EBB" w14:paraId="10BE75B4"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75B6435E" w14:textId="77777777">
      <w:r w:rsidRPr="003973B3">
        <w:rPr>
          <w:rStyle w:val="HideTWBExt"/>
        </w:rPr>
        <w:t>&lt;/Amend&gt;</w:t>
      </w:r>
    </w:p>
    <w:p w:rsidR="00905EBB" w:rsidRPr="003973B3" w:rsidP="00905EBB" w14:paraId="60F5C9C6"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278</w:t>
      </w:r>
      <w:r w:rsidRPr="003973B3">
        <w:rPr>
          <w:rStyle w:val="HideTWBExt"/>
          <w:b w:val="0"/>
        </w:rPr>
        <w:t>&lt;/NumAm&gt;</w:t>
      </w:r>
    </w:p>
    <w:p w:rsidR="00905EBB" w:rsidRPr="003973B3" w:rsidP="00905EBB" w14:paraId="504AA165"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5A1E922E" w14:textId="77777777">
      <w:pPr>
        <w:pStyle w:val="NormalBold"/>
      </w:pPr>
      <w:r w:rsidRPr="003973B3">
        <w:rPr>
          <w:rStyle w:val="HideTWBExt"/>
          <w:b w:val="0"/>
        </w:rPr>
        <w:t>&lt;/RepeatBlock-By&gt;</w:t>
      </w:r>
    </w:p>
    <w:p w:rsidR="00905EBB" w:rsidRPr="003973B3" w:rsidP="00905EBB" w14:paraId="61DADD87"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47176AF" w14:textId="77777777">
      <w:pPr>
        <w:pStyle w:val="NormalBold"/>
      </w:pPr>
      <w:r w:rsidRPr="003973B3">
        <w:rPr>
          <w:rStyle w:val="HideTWBExt"/>
          <w:b w:val="0"/>
        </w:rPr>
        <w:t>&lt;Article&gt;</w:t>
      </w:r>
      <w:r w:rsidRPr="003973B3">
        <w:t>Paragraph 13</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D00721"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FE2EDF8" w14:textId="77777777"/>
        </w:tc>
      </w:tr>
      <w:tr w14:paraId="29165944"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AAE5421"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CDE5957" w14:textId="77777777">
            <w:pPr>
              <w:pStyle w:val="AmColumnHeading"/>
            </w:pPr>
            <w:r w:rsidRPr="003973B3">
              <w:t>Amendment</w:t>
            </w:r>
          </w:p>
        </w:tc>
      </w:tr>
      <w:tr w14:paraId="70830887"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96B4684" w14:textId="77777777">
            <w:pPr>
              <w:pStyle w:val="Normal6a"/>
            </w:pPr>
            <w:r w:rsidRPr="003973B3">
              <w:rPr>
                <w:b/>
                <w:i/>
              </w:rPr>
              <w:t>13.</w:t>
            </w:r>
            <w:r w:rsidRPr="003973B3">
              <w:tab/>
            </w:r>
            <w:r w:rsidRPr="003973B3">
              <w:rPr>
                <w:b/>
                <w:i/>
              </w:rPr>
              <w:t>Encourages the Court to consider additional safeguards aimed at ensuring greater transparency, objectivity and foreseeability in relation to the allocation of cases and the constitution of judicial formations;</w:t>
            </w:r>
          </w:p>
        </w:tc>
        <w:tc>
          <w:tcPr>
            <w:tcW w:w="4876" w:type="dxa"/>
            <w:tcBorders>
              <w:top w:val="nil"/>
              <w:left w:val="nil"/>
              <w:bottom w:val="nil"/>
              <w:right w:val="nil"/>
            </w:tcBorders>
          </w:tcPr>
          <w:p w:rsidR="00905EBB" w:rsidRPr="003973B3" w:rsidP="003B52E6" w14:paraId="037D145E" w14:textId="77777777">
            <w:pPr>
              <w:pStyle w:val="Normal6a"/>
            </w:pPr>
            <w:r w:rsidRPr="003973B3">
              <w:rPr>
                <w:b/>
                <w:i/>
              </w:rPr>
              <w:t>deleted</w:t>
            </w:r>
          </w:p>
        </w:tc>
      </w:tr>
    </w:tbl>
    <w:p w:rsidR="00905EBB" w:rsidRPr="003973B3" w:rsidP="00905EBB" w14:paraId="6DEB0D97"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D753F15" w14:textId="77777777">
      <w:r w:rsidRPr="003973B3">
        <w:rPr>
          <w:rStyle w:val="HideTWBExt"/>
        </w:rPr>
        <w:t>&lt;/Amend&gt;</w:t>
      </w:r>
    </w:p>
    <w:p w:rsidR="00905EBB" w:rsidRPr="003973B3" w:rsidP="00905EBB" w14:paraId="2A71B888"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279</w:t>
      </w:r>
      <w:r w:rsidRPr="003973B3">
        <w:rPr>
          <w:rStyle w:val="HideTWBExt"/>
          <w:b w:val="0"/>
        </w:rPr>
        <w:t>&lt;/NumAm&gt;</w:t>
      </w:r>
    </w:p>
    <w:p w:rsidR="00905EBB" w:rsidRPr="003973B3" w:rsidP="00905EBB" w14:paraId="67C11172"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74C72CA9"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18093EF7" w14:textId="77777777">
      <w:pPr>
        <w:pStyle w:val="NormalBold"/>
      </w:pPr>
      <w:r w:rsidRPr="003973B3">
        <w:rPr>
          <w:rStyle w:val="HideTWBExt"/>
          <w:b w:val="0"/>
        </w:rPr>
        <w:t>&lt;/RepeatBlock-By&gt;</w:t>
      </w:r>
    </w:p>
    <w:p w:rsidR="00905EBB" w:rsidRPr="003973B3" w:rsidP="00905EBB" w14:paraId="35C14F0A"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4020D25" w14:textId="77777777">
      <w:pPr>
        <w:pStyle w:val="NormalBold"/>
      </w:pPr>
      <w:r w:rsidRPr="003973B3">
        <w:rPr>
          <w:rStyle w:val="HideTWBExt"/>
          <w:b w:val="0"/>
        </w:rPr>
        <w:t>&lt;Article&gt;</w:t>
      </w:r>
      <w:r w:rsidRPr="003973B3">
        <w:t>Paragraph 13</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6665E4"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DBF2E76" w14:textId="77777777"/>
        </w:tc>
      </w:tr>
      <w:tr w14:paraId="3FCD8AF7"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55FD3F1"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8527E8B" w14:textId="77777777">
            <w:pPr>
              <w:pStyle w:val="AmColumnHeading"/>
            </w:pPr>
            <w:r w:rsidRPr="003973B3">
              <w:t>Amendment</w:t>
            </w:r>
          </w:p>
        </w:tc>
      </w:tr>
      <w:tr w14:paraId="66FC4E83"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B58F1DB" w14:textId="77777777">
            <w:pPr>
              <w:pStyle w:val="Normal6a"/>
            </w:pPr>
            <w:r w:rsidRPr="003973B3">
              <w:rPr>
                <w:b/>
                <w:i/>
              </w:rPr>
              <w:t>13.</w:t>
            </w:r>
            <w:r w:rsidRPr="003973B3">
              <w:tab/>
            </w:r>
            <w:r w:rsidRPr="003973B3">
              <w:rPr>
                <w:b/>
                <w:i/>
              </w:rPr>
              <w:t xml:space="preserve">Encourages the Court to consider additional safeguards aimed at ensuring greater transparency, objectivity and foreseeability in relation to the allocation </w:t>
            </w:r>
            <w:r w:rsidRPr="003973B3">
              <w:rPr>
                <w:b/>
                <w:i/>
              </w:rPr>
              <w:t>of cases and the constitution of judicial formations;</w:t>
            </w:r>
          </w:p>
        </w:tc>
        <w:tc>
          <w:tcPr>
            <w:tcW w:w="4876" w:type="dxa"/>
            <w:tcBorders>
              <w:top w:val="nil"/>
              <w:left w:val="nil"/>
              <w:bottom w:val="nil"/>
              <w:right w:val="nil"/>
            </w:tcBorders>
          </w:tcPr>
          <w:p w:rsidR="00905EBB" w:rsidRPr="003973B3" w:rsidP="003B52E6" w14:paraId="2E434D61" w14:textId="77777777">
            <w:pPr>
              <w:pStyle w:val="Normal6a"/>
            </w:pPr>
            <w:r w:rsidRPr="003973B3">
              <w:rPr>
                <w:b/>
                <w:i/>
              </w:rPr>
              <w:t>deleted</w:t>
            </w:r>
          </w:p>
        </w:tc>
      </w:tr>
    </w:tbl>
    <w:p w:rsidR="00905EBB" w:rsidRPr="003973B3" w:rsidP="00905EBB" w14:paraId="785CF458"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116BE5E" w14:textId="77777777">
      <w:r w:rsidRPr="003973B3">
        <w:rPr>
          <w:rStyle w:val="HideTWBExt"/>
        </w:rPr>
        <w:t>&lt;/Amend&gt;</w:t>
      </w:r>
    </w:p>
    <w:p w:rsidR="00905EBB" w:rsidRPr="003973B3" w:rsidP="00905EBB" w14:paraId="30D91053"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280</w:t>
      </w:r>
      <w:r w:rsidRPr="003973B3">
        <w:rPr>
          <w:rStyle w:val="HideTWBExt"/>
          <w:b w:val="0"/>
        </w:rPr>
        <w:t>&lt;/NumAm&gt;</w:t>
      </w:r>
    </w:p>
    <w:p w:rsidR="00905EBB" w:rsidRPr="003973B3" w:rsidP="00905EBB" w14:paraId="1254011E" w14:textId="77777777">
      <w:pPr>
        <w:pStyle w:val="NormalBold"/>
      </w:pPr>
      <w:r w:rsidRPr="003973B3">
        <w:rPr>
          <w:rStyle w:val="HideTWBExt"/>
          <w:b w:val="0"/>
        </w:rPr>
        <w:t>&lt;RepeatBlock-By&gt;&lt;Members&gt;</w:t>
      </w:r>
      <w:r w:rsidRPr="003973B3">
        <w:t>Adrián Vázquez Lázara</w:t>
      </w:r>
      <w:r w:rsidRPr="003973B3">
        <w:rPr>
          <w:rStyle w:val="HideTWBExt"/>
          <w:b w:val="0"/>
        </w:rPr>
        <w:t>&lt;/Members&gt;</w:t>
      </w:r>
    </w:p>
    <w:p w:rsidR="00905EBB" w:rsidRPr="003973B3" w:rsidP="00905EBB" w14:paraId="3BBBA1E2" w14:textId="77777777">
      <w:pPr>
        <w:pStyle w:val="NormalBold"/>
      </w:pPr>
      <w:r w:rsidRPr="003973B3">
        <w:rPr>
          <w:rStyle w:val="HideTWBExt"/>
          <w:b w:val="0"/>
        </w:rPr>
        <w:t>&lt;/RepeatBlock-By&gt;</w:t>
      </w:r>
    </w:p>
    <w:p w:rsidR="00905EBB" w:rsidRPr="003973B3" w:rsidP="00905EBB" w14:paraId="283E279B"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3822A3D" w14:textId="77777777">
      <w:pPr>
        <w:pStyle w:val="NormalBold"/>
      </w:pPr>
      <w:r w:rsidRPr="003973B3">
        <w:rPr>
          <w:rStyle w:val="HideTWBExt"/>
          <w:b w:val="0"/>
        </w:rPr>
        <w:t>&lt;Article&gt;</w:t>
      </w:r>
      <w:r w:rsidRPr="003973B3">
        <w:t>Paragraph 13</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53C84A"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39B6A8E" w14:textId="77777777"/>
        </w:tc>
      </w:tr>
      <w:tr w14:paraId="20FDB87E"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5379EA5"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1CDD8AA" w14:textId="77777777">
            <w:pPr>
              <w:pStyle w:val="AmColumnHeading"/>
            </w:pPr>
            <w:r w:rsidRPr="003973B3">
              <w:t>Amendment</w:t>
            </w:r>
          </w:p>
        </w:tc>
      </w:tr>
      <w:tr w14:paraId="7448D9E1"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09B7F3B" w14:textId="77777777">
            <w:pPr>
              <w:pStyle w:val="Normal6a"/>
            </w:pPr>
            <w:r w:rsidRPr="003973B3">
              <w:t>13.</w:t>
            </w:r>
            <w:r w:rsidRPr="003973B3">
              <w:tab/>
              <w:t xml:space="preserve">Encourages the Court to </w:t>
            </w:r>
            <w:r w:rsidRPr="003973B3">
              <w:rPr>
                <w:b/>
                <w:i/>
              </w:rPr>
              <w:t>consider</w:t>
            </w:r>
            <w:r w:rsidRPr="003973B3">
              <w:t xml:space="preserve"> additional safeguards aimed at ensuring greater transparency, objectivity and foreseeability in relation to the allocation of cases and the constitution of judicial formations;</w:t>
            </w:r>
          </w:p>
        </w:tc>
        <w:tc>
          <w:tcPr>
            <w:tcW w:w="4876" w:type="dxa"/>
            <w:tcBorders>
              <w:top w:val="nil"/>
              <w:left w:val="nil"/>
              <w:bottom w:val="nil"/>
              <w:right w:val="nil"/>
            </w:tcBorders>
          </w:tcPr>
          <w:p w:rsidR="00905EBB" w:rsidRPr="003973B3" w:rsidP="003B52E6" w14:paraId="286CE2E3" w14:textId="77777777">
            <w:pPr>
              <w:pStyle w:val="Normal6a"/>
            </w:pPr>
            <w:r w:rsidRPr="003973B3">
              <w:t>13.</w:t>
            </w:r>
            <w:r w:rsidRPr="003973B3">
              <w:tab/>
            </w:r>
            <w:r w:rsidRPr="003973B3">
              <w:rPr>
                <w:b/>
                <w:i/>
              </w:rPr>
              <w:t>13.</w:t>
            </w:r>
            <w:r w:rsidRPr="003973B3">
              <w:t xml:space="preserve"> Encourages the Court to </w:t>
            </w:r>
            <w:r w:rsidRPr="003973B3">
              <w:rPr>
                <w:b/>
                <w:i/>
              </w:rPr>
              <w:t>adopt and publish</w:t>
            </w:r>
            <w:r w:rsidRPr="003973B3">
              <w:t xml:space="preserve"> additional safeguards aimed at ensuring greater transparency, objectivity and foreseeability in relation to the allocation of cases and the constitution of judicial formations</w:t>
            </w:r>
            <w:r w:rsidRPr="003973B3">
              <w:rPr>
                <w:b/>
                <w:i/>
              </w:rPr>
              <w:t>, including: the publication of the internal rules and criteria governing the designation of reporting judges</w:t>
            </w:r>
            <w:r w:rsidRPr="003973B3">
              <w:t xml:space="preserve">; </w:t>
            </w:r>
            <w:r w:rsidRPr="003973B3">
              <w:rPr>
                <w:b/>
                <w:i/>
              </w:rPr>
              <w:t>the use of automated or rotation-based allocation mechanisms wherever compatible with the sound administration of justice; and the periodic publication of aggregate statistics on the allocation of cases across chambers and reporting judges;</w:t>
            </w:r>
          </w:p>
        </w:tc>
      </w:tr>
    </w:tbl>
    <w:p w:rsidR="00905EBB" w:rsidRPr="003973B3" w:rsidP="00905EBB" w14:paraId="29DB8E84"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6F72881" w14:textId="77777777">
      <w:r w:rsidRPr="003973B3">
        <w:rPr>
          <w:rStyle w:val="HideTWBExt"/>
        </w:rPr>
        <w:t>&lt;/Amend&gt;</w:t>
      </w:r>
    </w:p>
    <w:p w:rsidR="00905EBB" w:rsidRPr="003973B3" w:rsidP="00905EBB" w14:paraId="7DA5D44B"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281</w:t>
      </w:r>
      <w:r w:rsidRPr="003973B3">
        <w:rPr>
          <w:rStyle w:val="HideTWBExt"/>
          <w:b w:val="0"/>
        </w:rPr>
        <w:t>&lt;/NumAm&gt;</w:t>
      </w:r>
    </w:p>
    <w:p w:rsidR="00905EBB" w:rsidRPr="003973B3" w:rsidP="00905EBB" w14:paraId="5DCE40C6" w14:textId="77777777">
      <w:pPr>
        <w:pStyle w:val="NormalBold"/>
      </w:pPr>
      <w:r w:rsidRPr="003973B3">
        <w:rPr>
          <w:rStyle w:val="HideTWBExt"/>
          <w:b w:val="0"/>
        </w:rPr>
        <w:t>&lt;RepeatBlock-By&gt;&lt;Members&gt;</w:t>
      </w:r>
      <w:r w:rsidRPr="003973B3">
        <w:t>Tomislav Sokol, Loránt Vincze, Antonio López-Istúriz White</w:t>
      </w:r>
      <w:r w:rsidRPr="003973B3">
        <w:rPr>
          <w:rStyle w:val="HideTWBExt"/>
          <w:b w:val="0"/>
        </w:rPr>
        <w:t>&lt;/Members&gt;</w:t>
      </w:r>
    </w:p>
    <w:p w:rsidR="00905EBB" w:rsidRPr="003973B3" w:rsidP="00905EBB" w14:paraId="4C97CBC3" w14:textId="77777777">
      <w:pPr>
        <w:pStyle w:val="NormalBold"/>
      </w:pPr>
      <w:r w:rsidRPr="003973B3">
        <w:rPr>
          <w:rStyle w:val="HideTWBExt"/>
          <w:b w:val="0"/>
        </w:rPr>
        <w:t>&lt;/RepeatBlock-By&gt;</w:t>
      </w:r>
    </w:p>
    <w:p w:rsidR="00905EBB" w:rsidRPr="003973B3" w:rsidP="00905EBB" w14:paraId="7670DDE4"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2FD5CCD" w14:textId="77777777">
      <w:pPr>
        <w:pStyle w:val="NormalBold"/>
      </w:pPr>
      <w:r w:rsidRPr="003973B3">
        <w:rPr>
          <w:rStyle w:val="HideTWBExt"/>
          <w:b w:val="0"/>
        </w:rPr>
        <w:t>&lt;Article&gt;</w:t>
      </w:r>
      <w:r w:rsidRPr="003973B3">
        <w:t>Paragraph 13</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3534EB"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CDE10BF" w14:textId="77777777"/>
        </w:tc>
      </w:tr>
      <w:tr w14:paraId="637212C8"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A3C0ACA"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C76C50B" w14:textId="77777777">
            <w:pPr>
              <w:pStyle w:val="AmColumnHeading"/>
            </w:pPr>
            <w:r w:rsidRPr="003973B3">
              <w:t>Amendment</w:t>
            </w:r>
          </w:p>
        </w:tc>
      </w:tr>
      <w:tr w14:paraId="22B0E50E"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A47700E" w14:textId="77777777">
            <w:pPr>
              <w:pStyle w:val="Normal6a"/>
            </w:pPr>
            <w:r w:rsidRPr="003973B3">
              <w:t>13.</w:t>
            </w:r>
            <w:r w:rsidRPr="003973B3">
              <w:tab/>
              <w:t xml:space="preserve">Encourages the Court to </w:t>
            </w:r>
            <w:r w:rsidRPr="003973B3">
              <w:rPr>
                <w:b/>
                <w:i/>
              </w:rPr>
              <w:t>consider additional</w:t>
            </w:r>
            <w:r w:rsidRPr="003973B3">
              <w:t xml:space="preserve"> safeguards </w:t>
            </w:r>
            <w:r w:rsidRPr="003973B3">
              <w:rPr>
                <w:b/>
                <w:i/>
              </w:rPr>
              <w:t>aimed at ensuring greater transparency, objectivity and foreseeability in relation to the allocation of cases and the constitution of</w:t>
            </w:r>
            <w:r w:rsidRPr="003973B3">
              <w:t xml:space="preserve"> judicial </w:t>
            </w:r>
            <w:r w:rsidRPr="003973B3">
              <w:rPr>
                <w:b/>
                <w:i/>
              </w:rPr>
              <w:t>formations</w:t>
            </w:r>
            <w:r w:rsidRPr="003973B3">
              <w:t>;</w:t>
            </w:r>
          </w:p>
        </w:tc>
        <w:tc>
          <w:tcPr>
            <w:tcW w:w="4876" w:type="dxa"/>
            <w:tcBorders>
              <w:top w:val="nil"/>
              <w:left w:val="nil"/>
              <w:bottom w:val="nil"/>
              <w:right w:val="nil"/>
            </w:tcBorders>
          </w:tcPr>
          <w:p w:rsidR="00905EBB" w:rsidRPr="003973B3" w:rsidP="003B52E6" w14:paraId="11A2840F" w14:textId="77777777">
            <w:pPr>
              <w:pStyle w:val="Normal6a"/>
            </w:pPr>
            <w:r w:rsidRPr="003973B3">
              <w:t>13.</w:t>
            </w:r>
            <w:r w:rsidRPr="003973B3">
              <w:tab/>
              <w:t xml:space="preserve">Encourages the Court to </w:t>
            </w:r>
            <w:r w:rsidRPr="003973B3">
              <w:rPr>
                <w:b/>
                <w:i/>
              </w:rPr>
              <w:t>clarify the criteria and</w:t>
            </w:r>
            <w:r w:rsidRPr="003973B3">
              <w:t xml:space="preserve"> safeguards </w:t>
            </w:r>
            <w:r w:rsidRPr="003973B3">
              <w:rPr>
                <w:b/>
                <w:i/>
              </w:rPr>
              <w:t xml:space="preserve">governing the designation and reassignment of Judge-Rapporteurs; considers that any future review of Article 15 should examine general, predetermined and published </w:t>
            </w:r>
            <w:r w:rsidRPr="003973B3">
              <w:rPr>
                <w:b/>
                <w:i/>
              </w:rPr>
              <w:t>criteria, including a prospective case-allocation plan, with narrowly defined exceptions; notes the safeguards in Articles 25 to 27 of the General Court’s Rules of Procedure; recalls that any change must comply with Article 253 TFEU and preserve</w:t>
            </w:r>
            <w:r w:rsidRPr="003973B3">
              <w:t xml:space="preserve"> judicial </w:t>
            </w:r>
            <w:r w:rsidRPr="003973B3">
              <w:rPr>
                <w:b/>
                <w:i/>
              </w:rPr>
              <w:t>independence and the proper administration of justice</w:t>
            </w:r>
            <w:r w:rsidRPr="003973B3">
              <w:t>;</w:t>
            </w:r>
          </w:p>
        </w:tc>
      </w:tr>
    </w:tbl>
    <w:p w:rsidR="00905EBB" w:rsidRPr="003973B3" w:rsidP="00905EBB" w14:paraId="77500700"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4297EB0" w14:textId="77777777">
      <w:r w:rsidRPr="003973B3">
        <w:rPr>
          <w:rStyle w:val="HideTWBExt"/>
        </w:rPr>
        <w:t>&lt;/Amend&gt;</w:t>
      </w:r>
    </w:p>
    <w:p w:rsidR="00905EBB" w:rsidRPr="003973B3" w:rsidP="00905EBB" w14:paraId="6AC797BB"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282</w:t>
      </w:r>
      <w:r w:rsidRPr="003973B3">
        <w:rPr>
          <w:rStyle w:val="HideTWBExt"/>
          <w:b w:val="0"/>
        </w:rPr>
        <w:t>&lt;/NumAm&gt;</w:t>
      </w:r>
    </w:p>
    <w:p w:rsidR="00905EBB" w:rsidRPr="003973B3" w:rsidP="00905EBB" w14:paraId="0614D500" w14:textId="77777777">
      <w:pPr>
        <w:pStyle w:val="NormalBold"/>
      </w:pPr>
      <w:r w:rsidRPr="003973B3">
        <w:rPr>
          <w:rStyle w:val="HideTWBExt"/>
          <w:b w:val="0"/>
        </w:rPr>
        <w:t>&lt;RepeatBlock-By&gt;&lt;Members&gt;</w:t>
      </w:r>
      <w:r w:rsidRPr="003973B3">
        <w:t>Charlie Weimers</w:t>
      </w:r>
      <w:r w:rsidRPr="003973B3">
        <w:rPr>
          <w:rStyle w:val="HideTWBExt"/>
          <w:b w:val="0"/>
        </w:rPr>
        <w:t>&lt;/Members&gt;</w:t>
      </w:r>
    </w:p>
    <w:p w:rsidR="00905EBB" w:rsidRPr="003973B3" w:rsidP="00905EBB" w14:paraId="683C2269" w14:textId="77777777">
      <w:pPr>
        <w:pStyle w:val="NormalBold"/>
      </w:pPr>
      <w:r w:rsidRPr="003973B3">
        <w:rPr>
          <w:rStyle w:val="HideTWBExt"/>
          <w:b w:val="0"/>
        </w:rPr>
        <w:t>&lt;/RepeatBlock-By&gt;</w:t>
      </w:r>
    </w:p>
    <w:p w:rsidR="00905EBB" w:rsidRPr="003973B3" w:rsidP="00905EBB" w14:paraId="660105EF"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04DA253" w14:textId="77777777">
      <w:pPr>
        <w:pStyle w:val="NormalBold"/>
      </w:pPr>
      <w:r w:rsidRPr="003973B3">
        <w:rPr>
          <w:rStyle w:val="HideTWBExt"/>
          <w:b w:val="0"/>
        </w:rPr>
        <w:t>&lt;Article&gt;</w:t>
      </w:r>
      <w:r w:rsidRPr="003973B3">
        <w:t>Paragraph 13</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BA96EE"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D5937B2" w14:textId="77777777"/>
        </w:tc>
      </w:tr>
      <w:tr w14:paraId="41932530"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B3D1E8B"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2C9C4E3" w14:textId="77777777">
            <w:pPr>
              <w:pStyle w:val="AmColumnHeading"/>
            </w:pPr>
            <w:r w:rsidRPr="003973B3">
              <w:t>Amendment</w:t>
            </w:r>
          </w:p>
        </w:tc>
      </w:tr>
      <w:tr w14:paraId="7008E41C"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5066B7E" w14:textId="77777777">
            <w:pPr>
              <w:pStyle w:val="Normal6a"/>
            </w:pPr>
            <w:r w:rsidRPr="003973B3">
              <w:t>13.</w:t>
            </w:r>
            <w:r w:rsidRPr="003973B3">
              <w:tab/>
              <w:t>Encourages the Court to consider additional safeguards aimed at ensuring greater transparency, objectivity and foreseeability in relation to the allocation of cases and the constitution of judicial formations;</w:t>
            </w:r>
          </w:p>
        </w:tc>
        <w:tc>
          <w:tcPr>
            <w:tcW w:w="4876" w:type="dxa"/>
            <w:tcBorders>
              <w:top w:val="nil"/>
              <w:left w:val="nil"/>
              <w:bottom w:val="nil"/>
              <w:right w:val="nil"/>
            </w:tcBorders>
          </w:tcPr>
          <w:p w:rsidR="00905EBB" w:rsidRPr="003973B3" w:rsidP="003B52E6" w14:paraId="22569E70" w14:textId="77777777">
            <w:pPr>
              <w:pStyle w:val="Normal6a"/>
            </w:pPr>
            <w:r w:rsidRPr="003973B3">
              <w:t>13.</w:t>
            </w:r>
            <w:r w:rsidRPr="003973B3">
              <w:tab/>
              <w:t>Encourages the Court to consider additional safeguards aimed at ensuring greater transparency, objectivity and foreseeability in relation to the allocation of cases and the constitution of judicial formations;</w:t>
            </w:r>
            <w:r w:rsidRPr="003973B3">
              <w:rPr>
                <w:b/>
                <w:i/>
              </w:rPr>
              <w:t> underlines that the Union institutions, including the Court, should uphold standards no less demanding than those required of Member States;</w:t>
            </w:r>
          </w:p>
        </w:tc>
      </w:tr>
    </w:tbl>
    <w:p w:rsidR="00905EBB" w:rsidRPr="003973B3" w:rsidP="00905EBB" w14:paraId="2023F392"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E43E303" w14:textId="77777777">
      <w:r w:rsidRPr="003973B3">
        <w:rPr>
          <w:rStyle w:val="HideTWBExt"/>
        </w:rPr>
        <w:t>&lt;/Amend&gt;</w:t>
      </w:r>
    </w:p>
    <w:p w:rsidR="00905EBB" w:rsidRPr="003973B3" w:rsidP="00905EBB" w14:paraId="32D8394D"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283</w:t>
      </w:r>
      <w:r w:rsidRPr="003973B3">
        <w:rPr>
          <w:rStyle w:val="HideTWBExt"/>
          <w:b w:val="0"/>
        </w:rPr>
        <w:t>&lt;/NumAm&gt;</w:t>
      </w:r>
    </w:p>
    <w:p w:rsidR="00905EBB" w:rsidRPr="003973B3" w:rsidP="00905EBB" w14:paraId="2C1B1225" w14:textId="77777777">
      <w:pPr>
        <w:pStyle w:val="NormalBold"/>
      </w:pPr>
      <w:r w:rsidRPr="003973B3">
        <w:rPr>
          <w:rStyle w:val="HideTWBExt"/>
          <w:b w:val="0"/>
        </w:rPr>
        <w:t>&lt;RepeatBlock-By&gt;&lt;Members&gt;</w:t>
      </w:r>
      <w:r w:rsidRPr="003973B3">
        <w:t>Piotr Müller, Gheorghe Piperea</w:t>
      </w:r>
      <w:r w:rsidRPr="003973B3">
        <w:rPr>
          <w:rStyle w:val="HideTWBExt"/>
          <w:b w:val="0"/>
        </w:rPr>
        <w:t>&lt;/Members&gt;</w:t>
      </w:r>
    </w:p>
    <w:p w:rsidR="00905EBB" w:rsidRPr="003973B3" w:rsidP="00905EBB" w14:paraId="2593E0BF" w14:textId="77777777">
      <w:pPr>
        <w:pStyle w:val="NormalBold"/>
      </w:pPr>
      <w:r w:rsidRPr="003973B3">
        <w:rPr>
          <w:rStyle w:val="HideTWBExt"/>
          <w:b w:val="0"/>
        </w:rPr>
        <w:t>&lt;/RepeatBlock-By&gt;</w:t>
      </w:r>
    </w:p>
    <w:p w:rsidR="00905EBB" w:rsidRPr="003973B3" w:rsidP="00905EBB" w14:paraId="3521C7EB"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BFF559D" w14:textId="77777777">
      <w:pPr>
        <w:pStyle w:val="NormalBold"/>
      </w:pPr>
      <w:r w:rsidRPr="003973B3">
        <w:rPr>
          <w:rStyle w:val="HideTWBExt"/>
          <w:b w:val="0"/>
        </w:rPr>
        <w:t>&lt;Article&gt;</w:t>
      </w:r>
      <w:r w:rsidRPr="003973B3">
        <w:t>Paragraph 13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7D6B0C"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D8460AC" w14:textId="77777777"/>
        </w:tc>
      </w:tr>
      <w:tr w14:paraId="66A19BA2"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880668D"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0EB1C18" w14:textId="77777777">
            <w:pPr>
              <w:pStyle w:val="AmColumnHeading"/>
            </w:pPr>
            <w:r w:rsidRPr="003973B3">
              <w:t>Amendment</w:t>
            </w:r>
          </w:p>
        </w:tc>
      </w:tr>
      <w:tr w14:paraId="7E71D47B"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60DC8AAA" w14:textId="77777777">
            <w:pPr>
              <w:pStyle w:val="Normal6a"/>
            </w:pPr>
          </w:p>
        </w:tc>
        <w:tc>
          <w:tcPr>
            <w:tcW w:w="4876" w:type="dxa"/>
            <w:tcBorders>
              <w:top w:val="nil"/>
              <w:left w:val="nil"/>
              <w:bottom w:val="nil"/>
              <w:right w:val="nil"/>
            </w:tcBorders>
          </w:tcPr>
          <w:p w:rsidR="00905EBB" w:rsidRPr="003973B3" w:rsidP="003B52E6" w14:paraId="07C07C6B" w14:textId="77777777">
            <w:pPr>
              <w:pStyle w:val="Normal6a"/>
            </w:pPr>
            <w:r w:rsidRPr="003973B3">
              <w:rPr>
                <w:b/>
                <w:i/>
              </w:rPr>
              <w:t>13a.</w:t>
            </w:r>
            <w:r w:rsidRPr="003973B3">
              <w:tab/>
            </w:r>
            <w:r w:rsidRPr="003973B3">
              <w:rPr>
                <w:b/>
                <w:i/>
              </w:rPr>
              <w:t xml:space="preserve">points out that the judges and Advocates General of the Court of Justice are appointed by common accord of the governments of the Member States in accordance with Article 253 TFEU, which confirms that the involvement of political </w:t>
            </w:r>
            <w:r w:rsidRPr="003973B3">
              <w:rPr>
                <w:b/>
                <w:i/>
              </w:rPr>
              <w:t>authorities in the procedure for appointing judges is a solution provided for in the Treaties themselves and does not in itself establish a lack of independence; opposes the application of double standards consisting in accepting such involvement at Union level while treating it as a sufficient ground for challenging the independence of national judges, without assessing the whole set of guarantees of their independence; stresses that the Union institutions should be subject to requirements of transparency and impartiality as rigorous as those they expect the Member States to observe; notes that the panel referred to in Article 255 TFEU publishes the criteria for assessing candidates and reports on its activity, but that its individual opinions are not publicly available; calls for the published criteria to be further specified and for anonymised statements of reasons for negative opinions to be provided, with respect for the rights of candidates and the protection of personal data; stresses that the assessment of candidates must remain strictly linked to the Treaty requirements regarding qualifications and independence and must not turn into a verification of their views on the desired direction of European integration or of their approval of an expansive interpretation of Union competences;</w:t>
            </w:r>
          </w:p>
        </w:tc>
      </w:tr>
    </w:tbl>
    <w:p w:rsidR="00905EBB" w:rsidRPr="003973B3" w:rsidP="00905EBB" w14:paraId="6FF17B0D"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E0A920B" w14:textId="77777777">
      <w:r w:rsidRPr="003973B3">
        <w:rPr>
          <w:rStyle w:val="HideTWBExt"/>
        </w:rPr>
        <w:t>&lt;/Amend&gt;</w:t>
      </w:r>
    </w:p>
    <w:p w:rsidR="00905EBB" w:rsidRPr="003973B3" w:rsidP="00905EBB" w14:paraId="52538D92"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284</w:t>
      </w:r>
      <w:r w:rsidRPr="003973B3">
        <w:rPr>
          <w:rStyle w:val="HideTWBExt"/>
          <w:b w:val="0"/>
        </w:rPr>
        <w:t>&lt;/NumAm&gt;</w:t>
      </w:r>
    </w:p>
    <w:p w:rsidR="00905EBB" w:rsidRPr="003973B3" w:rsidP="00905EBB" w14:paraId="6A6AFC31"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2559E20F" w14:textId="77777777">
      <w:pPr>
        <w:pStyle w:val="NormalBold"/>
      </w:pPr>
      <w:r w:rsidRPr="003973B3">
        <w:rPr>
          <w:rStyle w:val="HideTWBExt"/>
          <w:b w:val="0"/>
        </w:rPr>
        <w:t>&lt;/RepeatBlock-By&gt;</w:t>
      </w:r>
    </w:p>
    <w:p w:rsidR="00905EBB" w:rsidRPr="003973B3" w:rsidP="00905EBB" w14:paraId="04420F67"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5558D80" w14:textId="77777777">
      <w:pPr>
        <w:pStyle w:val="NormalBold"/>
      </w:pPr>
      <w:r w:rsidRPr="003973B3">
        <w:rPr>
          <w:rStyle w:val="HideTWBExt"/>
          <w:b w:val="0"/>
        </w:rPr>
        <w:t>&lt;Article&gt;</w:t>
      </w:r>
      <w:r w:rsidRPr="003973B3">
        <w:t>Paragraph 14</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BDFB12"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E225258" w14:textId="77777777"/>
        </w:tc>
      </w:tr>
      <w:tr w14:paraId="2673AAC9"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455BA2E"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7D44BFA" w14:textId="77777777">
            <w:pPr>
              <w:pStyle w:val="AmColumnHeading"/>
            </w:pPr>
            <w:r w:rsidRPr="003973B3">
              <w:t>Amendment</w:t>
            </w:r>
          </w:p>
        </w:tc>
      </w:tr>
      <w:tr w14:paraId="4B25E531"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E6BA953" w14:textId="77777777">
            <w:pPr>
              <w:pStyle w:val="Normal6a"/>
            </w:pPr>
            <w:r w:rsidRPr="003973B3">
              <w:rPr>
                <w:b/>
                <w:i/>
              </w:rPr>
              <w:t>14.</w:t>
            </w:r>
            <w:r w:rsidRPr="003973B3">
              <w:tab/>
            </w:r>
            <w:r w:rsidRPr="003973B3">
              <w:rPr>
                <w:b/>
                <w:i/>
              </w:rPr>
              <w:t xml:space="preserve">Calls for a review of the concentration of procedural and organisational powers within the office of </w:t>
            </w:r>
            <w:r w:rsidRPr="003973B3">
              <w:rPr>
                <w:b/>
                <w:i/>
              </w:rPr>
              <w:t>the President of the Court with a view to strengthening institutional neutrality, transparency and public confidence in the administration of justice;</w:t>
            </w:r>
          </w:p>
        </w:tc>
        <w:tc>
          <w:tcPr>
            <w:tcW w:w="4876" w:type="dxa"/>
            <w:tcBorders>
              <w:top w:val="nil"/>
              <w:left w:val="nil"/>
              <w:bottom w:val="nil"/>
              <w:right w:val="nil"/>
            </w:tcBorders>
          </w:tcPr>
          <w:p w:rsidR="00905EBB" w:rsidRPr="003973B3" w:rsidP="003B52E6" w14:paraId="434BB9DB" w14:textId="77777777">
            <w:pPr>
              <w:pStyle w:val="Normal6a"/>
            </w:pPr>
            <w:r w:rsidRPr="003973B3">
              <w:rPr>
                <w:b/>
                <w:i/>
              </w:rPr>
              <w:t>deleted</w:t>
            </w:r>
          </w:p>
        </w:tc>
      </w:tr>
    </w:tbl>
    <w:p w:rsidR="00905EBB" w:rsidRPr="003973B3" w:rsidP="00905EBB" w14:paraId="07D67274" w14:textId="77777777">
      <w:pPr>
        <w:pStyle w:val="AmOrLang"/>
        <w:rPr>
          <w:rStyle w:val="HideTWBExt"/>
        </w:rPr>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48F183F6" w14:textId="77777777">
      <w:pPr>
        <w:pStyle w:val="AmOrLang"/>
        <w:rPr>
          <w:rStyle w:val="HideTWBExt"/>
        </w:rPr>
      </w:pPr>
    </w:p>
    <w:p w:rsidR="00905EBB" w:rsidRPr="003973B3" w:rsidP="00905EBB" w14:paraId="74605A91" w14:textId="77777777">
      <w:r w:rsidRPr="003973B3">
        <w:rPr>
          <w:rStyle w:val="HideTWBExt"/>
        </w:rPr>
        <w:t>&lt;/Amend&gt;</w:t>
      </w:r>
    </w:p>
    <w:p w:rsidR="00905EBB" w:rsidRPr="003973B3" w:rsidP="00905EBB" w14:paraId="5D3F87F3"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285</w:t>
      </w:r>
      <w:r w:rsidRPr="003973B3">
        <w:rPr>
          <w:rStyle w:val="HideTWBExt"/>
          <w:b w:val="0"/>
        </w:rPr>
        <w:t>&lt;/NumAm&gt;</w:t>
      </w:r>
    </w:p>
    <w:p w:rsidR="00905EBB" w:rsidRPr="003973B3" w:rsidP="00905EBB" w14:paraId="694F68F7" w14:textId="77777777">
      <w:pPr>
        <w:pStyle w:val="NormalBold"/>
      </w:pPr>
      <w:r w:rsidRPr="003973B3">
        <w:rPr>
          <w:rStyle w:val="HideTWBExt"/>
          <w:b w:val="0"/>
        </w:rPr>
        <w:t>&lt;RepeatBlock-By&gt;&lt;Members&gt;</w:t>
      </w:r>
      <w:r w:rsidRPr="003973B3">
        <w:t>Sabine Verheyen</w:t>
      </w:r>
      <w:r w:rsidRPr="003973B3">
        <w:rPr>
          <w:rStyle w:val="HideTWBExt"/>
          <w:b w:val="0"/>
        </w:rPr>
        <w:t>&lt;/Members&gt;</w:t>
      </w:r>
    </w:p>
    <w:p w:rsidR="00905EBB" w:rsidRPr="003973B3" w:rsidP="00905EBB" w14:paraId="267AB6F4" w14:textId="77777777">
      <w:pPr>
        <w:pStyle w:val="NormalBold"/>
      </w:pPr>
      <w:r w:rsidRPr="003973B3">
        <w:rPr>
          <w:rStyle w:val="HideTWBExt"/>
          <w:b w:val="0"/>
        </w:rPr>
        <w:t>&lt;/RepeatBlock-By&gt;</w:t>
      </w:r>
    </w:p>
    <w:p w:rsidR="00905EBB" w:rsidRPr="003973B3" w:rsidP="00905EBB" w14:paraId="4CC985B5"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A1B4D23" w14:textId="77777777">
      <w:pPr>
        <w:pStyle w:val="NormalBold"/>
      </w:pPr>
      <w:r w:rsidRPr="003973B3">
        <w:rPr>
          <w:rStyle w:val="HideTWBExt"/>
          <w:b w:val="0"/>
        </w:rPr>
        <w:t>&lt;Article&gt;</w:t>
      </w:r>
      <w:r w:rsidRPr="003973B3">
        <w:t>Paragraph 14</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166681"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46B367F" w14:textId="77777777"/>
        </w:tc>
      </w:tr>
      <w:tr w14:paraId="0C4C868C"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6671776"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BFBF756" w14:textId="77777777">
            <w:pPr>
              <w:pStyle w:val="AmColumnHeading"/>
            </w:pPr>
            <w:r w:rsidRPr="003973B3">
              <w:t>Amendment</w:t>
            </w:r>
          </w:p>
        </w:tc>
      </w:tr>
      <w:tr w14:paraId="4353734B"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6ED25657" w14:textId="77777777">
            <w:pPr>
              <w:pStyle w:val="Normal6a"/>
            </w:pPr>
            <w:r w:rsidRPr="003973B3">
              <w:rPr>
                <w:b/>
                <w:i/>
              </w:rPr>
              <w:t>14.</w:t>
            </w:r>
            <w:r w:rsidRPr="003973B3">
              <w:tab/>
            </w:r>
            <w:r w:rsidRPr="003973B3">
              <w:rPr>
                <w:b/>
                <w:i/>
              </w:rPr>
              <w:t>Calls for a review of the concentration of procedural and organisational powers within the office of the President of the Court with a view to strengthening institutional neutrality, transparency and public confidence in the administration of justice;</w:t>
            </w:r>
          </w:p>
        </w:tc>
        <w:tc>
          <w:tcPr>
            <w:tcW w:w="4876" w:type="dxa"/>
            <w:tcBorders>
              <w:top w:val="nil"/>
              <w:left w:val="nil"/>
              <w:bottom w:val="nil"/>
              <w:right w:val="nil"/>
            </w:tcBorders>
          </w:tcPr>
          <w:p w:rsidR="00905EBB" w:rsidRPr="003973B3" w:rsidP="003B52E6" w14:paraId="16472B43" w14:textId="77777777">
            <w:pPr>
              <w:pStyle w:val="Normal6a"/>
            </w:pPr>
            <w:r w:rsidRPr="003973B3">
              <w:rPr>
                <w:b/>
                <w:i/>
              </w:rPr>
              <w:t>deleted</w:t>
            </w:r>
          </w:p>
        </w:tc>
      </w:tr>
    </w:tbl>
    <w:p w:rsidR="00905EBB" w:rsidRPr="003973B3" w:rsidP="00905EBB" w14:paraId="737AE8CC"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4D41D12C" w14:textId="77777777">
      <w:pPr>
        <w:pStyle w:val="AmOrLang"/>
      </w:pPr>
    </w:p>
    <w:p w:rsidR="00905EBB" w:rsidRPr="003973B3" w:rsidP="00905EBB" w14:paraId="71025096" w14:textId="77777777">
      <w:r w:rsidRPr="003973B3">
        <w:rPr>
          <w:rStyle w:val="HideTWBExt"/>
        </w:rPr>
        <w:t>&lt;/Amend&gt;</w:t>
      </w:r>
    </w:p>
    <w:p w:rsidR="00905EBB" w:rsidRPr="003973B3" w:rsidP="00905EBB" w14:paraId="0D4CA4DC"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286</w:t>
      </w:r>
      <w:r w:rsidRPr="003973B3">
        <w:rPr>
          <w:rStyle w:val="HideTWBExt"/>
          <w:b w:val="0"/>
        </w:rPr>
        <w:t>&lt;/NumAm&gt;</w:t>
      </w:r>
    </w:p>
    <w:p w:rsidR="00905EBB" w:rsidRPr="003973B3" w:rsidP="00905EBB" w14:paraId="505D31E9"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22509502" w14:textId="77777777">
      <w:pPr>
        <w:pStyle w:val="NormalBold"/>
      </w:pPr>
      <w:r w:rsidRPr="003973B3">
        <w:rPr>
          <w:rStyle w:val="HideTWBExt"/>
          <w:b w:val="0"/>
        </w:rPr>
        <w:t>&lt;/RepeatBlock-By&gt;</w:t>
      </w:r>
    </w:p>
    <w:p w:rsidR="00905EBB" w:rsidRPr="003973B3" w:rsidP="00905EBB" w14:paraId="08712DA5"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8F0C417" w14:textId="77777777">
      <w:pPr>
        <w:pStyle w:val="NormalBold"/>
      </w:pPr>
      <w:r w:rsidRPr="003973B3">
        <w:rPr>
          <w:rStyle w:val="HideTWBExt"/>
          <w:b w:val="0"/>
        </w:rPr>
        <w:t>&lt;Article&gt;</w:t>
      </w:r>
      <w:r w:rsidRPr="003973B3">
        <w:t>Paragraph 14</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AB8359"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79FAC8D" w14:textId="77777777"/>
        </w:tc>
      </w:tr>
      <w:tr w14:paraId="6C9E703D"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5DADD46"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867AE81" w14:textId="77777777">
            <w:pPr>
              <w:pStyle w:val="AmColumnHeading"/>
            </w:pPr>
            <w:r w:rsidRPr="003973B3">
              <w:t>Amendment</w:t>
            </w:r>
          </w:p>
        </w:tc>
      </w:tr>
      <w:tr w14:paraId="20361258"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544CB26" w14:textId="77777777">
            <w:pPr>
              <w:pStyle w:val="Normal6a"/>
            </w:pPr>
            <w:r w:rsidRPr="003973B3">
              <w:rPr>
                <w:b/>
                <w:i/>
              </w:rPr>
              <w:t>14.</w:t>
            </w:r>
            <w:r w:rsidRPr="003973B3">
              <w:tab/>
            </w:r>
            <w:r w:rsidRPr="003973B3">
              <w:rPr>
                <w:b/>
                <w:i/>
              </w:rPr>
              <w:t>Calls for a review of the concentration of procedural and organisational powers within the office of the President of the Court with a view to strengthening institutional neutrality, transparency and public confidence in the administration of justice;</w:t>
            </w:r>
          </w:p>
        </w:tc>
        <w:tc>
          <w:tcPr>
            <w:tcW w:w="4876" w:type="dxa"/>
            <w:tcBorders>
              <w:top w:val="nil"/>
              <w:left w:val="nil"/>
              <w:bottom w:val="nil"/>
              <w:right w:val="nil"/>
            </w:tcBorders>
          </w:tcPr>
          <w:p w:rsidR="00905EBB" w:rsidRPr="003973B3" w:rsidP="003B52E6" w14:paraId="0B32355E" w14:textId="77777777">
            <w:pPr>
              <w:pStyle w:val="Normal6a"/>
            </w:pPr>
            <w:r w:rsidRPr="003973B3">
              <w:rPr>
                <w:b/>
                <w:i/>
              </w:rPr>
              <w:t>deleted</w:t>
            </w:r>
          </w:p>
        </w:tc>
      </w:tr>
    </w:tbl>
    <w:p w:rsidR="00905EBB" w:rsidRPr="003973B3" w:rsidP="00905EBB" w14:paraId="556A807A"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71CF9F3C" w14:textId="77777777">
      <w:r w:rsidRPr="003973B3">
        <w:rPr>
          <w:rStyle w:val="HideTWBExt"/>
        </w:rPr>
        <w:t>&lt;/Amend&gt;</w:t>
      </w:r>
    </w:p>
    <w:p w:rsidR="00905EBB" w:rsidRPr="003973B3" w:rsidP="00905EBB" w14:paraId="647BA33C"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287</w:t>
      </w:r>
      <w:r w:rsidRPr="003973B3">
        <w:rPr>
          <w:rStyle w:val="HideTWBExt"/>
          <w:b w:val="0"/>
        </w:rPr>
        <w:t>&lt;/NumAm&gt;</w:t>
      </w:r>
    </w:p>
    <w:p w:rsidR="00905EBB" w:rsidRPr="003973B3" w:rsidP="00905EBB" w14:paraId="76322C28"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7DD4E1EE"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6AEC5AC6" w14:textId="77777777">
      <w:pPr>
        <w:pStyle w:val="NormalBold"/>
      </w:pPr>
      <w:r w:rsidRPr="003973B3">
        <w:rPr>
          <w:rStyle w:val="HideTWBExt"/>
          <w:b w:val="0"/>
        </w:rPr>
        <w:t>&lt;/RepeatBlock-By&gt;</w:t>
      </w:r>
    </w:p>
    <w:p w:rsidR="00905EBB" w:rsidRPr="003973B3" w:rsidP="00905EBB" w14:paraId="08634CC1"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4842E1A" w14:textId="77777777">
      <w:pPr>
        <w:pStyle w:val="NormalBold"/>
      </w:pPr>
      <w:r w:rsidRPr="003973B3">
        <w:rPr>
          <w:rStyle w:val="HideTWBExt"/>
          <w:b w:val="0"/>
        </w:rPr>
        <w:t>&lt;Article&gt;</w:t>
      </w:r>
      <w:r w:rsidRPr="003973B3">
        <w:t>Paragraph 14</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CC5D1D"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DE978CE" w14:textId="77777777"/>
        </w:tc>
      </w:tr>
      <w:tr w14:paraId="7744F8B6"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B1CF90C"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18B478F" w14:textId="77777777">
            <w:pPr>
              <w:pStyle w:val="AmColumnHeading"/>
            </w:pPr>
            <w:r w:rsidRPr="003973B3">
              <w:t>Amendment</w:t>
            </w:r>
          </w:p>
        </w:tc>
      </w:tr>
      <w:tr w14:paraId="19FB22BA"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C064E10" w14:textId="77777777">
            <w:pPr>
              <w:pStyle w:val="Normal6a"/>
            </w:pPr>
            <w:r w:rsidRPr="003973B3">
              <w:rPr>
                <w:b/>
                <w:i/>
              </w:rPr>
              <w:t>14.</w:t>
            </w:r>
            <w:r w:rsidRPr="003973B3">
              <w:tab/>
            </w:r>
            <w:r w:rsidRPr="003973B3">
              <w:rPr>
                <w:b/>
                <w:i/>
              </w:rPr>
              <w:t>Calls for a review of the concentration of procedural and organisational powers within the office of the President of the Court with a view to strengthening institutional neutrality, transparency and public confidence in the administration of justice;</w:t>
            </w:r>
          </w:p>
        </w:tc>
        <w:tc>
          <w:tcPr>
            <w:tcW w:w="4876" w:type="dxa"/>
            <w:tcBorders>
              <w:top w:val="nil"/>
              <w:left w:val="nil"/>
              <w:bottom w:val="nil"/>
              <w:right w:val="nil"/>
            </w:tcBorders>
          </w:tcPr>
          <w:p w:rsidR="00905EBB" w:rsidRPr="003973B3" w:rsidP="003B52E6" w14:paraId="08ED7DAE" w14:textId="77777777">
            <w:pPr>
              <w:pStyle w:val="Normal6a"/>
            </w:pPr>
            <w:r w:rsidRPr="003973B3">
              <w:rPr>
                <w:b/>
                <w:i/>
              </w:rPr>
              <w:t>deleted</w:t>
            </w:r>
          </w:p>
        </w:tc>
      </w:tr>
    </w:tbl>
    <w:p w:rsidR="00905EBB" w:rsidRPr="003973B3" w:rsidP="00905EBB" w14:paraId="526FFAFB"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CFC5EFA" w14:textId="77777777">
      <w:r w:rsidRPr="003973B3">
        <w:rPr>
          <w:rStyle w:val="HideTWBExt"/>
        </w:rPr>
        <w:t>&lt;/Amend&gt;</w:t>
      </w:r>
    </w:p>
    <w:p w:rsidR="00905EBB" w:rsidRPr="003973B3" w:rsidP="00905EBB" w14:paraId="6AA6BB83"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288</w:t>
      </w:r>
      <w:r w:rsidRPr="003973B3">
        <w:rPr>
          <w:rStyle w:val="HideTWBExt"/>
          <w:b w:val="0"/>
        </w:rPr>
        <w:t>&lt;/NumAm&gt;</w:t>
      </w:r>
    </w:p>
    <w:p w:rsidR="00905EBB" w:rsidRPr="003973B3" w:rsidP="00905EBB" w14:paraId="19748E06"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w:t>
      </w:r>
      <w:r w:rsidRPr="003973B3">
        <w:rPr>
          <w:rStyle w:val="HideTWBExt"/>
          <w:b w:val="0"/>
        </w:rPr>
        <w:t>&lt;/Members&gt;</w:t>
      </w:r>
    </w:p>
    <w:p w:rsidR="00905EBB" w:rsidRPr="003973B3" w:rsidP="00905EBB" w14:paraId="27793234" w14:textId="77777777">
      <w:pPr>
        <w:pStyle w:val="NormalBold"/>
      </w:pPr>
      <w:r w:rsidRPr="003973B3">
        <w:rPr>
          <w:rStyle w:val="HideTWBExt"/>
          <w:b w:val="0"/>
        </w:rPr>
        <w:t>&lt;/RepeatBlock-By&gt;</w:t>
      </w:r>
    </w:p>
    <w:p w:rsidR="00905EBB" w:rsidRPr="003973B3" w:rsidP="00905EBB" w14:paraId="6F87CD4E"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7DC1010" w14:textId="77777777">
      <w:pPr>
        <w:pStyle w:val="NormalBold"/>
      </w:pPr>
      <w:r w:rsidRPr="003973B3">
        <w:rPr>
          <w:rStyle w:val="HideTWBExt"/>
          <w:b w:val="0"/>
        </w:rPr>
        <w:t>&lt;Article&gt;</w:t>
      </w:r>
      <w:r w:rsidRPr="003973B3">
        <w:t>Paragraph 14</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D04946"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06110D9" w14:textId="77777777"/>
        </w:tc>
      </w:tr>
      <w:tr w14:paraId="374BBCF1"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F97C03E"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BB7051A" w14:textId="77777777">
            <w:pPr>
              <w:pStyle w:val="AmColumnHeading"/>
            </w:pPr>
            <w:r w:rsidRPr="003973B3">
              <w:t>Amendment</w:t>
            </w:r>
          </w:p>
        </w:tc>
      </w:tr>
      <w:tr w14:paraId="677C37EA"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6F9C452F" w14:textId="77777777">
            <w:pPr>
              <w:pStyle w:val="Normal6a"/>
            </w:pPr>
            <w:r w:rsidRPr="003973B3">
              <w:rPr>
                <w:b/>
                <w:i/>
              </w:rPr>
              <w:t>14.</w:t>
            </w:r>
            <w:r w:rsidRPr="003973B3">
              <w:tab/>
            </w:r>
            <w:r w:rsidRPr="003973B3">
              <w:rPr>
                <w:b/>
                <w:i/>
              </w:rPr>
              <w:t>Calls for a review of the concentration of procedural and organisational powers within the office of the President of the Court with a view to strengthening institutional neutrality, transparency and public confidence in the administration of justice;</w:t>
            </w:r>
          </w:p>
        </w:tc>
        <w:tc>
          <w:tcPr>
            <w:tcW w:w="4876" w:type="dxa"/>
            <w:tcBorders>
              <w:top w:val="nil"/>
              <w:left w:val="nil"/>
              <w:bottom w:val="nil"/>
              <w:right w:val="nil"/>
            </w:tcBorders>
          </w:tcPr>
          <w:p w:rsidR="00905EBB" w:rsidRPr="003973B3" w:rsidP="003B52E6" w14:paraId="591721E5" w14:textId="77777777">
            <w:pPr>
              <w:pStyle w:val="Normal6a"/>
            </w:pPr>
            <w:r w:rsidRPr="003973B3">
              <w:rPr>
                <w:b/>
                <w:i/>
              </w:rPr>
              <w:t>deleted</w:t>
            </w:r>
          </w:p>
        </w:tc>
      </w:tr>
    </w:tbl>
    <w:p w:rsidR="00905EBB" w:rsidRPr="003973B3" w:rsidP="00905EBB" w14:paraId="2379F12A"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82593FA" w14:textId="77777777">
      <w:r w:rsidRPr="003973B3">
        <w:rPr>
          <w:rStyle w:val="HideTWBExt"/>
        </w:rPr>
        <w:t>&lt;/Amend&gt;</w:t>
      </w:r>
    </w:p>
    <w:p w:rsidR="00905EBB" w:rsidRPr="003973B3" w:rsidP="00905EBB" w14:paraId="2CE31F8F"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289</w:t>
      </w:r>
      <w:r w:rsidRPr="003973B3">
        <w:rPr>
          <w:rStyle w:val="HideTWBExt"/>
          <w:b w:val="0"/>
        </w:rPr>
        <w:t>&lt;/NumAm&gt;</w:t>
      </w:r>
    </w:p>
    <w:p w:rsidR="00905EBB" w:rsidRPr="003973B3" w:rsidP="00905EBB" w14:paraId="203E6EC4" w14:textId="77777777">
      <w:pPr>
        <w:pStyle w:val="NormalBold"/>
      </w:pPr>
      <w:r w:rsidRPr="003973B3">
        <w:rPr>
          <w:rStyle w:val="HideTWBExt"/>
          <w:b w:val="0"/>
        </w:rPr>
        <w:t>&lt;RepeatBlock-By&gt;&lt;Members&gt;</w:t>
      </w:r>
      <w:r w:rsidRPr="003973B3">
        <w:t>Piotr Müller, Gheorghe Piperea</w:t>
      </w:r>
      <w:r w:rsidRPr="003973B3">
        <w:rPr>
          <w:rStyle w:val="HideTWBExt"/>
          <w:b w:val="0"/>
        </w:rPr>
        <w:t>&lt;/Members&gt;</w:t>
      </w:r>
    </w:p>
    <w:p w:rsidR="00905EBB" w:rsidRPr="003973B3" w:rsidP="00905EBB" w14:paraId="162C296D" w14:textId="77777777">
      <w:pPr>
        <w:pStyle w:val="NormalBold"/>
      </w:pPr>
      <w:r w:rsidRPr="003973B3">
        <w:rPr>
          <w:rStyle w:val="HideTWBExt"/>
          <w:b w:val="0"/>
        </w:rPr>
        <w:t>&lt;/RepeatBlock-By&gt;</w:t>
      </w:r>
    </w:p>
    <w:p w:rsidR="00905EBB" w:rsidRPr="003973B3" w:rsidP="00905EBB" w14:paraId="373DF45E"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ED495B6" w14:textId="77777777">
      <w:pPr>
        <w:pStyle w:val="NormalBold"/>
      </w:pPr>
      <w:r w:rsidRPr="003973B3">
        <w:rPr>
          <w:rStyle w:val="HideTWBExt"/>
          <w:b w:val="0"/>
        </w:rPr>
        <w:t>&lt;Article&gt;</w:t>
      </w:r>
      <w:r w:rsidRPr="003973B3">
        <w:t>Paragraph 14</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150B00"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C803F9C" w14:textId="77777777"/>
        </w:tc>
      </w:tr>
      <w:tr w14:paraId="18FFA4F3"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553FC34"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1FF44CF" w14:textId="77777777">
            <w:pPr>
              <w:pStyle w:val="AmColumnHeading"/>
            </w:pPr>
            <w:r w:rsidRPr="003973B3">
              <w:t>Amendment</w:t>
            </w:r>
          </w:p>
        </w:tc>
      </w:tr>
      <w:tr w14:paraId="3B87CB42"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267B966" w14:textId="77777777">
            <w:pPr>
              <w:pStyle w:val="Normal6a"/>
            </w:pPr>
            <w:r w:rsidRPr="003973B3">
              <w:t>14.</w:t>
            </w:r>
            <w:r w:rsidRPr="003973B3">
              <w:tab/>
              <w:t xml:space="preserve">Calls for a review of the concentration of procedural and organisational powers </w:t>
            </w:r>
            <w:r w:rsidRPr="003973B3">
              <w:rPr>
                <w:b/>
                <w:i/>
              </w:rPr>
              <w:t>within</w:t>
            </w:r>
            <w:r w:rsidRPr="003973B3">
              <w:t xml:space="preserve"> the office of the President of the Court </w:t>
            </w:r>
            <w:r w:rsidRPr="003973B3">
              <w:rPr>
                <w:b/>
                <w:i/>
              </w:rPr>
              <w:t>with a view to strengthening</w:t>
            </w:r>
            <w:r w:rsidRPr="003973B3">
              <w:t xml:space="preserve"> institutional neutrality, transparency and public </w:t>
            </w:r>
            <w:r w:rsidRPr="003973B3">
              <w:rPr>
                <w:b/>
                <w:i/>
              </w:rPr>
              <w:t>confidence</w:t>
            </w:r>
            <w:r w:rsidRPr="003973B3">
              <w:t xml:space="preserve"> in the administration of justice;</w:t>
            </w:r>
          </w:p>
        </w:tc>
        <w:tc>
          <w:tcPr>
            <w:tcW w:w="4876" w:type="dxa"/>
            <w:tcBorders>
              <w:top w:val="nil"/>
              <w:left w:val="nil"/>
              <w:bottom w:val="nil"/>
              <w:right w:val="nil"/>
            </w:tcBorders>
          </w:tcPr>
          <w:p w:rsidR="00905EBB" w:rsidRPr="003973B3" w:rsidP="003B52E6" w14:paraId="00403D99" w14:textId="77777777">
            <w:pPr>
              <w:pStyle w:val="Normal6a"/>
            </w:pPr>
            <w:r w:rsidRPr="003973B3">
              <w:t>14.</w:t>
            </w:r>
            <w:r w:rsidRPr="003973B3">
              <w:tab/>
              <w:t xml:space="preserve">calls for a review of the concentration of procedural and organisational powers </w:t>
            </w:r>
            <w:r w:rsidRPr="003973B3">
              <w:rPr>
                <w:b/>
                <w:i/>
              </w:rPr>
              <w:t>in</w:t>
            </w:r>
            <w:r w:rsidRPr="003973B3">
              <w:t xml:space="preserve"> the office of the President of the Court </w:t>
            </w:r>
            <w:r w:rsidRPr="003973B3">
              <w:rPr>
                <w:b/>
                <w:i/>
              </w:rPr>
              <w:t>of Justice, in order to strengthen</w:t>
            </w:r>
            <w:r w:rsidRPr="003973B3">
              <w:t xml:space="preserve"> institutional neutrality, transparency and public </w:t>
            </w:r>
            <w:r w:rsidRPr="003973B3">
              <w:rPr>
                <w:b/>
                <w:i/>
              </w:rPr>
              <w:t>trust</w:t>
            </w:r>
            <w:r w:rsidRPr="003973B3">
              <w:t xml:space="preserve"> in the administration of justice; </w:t>
            </w:r>
            <w:r w:rsidRPr="003973B3">
              <w:rPr>
                <w:b/>
                <w:i/>
              </w:rPr>
              <w:t>points out that those powers include ruling on interim measures, exercised in practice by the Vice-President of the Court of Justice acting alone, who in Case C-204/21 R imposed on a Member State a periodic penalty payment of EUR 1 000 000 per day; recalls that the Treaties expressly provide for financial penalties against Member States only in a judgment delivered under Article 260 TFEU, and that the power to impose them in interim proceedings was derived from Article 279 TFEU only in the order of the Grand Chamber of 20 November 2017 in Case C-441/17 R, in which a collegiate formation ruled; calls for interim measures with such effects to be decided in every case by a collegiate formation, and for the grounds, the criteria for determining the amount and the limits of periodic penalty payments to be laid down in the Statute of the Court of Justice;</w:t>
            </w:r>
          </w:p>
        </w:tc>
      </w:tr>
    </w:tbl>
    <w:p w:rsidR="00905EBB" w:rsidRPr="003973B3" w:rsidP="00905EBB" w14:paraId="638D710D"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4436F24A" w14:textId="77777777">
      <w:r w:rsidRPr="003973B3">
        <w:rPr>
          <w:rStyle w:val="HideTWBExt"/>
        </w:rPr>
        <w:t>&lt;/Amend&gt;</w:t>
      </w:r>
    </w:p>
    <w:p w:rsidR="00905EBB" w:rsidRPr="003973B3" w:rsidP="00905EBB" w14:paraId="6CF2EB77"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290</w:t>
      </w:r>
      <w:r w:rsidRPr="003973B3">
        <w:rPr>
          <w:rStyle w:val="HideTWBExt"/>
          <w:b w:val="0"/>
        </w:rPr>
        <w:t>&lt;/NumAm&gt;</w:t>
      </w:r>
    </w:p>
    <w:p w:rsidR="00905EBB" w:rsidRPr="003973B3" w:rsidP="00905EBB" w14:paraId="3E4028E5" w14:textId="77777777">
      <w:pPr>
        <w:pStyle w:val="NormalBold"/>
      </w:pPr>
      <w:r w:rsidRPr="003973B3">
        <w:rPr>
          <w:rStyle w:val="HideTWBExt"/>
          <w:b w:val="0"/>
        </w:rPr>
        <w:t>&lt;RepeatBlock-By&gt;&lt;Members&gt;</w:t>
      </w:r>
      <w:r w:rsidRPr="003973B3">
        <w:t>Adrián Vázquez Lázara</w:t>
      </w:r>
      <w:r w:rsidRPr="003973B3">
        <w:rPr>
          <w:rStyle w:val="HideTWBExt"/>
          <w:b w:val="0"/>
        </w:rPr>
        <w:t>&lt;/Members&gt;</w:t>
      </w:r>
    </w:p>
    <w:p w:rsidR="00905EBB" w:rsidRPr="003973B3" w:rsidP="00905EBB" w14:paraId="3E6DB787" w14:textId="77777777">
      <w:pPr>
        <w:pStyle w:val="NormalBold"/>
      </w:pPr>
      <w:r w:rsidRPr="003973B3">
        <w:rPr>
          <w:rStyle w:val="HideTWBExt"/>
          <w:b w:val="0"/>
        </w:rPr>
        <w:t>&lt;/RepeatBlock-By&gt;</w:t>
      </w:r>
    </w:p>
    <w:p w:rsidR="00905EBB" w:rsidRPr="003973B3" w:rsidP="00905EBB" w14:paraId="122683D2"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A9BD798" w14:textId="77777777">
      <w:pPr>
        <w:pStyle w:val="NormalBold"/>
      </w:pPr>
      <w:r w:rsidRPr="003973B3">
        <w:rPr>
          <w:rStyle w:val="HideTWBExt"/>
          <w:b w:val="0"/>
        </w:rPr>
        <w:t>&lt;Article&gt;</w:t>
      </w:r>
      <w:r w:rsidRPr="003973B3">
        <w:t>Paragraph 14</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9E2A5E"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7AAC6EB" w14:textId="77777777"/>
        </w:tc>
      </w:tr>
      <w:tr w14:paraId="25252636"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7CC41DF"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207ED3E" w14:textId="77777777">
            <w:pPr>
              <w:pStyle w:val="AmColumnHeading"/>
            </w:pPr>
            <w:r w:rsidRPr="003973B3">
              <w:t>Amendment</w:t>
            </w:r>
          </w:p>
        </w:tc>
      </w:tr>
      <w:tr w14:paraId="1C6247C4"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D37B26C" w14:textId="77777777">
            <w:pPr>
              <w:pStyle w:val="Normal6a"/>
            </w:pPr>
            <w:r w:rsidRPr="003973B3">
              <w:t>14.</w:t>
            </w:r>
            <w:r w:rsidRPr="003973B3">
              <w:tab/>
              <w:t xml:space="preserve">Calls for a review of the concentration of procedural and organisational powers within the office of the President of the Court with a view to strengthening institutional neutrality, </w:t>
            </w:r>
            <w:r w:rsidRPr="003973B3">
              <w:t>transparency and public confidence in the administration of justice;</w:t>
            </w:r>
          </w:p>
        </w:tc>
        <w:tc>
          <w:tcPr>
            <w:tcW w:w="4876" w:type="dxa"/>
            <w:tcBorders>
              <w:top w:val="nil"/>
              <w:left w:val="nil"/>
              <w:bottom w:val="nil"/>
              <w:right w:val="nil"/>
            </w:tcBorders>
          </w:tcPr>
          <w:p w:rsidR="00905EBB" w:rsidRPr="003973B3" w:rsidP="003B52E6" w14:paraId="7CC493AD" w14:textId="77777777">
            <w:pPr>
              <w:pStyle w:val="Normal6a"/>
            </w:pPr>
            <w:r w:rsidRPr="003973B3">
              <w:t>14.</w:t>
            </w:r>
            <w:r w:rsidRPr="003973B3">
              <w:tab/>
              <w:t xml:space="preserve">Calls for a review of the concentration of procedural and organisational powers within the office of the President of the Court with a view to strengthening institutional neutrality, </w:t>
            </w:r>
            <w:r w:rsidRPr="003973B3">
              <w:t>transparency and public confidence in the administration of justice;</w:t>
            </w:r>
            <w:r w:rsidRPr="003973B3">
              <w:rPr>
                <w:b/>
                <w:i/>
              </w:rPr>
              <w:t> considers that, as a guiding principle, the President’s powers should be structured in such way that discretionary functions related to the management of cases—in particular, the appointment of presiding judges and the composition of judicial panels—are reserved for rules and bodies that operate on the basis of objective, published, and, to the extent possible, automated—so that the office of President is focused as much as possible on the institutional and external representation of the Court, rather than on the exercise of individual discretion over the outcome of specific proceedings; </w:t>
            </w:r>
          </w:p>
        </w:tc>
      </w:tr>
    </w:tbl>
    <w:p w:rsidR="00905EBB" w:rsidRPr="003973B3" w:rsidP="00905EBB" w14:paraId="0167DDAF"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8B02DE3" w14:textId="77777777">
      <w:r w:rsidRPr="003973B3">
        <w:rPr>
          <w:rStyle w:val="HideTWBExt"/>
        </w:rPr>
        <w:t>&lt;/Amend&gt;</w:t>
      </w:r>
    </w:p>
    <w:p w:rsidR="00905EBB" w:rsidRPr="003973B3" w:rsidP="00905EBB" w14:paraId="4F178CD2"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291</w:t>
      </w:r>
      <w:r w:rsidRPr="003973B3">
        <w:rPr>
          <w:rStyle w:val="HideTWBExt"/>
          <w:b w:val="0"/>
        </w:rPr>
        <w:t>&lt;/NumAm&gt;</w:t>
      </w:r>
    </w:p>
    <w:p w:rsidR="00905EBB" w:rsidRPr="003973B3" w:rsidP="00905EBB" w14:paraId="55823240" w14:textId="77777777">
      <w:pPr>
        <w:pStyle w:val="NormalBold"/>
      </w:pPr>
      <w:r w:rsidRPr="003973B3">
        <w:rPr>
          <w:rStyle w:val="HideTWBExt"/>
          <w:b w:val="0"/>
        </w:rPr>
        <w:t>&lt;RepeatBlock-By&gt;&lt;Members&gt;</w:t>
      </w:r>
      <w:r w:rsidRPr="003973B3">
        <w:t>Tomislav Sokol, Loránt Vincze, Antonio López-Istúriz White</w:t>
      </w:r>
      <w:r w:rsidRPr="003973B3">
        <w:rPr>
          <w:rStyle w:val="HideTWBExt"/>
          <w:b w:val="0"/>
        </w:rPr>
        <w:t>&lt;/Members&gt;</w:t>
      </w:r>
    </w:p>
    <w:p w:rsidR="00905EBB" w:rsidRPr="003973B3" w:rsidP="00905EBB" w14:paraId="7ECE928B" w14:textId="77777777">
      <w:pPr>
        <w:pStyle w:val="NormalBold"/>
      </w:pPr>
      <w:r w:rsidRPr="003973B3">
        <w:rPr>
          <w:rStyle w:val="HideTWBExt"/>
          <w:b w:val="0"/>
        </w:rPr>
        <w:t>&lt;/RepeatBlock-By&gt;</w:t>
      </w:r>
    </w:p>
    <w:p w:rsidR="00905EBB" w:rsidRPr="003973B3" w:rsidP="00905EBB" w14:paraId="55D8E1C5"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C5A2565" w14:textId="77777777">
      <w:pPr>
        <w:pStyle w:val="NormalBold"/>
      </w:pPr>
      <w:r w:rsidRPr="003973B3">
        <w:rPr>
          <w:rStyle w:val="HideTWBExt"/>
          <w:b w:val="0"/>
        </w:rPr>
        <w:t>&lt;Article&gt;</w:t>
      </w:r>
      <w:r w:rsidRPr="003973B3">
        <w:t>Paragraph 14</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27458F"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95983F0" w14:textId="77777777"/>
        </w:tc>
      </w:tr>
      <w:tr w14:paraId="56DC9E8A"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FA461B3"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0451FAA" w14:textId="77777777">
            <w:pPr>
              <w:pStyle w:val="AmColumnHeading"/>
            </w:pPr>
            <w:r w:rsidRPr="003973B3">
              <w:t>Amendment</w:t>
            </w:r>
          </w:p>
        </w:tc>
      </w:tr>
      <w:tr w14:paraId="07D7EA16"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68BAEF8B" w14:textId="77777777">
            <w:pPr>
              <w:pStyle w:val="Normal6a"/>
            </w:pPr>
            <w:r w:rsidRPr="003973B3">
              <w:t>14.</w:t>
            </w:r>
            <w:r w:rsidRPr="003973B3">
              <w:tab/>
              <w:t xml:space="preserve">Calls for </w:t>
            </w:r>
            <w:r w:rsidRPr="003973B3">
              <w:rPr>
                <w:b/>
                <w:i/>
              </w:rPr>
              <w:t>a review</w:t>
            </w:r>
            <w:r w:rsidRPr="003973B3">
              <w:t xml:space="preserve"> of the </w:t>
            </w:r>
            <w:r w:rsidRPr="003973B3">
              <w:rPr>
                <w:b/>
                <w:i/>
              </w:rPr>
              <w:t>concentration of procedural and organisational powers within</w:t>
            </w:r>
            <w:r w:rsidRPr="003973B3">
              <w:t xml:space="preserve"> the office of the President of the Court with a view to strengthening institutional neutrality, transparency and public confidence in the administration of justice;</w:t>
            </w:r>
          </w:p>
        </w:tc>
        <w:tc>
          <w:tcPr>
            <w:tcW w:w="4876" w:type="dxa"/>
            <w:tcBorders>
              <w:top w:val="nil"/>
              <w:left w:val="nil"/>
              <w:bottom w:val="nil"/>
              <w:right w:val="nil"/>
            </w:tcBorders>
          </w:tcPr>
          <w:p w:rsidR="00905EBB" w:rsidRPr="003973B3" w:rsidP="003B52E6" w14:paraId="66849869" w14:textId="77777777">
            <w:pPr>
              <w:pStyle w:val="Normal6a"/>
            </w:pPr>
            <w:r w:rsidRPr="003973B3">
              <w:t>14.</w:t>
            </w:r>
            <w:r w:rsidRPr="003973B3">
              <w:tab/>
              <w:t xml:space="preserve">Calls for </w:t>
            </w:r>
            <w:r w:rsidRPr="003973B3">
              <w:rPr>
                <w:b/>
                <w:i/>
              </w:rPr>
              <w:t>an analysis</w:t>
            </w:r>
            <w:r w:rsidRPr="003973B3">
              <w:t xml:space="preserve"> of the </w:t>
            </w:r>
            <w:r w:rsidRPr="003973B3">
              <w:rPr>
                <w:b/>
                <w:i/>
              </w:rPr>
              <w:t>role of</w:t>
            </w:r>
            <w:r w:rsidRPr="003973B3">
              <w:t xml:space="preserve"> the office of the President of the Court with a view to strengthening institutional neutrality, transparency and public confidence in the administration of justice;</w:t>
            </w:r>
          </w:p>
        </w:tc>
      </w:tr>
    </w:tbl>
    <w:p w:rsidR="00905EBB" w:rsidRPr="003973B3" w:rsidP="00905EBB" w14:paraId="013BFDBA"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758170BB" w14:textId="77777777">
      <w:r w:rsidRPr="003973B3">
        <w:rPr>
          <w:rStyle w:val="HideTWBExt"/>
        </w:rPr>
        <w:t>&lt;/Amend&gt;</w:t>
      </w:r>
    </w:p>
    <w:p w:rsidR="00905EBB" w:rsidRPr="003973B3" w:rsidP="00905EBB" w14:paraId="0DBA6A1B"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292</w:t>
      </w:r>
      <w:r w:rsidRPr="003973B3">
        <w:rPr>
          <w:rStyle w:val="HideTWBExt"/>
          <w:b w:val="0"/>
        </w:rPr>
        <w:t>&lt;/NumAm&gt;</w:t>
      </w:r>
    </w:p>
    <w:p w:rsidR="00905EBB" w:rsidRPr="003973B3" w:rsidP="00905EBB" w14:paraId="43854495"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w:t>
      </w:r>
      <w:r w:rsidRPr="003973B3">
        <w:rPr>
          <w:rStyle w:val="HideTWBExt"/>
          <w:b w:val="0"/>
        </w:rPr>
        <w:t>&lt;/Members&gt;</w:t>
      </w:r>
    </w:p>
    <w:p w:rsidR="00905EBB" w:rsidRPr="003973B3" w:rsidP="00905EBB" w14:paraId="6AA4D980" w14:textId="77777777">
      <w:pPr>
        <w:pStyle w:val="NormalBold"/>
      </w:pPr>
      <w:r w:rsidRPr="003973B3">
        <w:rPr>
          <w:rStyle w:val="HideTWBExt"/>
          <w:b w:val="0"/>
        </w:rPr>
        <w:t>&lt;/RepeatBlock-By&gt;</w:t>
      </w:r>
    </w:p>
    <w:p w:rsidR="00905EBB" w:rsidRPr="003973B3" w:rsidP="00905EBB" w14:paraId="5138E761"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F1152F3" w14:textId="77777777">
      <w:pPr>
        <w:pStyle w:val="NormalBold"/>
      </w:pPr>
      <w:r w:rsidRPr="003973B3">
        <w:rPr>
          <w:rStyle w:val="HideTWBExt"/>
          <w:b w:val="0"/>
        </w:rPr>
        <w:t>&lt;Article&gt;</w:t>
      </w:r>
      <w:r w:rsidRPr="003973B3">
        <w:t>Paragraph 14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DC8179"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6A7FE88" w14:textId="77777777"/>
        </w:tc>
      </w:tr>
      <w:tr w14:paraId="0D46EA71"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75FBF2C"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F35C803" w14:textId="77777777">
            <w:pPr>
              <w:pStyle w:val="AmColumnHeading"/>
            </w:pPr>
            <w:r w:rsidRPr="003973B3">
              <w:t>Amendment</w:t>
            </w:r>
          </w:p>
        </w:tc>
      </w:tr>
      <w:tr w14:paraId="425817F0"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49CB23C" w14:textId="77777777">
            <w:pPr>
              <w:pStyle w:val="Normal6a"/>
            </w:pPr>
          </w:p>
        </w:tc>
        <w:tc>
          <w:tcPr>
            <w:tcW w:w="4876" w:type="dxa"/>
            <w:tcBorders>
              <w:top w:val="nil"/>
              <w:left w:val="nil"/>
              <w:bottom w:val="nil"/>
              <w:right w:val="nil"/>
            </w:tcBorders>
          </w:tcPr>
          <w:p w:rsidR="00905EBB" w:rsidRPr="003973B3" w:rsidP="003B52E6" w14:paraId="3A6EA90D" w14:textId="77777777">
            <w:pPr>
              <w:pStyle w:val="Normal6a"/>
            </w:pPr>
            <w:r w:rsidRPr="003973B3">
              <w:rPr>
                <w:b/>
                <w:i/>
              </w:rPr>
              <w:t>14a.</w:t>
            </w:r>
            <w:r w:rsidRPr="003973B3">
              <w:tab/>
            </w:r>
            <w:r w:rsidRPr="003973B3">
              <w:rPr>
                <w:b/>
                <w:i/>
              </w:rPr>
              <w:t>Emphasises that the Union's system of judicial protection serves the interests of the citizens and that national courts and authorities should give full effect to the system of Union remedies; considers that all victims shall have access to justice, adequate support; notes that gaps in EU legislation persist; welcomes the revision of the Victims’ Rights Directive</w:t>
            </w:r>
            <w:r w:rsidRPr="003973B3">
              <w:rPr>
                <w:b/>
                <w:i/>
                <w:vertAlign w:val="superscript"/>
              </w:rPr>
              <w:t>16a</w:t>
            </w:r>
            <w:r w:rsidRPr="003973B3">
              <w:rPr>
                <w:b/>
                <w:i/>
              </w:rPr>
              <w:t xml:space="preserve"> to introduce provisions guaranteeing victims’ rights to review decisions in criminal proceedings, access to fair compensation, and comprehensive support services;</w:t>
            </w:r>
          </w:p>
        </w:tc>
      </w:tr>
      <w:tr w14:paraId="3A5B8E11"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89B1F37" w14:textId="77777777"/>
        </w:tc>
        <w:tc>
          <w:tcPr>
            <w:tcW w:w="4876" w:type="dxa"/>
            <w:tcBorders>
              <w:top w:val="nil"/>
              <w:left w:val="nil"/>
              <w:bottom w:val="nil"/>
              <w:right w:val="nil"/>
            </w:tcBorders>
          </w:tcPr>
          <w:p w:rsidR="00905EBB" w:rsidRPr="003973B3" w:rsidP="003B52E6" w14:paraId="02095055" w14:textId="77777777">
            <w:pPr>
              <w:pStyle w:val="Normal6a"/>
            </w:pPr>
            <w:r w:rsidRPr="003973B3">
              <w:rPr>
                <w:b/>
                <w:i/>
              </w:rPr>
              <w:t>_________________</w:t>
            </w:r>
          </w:p>
        </w:tc>
      </w:tr>
      <w:tr w14:paraId="643EA2C7"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6565FD10" w14:textId="77777777"/>
        </w:tc>
        <w:tc>
          <w:tcPr>
            <w:tcW w:w="4876" w:type="dxa"/>
            <w:tcBorders>
              <w:top w:val="nil"/>
              <w:left w:val="nil"/>
              <w:bottom w:val="nil"/>
              <w:right w:val="nil"/>
            </w:tcBorders>
          </w:tcPr>
          <w:p w:rsidR="00905EBB" w:rsidRPr="003973B3" w:rsidP="003B52E6" w14:paraId="14AA4C52" w14:textId="77777777">
            <w:pPr>
              <w:pStyle w:val="Normal6a"/>
            </w:pPr>
            <w:r w:rsidRPr="003973B3">
              <w:rPr>
                <w:b/>
                <w:i/>
                <w:vertAlign w:val="superscript"/>
              </w:rPr>
              <w:t>16a</w:t>
            </w:r>
            <w:r w:rsidRPr="003973B3">
              <w:t xml:space="preserve"> </w:t>
            </w:r>
            <w:r w:rsidRPr="003973B3">
              <w:rPr>
                <w:b/>
                <w:i/>
              </w:rPr>
              <w:t>Directive 2012/29/EU of the European Parliament and of the Council of 25 October 2012 establishing minimum standards on the rights, support and protection of victims of crime, and replacing Council Framework Decision 2001/220/JHA (OJ L 315, 14.11.2012, p. 57, http://data.europa.eu/eli/dir/2012/29/oj)</w:t>
            </w:r>
          </w:p>
        </w:tc>
      </w:tr>
    </w:tbl>
    <w:p w:rsidR="00905EBB" w:rsidRPr="003973B3" w:rsidP="00905EBB" w14:paraId="51F7A6F3"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4CC9F61" w14:textId="77777777">
      <w:r w:rsidRPr="003973B3">
        <w:rPr>
          <w:rStyle w:val="HideTWBExt"/>
        </w:rPr>
        <w:t>&lt;/Amend&gt;</w:t>
      </w:r>
    </w:p>
    <w:p w:rsidR="00905EBB" w:rsidRPr="003973B3" w:rsidP="00905EBB" w14:paraId="5BB3F251"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293</w:t>
      </w:r>
      <w:r w:rsidRPr="003973B3">
        <w:rPr>
          <w:rStyle w:val="HideTWBExt"/>
          <w:b w:val="0"/>
        </w:rPr>
        <w:t>&lt;/NumAm&gt;</w:t>
      </w:r>
    </w:p>
    <w:p w:rsidR="00905EBB" w:rsidRPr="003973B3" w:rsidP="00905EBB" w14:paraId="2163FDAC" w14:textId="77777777">
      <w:pPr>
        <w:pStyle w:val="NormalBold"/>
      </w:pPr>
      <w:r w:rsidRPr="003973B3">
        <w:rPr>
          <w:rStyle w:val="HideTWBExt"/>
          <w:b w:val="0"/>
        </w:rPr>
        <w:t>&lt;RepeatBlock-By&gt;&lt;Members&gt;</w:t>
      </w:r>
      <w:r w:rsidRPr="003973B3">
        <w:t>Adrián Vázquez Lázara</w:t>
      </w:r>
      <w:r w:rsidRPr="003973B3">
        <w:rPr>
          <w:rStyle w:val="HideTWBExt"/>
          <w:b w:val="0"/>
        </w:rPr>
        <w:t>&lt;/Members&gt;</w:t>
      </w:r>
    </w:p>
    <w:p w:rsidR="00905EBB" w:rsidRPr="003973B3" w:rsidP="00905EBB" w14:paraId="140766B6" w14:textId="77777777">
      <w:pPr>
        <w:pStyle w:val="NormalBold"/>
      </w:pPr>
      <w:r w:rsidRPr="003973B3">
        <w:rPr>
          <w:rStyle w:val="HideTWBExt"/>
          <w:b w:val="0"/>
        </w:rPr>
        <w:t>&lt;/RepeatBlock-By&gt;</w:t>
      </w:r>
    </w:p>
    <w:p w:rsidR="00905EBB" w:rsidRPr="003973B3" w:rsidP="00905EBB" w14:paraId="7AFC0292"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0FB8C8F" w14:textId="77777777">
      <w:pPr>
        <w:pStyle w:val="NormalBold"/>
      </w:pPr>
      <w:r w:rsidRPr="003973B3">
        <w:rPr>
          <w:rStyle w:val="HideTWBExt"/>
          <w:b w:val="0"/>
        </w:rPr>
        <w:t>&lt;Article&gt;</w:t>
      </w:r>
      <w:r w:rsidRPr="003973B3">
        <w:t>Paragraph 14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5A03DB"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D4C049E" w14:textId="77777777"/>
        </w:tc>
      </w:tr>
      <w:tr w14:paraId="56C5D31C"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052B5F6"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01B6A32" w14:textId="77777777">
            <w:pPr>
              <w:pStyle w:val="AmColumnHeading"/>
            </w:pPr>
            <w:r w:rsidRPr="003973B3">
              <w:t>Amendment</w:t>
            </w:r>
          </w:p>
        </w:tc>
      </w:tr>
      <w:tr w14:paraId="25C1730B"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E40B5EE" w14:textId="77777777">
            <w:pPr>
              <w:pStyle w:val="Normal6a"/>
            </w:pPr>
          </w:p>
        </w:tc>
        <w:tc>
          <w:tcPr>
            <w:tcW w:w="4876" w:type="dxa"/>
            <w:tcBorders>
              <w:top w:val="nil"/>
              <w:left w:val="nil"/>
              <w:bottom w:val="nil"/>
              <w:right w:val="nil"/>
            </w:tcBorders>
          </w:tcPr>
          <w:p w:rsidR="00905EBB" w:rsidRPr="003973B3" w:rsidP="003B52E6" w14:paraId="139066B9" w14:textId="77777777">
            <w:pPr>
              <w:pStyle w:val="Normal6a"/>
            </w:pPr>
            <w:r w:rsidRPr="003973B3">
              <w:rPr>
                <w:b/>
                <w:i/>
              </w:rPr>
              <w:t>14a.</w:t>
            </w:r>
            <w:r w:rsidRPr="003973B3">
              <w:tab/>
            </w:r>
            <w:r w:rsidRPr="003973B3">
              <w:rPr>
                <w:b/>
                <w:i/>
              </w:rPr>
              <w:t xml:space="preserve">Considers that greater public accountability regarding the exercise of the President's institutional functions would strengthen confidence in the Court; invites the Court to consider the annual publication of a report on the exercise of the President's organisational and representative functions, including aggregate data on the allocation of cases </w:t>
            </w:r>
            <w:r w:rsidRPr="003973B3">
              <w:rPr>
                <w:b/>
                <w:i/>
              </w:rPr>
              <w:t>and the composition of judicial formations over the preceding year, in a form consistent with the confidentiality of deliberations;</w:t>
            </w:r>
          </w:p>
        </w:tc>
      </w:tr>
    </w:tbl>
    <w:p w:rsidR="00905EBB" w:rsidRPr="003973B3" w:rsidP="00905EBB" w14:paraId="09672A71"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5D3E26D" w14:textId="77777777">
      <w:r w:rsidRPr="003973B3">
        <w:rPr>
          <w:rStyle w:val="HideTWBExt"/>
        </w:rPr>
        <w:t>&lt;/Amend&gt;</w:t>
      </w:r>
    </w:p>
    <w:p w:rsidR="00905EBB" w:rsidRPr="003973B3" w:rsidP="00905EBB" w14:paraId="6930A3CF"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294</w:t>
      </w:r>
      <w:r w:rsidRPr="003973B3">
        <w:rPr>
          <w:rStyle w:val="HideTWBExt"/>
          <w:b w:val="0"/>
        </w:rPr>
        <w:t>&lt;/NumAm&gt;</w:t>
      </w:r>
    </w:p>
    <w:p w:rsidR="00905EBB" w:rsidRPr="003973B3" w:rsidP="00905EBB" w14:paraId="0A09240E" w14:textId="77777777">
      <w:pPr>
        <w:pStyle w:val="NormalBold"/>
      </w:pPr>
      <w:r w:rsidRPr="003973B3">
        <w:rPr>
          <w:rStyle w:val="HideTWBExt"/>
          <w:b w:val="0"/>
        </w:rPr>
        <w:t>&lt;RepeatBlock-By&gt;&lt;Members&gt;</w:t>
      </w:r>
      <w:r w:rsidRPr="003973B3">
        <w:t>Tomislav Sokol</w:t>
      </w:r>
      <w:r w:rsidRPr="003973B3">
        <w:rPr>
          <w:rStyle w:val="HideTWBExt"/>
          <w:b w:val="0"/>
        </w:rPr>
        <w:t>&lt;/Members&gt;</w:t>
      </w:r>
    </w:p>
    <w:p w:rsidR="00905EBB" w:rsidRPr="003973B3" w:rsidP="00905EBB" w14:paraId="1BB8D720" w14:textId="77777777">
      <w:pPr>
        <w:pStyle w:val="NormalBold"/>
      </w:pPr>
      <w:r w:rsidRPr="003973B3">
        <w:rPr>
          <w:rStyle w:val="HideTWBExt"/>
          <w:b w:val="0"/>
        </w:rPr>
        <w:t>&lt;/RepeatBlock-By&gt;</w:t>
      </w:r>
    </w:p>
    <w:p w:rsidR="00905EBB" w:rsidRPr="003973B3" w:rsidP="00905EBB" w14:paraId="1D219648"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C8F0FB7" w14:textId="77777777">
      <w:pPr>
        <w:pStyle w:val="NormalBold"/>
      </w:pPr>
      <w:r w:rsidRPr="003973B3">
        <w:rPr>
          <w:rStyle w:val="HideTWBExt"/>
          <w:b w:val="0"/>
        </w:rPr>
        <w:t>&lt;Article&gt;</w:t>
      </w:r>
      <w:r w:rsidRPr="003973B3">
        <w:t>Paragraph 14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7393C4"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75AA4DE" w14:textId="77777777"/>
        </w:tc>
      </w:tr>
      <w:tr w14:paraId="13AFECE9"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BF8AC1B"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DEF62D8" w14:textId="77777777">
            <w:pPr>
              <w:pStyle w:val="AmColumnHeading"/>
            </w:pPr>
            <w:r w:rsidRPr="003973B3">
              <w:t>Amendment</w:t>
            </w:r>
          </w:p>
        </w:tc>
      </w:tr>
      <w:tr w14:paraId="0F671AE9"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F20649C" w14:textId="77777777">
            <w:pPr>
              <w:pStyle w:val="Normal6a"/>
            </w:pPr>
          </w:p>
        </w:tc>
        <w:tc>
          <w:tcPr>
            <w:tcW w:w="4876" w:type="dxa"/>
            <w:tcBorders>
              <w:top w:val="nil"/>
              <w:left w:val="nil"/>
              <w:bottom w:val="nil"/>
              <w:right w:val="nil"/>
            </w:tcBorders>
          </w:tcPr>
          <w:p w:rsidR="00905EBB" w:rsidRPr="003973B3" w:rsidP="003B52E6" w14:paraId="78C096D3" w14:textId="77777777">
            <w:pPr>
              <w:pStyle w:val="Normal6a"/>
            </w:pPr>
            <w:r w:rsidRPr="003973B3">
              <w:rPr>
                <w:b/>
                <w:i/>
              </w:rPr>
              <w:t>14a.</w:t>
            </w:r>
            <w:r w:rsidRPr="003973B3">
              <w:tab/>
            </w:r>
            <w:r w:rsidRPr="003973B3">
              <w:rPr>
                <w:b/>
                <w:i/>
              </w:rPr>
              <w:t>Notes that Articles 253 and 254 TFEU provide for renewable six-year terms and appointments by common accord of the Member State governments after consultation of the Article 255 panel; considers that any future Treaty revision under Article 48 TEU should examine a longer single non-renewable term, including 12 years, in light of judicial independence, continuity and renewal;</w:t>
            </w:r>
          </w:p>
        </w:tc>
      </w:tr>
    </w:tbl>
    <w:p w:rsidR="00905EBB" w:rsidRPr="003973B3" w:rsidP="00905EBB" w14:paraId="018012AC"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959028A" w14:textId="77777777">
      <w:r w:rsidRPr="003973B3">
        <w:rPr>
          <w:rStyle w:val="HideTWBExt"/>
        </w:rPr>
        <w:t>&lt;/Amend&gt;</w:t>
      </w:r>
    </w:p>
    <w:p w:rsidR="00905EBB" w:rsidRPr="003973B3" w:rsidP="00905EBB" w14:paraId="330085C6"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295</w:t>
      </w:r>
      <w:r w:rsidRPr="003973B3">
        <w:rPr>
          <w:rStyle w:val="HideTWBExt"/>
          <w:b w:val="0"/>
        </w:rPr>
        <w:t>&lt;/NumAm&gt;</w:t>
      </w:r>
    </w:p>
    <w:p w:rsidR="00905EBB" w:rsidRPr="003973B3" w:rsidP="00905EBB" w14:paraId="3618D5CC"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71CEB6EB"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224C3DF9" w14:textId="77777777">
      <w:pPr>
        <w:pStyle w:val="NormalBold"/>
      </w:pPr>
      <w:r w:rsidRPr="003973B3">
        <w:rPr>
          <w:rStyle w:val="HideTWBExt"/>
          <w:b w:val="0"/>
        </w:rPr>
        <w:t>&lt;/RepeatBlock-By&gt;</w:t>
      </w:r>
    </w:p>
    <w:p w:rsidR="00905EBB" w:rsidRPr="003973B3" w:rsidP="00905EBB" w14:paraId="61F242CF"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5F9F8BC" w14:textId="77777777">
      <w:pPr>
        <w:pStyle w:val="NormalBold"/>
      </w:pPr>
      <w:r w:rsidRPr="003973B3">
        <w:rPr>
          <w:rStyle w:val="HideTWBExt"/>
          <w:b w:val="0"/>
        </w:rPr>
        <w:t>&lt;Article&gt;</w:t>
      </w:r>
      <w:r w:rsidRPr="003973B3">
        <w:t>Paragraph 14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0B4F79"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1C80F9B" w14:textId="77777777"/>
        </w:tc>
      </w:tr>
      <w:tr w14:paraId="344440FC"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3F4CE92"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1A579F4" w14:textId="77777777">
            <w:pPr>
              <w:pStyle w:val="AmColumnHeading"/>
            </w:pPr>
            <w:r w:rsidRPr="003973B3">
              <w:t>Amendment</w:t>
            </w:r>
          </w:p>
        </w:tc>
      </w:tr>
      <w:tr w14:paraId="7E28AE79"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97DD7FE" w14:textId="77777777">
            <w:pPr>
              <w:pStyle w:val="Normal6a"/>
            </w:pPr>
          </w:p>
        </w:tc>
        <w:tc>
          <w:tcPr>
            <w:tcW w:w="4876" w:type="dxa"/>
            <w:tcBorders>
              <w:top w:val="nil"/>
              <w:left w:val="nil"/>
              <w:bottom w:val="nil"/>
              <w:right w:val="nil"/>
            </w:tcBorders>
          </w:tcPr>
          <w:p w:rsidR="00905EBB" w:rsidRPr="003973B3" w:rsidP="003B52E6" w14:paraId="2BD3F9F3" w14:textId="77777777">
            <w:pPr>
              <w:pStyle w:val="Normal6a"/>
            </w:pPr>
            <w:r w:rsidRPr="003973B3">
              <w:rPr>
                <w:b/>
                <w:i/>
              </w:rPr>
              <w:t>14a.</w:t>
            </w:r>
            <w:r w:rsidRPr="003973B3">
              <w:tab/>
            </w:r>
            <w:r w:rsidRPr="003973B3">
              <w:rPr>
                <w:b/>
                <w:i/>
              </w:rPr>
              <w:t xml:space="preserve">Notes with concern that in certain Member States the application of the preliminary ruling procedure is under threat, including judges’ powers to request preliminary rulings; stresses that such obstacles undermine the proper implementation of EU law in those </w:t>
            </w:r>
            <w:r w:rsidRPr="003973B3">
              <w:rPr>
                <w:b/>
                <w:i/>
              </w:rPr>
              <w:t>Member States;</w:t>
            </w:r>
          </w:p>
        </w:tc>
      </w:tr>
    </w:tbl>
    <w:p w:rsidR="00905EBB" w:rsidRPr="003973B3" w:rsidP="00905EBB" w14:paraId="79BA57EE"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7CCC4EF3" w14:textId="77777777">
      <w:r w:rsidRPr="003973B3">
        <w:rPr>
          <w:rStyle w:val="HideTWBExt"/>
        </w:rPr>
        <w:t>&lt;/Amend&gt;</w:t>
      </w:r>
    </w:p>
    <w:p w:rsidR="00905EBB" w:rsidRPr="003973B3" w:rsidP="00905EBB" w14:paraId="5F64CD19"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296</w:t>
      </w:r>
      <w:r w:rsidRPr="003973B3">
        <w:rPr>
          <w:rStyle w:val="HideTWBExt"/>
          <w:b w:val="0"/>
        </w:rPr>
        <w:t>&lt;/NumAm&gt;</w:t>
      </w:r>
    </w:p>
    <w:p w:rsidR="00905EBB" w:rsidRPr="003973B3" w:rsidP="00905EBB" w14:paraId="391D31EB" w14:textId="77777777">
      <w:pPr>
        <w:pStyle w:val="NormalBold"/>
      </w:pPr>
      <w:r w:rsidRPr="003973B3">
        <w:rPr>
          <w:rStyle w:val="HideTWBExt"/>
          <w:b w:val="0"/>
        </w:rPr>
        <w:t>&lt;RepeatBlock-By&gt;&lt;Members&gt;</w:t>
      </w:r>
      <w:r w:rsidRPr="003973B3">
        <w:t>Adrián Vázquez Lázara</w:t>
      </w:r>
      <w:r w:rsidRPr="003973B3">
        <w:rPr>
          <w:rStyle w:val="HideTWBExt"/>
          <w:b w:val="0"/>
        </w:rPr>
        <w:t>&lt;/Members&gt;</w:t>
      </w:r>
    </w:p>
    <w:p w:rsidR="00905EBB" w:rsidRPr="003973B3" w:rsidP="00905EBB" w14:paraId="3010C52F" w14:textId="77777777">
      <w:pPr>
        <w:pStyle w:val="NormalBold"/>
      </w:pPr>
      <w:r w:rsidRPr="003973B3">
        <w:rPr>
          <w:rStyle w:val="HideTWBExt"/>
          <w:b w:val="0"/>
        </w:rPr>
        <w:t>&lt;/RepeatBlock-By&gt;</w:t>
      </w:r>
    </w:p>
    <w:p w:rsidR="00905EBB" w:rsidRPr="003973B3" w:rsidP="00905EBB" w14:paraId="0E697A7D"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F8CBBCA" w14:textId="77777777">
      <w:pPr>
        <w:pStyle w:val="NormalBold"/>
      </w:pPr>
      <w:r w:rsidRPr="003973B3">
        <w:rPr>
          <w:rStyle w:val="HideTWBExt"/>
          <w:b w:val="0"/>
        </w:rPr>
        <w:t>&lt;Article&gt;</w:t>
      </w:r>
      <w:r w:rsidRPr="003973B3">
        <w:t>Paragraph 14 b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6875B0"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50D1EEE" w14:textId="77777777"/>
        </w:tc>
      </w:tr>
      <w:tr w14:paraId="590FD5AA"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0977C9FE"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38CBBDC" w14:textId="77777777">
            <w:pPr>
              <w:pStyle w:val="AmColumnHeading"/>
            </w:pPr>
            <w:r w:rsidRPr="003973B3">
              <w:t>Amendment</w:t>
            </w:r>
          </w:p>
        </w:tc>
      </w:tr>
      <w:tr w14:paraId="7EF8BFFA"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F84C66E" w14:textId="77777777">
            <w:pPr>
              <w:pStyle w:val="Normal6a"/>
            </w:pPr>
          </w:p>
        </w:tc>
        <w:tc>
          <w:tcPr>
            <w:tcW w:w="4876" w:type="dxa"/>
            <w:tcBorders>
              <w:top w:val="nil"/>
              <w:left w:val="nil"/>
              <w:bottom w:val="nil"/>
              <w:right w:val="nil"/>
            </w:tcBorders>
          </w:tcPr>
          <w:p w:rsidR="00905EBB" w:rsidRPr="003973B3" w:rsidP="003B52E6" w14:paraId="33BD447A" w14:textId="77777777">
            <w:pPr>
              <w:pStyle w:val="Normal6a"/>
            </w:pPr>
            <w:r w:rsidRPr="003973B3">
              <w:rPr>
                <w:b/>
                <w:i/>
              </w:rPr>
              <w:t>14b.</w:t>
            </w:r>
            <w:r w:rsidRPr="003973B3">
              <w:tab/>
            </w:r>
            <w:r w:rsidRPr="003973B3">
              <w:rPr>
                <w:b/>
                <w:i/>
              </w:rPr>
              <w:t>Takes the view that public statements and communications made in an institutional capacity by the President of the Court should remain closely confined to matters of judicial administration, procedure and the functioning of the Court, in order to preserve the appearance of institutional neutrality that is essential to public confidence in the impartiality of the judiciary; considers that this principle is of particular importance given the constitutionally sensitive nature of many cases before the Court;</w:t>
            </w:r>
          </w:p>
        </w:tc>
      </w:tr>
    </w:tbl>
    <w:p w:rsidR="00905EBB" w:rsidRPr="003973B3" w:rsidP="00905EBB" w14:paraId="27E9DAD9"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17D8894" w14:textId="77777777">
      <w:r w:rsidRPr="003973B3">
        <w:rPr>
          <w:rStyle w:val="HideTWBExt"/>
        </w:rPr>
        <w:t>&lt;/Amend&gt;</w:t>
      </w:r>
    </w:p>
    <w:p w:rsidR="00905EBB" w:rsidRPr="003973B3" w:rsidP="00905EBB" w14:paraId="57A5D44D"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297</w:t>
      </w:r>
      <w:r w:rsidRPr="003973B3">
        <w:rPr>
          <w:rStyle w:val="HideTWBExt"/>
          <w:b w:val="0"/>
        </w:rPr>
        <w:t>&lt;/NumAm&gt;</w:t>
      </w:r>
    </w:p>
    <w:p w:rsidR="00905EBB" w:rsidRPr="003973B3" w:rsidP="00905EBB" w14:paraId="0FCE7F31"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 Idoia Mendia</w:t>
      </w:r>
      <w:r w:rsidRPr="003973B3">
        <w:rPr>
          <w:rStyle w:val="HideTWBExt"/>
          <w:b w:val="0"/>
        </w:rPr>
        <w:t>&lt;/Members&gt;</w:t>
      </w:r>
    </w:p>
    <w:p w:rsidR="00905EBB" w:rsidRPr="003973B3" w:rsidP="00905EBB" w14:paraId="7FF23FE2" w14:textId="77777777">
      <w:pPr>
        <w:pStyle w:val="NormalBold"/>
      </w:pPr>
      <w:r w:rsidRPr="003973B3">
        <w:rPr>
          <w:rStyle w:val="HideTWBExt"/>
          <w:b w:val="0"/>
        </w:rPr>
        <w:t>&lt;/RepeatBlock-By&gt;</w:t>
      </w:r>
    </w:p>
    <w:p w:rsidR="00905EBB" w:rsidRPr="003973B3" w:rsidP="00905EBB" w14:paraId="0B89AD14"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BC18200" w14:textId="77777777">
      <w:pPr>
        <w:pStyle w:val="NormalBold"/>
      </w:pPr>
      <w:r w:rsidRPr="003973B3">
        <w:rPr>
          <w:rStyle w:val="HideTWBExt"/>
          <w:b w:val="0"/>
        </w:rPr>
        <w:t>&lt;Article&gt;</w:t>
      </w:r>
      <w:r w:rsidRPr="003973B3">
        <w:t>Paragraph 15</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F6C545"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9A51A83" w14:textId="77777777"/>
        </w:tc>
      </w:tr>
      <w:tr w14:paraId="475FE211"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EFAABF4"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1A378D9" w14:textId="77777777">
            <w:pPr>
              <w:pStyle w:val="AmColumnHeading"/>
            </w:pPr>
            <w:r w:rsidRPr="003973B3">
              <w:t>Amendment</w:t>
            </w:r>
          </w:p>
        </w:tc>
      </w:tr>
      <w:tr w14:paraId="088D4534"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47079B9" w14:textId="77777777">
            <w:pPr>
              <w:pStyle w:val="Normal6a"/>
            </w:pPr>
            <w:r w:rsidRPr="003973B3">
              <w:rPr>
                <w:b/>
                <w:i/>
              </w:rPr>
              <w:t>15.</w:t>
            </w:r>
            <w:r w:rsidRPr="003973B3">
              <w:tab/>
            </w:r>
            <w:r w:rsidRPr="003973B3">
              <w:rPr>
                <w:b/>
                <w:i/>
              </w:rPr>
              <w:t xml:space="preserve">Notes that the 2024 reform of the Statute of the Court of Justice has increased the institutional significance of internal decisions concerning preliminary references; stresses that decisions determining whether a reference is </w:t>
            </w:r>
            <w:r w:rsidRPr="003973B3">
              <w:rPr>
                <w:b/>
                <w:i/>
              </w:rPr>
              <w:t>examined by the Court of Justice or by the General Court should be based upon transparent, objective and foreseeable criteria consistent with the principle of a tribunal established by law;</w:t>
            </w:r>
          </w:p>
        </w:tc>
        <w:tc>
          <w:tcPr>
            <w:tcW w:w="4876" w:type="dxa"/>
            <w:tcBorders>
              <w:top w:val="nil"/>
              <w:left w:val="nil"/>
              <w:bottom w:val="nil"/>
              <w:right w:val="nil"/>
            </w:tcBorders>
          </w:tcPr>
          <w:p w:rsidR="00905EBB" w:rsidRPr="003973B3" w:rsidP="003B52E6" w14:paraId="29FA75FD" w14:textId="77777777">
            <w:pPr>
              <w:pStyle w:val="Normal6a"/>
            </w:pPr>
            <w:r w:rsidRPr="003973B3">
              <w:rPr>
                <w:b/>
                <w:i/>
              </w:rPr>
              <w:t>deleted</w:t>
            </w:r>
          </w:p>
        </w:tc>
      </w:tr>
    </w:tbl>
    <w:p w:rsidR="00905EBB" w:rsidRPr="003973B3" w:rsidP="00905EBB" w14:paraId="2EA48AA6"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7967C2F7" w14:textId="77777777">
      <w:r w:rsidRPr="003973B3">
        <w:rPr>
          <w:rStyle w:val="HideTWBExt"/>
        </w:rPr>
        <w:t>&lt;/Amend&gt;</w:t>
      </w:r>
    </w:p>
    <w:p w:rsidR="00905EBB" w:rsidRPr="003973B3" w:rsidP="00905EBB" w14:paraId="049DF4C1"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298</w:t>
      </w:r>
      <w:r w:rsidRPr="003973B3">
        <w:rPr>
          <w:rStyle w:val="HideTWBExt"/>
          <w:b w:val="0"/>
        </w:rPr>
        <w:t>&lt;/NumAm&gt;</w:t>
      </w:r>
    </w:p>
    <w:p w:rsidR="00905EBB" w:rsidRPr="003973B3" w:rsidP="00905EBB" w14:paraId="3AC351D3"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7226F0F4"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5AF6B0A8" w14:textId="77777777">
      <w:pPr>
        <w:pStyle w:val="NormalBold"/>
      </w:pPr>
      <w:r w:rsidRPr="003973B3">
        <w:rPr>
          <w:rStyle w:val="HideTWBExt"/>
          <w:b w:val="0"/>
        </w:rPr>
        <w:t>&lt;/RepeatBlock-By&gt;</w:t>
      </w:r>
    </w:p>
    <w:p w:rsidR="00905EBB" w:rsidRPr="003973B3" w:rsidP="00905EBB" w14:paraId="44E40C26"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BB2F5F4" w14:textId="77777777">
      <w:pPr>
        <w:pStyle w:val="NormalBold"/>
      </w:pPr>
      <w:r w:rsidRPr="003973B3">
        <w:rPr>
          <w:rStyle w:val="HideTWBExt"/>
          <w:b w:val="0"/>
        </w:rPr>
        <w:t>&lt;Article&gt;</w:t>
      </w:r>
      <w:r w:rsidRPr="003973B3">
        <w:t>Paragraph 15</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F53F9D"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B927DEA" w14:textId="77777777"/>
        </w:tc>
      </w:tr>
      <w:tr w14:paraId="22D7D018"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496606D"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7FDE8C6" w14:textId="77777777">
            <w:pPr>
              <w:pStyle w:val="AmColumnHeading"/>
            </w:pPr>
            <w:r w:rsidRPr="003973B3">
              <w:t>Amendment</w:t>
            </w:r>
          </w:p>
        </w:tc>
      </w:tr>
      <w:tr w14:paraId="58C2DEBB"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C56EC3B" w14:textId="77777777">
            <w:pPr>
              <w:pStyle w:val="Normal6a"/>
            </w:pPr>
            <w:r w:rsidRPr="003973B3">
              <w:t>15.</w:t>
            </w:r>
            <w:r w:rsidRPr="003973B3">
              <w:tab/>
              <w:t xml:space="preserve">Notes that the 2024 reform of the Statute </w:t>
            </w:r>
            <w:r w:rsidRPr="003973B3">
              <w:rPr>
                <w:b/>
                <w:i/>
              </w:rPr>
              <w:t>of the Court of Justice has increased the institutional significance of internal decisions concerning</w:t>
            </w:r>
            <w:r w:rsidRPr="003973B3">
              <w:t xml:space="preserve"> preliminary </w:t>
            </w:r>
            <w:r w:rsidRPr="003973B3">
              <w:rPr>
                <w:b/>
                <w:i/>
              </w:rPr>
              <w:t>references; stresses</w:t>
            </w:r>
            <w:r w:rsidRPr="003973B3">
              <w:t xml:space="preserve"> that decisions determining whether a reference is examined by the Court of Justice or by the General Court </w:t>
            </w:r>
            <w:r w:rsidRPr="003973B3">
              <w:rPr>
                <w:b/>
                <w:i/>
              </w:rPr>
              <w:t>should be based upon transparent, objective and foreseeable criteria consistent with the principle of a tribunal established by law</w:t>
            </w:r>
            <w:r w:rsidRPr="003973B3">
              <w:t>;</w:t>
            </w:r>
          </w:p>
        </w:tc>
        <w:tc>
          <w:tcPr>
            <w:tcW w:w="4876" w:type="dxa"/>
            <w:tcBorders>
              <w:top w:val="nil"/>
              <w:left w:val="nil"/>
              <w:bottom w:val="nil"/>
              <w:right w:val="nil"/>
            </w:tcBorders>
          </w:tcPr>
          <w:p w:rsidR="00905EBB" w:rsidRPr="003973B3" w:rsidP="003B52E6" w14:paraId="3DB16029" w14:textId="77777777">
            <w:pPr>
              <w:pStyle w:val="Normal6a"/>
            </w:pPr>
            <w:r w:rsidRPr="003973B3">
              <w:t>15.</w:t>
            </w:r>
            <w:r w:rsidRPr="003973B3">
              <w:tab/>
              <w:t xml:space="preserve">Notes that the 2024 reform of the Statute </w:t>
            </w:r>
            <w:r w:rsidRPr="003973B3">
              <w:rPr>
                <w:b/>
                <w:i/>
              </w:rPr>
              <w:t>was necessary due to the constant increase in the number and complexity of requests for a</w:t>
            </w:r>
            <w:r w:rsidRPr="003973B3">
              <w:t xml:space="preserve"> preliminary </w:t>
            </w:r>
            <w:r w:rsidRPr="003973B3">
              <w:rPr>
                <w:b/>
                <w:i/>
              </w:rPr>
              <w:t>ruling and the average time taken to deal with them, which had started to hamper the Court’s ability to properly administer justice; appreciates the fact</w:t>
            </w:r>
            <w:r w:rsidRPr="003973B3">
              <w:t xml:space="preserve"> that decisions determining whether a reference is examined by the Court of Justice or by the General Court </w:t>
            </w:r>
            <w:r w:rsidRPr="003973B3">
              <w:rPr>
                <w:b/>
                <w:i/>
              </w:rPr>
              <w:t>are made in accordance with detailed rules set out in the Rules of Procedure of the Court of Justice</w:t>
            </w:r>
            <w:r w:rsidRPr="003973B3">
              <w:t xml:space="preserve">; </w:t>
            </w:r>
            <w:r w:rsidRPr="003973B3">
              <w:rPr>
                <w:b/>
                <w:i/>
              </w:rPr>
              <w:t>notes, however, that despite the transfer of part of the Court of Justice’s competence to hear and determine requests for preliminary rulings, the backlog of cases and the duration of proceedings have not decreased significantly, owing to increasingly complex legislation that generates more questions from national courts; calls on the Court to further reflect on innovative solutions that could potentially be developed in the future in order to ensure timely access to justice;</w:t>
            </w:r>
          </w:p>
        </w:tc>
      </w:tr>
    </w:tbl>
    <w:p w:rsidR="00905EBB" w:rsidRPr="003973B3" w:rsidP="00905EBB" w14:paraId="46E7A3F8"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3F8A3A7C" w14:textId="77777777">
      <w:r w:rsidRPr="003973B3">
        <w:rPr>
          <w:rStyle w:val="HideTWBExt"/>
        </w:rPr>
        <w:t>&lt;/Amend&gt;</w:t>
      </w:r>
    </w:p>
    <w:p w:rsidR="00905EBB" w:rsidRPr="003973B3" w:rsidP="00905EBB" w14:paraId="53B3D12F"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299</w:t>
      </w:r>
      <w:r w:rsidRPr="003973B3">
        <w:rPr>
          <w:rStyle w:val="HideTWBExt"/>
          <w:b w:val="0"/>
        </w:rPr>
        <w:t>&lt;/NumAm&gt;</w:t>
      </w:r>
    </w:p>
    <w:p w:rsidR="00905EBB" w:rsidRPr="003973B3" w:rsidP="00905EBB" w14:paraId="346CCBB2"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4CCF3A6A" w14:textId="77777777">
      <w:pPr>
        <w:pStyle w:val="NormalBold"/>
      </w:pPr>
      <w:r w:rsidRPr="003973B3">
        <w:rPr>
          <w:rStyle w:val="HideTWBExt"/>
          <w:b w:val="0"/>
        </w:rPr>
        <w:t>&lt;/RepeatBlock-By&gt;</w:t>
      </w:r>
    </w:p>
    <w:p w:rsidR="00905EBB" w:rsidRPr="003973B3" w:rsidP="00905EBB" w14:paraId="4500CAAD"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A6C2457" w14:textId="77777777">
      <w:pPr>
        <w:pStyle w:val="NormalBold"/>
      </w:pPr>
      <w:r w:rsidRPr="003973B3">
        <w:rPr>
          <w:rStyle w:val="HideTWBExt"/>
          <w:b w:val="0"/>
        </w:rPr>
        <w:t>&lt;Article&gt;</w:t>
      </w:r>
      <w:r w:rsidRPr="003973B3">
        <w:t>Paragraph 15</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267166"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1BB011D" w14:textId="77777777"/>
        </w:tc>
      </w:tr>
      <w:tr w14:paraId="21D9771D"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3D95B47"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48F8B22" w14:textId="77777777">
            <w:pPr>
              <w:pStyle w:val="AmColumnHeading"/>
            </w:pPr>
            <w:r w:rsidRPr="003973B3">
              <w:t>Amendment</w:t>
            </w:r>
          </w:p>
        </w:tc>
      </w:tr>
      <w:tr w14:paraId="7BCA7993"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EBB4C42" w14:textId="77777777">
            <w:pPr>
              <w:pStyle w:val="Normal6a"/>
            </w:pPr>
            <w:r w:rsidRPr="003973B3">
              <w:t>15.</w:t>
            </w:r>
            <w:r w:rsidRPr="003973B3">
              <w:tab/>
              <w:t xml:space="preserve">Notes that the 2024 reform of the Statute of the Court of Justice has </w:t>
            </w:r>
            <w:r w:rsidRPr="003973B3">
              <w:rPr>
                <w:b/>
                <w:i/>
              </w:rPr>
              <w:t>increased the institutional significance of internal decisions concerning preliminary references; stresses that decisions determining whether a reference is examined by the Court of Justice or by</w:t>
            </w:r>
            <w:r w:rsidRPr="003973B3">
              <w:t xml:space="preserve"> the General Court </w:t>
            </w:r>
            <w:r w:rsidRPr="003973B3">
              <w:rPr>
                <w:b/>
                <w:i/>
              </w:rPr>
              <w:t>should be based upon</w:t>
            </w:r>
            <w:r w:rsidRPr="003973B3">
              <w:t xml:space="preserve"> transparent, objective and foreseeable criteria </w:t>
            </w:r>
            <w:r w:rsidRPr="003973B3">
              <w:rPr>
                <w:b/>
                <w:i/>
              </w:rPr>
              <w:t>consistent with the principle of a tribunal established by law</w:t>
            </w:r>
            <w:r w:rsidRPr="003973B3">
              <w:t>;</w:t>
            </w:r>
          </w:p>
        </w:tc>
        <w:tc>
          <w:tcPr>
            <w:tcW w:w="4876" w:type="dxa"/>
            <w:tcBorders>
              <w:top w:val="nil"/>
              <w:left w:val="nil"/>
              <w:bottom w:val="nil"/>
              <w:right w:val="nil"/>
            </w:tcBorders>
          </w:tcPr>
          <w:p w:rsidR="00905EBB" w:rsidRPr="003973B3" w:rsidP="003B52E6" w14:paraId="626946B5" w14:textId="77777777">
            <w:pPr>
              <w:pStyle w:val="Normal6a"/>
            </w:pPr>
            <w:r w:rsidRPr="003973B3">
              <w:t>15.</w:t>
            </w:r>
            <w:r w:rsidRPr="003973B3">
              <w:tab/>
              <w:t xml:space="preserve">Notes that the 2024 reform of the Statute of the Court of Justice has </w:t>
            </w:r>
            <w:r w:rsidRPr="003973B3">
              <w:rPr>
                <w:b/>
                <w:i/>
              </w:rPr>
              <w:t>improved the division of labour between the ECJ and</w:t>
            </w:r>
            <w:r w:rsidRPr="003973B3">
              <w:t xml:space="preserve"> the General Court </w:t>
            </w:r>
            <w:r w:rsidRPr="003973B3">
              <w:rPr>
                <w:b/>
                <w:i/>
              </w:rPr>
              <w:t>; points out that this reform provides for</w:t>
            </w:r>
            <w:r w:rsidRPr="003973B3">
              <w:t xml:space="preserve"> transparent, objective and foreseeable criteria </w:t>
            </w:r>
            <w:r w:rsidRPr="003973B3">
              <w:rPr>
                <w:b/>
                <w:i/>
              </w:rPr>
              <w:t>for the attribution of preliminary rulings between the ECJ and the General Court; reminds that this reform was adopted by unanimity in the Council</w:t>
            </w:r>
            <w:r w:rsidRPr="003973B3">
              <w:t xml:space="preserve"> ;</w:t>
            </w:r>
          </w:p>
        </w:tc>
      </w:tr>
    </w:tbl>
    <w:p w:rsidR="00905EBB" w:rsidRPr="003973B3" w:rsidP="00905EBB" w14:paraId="21A6E4DB"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AA66121" w14:textId="77777777">
      <w:r w:rsidRPr="003973B3">
        <w:rPr>
          <w:rStyle w:val="HideTWBExt"/>
        </w:rPr>
        <w:t>&lt;/Amend&gt;</w:t>
      </w:r>
    </w:p>
    <w:p w:rsidR="00905EBB" w:rsidRPr="003973B3" w:rsidP="00905EBB" w14:paraId="62219E72"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300</w:t>
      </w:r>
      <w:r w:rsidRPr="003973B3">
        <w:rPr>
          <w:rStyle w:val="HideTWBExt"/>
          <w:b w:val="0"/>
        </w:rPr>
        <w:t>&lt;/NumAm&gt;</w:t>
      </w:r>
    </w:p>
    <w:p w:rsidR="00905EBB" w:rsidRPr="003973B3" w:rsidP="00905EBB" w14:paraId="3EC86FC7"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2A750281" w14:textId="77777777">
      <w:pPr>
        <w:pStyle w:val="NormalBold"/>
      </w:pPr>
      <w:r w:rsidRPr="003973B3">
        <w:rPr>
          <w:rStyle w:val="HideTWBExt"/>
          <w:b w:val="0"/>
        </w:rPr>
        <w:t>&lt;/RepeatBlock-By&gt;</w:t>
      </w:r>
    </w:p>
    <w:p w:rsidR="00905EBB" w:rsidRPr="003973B3" w:rsidP="00905EBB" w14:paraId="65EDE734"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2CB95A5" w14:textId="77777777">
      <w:pPr>
        <w:pStyle w:val="NormalBold"/>
      </w:pPr>
      <w:r w:rsidRPr="003973B3">
        <w:rPr>
          <w:rStyle w:val="HideTWBExt"/>
          <w:b w:val="0"/>
        </w:rPr>
        <w:t>&lt;Article&gt;</w:t>
      </w:r>
      <w:r w:rsidRPr="003973B3">
        <w:t>Paragraph 15</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052323"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738E064" w14:textId="77777777"/>
        </w:tc>
      </w:tr>
      <w:tr w14:paraId="28524EF0"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C21C224"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621C369" w14:textId="77777777">
            <w:pPr>
              <w:pStyle w:val="AmColumnHeading"/>
            </w:pPr>
            <w:r w:rsidRPr="003973B3">
              <w:t>Amendment</w:t>
            </w:r>
          </w:p>
        </w:tc>
      </w:tr>
      <w:tr w14:paraId="7E189B36"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8AB2513" w14:textId="77777777">
            <w:pPr>
              <w:pStyle w:val="Normal6a"/>
            </w:pPr>
            <w:r w:rsidRPr="003973B3">
              <w:t>15.</w:t>
            </w:r>
            <w:r w:rsidRPr="003973B3">
              <w:tab/>
              <w:t xml:space="preserve">Notes that the 2024 reform of the Statute of the Court of Justice has increased the institutional significance of internal decisions concerning preliminary references; stresses that decisions determining whether a reference is examined by the Court of Justice or by the General Court </w:t>
            </w:r>
            <w:r w:rsidRPr="003973B3">
              <w:rPr>
                <w:b/>
                <w:i/>
              </w:rPr>
              <w:t>should be</w:t>
            </w:r>
            <w:r w:rsidRPr="003973B3">
              <w:t xml:space="preserve"> based upon transparent, objective and foreseeable criteria consistent with the principle of a tribunal established by law;</w:t>
            </w:r>
          </w:p>
        </w:tc>
        <w:tc>
          <w:tcPr>
            <w:tcW w:w="4876" w:type="dxa"/>
            <w:tcBorders>
              <w:top w:val="nil"/>
              <w:left w:val="nil"/>
              <w:bottom w:val="nil"/>
              <w:right w:val="nil"/>
            </w:tcBorders>
          </w:tcPr>
          <w:p w:rsidR="00905EBB" w:rsidRPr="003973B3" w:rsidP="003B52E6" w14:paraId="58BA4C93" w14:textId="77777777">
            <w:pPr>
              <w:pStyle w:val="Normal6a"/>
            </w:pPr>
            <w:r w:rsidRPr="003973B3">
              <w:t>15.</w:t>
            </w:r>
            <w:r w:rsidRPr="003973B3">
              <w:tab/>
              <w:t xml:space="preserve">Notes that the 2024 reform of the Statute of the Court of Justice has increased the institutional significance of internal decisions concerning preliminary references; stresses that decisions determining whether a reference is examined by the Court of Justice or by the General Court </w:t>
            </w:r>
            <w:r w:rsidRPr="003973B3">
              <w:rPr>
                <w:b/>
                <w:i/>
              </w:rPr>
              <w:t>is</w:t>
            </w:r>
            <w:r w:rsidRPr="003973B3">
              <w:t xml:space="preserve"> based upon transparent, objective and foreseeable criteria consistent with the principle of a tribunal established by law;</w:t>
            </w:r>
          </w:p>
        </w:tc>
      </w:tr>
    </w:tbl>
    <w:p w:rsidR="00905EBB" w:rsidRPr="003973B3" w:rsidP="00905EBB" w14:paraId="11075178"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0CD1CF8" w14:textId="77777777">
      <w:r w:rsidRPr="003973B3">
        <w:rPr>
          <w:rStyle w:val="HideTWBExt"/>
        </w:rPr>
        <w:t>&lt;/Amend&gt;</w:t>
      </w:r>
    </w:p>
    <w:p w:rsidR="00905EBB" w:rsidRPr="003973B3" w:rsidP="00905EBB" w14:paraId="0AC94387"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301</w:t>
      </w:r>
      <w:r w:rsidRPr="003973B3">
        <w:rPr>
          <w:rStyle w:val="HideTWBExt"/>
          <w:b w:val="0"/>
        </w:rPr>
        <w:t>&lt;/NumAm&gt;</w:t>
      </w:r>
    </w:p>
    <w:p w:rsidR="00905EBB" w:rsidRPr="003973B3" w:rsidP="00905EBB" w14:paraId="66303E8C"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63DC7D04"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1CB4DB78" w14:textId="77777777">
      <w:pPr>
        <w:pStyle w:val="NormalBold"/>
      </w:pPr>
      <w:r w:rsidRPr="003973B3">
        <w:rPr>
          <w:rStyle w:val="HideTWBExt"/>
          <w:b w:val="0"/>
        </w:rPr>
        <w:t>&lt;/RepeatBlock-By&gt;</w:t>
      </w:r>
    </w:p>
    <w:p w:rsidR="00905EBB" w:rsidRPr="003973B3" w:rsidP="00905EBB" w14:paraId="61545C57"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C6755F6" w14:textId="77777777">
      <w:pPr>
        <w:pStyle w:val="NormalBold"/>
      </w:pPr>
      <w:r w:rsidRPr="003973B3">
        <w:rPr>
          <w:rStyle w:val="HideTWBExt"/>
          <w:b w:val="0"/>
        </w:rPr>
        <w:t>&lt;Article&gt;</w:t>
      </w:r>
      <w:r w:rsidRPr="003973B3">
        <w:t>Paragraph 16</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9513F2"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359AED6" w14:textId="77777777"/>
        </w:tc>
      </w:tr>
      <w:tr w14:paraId="76E146AE"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C2AFA56"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7D2A3C3" w14:textId="77777777">
            <w:pPr>
              <w:pStyle w:val="AmColumnHeading"/>
            </w:pPr>
            <w:r w:rsidRPr="003973B3">
              <w:t>Amendment</w:t>
            </w:r>
          </w:p>
        </w:tc>
      </w:tr>
      <w:tr w14:paraId="08A6D3A2"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B616F0E" w14:textId="77777777">
            <w:pPr>
              <w:pStyle w:val="Normal6a"/>
            </w:pPr>
            <w:r w:rsidRPr="003973B3">
              <w:rPr>
                <w:b/>
                <w:i/>
              </w:rPr>
              <w:t>16.</w:t>
            </w:r>
            <w:r w:rsidRPr="003973B3">
              <w:tab/>
            </w:r>
            <w:r w:rsidRPr="003973B3">
              <w:rPr>
                <w:b/>
                <w:i/>
              </w:rPr>
              <w:t>Requests that any future evaluation of Regulation (EU, Euratom) 2024/2019 includes a specific assessment of its effects on the allocation of preliminary references, legal certainty, the role of the President of the Court and the principle of a tribunal established by law;</w:t>
            </w:r>
          </w:p>
        </w:tc>
        <w:tc>
          <w:tcPr>
            <w:tcW w:w="4876" w:type="dxa"/>
            <w:tcBorders>
              <w:top w:val="nil"/>
              <w:left w:val="nil"/>
              <w:bottom w:val="nil"/>
              <w:right w:val="nil"/>
            </w:tcBorders>
          </w:tcPr>
          <w:p w:rsidR="00905EBB" w:rsidRPr="003973B3" w:rsidP="003B52E6" w14:paraId="23EE5104" w14:textId="77777777">
            <w:pPr>
              <w:pStyle w:val="Normal6a"/>
            </w:pPr>
            <w:r w:rsidRPr="003973B3">
              <w:rPr>
                <w:b/>
                <w:i/>
              </w:rPr>
              <w:t>deleted</w:t>
            </w:r>
          </w:p>
        </w:tc>
      </w:tr>
    </w:tbl>
    <w:p w:rsidR="00905EBB" w:rsidRPr="003973B3" w:rsidP="00905EBB" w14:paraId="0311A4C7"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6EB1F3D" w14:textId="77777777">
      <w:r w:rsidRPr="003973B3">
        <w:rPr>
          <w:rStyle w:val="HideTWBExt"/>
        </w:rPr>
        <w:t>&lt;/Amend&gt;</w:t>
      </w:r>
    </w:p>
    <w:p w:rsidR="00905EBB" w:rsidRPr="003973B3" w:rsidP="00905EBB" w14:paraId="486F9883"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302</w:t>
      </w:r>
      <w:r w:rsidRPr="003973B3">
        <w:rPr>
          <w:rStyle w:val="HideTWBExt"/>
          <w:b w:val="0"/>
        </w:rPr>
        <w:t>&lt;/NumAm&gt;</w:t>
      </w:r>
    </w:p>
    <w:p w:rsidR="00905EBB" w:rsidRPr="003973B3" w:rsidP="00905EBB" w14:paraId="7C3AB5AC"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 Idoia Mendia</w:t>
      </w:r>
      <w:r w:rsidRPr="003973B3">
        <w:rPr>
          <w:rStyle w:val="HideTWBExt"/>
          <w:b w:val="0"/>
        </w:rPr>
        <w:t>&lt;/Members&gt;</w:t>
      </w:r>
    </w:p>
    <w:p w:rsidR="00905EBB" w:rsidRPr="003973B3" w:rsidP="00905EBB" w14:paraId="735890C0" w14:textId="77777777">
      <w:pPr>
        <w:pStyle w:val="NormalBold"/>
      </w:pPr>
      <w:r w:rsidRPr="003973B3">
        <w:rPr>
          <w:rStyle w:val="HideTWBExt"/>
          <w:b w:val="0"/>
        </w:rPr>
        <w:t>&lt;/RepeatBlock-By&gt;</w:t>
      </w:r>
    </w:p>
    <w:p w:rsidR="00905EBB" w:rsidRPr="003973B3" w:rsidP="00905EBB" w14:paraId="27B60CF6"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E1C12E9" w14:textId="77777777">
      <w:pPr>
        <w:pStyle w:val="NormalBold"/>
      </w:pPr>
      <w:r w:rsidRPr="003973B3">
        <w:rPr>
          <w:rStyle w:val="HideTWBExt"/>
          <w:b w:val="0"/>
        </w:rPr>
        <w:t>&lt;Article&gt;</w:t>
      </w:r>
      <w:r w:rsidRPr="003973B3">
        <w:t>Paragraph 16</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7F1AED"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60E2A71" w14:textId="77777777"/>
        </w:tc>
      </w:tr>
      <w:tr w14:paraId="6CE19D71"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F38C2D3"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F96F27E" w14:textId="77777777">
            <w:pPr>
              <w:pStyle w:val="AmColumnHeading"/>
            </w:pPr>
            <w:r w:rsidRPr="003973B3">
              <w:t>Amendment</w:t>
            </w:r>
          </w:p>
        </w:tc>
      </w:tr>
      <w:tr w14:paraId="34E3D970"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661F7CE" w14:textId="77777777">
            <w:pPr>
              <w:pStyle w:val="Normal6a"/>
            </w:pPr>
            <w:r w:rsidRPr="003973B3">
              <w:rPr>
                <w:b/>
                <w:i/>
              </w:rPr>
              <w:t>16.</w:t>
            </w:r>
            <w:r w:rsidRPr="003973B3">
              <w:tab/>
            </w:r>
            <w:r w:rsidRPr="003973B3">
              <w:rPr>
                <w:b/>
                <w:i/>
              </w:rPr>
              <w:t>Requests that any future evaluation of Regulation (EU, Euratom) 2024/2019 includes a specific assessment of its effects on the allocation of preliminary references, legal certainty, the role of the President of the Court and the principle of a tribunal established by law;</w:t>
            </w:r>
          </w:p>
        </w:tc>
        <w:tc>
          <w:tcPr>
            <w:tcW w:w="4876" w:type="dxa"/>
            <w:tcBorders>
              <w:top w:val="nil"/>
              <w:left w:val="nil"/>
              <w:bottom w:val="nil"/>
              <w:right w:val="nil"/>
            </w:tcBorders>
          </w:tcPr>
          <w:p w:rsidR="00905EBB" w:rsidRPr="003973B3" w:rsidP="003B52E6" w14:paraId="176C6824" w14:textId="77777777">
            <w:pPr>
              <w:pStyle w:val="Normal6a"/>
            </w:pPr>
            <w:r w:rsidRPr="003973B3">
              <w:rPr>
                <w:b/>
                <w:i/>
              </w:rPr>
              <w:t>deleted</w:t>
            </w:r>
          </w:p>
        </w:tc>
      </w:tr>
    </w:tbl>
    <w:p w:rsidR="00905EBB" w:rsidRPr="003973B3" w:rsidP="00905EBB" w14:paraId="2419658C"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7D5966C0" w14:textId="77777777">
      <w:r w:rsidRPr="003973B3">
        <w:rPr>
          <w:rStyle w:val="HideTWBExt"/>
        </w:rPr>
        <w:t>&lt;/Amend&gt;</w:t>
      </w:r>
    </w:p>
    <w:p w:rsidR="00905EBB" w:rsidRPr="003973B3" w:rsidP="00905EBB" w14:paraId="145CEE61"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303</w:t>
      </w:r>
      <w:r w:rsidRPr="003973B3">
        <w:rPr>
          <w:rStyle w:val="HideTWBExt"/>
          <w:b w:val="0"/>
        </w:rPr>
        <w:t>&lt;/NumAm&gt;</w:t>
      </w:r>
    </w:p>
    <w:p w:rsidR="00905EBB" w:rsidRPr="003973B3" w:rsidP="00905EBB" w14:paraId="4C31ACA5" w14:textId="77777777">
      <w:pPr>
        <w:pStyle w:val="NormalBold"/>
      </w:pPr>
      <w:r w:rsidRPr="003973B3">
        <w:rPr>
          <w:rStyle w:val="HideTWBExt"/>
          <w:b w:val="0"/>
        </w:rPr>
        <w:t>&lt;RepeatBlock-By&gt;&lt;Members&gt;</w:t>
      </w:r>
      <w:r w:rsidRPr="003973B3">
        <w:t>Kamila Gasiuk-Pihowicz, Marta Wcisło, Bartłomiej Sienkiewicz, Michał Wawrykiewicz, Magdalena Adamowicz</w:t>
      </w:r>
      <w:r w:rsidRPr="003973B3">
        <w:rPr>
          <w:rStyle w:val="HideTWBExt"/>
          <w:b w:val="0"/>
        </w:rPr>
        <w:t>&lt;/Members&gt;</w:t>
      </w:r>
    </w:p>
    <w:p w:rsidR="00905EBB" w:rsidRPr="003973B3" w:rsidP="00905EBB" w14:paraId="28B912A1" w14:textId="77777777">
      <w:pPr>
        <w:pStyle w:val="NormalBold"/>
      </w:pPr>
      <w:r w:rsidRPr="003973B3">
        <w:rPr>
          <w:rStyle w:val="HideTWBExt"/>
          <w:b w:val="0"/>
        </w:rPr>
        <w:t>&lt;/RepeatBlock-By&gt;</w:t>
      </w:r>
    </w:p>
    <w:p w:rsidR="00905EBB" w:rsidRPr="003973B3" w:rsidP="00905EBB" w14:paraId="5F0C786A"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C7450BF" w14:textId="77777777">
      <w:pPr>
        <w:pStyle w:val="NormalBold"/>
      </w:pPr>
      <w:r w:rsidRPr="003973B3">
        <w:rPr>
          <w:rStyle w:val="HideTWBExt"/>
          <w:b w:val="0"/>
        </w:rPr>
        <w:t>&lt;Article&gt;</w:t>
      </w:r>
      <w:r w:rsidRPr="003973B3">
        <w:t>Paragraph 16</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A3A126"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54AB237" w14:textId="77777777"/>
        </w:tc>
      </w:tr>
      <w:tr w14:paraId="63EF3C09"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96A1F59"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7416C94" w14:textId="77777777">
            <w:pPr>
              <w:pStyle w:val="AmColumnHeading"/>
            </w:pPr>
            <w:r w:rsidRPr="003973B3">
              <w:t>Amendment</w:t>
            </w:r>
          </w:p>
        </w:tc>
      </w:tr>
      <w:tr w14:paraId="66500125"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6BDF100A" w14:textId="77777777">
            <w:pPr>
              <w:pStyle w:val="Normal6a"/>
            </w:pPr>
            <w:r w:rsidRPr="003973B3">
              <w:t>16.</w:t>
            </w:r>
            <w:r w:rsidRPr="003973B3">
              <w:tab/>
            </w:r>
            <w:r w:rsidRPr="003973B3">
              <w:rPr>
                <w:b/>
                <w:i/>
              </w:rPr>
              <w:t>Requests that any future evaluation of</w:t>
            </w:r>
            <w:r w:rsidRPr="003973B3">
              <w:t xml:space="preserve"> Regulation (EU, Euratom) 2024/2019 </w:t>
            </w:r>
            <w:r w:rsidRPr="003973B3">
              <w:rPr>
                <w:b/>
                <w:i/>
              </w:rPr>
              <w:t>includes a specific assessment of its</w:t>
            </w:r>
            <w:r w:rsidRPr="003973B3">
              <w:t xml:space="preserve"> effects on the allocation of preliminary references</w:t>
            </w:r>
            <w:r w:rsidRPr="003973B3">
              <w:rPr>
                <w:b/>
                <w:i/>
              </w:rPr>
              <w:t>, legal certainty, the role of the President of the Court and the principle of a tribunal established by law</w:t>
            </w:r>
            <w:r w:rsidRPr="003973B3">
              <w:t>;</w:t>
            </w:r>
          </w:p>
        </w:tc>
        <w:tc>
          <w:tcPr>
            <w:tcW w:w="4876" w:type="dxa"/>
            <w:tcBorders>
              <w:top w:val="nil"/>
              <w:left w:val="nil"/>
              <w:bottom w:val="nil"/>
              <w:right w:val="nil"/>
            </w:tcBorders>
          </w:tcPr>
          <w:p w:rsidR="00905EBB" w:rsidRPr="003973B3" w:rsidP="003B52E6" w14:paraId="6777499D" w14:textId="77777777">
            <w:pPr>
              <w:pStyle w:val="Normal6a"/>
            </w:pPr>
            <w:r w:rsidRPr="003973B3">
              <w:t>16.</w:t>
            </w:r>
            <w:r w:rsidRPr="003973B3">
              <w:tab/>
            </w:r>
            <w:r w:rsidRPr="003973B3">
              <w:rPr>
                <w:b/>
                <w:i/>
              </w:rPr>
              <w:t>Recalls that the Court is to present a report on the implementation of the reform of the Statute by 2 September 2028, in accordance with Article 3 of amending</w:t>
            </w:r>
            <w:r w:rsidRPr="003973B3">
              <w:t xml:space="preserve"> Regulation (EU, Euratom) 2024/2019</w:t>
            </w:r>
            <w:r w:rsidRPr="003973B3">
              <w:rPr>
                <w:b/>
                <w:i/>
              </w:rPr>
              <w:t>; notes that this report must provide detailed information to allow the</w:t>
            </w:r>
            <w:r w:rsidRPr="003973B3">
              <w:t xml:space="preserve"> effects </w:t>
            </w:r>
            <w:r w:rsidRPr="003973B3">
              <w:rPr>
                <w:b/>
                <w:i/>
              </w:rPr>
              <w:t>of the reform</w:t>
            </w:r>
            <w:r w:rsidRPr="003973B3">
              <w:t xml:space="preserve"> on the allocation of preliminary references </w:t>
            </w:r>
            <w:r w:rsidRPr="003973B3">
              <w:rPr>
                <w:b/>
                <w:i/>
              </w:rPr>
              <w:t>to be thoroughly assessed</w:t>
            </w:r>
            <w:r w:rsidRPr="003973B3">
              <w:t>;</w:t>
            </w:r>
          </w:p>
        </w:tc>
      </w:tr>
    </w:tbl>
    <w:p w:rsidR="00905EBB" w:rsidRPr="003973B3" w:rsidP="00905EBB" w14:paraId="2648E4F9"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584F9F3" w14:textId="77777777">
      <w:r w:rsidRPr="003973B3">
        <w:rPr>
          <w:rStyle w:val="HideTWBExt"/>
        </w:rPr>
        <w:t>&lt;/Amend&gt;</w:t>
      </w:r>
    </w:p>
    <w:p w:rsidR="00905EBB" w:rsidRPr="003973B3" w:rsidP="00905EBB" w14:paraId="019A7483"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304</w:t>
      </w:r>
      <w:r w:rsidRPr="003973B3">
        <w:rPr>
          <w:rStyle w:val="HideTWBExt"/>
          <w:b w:val="0"/>
        </w:rPr>
        <w:t>&lt;/NumAm&gt;</w:t>
      </w:r>
    </w:p>
    <w:p w:rsidR="00905EBB" w:rsidRPr="003973B3" w:rsidP="00905EBB" w14:paraId="1D74747F"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17A5FABE" w14:textId="77777777">
      <w:pPr>
        <w:pStyle w:val="NormalBold"/>
      </w:pPr>
      <w:r w:rsidRPr="003973B3">
        <w:rPr>
          <w:rStyle w:val="HideTWBExt"/>
          <w:b w:val="0"/>
        </w:rPr>
        <w:t>&lt;/RepeatBlock-By&gt;</w:t>
      </w:r>
    </w:p>
    <w:p w:rsidR="00905EBB" w:rsidRPr="003973B3" w:rsidP="00905EBB" w14:paraId="5590F864"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59600B6" w14:textId="77777777">
      <w:pPr>
        <w:pStyle w:val="NormalBold"/>
      </w:pPr>
      <w:r w:rsidRPr="003973B3">
        <w:rPr>
          <w:rStyle w:val="HideTWBExt"/>
          <w:b w:val="0"/>
        </w:rPr>
        <w:t>&lt;Article&gt;</w:t>
      </w:r>
      <w:r w:rsidRPr="003973B3">
        <w:t>Paragraph 16</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8C1B83"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6A62952" w14:textId="77777777"/>
        </w:tc>
      </w:tr>
      <w:tr w14:paraId="627921EA"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D083991"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F956CBB" w14:textId="77777777">
            <w:pPr>
              <w:pStyle w:val="AmColumnHeading"/>
            </w:pPr>
            <w:r w:rsidRPr="003973B3">
              <w:t>Amendment</w:t>
            </w:r>
          </w:p>
        </w:tc>
      </w:tr>
      <w:tr w14:paraId="1AE12719"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C1701FF" w14:textId="77777777">
            <w:pPr>
              <w:pStyle w:val="Normal6a"/>
            </w:pPr>
            <w:r w:rsidRPr="003973B3">
              <w:t>16.</w:t>
            </w:r>
            <w:r w:rsidRPr="003973B3">
              <w:tab/>
              <w:t xml:space="preserve">Requests that any future evaluation of Regulation (EU, Euratom) 2024/2019 includes a specific assessment of its effects on the allocation of preliminary references, </w:t>
            </w:r>
            <w:r w:rsidRPr="003973B3">
              <w:rPr>
                <w:b/>
                <w:i/>
              </w:rPr>
              <w:t>legal certainty, the role of the President of the Court and the principle of a tribunal established by law</w:t>
            </w:r>
            <w:r w:rsidRPr="003973B3">
              <w:t>;</w:t>
            </w:r>
          </w:p>
        </w:tc>
        <w:tc>
          <w:tcPr>
            <w:tcW w:w="4876" w:type="dxa"/>
            <w:tcBorders>
              <w:top w:val="nil"/>
              <w:left w:val="nil"/>
              <w:bottom w:val="nil"/>
              <w:right w:val="nil"/>
            </w:tcBorders>
          </w:tcPr>
          <w:p w:rsidR="00905EBB" w:rsidRPr="003973B3" w:rsidP="003B52E6" w14:paraId="79B4745E" w14:textId="77777777">
            <w:pPr>
              <w:pStyle w:val="Normal6a"/>
            </w:pPr>
            <w:r w:rsidRPr="003973B3">
              <w:t>16.</w:t>
            </w:r>
            <w:r w:rsidRPr="003973B3">
              <w:tab/>
              <w:t xml:space="preserve">Requests that any future evaluation of Regulation (EU, Euratom) 2024/2019 includes a specific assessment of its effects on the allocation of preliminary references, </w:t>
            </w:r>
            <w:r w:rsidRPr="003973B3">
              <w:rPr>
                <w:b/>
                <w:i/>
              </w:rPr>
              <w:t>as well as its effects, if any, on the Court's capacity to ensure effective judicial protection under Article 19(1) TEU</w:t>
            </w:r>
            <w:r w:rsidRPr="003973B3">
              <w:t>;</w:t>
            </w:r>
          </w:p>
        </w:tc>
      </w:tr>
    </w:tbl>
    <w:p w:rsidR="00905EBB" w:rsidRPr="003973B3" w:rsidP="00905EBB" w14:paraId="4AA5A1C1"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4F3B4161" w14:textId="77777777">
      <w:r w:rsidRPr="003973B3">
        <w:rPr>
          <w:rStyle w:val="HideTWBExt"/>
        </w:rPr>
        <w:t>&lt;/Amend&gt;</w:t>
      </w:r>
    </w:p>
    <w:p w:rsidR="00905EBB" w:rsidRPr="003973B3" w:rsidP="00905EBB" w14:paraId="33F644F6"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305</w:t>
      </w:r>
      <w:r w:rsidRPr="003973B3">
        <w:rPr>
          <w:rStyle w:val="HideTWBExt"/>
          <w:b w:val="0"/>
        </w:rPr>
        <w:t>&lt;/NumAm&gt;</w:t>
      </w:r>
    </w:p>
    <w:p w:rsidR="00905EBB" w:rsidRPr="003973B3" w:rsidP="00905EBB" w14:paraId="09C06032"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w:t>
      </w:r>
      <w:r w:rsidRPr="003973B3">
        <w:rPr>
          <w:rStyle w:val="HideTWBExt"/>
          <w:b w:val="0"/>
        </w:rPr>
        <w:t>&lt;/Members&gt;</w:t>
      </w:r>
    </w:p>
    <w:p w:rsidR="00905EBB" w:rsidRPr="003973B3" w:rsidP="00905EBB" w14:paraId="343714F0" w14:textId="77777777">
      <w:pPr>
        <w:pStyle w:val="NormalBold"/>
      </w:pPr>
      <w:r w:rsidRPr="003973B3">
        <w:rPr>
          <w:rStyle w:val="HideTWBExt"/>
          <w:b w:val="0"/>
        </w:rPr>
        <w:t>&lt;/RepeatBlock-By&gt;</w:t>
      </w:r>
    </w:p>
    <w:p w:rsidR="00905EBB" w:rsidRPr="003973B3" w:rsidP="00905EBB" w14:paraId="402B0C8F"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E8DADD4" w14:textId="77777777">
      <w:pPr>
        <w:pStyle w:val="NormalBold"/>
      </w:pPr>
      <w:r w:rsidRPr="003973B3">
        <w:rPr>
          <w:rStyle w:val="HideTWBExt"/>
          <w:b w:val="0"/>
        </w:rPr>
        <w:t>&lt;Article&gt;</w:t>
      </w:r>
      <w:r w:rsidRPr="003973B3">
        <w:t>Paragraph 17</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87B5D2"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C527CBA" w14:textId="77777777"/>
        </w:tc>
      </w:tr>
      <w:tr w14:paraId="1D9DB438"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85739B8"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54E0836" w14:textId="77777777">
            <w:pPr>
              <w:pStyle w:val="AmColumnHeading"/>
            </w:pPr>
            <w:r w:rsidRPr="003973B3">
              <w:t>Amendment</w:t>
            </w:r>
          </w:p>
        </w:tc>
      </w:tr>
      <w:tr w14:paraId="0C6D2E1D"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6178F73" w14:textId="77777777">
            <w:pPr>
              <w:pStyle w:val="Normal6a"/>
            </w:pPr>
            <w:r w:rsidRPr="003973B3">
              <w:rPr>
                <w:b/>
                <w:i/>
              </w:rPr>
              <w:t>17.</w:t>
            </w:r>
            <w:r w:rsidRPr="003973B3">
              <w:tab/>
            </w:r>
            <w:r w:rsidRPr="003973B3">
              <w:rPr>
                <w:b/>
                <w:i/>
              </w:rPr>
              <w:t xml:space="preserve">Regrets that the Court’s reasoning </w:t>
            </w:r>
            <w:r w:rsidRPr="003973B3">
              <w:rPr>
                <w:b/>
                <w:i/>
              </w:rPr>
              <w:t>is often characterised by a high degree of abstraction and by limited methodological transparency; encourages the Court to identify more explicitly the interpretative methods relied upon in its judgments and to explain how competing methodological considerations have been weighed;</w:t>
            </w:r>
          </w:p>
        </w:tc>
        <w:tc>
          <w:tcPr>
            <w:tcW w:w="4876" w:type="dxa"/>
            <w:tcBorders>
              <w:top w:val="nil"/>
              <w:left w:val="nil"/>
              <w:bottom w:val="nil"/>
              <w:right w:val="nil"/>
            </w:tcBorders>
          </w:tcPr>
          <w:p w:rsidR="00905EBB" w:rsidRPr="003973B3" w:rsidP="003B52E6" w14:paraId="10E71715" w14:textId="77777777">
            <w:pPr>
              <w:pStyle w:val="Normal6a"/>
            </w:pPr>
            <w:r w:rsidRPr="003973B3">
              <w:rPr>
                <w:b/>
                <w:i/>
              </w:rPr>
              <w:t>deleted</w:t>
            </w:r>
          </w:p>
        </w:tc>
      </w:tr>
    </w:tbl>
    <w:p w:rsidR="00905EBB" w:rsidRPr="003973B3" w:rsidP="00905EBB" w14:paraId="538ECBD3"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82E4DD2" w14:textId="77777777">
      <w:r w:rsidRPr="003973B3">
        <w:rPr>
          <w:rStyle w:val="HideTWBExt"/>
        </w:rPr>
        <w:t>&lt;/Amend&gt;</w:t>
      </w:r>
    </w:p>
    <w:p w:rsidR="00905EBB" w:rsidRPr="003973B3" w:rsidP="00905EBB" w14:paraId="578F1C8B"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306</w:t>
      </w:r>
      <w:r w:rsidRPr="003973B3">
        <w:rPr>
          <w:rStyle w:val="HideTWBExt"/>
          <w:b w:val="0"/>
        </w:rPr>
        <w:t>&lt;/NumAm&gt;</w:t>
      </w:r>
    </w:p>
    <w:p w:rsidR="00905EBB" w:rsidRPr="003973B3" w:rsidP="00905EBB" w14:paraId="2846E880"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43522E79"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42CDA5BC" w14:textId="77777777">
      <w:pPr>
        <w:pStyle w:val="NormalBold"/>
      </w:pPr>
      <w:r w:rsidRPr="003973B3">
        <w:rPr>
          <w:rStyle w:val="HideTWBExt"/>
          <w:b w:val="0"/>
        </w:rPr>
        <w:t>&lt;/RepeatBlock-By&gt;</w:t>
      </w:r>
    </w:p>
    <w:p w:rsidR="00905EBB" w:rsidRPr="003973B3" w:rsidP="00905EBB" w14:paraId="665BE59A"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E8429A5" w14:textId="77777777">
      <w:pPr>
        <w:pStyle w:val="NormalBold"/>
      </w:pPr>
      <w:r w:rsidRPr="003973B3">
        <w:rPr>
          <w:rStyle w:val="HideTWBExt"/>
          <w:b w:val="0"/>
        </w:rPr>
        <w:t>&lt;Article&gt;</w:t>
      </w:r>
      <w:r w:rsidRPr="003973B3">
        <w:t>Paragraph 17</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2417EA"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F3EA3F0" w14:textId="77777777"/>
        </w:tc>
      </w:tr>
      <w:tr w14:paraId="2F1E5230"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0B62ACC"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794B631" w14:textId="77777777">
            <w:pPr>
              <w:pStyle w:val="AmColumnHeading"/>
            </w:pPr>
            <w:r w:rsidRPr="003973B3">
              <w:t>Amendment</w:t>
            </w:r>
          </w:p>
        </w:tc>
      </w:tr>
      <w:tr w14:paraId="344B90B3"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943D3DB" w14:textId="77777777">
            <w:pPr>
              <w:pStyle w:val="Normal6a"/>
            </w:pPr>
            <w:r w:rsidRPr="003973B3">
              <w:rPr>
                <w:b/>
                <w:i/>
              </w:rPr>
              <w:t>17.</w:t>
            </w:r>
            <w:r w:rsidRPr="003973B3">
              <w:tab/>
            </w:r>
            <w:r w:rsidRPr="003973B3">
              <w:rPr>
                <w:b/>
                <w:i/>
              </w:rPr>
              <w:t>Regrets that the Court’s reasoning is often characterised by a high degree of abstraction and by limited methodological transparency; encourages the Court to identify more explicitly the interpretative methods relied upon in its judgments and to explain how competing methodological considerations have been weighed;</w:t>
            </w:r>
          </w:p>
        </w:tc>
        <w:tc>
          <w:tcPr>
            <w:tcW w:w="4876" w:type="dxa"/>
            <w:tcBorders>
              <w:top w:val="nil"/>
              <w:left w:val="nil"/>
              <w:bottom w:val="nil"/>
              <w:right w:val="nil"/>
            </w:tcBorders>
          </w:tcPr>
          <w:p w:rsidR="00905EBB" w:rsidRPr="003973B3" w:rsidP="003B52E6" w14:paraId="7A2338EB" w14:textId="77777777">
            <w:pPr>
              <w:pStyle w:val="Normal6a"/>
            </w:pPr>
            <w:r w:rsidRPr="003973B3">
              <w:rPr>
                <w:b/>
                <w:i/>
              </w:rPr>
              <w:t>deleted</w:t>
            </w:r>
          </w:p>
        </w:tc>
      </w:tr>
    </w:tbl>
    <w:p w:rsidR="00905EBB" w:rsidRPr="003973B3" w:rsidP="00905EBB" w14:paraId="51FAEA49"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1FAC265" w14:textId="77777777">
      <w:r w:rsidRPr="003973B3">
        <w:rPr>
          <w:rStyle w:val="HideTWBExt"/>
        </w:rPr>
        <w:t>&lt;/Amend&gt;</w:t>
      </w:r>
    </w:p>
    <w:p w:rsidR="00905EBB" w:rsidRPr="003973B3" w:rsidP="00905EBB" w14:paraId="7C460B86"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307</w:t>
      </w:r>
      <w:r w:rsidRPr="003973B3">
        <w:rPr>
          <w:rStyle w:val="HideTWBExt"/>
          <w:b w:val="0"/>
        </w:rPr>
        <w:t>&lt;/NumAm&gt;</w:t>
      </w:r>
    </w:p>
    <w:p w:rsidR="00905EBB" w:rsidRPr="003973B3" w:rsidP="00905EBB" w14:paraId="263520D9"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5F39E066" w14:textId="77777777">
      <w:pPr>
        <w:pStyle w:val="NormalBold"/>
      </w:pPr>
      <w:r w:rsidRPr="003973B3">
        <w:rPr>
          <w:rStyle w:val="HideTWBExt"/>
          <w:b w:val="0"/>
        </w:rPr>
        <w:t>&lt;/RepeatBlock-By&gt;</w:t>
      </w:r>
    </w:p>
    <w:p w:rsidR="00905EBB" w:rsidRPr="003973B3" w:rsidP="00905EBB" w14:paraId="4A629267"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2976218" w14:textId="77777777">
      <w:pPr>
        <w:pStyle w:val="NormalBold"/>
      </w:pPr>
      <w:r w:rsidRPr="003973B3">
        <w:rPr>
          <w:rStyle w:val="HideTWBExt"/>
          <w:b w:val="0"/>
        </w:rPr>
        <w:t>&lt;Article&gt;</w:t>
      </w:r>
      <w:r w:rsidRPr="003973B3">
        <w:t>Paragraph 17</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D08C0D"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49B030B" w14:textId="77777777"/>
        </w:tc>
      </w:tr>
      <w:tr w14:paraId="7C8C4094"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099740A"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A0568A4" w14:textId="77777777">
            <w:pPr>
              <w:pStyle w:val="AmColumnHeading"/>
            </w:pPr>
            <w:r w:rsidRPr="003973B3">
              <w:t>Amendment</w:t>
            </w:r>
          </w:p>
        </w:tc>
      </w:tr>
      <w:tr w14:paraId="45446CC6"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B966846" w14:textId="77777777">
            <w:pPr>
              <w:pStyle w:val="Normal6a"/>
            </w:pPr>
            <w:r w:rsidRPr="003973B3">
              <w:rPr>
                <w:b/>
                <w:i/>
              </w:rPr>
              <w:t>17.</w:t>
            </w:r>
            <w:r w:rsidRPr="003973B3">
              <w:tab/>
            </w:r>
            <w:r w:rsidRPr="003973B3">
              <w:rPr>
                <w:b/>
                <w:i/>
              </w:rPr>
              <w:t xml:space="preserve">Regrets that the Court’s reasoning is often characterised by a high degree of abstraction and by limited methodological transparency; encourages the Court to identify more explicitly the interpretative methods relied upon in its judgments and to explain how competing methodological </w:t>
            </w:r>
            <w:r w:rsidRPr="003973B3">
              <w:rPr>
                <w:b/>
                <w:i/>
              </w:rPr>
              <w:t>considerations have been weighed;</w:t>
            </w:r>
          </w:p>
        </w:tc>
        <w:tc>
          <w:tcPr>
            <w:tcW w:w="4876" w:type="dxa"/>
            <w:tcBorders>
              <w:top w:val="nil"/>
              <w:left w:val="nil"/>
              <w:bottom w:val="nil"/>
              <w:right w:val="nil"/>
            </w:tcBorders>
          </w:tcPr>
          <w:p w:rsidR="00905EBB" w:rsidRPr="003973B3" w:rsidP="003B52E6" w14:paraId="442B1EAB" w14:textId="77777777">
            <w:pPr>
              <w:pStyle w:val="Normal6a"/>
            </w:pPr>
            <w:r w:rsidRPr="003973B3">
              <w:rPr>
                <w:b/>
                <w:i/>
              </w:rPr>
              <w:t>deleted</w:t>
            </w:r>
          </w:p>
        </w:tc>
      </w:tr>
    </w:tbl>
    <w:p w:rsidR="00905EBB" w:rsidRPr="003973B3" w:rsidP="00905EBB" w14:paraId="6D0DBBEC"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42EF3E53" w14:textId="77777777">
      <w:r w:rsidRPr="003973B3">
        <w:rPr>
          <w:rStyle w:val="HideTWBExt"/>
        </w:rPr>
        <w:t>&lt;/Amend&gt;</w:t>
      </w:r>
    </w:p>
    <w:p w:rsidR="00905EBB" w:rsidRPr="003973B3" w:rsidP="00905EBB" w14:paraId="279143B6"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308</w:t>
      </w:r>
      <w:r w:rsidRPr="003973B3">
        <w:rPr>
          <w:rStyle w:val="HideTWBExt"/>
          <w:b w:val="0"/>
        </w:rPr>
        <w:t>&lt;/NumAm&gt;</w:t>
      </w:r>
    </w:p>
    <w:p w:rsidR="00905EBB" w:rsidRPr="003973B3" w:rsidP="00905EBB" w14:paraId="0ADF64AD" w14:textId="77777777">
      <w:pPr>
        <w:pStyle w:val="NormalBold"/>
      </w:pPr>
      <w:r w:rsidRPr="003973B3">
        <w:rPr>
          <w:rStyle w:val="HideTWBExt"/>
          <w:b w:val="0"/>
        </w:rPr>
        <w:t>&lt;RepeatBlock-By&gt;&lt;Members&gt;</w:t>
      </w:r>
      <w:r w:rsidRPr="003973B3">
        <w:t>Bartłomiej Sienkiewicz, Kamila Gasiuk-Pihowicz, Marta Wcisło, Magdalena Adamowicz, Michał Wawrykiewicz</w:t>
      </w:r>
      <w:r w:rsidRPr="003973B3">
        <w:rPr>
          <w:rStyle w:val="HideTWBExt"/>
          <w:b w:val="0"/>
        </w:rPr>
        <w:t>&lt;/Members&gt;</w:t>
      </w:r>
    </w:p>
    <w:p w:rsidR="00905EBB" w:rsidRPr="003973B3" w:rsidP="00905EBB" w14:paraId="3726063B" w14:textId="77777777">
      <w:pPr>
        <w:pStyle w:val="NormalBold"/>
      </w:pPr>
      <w:r w:rsidRPr="003973B3">
        <w:rPr>
          <w:rStyle w:val="HideTWBExt"/>
          <w:b w:val="0"/>
        </w:rPr>
        <w:t>&lt;/RepeatBlock-By&gt;</w:t>
      </w:r>
    </w:p>
    <w:p w:rsidR="00905EBB" w:rsidRPr="003973B3" w:rsidP="00905EBB" w14:paraId="48C9E6EA"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4AC84EA" w14:textId="77777777">
      <w:pPr>
        <w:pStyle w:val="NormalBold"/>
      </w:pPr>
      <w:r w:rsidRPr="003973B3">
        <w:rPr>
          <w:rStyle w:val="HideTWBExt"/>
          <w:b w:val="0"/>
        </w:rPr>
        <w:t>&lt;Article&gt;</w:t>
      </w:r>
      <w:r w:rsidRPr="003973B3">
        <w:t>Paragraph 17</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A73CA7"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973B9AE" w14:textId="77777777"/>
        </w:tc>
      </w:tr>
      <w:tr w14:paraId="1E9545D7"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05CE907D"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089B944" w14:textId="77777777">
            <w:pPr>
              <w:pStyle w:val="AmColumnHeading"/>
            </w:pPr>
            <w:r w:rsidRPr="003973B3">
              <w:t>Amendment</w:t>
            </w:r>
          </w:p>
        </w:tc>
      </w:tr>
      <w:tr w14:paraId="0157625A"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FA4FE4E" w14:textId="77777777">
            <w:pPr>
              <w:pStyle w:val="Normal6a"/>
            </w:pPr>
            <w:r w:rsidRPr="003973B3">
              <w:rPr>
                <w:b/>
                <w:i/>
              </w:rPr>
              <w:t>17.</w:t>
            </w:r>
            <w:r w:rsidRPr="003973B3">
              <w:tab/>
            </w:r>
            <w:r w:rsidRPr="003973B3">
              <w:rPr>
                <w:b/>
                <w:i/>
              </w:rPr>
              <w:t>Regrets that the Court’s reasoning is often characterised by a high degree of abstraction and by limited methodological transparency; encourages the Court to identify more explicitly the interpretative methods relied upon in its judgments and to explain how competing methodological considerations have been weighed;</w:t>
            </w:r>
          </w:p>
        </w:tc>
        <w:tc>
          <w:tcPr>
            <w:tcW w:w="4876" w:type="dxa"/>
            <w:tcBorders>
              <w:top w:val="nil"/>
              <w:left w:val="nil"/>
              <w:bottom w:val="nil"/>
              <w:right w:val="nil"/>
            </w:tcBorders>
          </w:tcPr>
          <w:p w:rsidR="00905EBB" w:rsidRPr="003973B3" w:rsidP="003B52E6" w14:paraId="57BCCED3" w14:textId="77777777">
            <w:pPr>
              <w:pStyle w:val="Normal6a"/>
            </w:pPr>
            <w:r w:rsidRPr="003973B3">
              <w:rPr>
                <w:b/>
                <w:i/>
              </w:rPr>
              <w:t>deleted</w:t>
            </w:r>
          </w:p>
        </w:tc>
      </w:tr>
    </w:tbl>
    <w:p w:rsidR="00905EBB" w:rsidRPr="003973B3" w:rsidP="00905EBB" w14:paraId="1064C72D" w14:textId="77777777">
      <w:pPr>
        <w:pStyle w:val="AmOrLang"/>
      </w:pPr>
      <w:r w:rsidRPr="003973B3">
        <w:t xml:space="preserve">Or. </w:t>
      </w:r>
      <w:r w:rsidRPr="003973B3">
        <w:rPr>
          <w:rStyle w:val="HideTWBExt"/>
        </w:rPr>
        <w:t>&lt;Original&gt;</w:t>
      </w:r>
      <w:r w:rsidRPr="003973B3">
        <w:rPr>
          <w:rStyle w:val="HideTWBInt"/>
        </w:rPr>
        <w:t>{PL}</w:t>
      </w:r>
      <w:r w:rsidRPr="003973B3">
        <w:t>pl</w:t>
      </w:r>
      <w:r w:rsidRPr="003973B3">
        <w:rPr>
          <w:rStyle w:val="HideTWBExt"/>
        </w:rPr>
        <w:t>&lt;/Original&gt;</w:t>
      </w:r>
    </w:p>
    <w:p w:rsidR="00905EBB" w:rsidRPr="003973B3" w:rsidP="00905EBB" w14:paraId="0539D0D6" w14:textId="77777777">
      <w:r w:rsidRPr="003973B3">
        <w:rPr>
          <w:rStyle w:val="HideTWBExt"/>
        </w:rPr>
        <w:t>&lt;/Amend&gt;</w:t>
      </w:r>
    </w:p>
    <w:p w:rsidR="00905EBB" w:rsidRPr="003973B3" w:rsidP="00905EBB" w14:paraId="5325B89F"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309</w:t>
      </w:r>
      <w:r w:rsidRPr="003973B3">
        <w:rPr>
          <w:rStyle w:val="HideTWBExt"/>
          <w:b w:val="0"/>
        </w:rPr>
        <w:t>&lt;/NumAm&gt;</w:t>
      </w:r>
    </w:p>
    <w:p w:rsidR="00905EBB" w:rsidRPr="003973B3" w:rsidP="00905EBB" w14:paraId="69289F60" w14:textId="77777777">
      <w:pPr>
        <w:pStyle w:val="NormalBold"/>
      </w:pPr>
      <w:r w:rsidRPr="003973B3">
        <w:rPr>
          <w:rStyle w:val="HideTWBExt"/>
          <w:b w:val="0"/>
        </w:rPr>
        <w:t>&lt;RepeatBlock-By&gt;&lt;Members&gt;</w:t>
      </w:r>
      <w:r w:rsidRPr="003973B3">
        <w:t>Tomislav Sokol, Loránt Vincze, Antonio López-Istúriz White</w:t>
      </w:r>
      <w:r w:rsidRPr="003973B3">
        <w:rPr>
          <w:rStyle w:val="HideTWBExt"/>
          <w:b w:val="0"/>
        </w:rPr>
        <w:t>&lt;/Members&gt;</w:t>
      </w:r>
    </w:p>
    <w:p w:rsidR="00905EBB" w:rsidRPr="003973B3" w:rsidP="00905EBB" w14:paraId="56770A21" w14:textId="77777777">
      <w:pPr>
        <w:pStyle w:val="NormalBold"/>
      </w:pPr>
      <w:r w:rsidRPr="003973B3">
        <w:rPr>
          <w:rStyle w:val="HideTWBExt"/>
          <w:b w:val="0"/>
        </w:rPr>
        <w:t>&lt;/RepeatBlock-By&gt;</w:t>
      </w:r>
    </w:p>
    <w:p w:rsidR="00905EBB" w:rsidRPr="003973B3" w:rsidP="00905EBB" w14:paraId="2FCC6F2D"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0D1ED5C" w14:textId="77777777">
      <w:pPr>
        <w:pStyle w:val="NormalBold"/>
      </w:pPr>
      <w:r w:rsidRPr="003973B3">
        <w:rPr>
          <w:rStyle w:val="HideTWBExt"/>
          <w:b w:val="0"/>
        </w:rPr>
        <w:t>&lt;Article&gt;</w:t>
      </w:r>
      <w:r w:rsidRPr="003973B3">
        <w:t>Paragraph 17</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12A464"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08BBE5C" w14:textId="77777777"/>
        </w:tc>
      </w:tr>
      <w:tr w14:paraId="169F84BB"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239696B"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F8E0696" w14:textId="77777777">
            <w:pPr>
              <w:pStyle w:val="AmColumnHeading"/>
            </w:pPr>
            <w:r w:rsidRPr="003973B3">
              <w:t>Amendment</w:t>
            </w:r>
          </w:p>
        </w:tc>
      </w:tr>
      <w:tr w14:paraId="36B635C0"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0B3C46B" w14:textId="77777777">
            <w:pPr>
              <w:pStyle w:val="Normal6a"/>
            </w:pPr>
            <w:r w:rsidRPr="003973B3">
              <w:t>17.</w:t>
            </w:r>
            <w:r w:rsidRPr="003973B3">
              <w:tab/>
            </w:r>
            <w:r w:rsidRPr="003973B3">
              <w:rPr>
                <w:b/>
                <w:i/>
              </w:rPr>
              <w:t>Regrets</w:t>
            </w:r>
            <w:r w:rsidRPr="003973B3">
              <w:t xml:space="preserve"> that the Court’s reasoning is </w:t>
            </w:r>
            <w:r w:rsidRPr="003973B3">
              <w:rPr>
                <w:b/>
                <w:i/>
              </w:rPr>
              <w:t>often</w:t>
            </w:r>
            <w:r w:rsidRPr="003973B3">
              <w:t xml:space="preserve"> characterised by a </w:t>
            </w:r>
            <w:r w:rsidRPr="003973B3">
              <w:rPr>
                <w:b/>
                <w:i/>
              </w:rPr>
              <w:t>high</w:t>
            </w:r>
            <w:r w:rsidRPr="003973B3">
              <w:t xml:space="preserve"> degree of abstraction and by limited methodological transparency; encourages the Court to identify more explicitly the interpretative methods relied upon in its judgments and to explain how competing methodological considerations have been weighed;</w:t>
            </w:r>
          </w:p>
        </w:tc>
        <w:tc>
          <w:tcPr>
            <w:tcW w:w="4876" w:type="dxa"/>
            <w:tcBorders>
              <w:top w:val="nil"/>
              <w:left w:val="nil"/>
              <w:bottom w:val="nil"/>
              <w:right w:val="nil"/>
            </w:tcBorders>
          </w:tcPr>
          <w:p w:rsidR="00905EBB" w:rsidRPr="003973B3" w:rsidP="003B52E6" w14:paraId="0B82DF1E" w14:textId="77777777">
            <w:pPr>
              <w:pStyle w:val="Normal6a"/>
            </w:pPr>
            <w:r w:rsidRPr="003973B3">
              <w:t>17.</w:t>
            </w:r>
            <w:r w:rsidRPr="003973B3">
              <w:tab/>
            </w:r>
            <w:r w:rsidRPr="003973B3">
              <w:rPr>
                <w:b/>
                <w:i/>
              </w:rPr>
              <w:t>Notes</w:t>
            </w:r>
            <w:r w:rsidRPr="003973B3">
              <w:t xml:space="preserve"> that the Court’s reasoning is </w:t>
            </w:r>
            <w:r w:rsidRPr="003973B3">
              <w:rPr>
                <w:b/>
                <w:i/>
              </w:rPr>
              <w:t>sometimes</w:t>
            </w:r>
            <w:r w:rsidRPr="003973B3">
              <w:t xml:space="preserve"> characterised by a degree of abstraction and by limited methodological transparency</w:t>
            </w:r>
            <w:r w:rsidRPr="003973B3">
              <w:rPr>
                <w:b/>
                <w:i/>
              </w:rPr>
              <w:t>; whereas interpretation is often not a choice but a direct result of vague and indistinct wording of EU legal texts</w:t>
            </w:r>
            <w:r w:rsidRPr="003973B3">
              <w:t>; encourages the Court to identify more explicitly the interpretative methods relied upon in its judgments and to explain how competing methodological considerations have been weighed;</w:t>
            </w:r>
          </w:p>
        </w:tc>
      </w:tr>
    </w:tbl>
    <w:p w:rsidR="00905EBB" w:rsidRPr="003973B3" w:rsidP="00905EBB" w14:paraId="0738E068" w14:textId="77777777">
      <w:pPr>
        <w:pStyle w:val="AmOrLang"/>
        <w:rPr>
          <w:rStyle w:val="HideTWBExt"/>
        </w:rPr>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C05A2E4" w14:textId="77777777">
      <w:r w:rsidRPr="003973B3">
        <w:rPr>
          <w:rStyle w:val="HideTWBExt"/>
        </w:rPr>
        <w:t>&lt;/Amend&gt;</w:t>
      </w:r>
    </w:p>
    <w:p w:rsidR="00905EBB" w:rsidRPr="003973B3" w:rsidP="00905EBB" w14:paraId="5798D89E"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310</w:t>
      </w:r>
      <w:r w:rsidRPr="003973B3">
        <w:rPr>
          <w:rStyle w:val="HideTWBExt"/>
          <w:b w:val="0"/>
        </w:rPr>
        <w:t>&lt;/NumAm&gt;</w:t>
      </w:r>
    </w:p>
    <w:p w:rsidR="00905EBB" w:rsidRPr="003973B3" w:rsidP="00905EBB" w14:paraId="1DBB0D1A" w14:textId="77777777">
      <w:pPr>
        <w:pStyle w:val="NormalBold"/>
      </w:pPr>
      <w:r w:rsidRPr="003973B3">
        <w:rPr>
          <w:rStyle w:val="HideTWBExt"/>
          <w:b w:val="0"/>
        </w:rPr>
        <w:t>&lt;RepeatBlock-By&gt;&lt;Members&gt;</w:t>
      </w:r>
      <w:r w:rsidRPr="003973B3">
        <w:t>Sabine Verheyen</w:t>
      </w:r>
      <w:r w:rsidRPr="003973B3">
        <w:rPr>
          <w:rStyle w:val="HideTWBExt"/>
          <w:b w:val="0"/>
        </w:rPr>
        <w:t>&lt;/Members&gt;</w:t>
      </w:r>
    </w:p>
    <w:p w:rsidR="00905EBB" w:rsidRPr="003973B3" w:rsidP="00905EBB" w14:paraId="2BF260E9" w14:textId="77777777">
      <w:pPr>
        <w:pStyle w:val="NormalBold"/>
      </w:pPr>
      <w:r w:rsidRPr="003973B3">
        <w:rPr>
          <w:rStyle w:val="HideTWBExt"/>
          <w:b w:val="0"/>
        </w:rPr>
        <w:t>&lt;/RepeatBlock-By&gt;</w:t>
      </w:r>
    </w:p>
    <w:p w:rsidR="00905EBB" w:rsidRPr="003973B3" w:rsidP="00905EBB" w14:paraId="0C7C828B"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FA8D54E" w14:textId="77777777">
      <w:pPr>
        <w:pStyle w:val="NormalBold"/>
      </w:pPr>
      <w:r w:rsidRPr="003973B3">
        <w:rPr>
          <w:rStyle w:val="HideTWBExt"/>
          <w:b w:val="0"/>
        </w:rPr>
        <w:t>&lt;Article&gt;</w:t>
      </w:r>
      <w:r w:rsidRPr="003973B3">
        <w:t>Paragraph 17</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47662C"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B0BDDC4" w14:textId="77777777"/>
        </w:tc>
      </w:tr>
      <w:tr w14:paraId="2257DDE4"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B2761C7"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0DEE730" w14:textId="77777777">
            <w:pPr>
              <w:pStyle w:val="AmColumnHeading"/>
            </w:pPr>
            <w:r w:rsidRPr="003973B3">
              <w:t>Amendment</w:t>
            </w:r>
          </w:p>
        </w:tc>
      </w:tr>
      <w:tr w14:paraId="194988FD"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FE82D90" w14:textId="77777777">
            <w:pPr>
              <w:pStyle w:val="Normal6a"/>
            </w:pPr>
            <w:r w:rsidRPr="003973B3">
              <w:t>17.</w:t>
            </w:r>
            <w:r w:rsidRPr="003973B3">
              <w:tab/>
            </w:r>
            <w:r w:rsidRPr="003973B3">
              <w:rPr>
                <w:b/>
                <w:i/>
              </w:rPr>
              <w:t>Regrets</w:t>
            </w:r>
            <w:r w:rsidRPr="003973B3">
              <w:t xml:space="preserve"> that the Court’s reasoning is </w:t>
            </w:r>
            <w:r w:rsidRPr="003973B3">
              <w:rPr>
                <w:b/>
                <w:i/>
              </w:rPr>
              <w:t>often</w:t>
            </w:r>
            <w:r w:rsidRPr="003973B3">
              <w:t xml:space="preserve"> characterised by a </w:t>
            </w:r>
            <w:r w:rsidRPr="003973B3">
              <w:rPr>
                <w:b/>
                <w:i/>
              </w:rPr>
              <w:t>high</w:t>
            </w:r>
            <w:r w:rsidRPr="003973B3">
              <w:t xml:space="preserve"> degree of abstraction and by limited methodological transparency; encourages the Court to identify more explicitly the interpretative methods relied upon in its judgments and </w:t>
            </w:r>
            <w:r w:rsidRPr="003973B3">
              <w:rPr>
                <w:b/>
                <w:bCs/>
                <w:i/>
                <w:iCs/>
              </w:rPr>
              <w:t>to explain how competing methodological considerations have been weighed</w:t>
            </w:r>
            <w:r w:rsidRPr="003973B3">
              <w:t>;</w:t>
            </w:r>
          </w:p>
        </w:tc>
        <w:tc>
          <w:tcPr>
            <w:tcW w:w="4876" w:type="dxa"/>
            <w:tcBorders>
              <w:top w:val="nil"/>
              <w:left w:val="nil"/>
              <w:bottom w:val="nil"/>
              <w:right w:val="nil"/>
            </w:tcBorders>
          </w:tcPr>
          <w:p w:rsidR="00905EBB" w:rsidRPr="003973B3" w:rsidP="003B52E6" w14:paraId="2928B236" w14:textId="77777777">
            <w:pPr>
              <w:pStyle w:val="Normal6a"/>
            </w:pPr>
            <w:r w:rsidRPr="003973B3">
              <w:t>17.</w:t>
            </w:r>
            <w:r w:rsidRPr="003973B3">
              <w:tab/>
            </w:r>
            <w:r w:rsidRPr="003973B3">
              <w:rPr>
                <w:b/>
                <w:bCs/>
                <w:i/>
                <w:iCs/>
              </w:rPr>
              <w:t xml:space="preserve">Notes </w:t>
            </w:r>
            <w:r w:rsidRPr="003973B3">
              <w:rPr>
                <w:bCs/>
                <w:iCs/>
              </w:rPr>
              <w:t>that the Court’s reasoning might be characterised by a degree of abstraction and by limited methodological transparency</w:t>
            </w:r>
            <w:r w:rsidRPr="003973B3">
              <w:rPr>
                <w:b/>
                <w:bCs/>
                <w:i/>
                <w:iCs/>
              </w:rPr>
              <w:t>; recalls that interpretation is nonetheless based on clear rules and basis, namely, the wording, context and objective of the legal act; whereas interpretation is often not a choice but a direct result of vague and indistinct wording of EU legal texts</w:t>
            </w:r>
            <w:r w:rsidRPr="003973B3">
              <w:rPr>
                <w:bCs/>
                <w:iCs/>
              </w:rPr>
              <w:t xml:space="preserve">; encourages the Court to identify more explicitly the interpretative methods relied upon in its judgments and </w:t>
            </w:r>
            <w:r w:rsidRPr="003973B3">
              <w:rPr>
                <w:b/>
                <w:bCs/>
                <w:i/>
                <w:iCs/>
              </w:rPr>
              <w:t>reply to Member State’s questions raised during the process</w:t>
            </w:r>
            <w:r w:rsidRPr="003973B3">
              <w:rPr>
                <w:b/>
                <w:i/>
              </w:rPr>
              <w:t>;</w:t>
            </w:r>
          </w:p>
        </w:tc>
      </w:tr>
    </w:tbl>
    <w:p w:rsidR="00905EBB" w:rsidRPr="003973B3" w:rsidP="00905EBB" w14:paraId="3519190E"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EE306B1" w14:textId="77777777">
      <w:r w:rsidRPr="003973B3">
        <w:rPr>
          <w:rStyle w:val="HideTWBExt"/>
        </w:rPr>
        <w:t>&lt;/Amend&gt;</w:t>
      </w:r>
    </w:p>
    <w:p w:rsidR="00905EBB" w:rsidRPr="003973B3" w:rsidP="00905EBB" w14:paraId="1EC22AA0"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311</w:t>
      </w:r>
      <w:r w:rsidRPr="003973B3">
        <w:rPr>
          <w:rStyle w:val="HideTWBExt"/>
          <w:b w:val="0"/>
        </w:rPr>
        <w:t>&lt;/NumAm&gt;</w:t>
      </w:r>
    </w:p>
    <w:p w:rsidR="00905EBB" w:rsidRPr="003973B3" w:rsidP="00905EBB" w14:paraId="19E9EC75"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3E20FE0D" w14:textId="77777777">
      <w:pPr>
        <w:pStyle w:val="NormalBold"/>
      </w:pPr>
      <w:r w:rsidRPr="003973B3">
        <w:rPr>
          <w:rStyle w:val="HideTWBExt"/>
          <w:b w:val="0"/>
        </w:rPr>
        <w:t>&lt;/RepeatBlock-By&gt;</w:t>
      </w:r>
    </w:p>
    <w:p w:rsidR="00905EBB" w:rsidRPr="003973B3" w:rsidP="00905EBB" w14:paraId="12BEFF62"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4581118" w14:textId="77777777">
      <w:pPr>
        <w:pStyle w:val="NormalBold"/>
      </w:pPr>
      <w:r w:rsidRPr="003973B3">
        <w:rPr>
          <w:rStyle w:val="HideTWBExt"/>
          <w:b w:val="0"/>
        </w:rPr>
        <w:t>&lt;Article&gt;</w:t>
      </w:r>
      <w:r w:rsidRPr="003973B3">
        <w:t>Paragraph 17</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C8E481"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1948BEE" w14:textId="77777777"/>
        </w:tc>
      </w:tr>
      <w:tr w14:paraId="11587CFC"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7F307CC"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17F07BB" w14:textId="77777777">
            <w:pPr>
              <w:pStyle w:val="AmColumnHeading"/>
            </w:pPr>
            <w:r w:rsidRPr="003973B3">
              <w:t>Amendment</w:t>
            </w:r>
          </w:p>
        </w:tc>
      </w:tr>
      <w:tr w14:paraId="2AF422BE"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ABF802E" w14:textId="77777777">
            <w:pPr>
              <w:pStyle w:val="Normal6a"/>
            </w:pPr>
            <w:r w:rsidRPr="003973B3">
              <w:t>17.</w:t>
            </w:r>
            <w:r w:rsidRPr="003973B3">
              <w:tab/>
            </w:r>
            <w:r w:rsidRPr="003973B3">
              <w:rPr>
                <w:b/>
                <w:i/>
              </w:rPr>
              <w:t>Regrets</w:t>
            </w:r>
            <w:r w:rsidRPr="003973B3">
              <w:t xml:space="preserve"> that the Court’s reasoning is often characterised by a high degree of abstraction and by limited methodological transparency; encourages the Court to identify more explicitly the interpretative methods relied upon in its judgments and to explain how competing methodological considerations have been weighed;</w:t>
            </w:r>
          </w:p>
        </w:tc>
        <w:tc>
          <w:tcPr>
            <w:tcW w:w="4876" w:type="dxa"/>
            <w:tcBorders>
              <w:top w:val="nil"/>
              <w:left w:val="nil"/>
              <w:bottom w:val="nil"/>
              <w:right w:val="nil"/>
            </w:tcBorders>
          </w:tcPr>
          <w:p w:rsidR="00905EBB" w:rsidRPr="003973B3" w:rsidP="003B52E6" w14:paraId="6FA513C3" w14:textId="77777777">
            <w:pPr>
              <w:pStyle w:val="Normal6a"/>
            </w:pPr>
            <w:r w:rsidRPr="003973B3">
              <w:t>17.</w:t>
            </w:r>
            <w:r w:rsidRPr="003973B3">
              <w:tab/>
            </w:r>
            <w:r w:rsidRPr="003973B3">
              <w:rPr>
                <w:b/>
                <w:i/>
              </w:rPr>
              <w:t>Notes</w:t>
            </w:r>
            <w:r w:rsidRPr="003973B3">
              <w:t xml:space="preserve"> that the Court’s reasoning is often characterised by a high degree of abstraction and by limited </w:t>
            </w:r>
            <w:r w:rsidRPr="003973B3">
              <w:rPr>
                <w:b/>
                <w:i/>
              </w:rPr>
              <w:t>explicit articulation of its</w:t>
            </w:r>
            <w:r w:rsidRPr="003973B3">
              <w:t xml:space="preserve"> methodological transparency; encourages the Court to identify more explicitly the interpretative methods relied upon in its judgments and to explain how competing methodological considerations have been weighed;</w:t>
            </w:r>
          </w:p>
        </w:tc>
      </w:tr>
    </w:tbl>
    <w:p w:rsidR="00905EBB" w:rsidRPr="003973B3" w:rsidP="00905EBB" w14:paraId="72E59316"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C489871" w14:textId="77777777">
      <w:r w:rsidRPr="003973B3">
        <w:rPr>
          <w:rStyle w:val="HideTWBExt"/>
        </w:rPr>
        <w:t>&lt;/Amend&gt;</w:t>
      </w:r>
    </w:p>
    <w:p w:rsidR="00905EBB" w:rsidRPr="003973B3" w:rsidP="00905EBB" w14:paraId="35E1F5A0"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312</w:t>
      </w:r>
      <w:r w:rsidRPr="003973B3">
        <w:rPr>
          <w:rStyle w:val="HideTWBExt"/>
          <w:b w:val="0"/>
        </w:rPr>
        <w:t>&lt;/NumAm&gt;</w:t>
      </w:r>
    </w:p>
    <w:p w:rsidR="00905EBB" w:rsidRPr="003973B3" w:rsidP="00905EBB" w14:paraId="3898D929" w14:textId="77777777">
      <w:pPr>
        <w:pStyle w:val="NormalBold"/>
      </w:pPr>
      <w:r w:rsidRPr="003973B3">
        <w:rPr>
          <w:rStyle w:val="HideTWBExt"/>
          <w:b w:val="0"/>
        </w:rPr>
        <w:t>&lt;RepeatBlock-By&gt;&lt;Members&gt;</w:t>
      </w:r>
      <w:r w:rsidRPr="003973B3">
        <w:t>Tomislav Sokol</w:t>
      </w:r>
      <w:r w:rsidRPr="003973B3">
        <w:rPr>
          <w:rStyle w:val="HideTWBExt"/>
          <w:b w:val="0"/>
        </w:rPr>
        <w:t>&lt;/Members&gt;</w:t>
      </w:r>
    </w:p>
    <w:p w:rsidR="00905EBB" w:rsidRPr="003973B3" w:rsidP="00905EBB" w14:paraId="5ACFD229" w14:textId="77777777">
      <w:pPr>
        <w:pStyle w:val="NormalBold"/>
      </w:pPr>
      <w:r w:rsidRPr="003973B3">
        <w:rPr>
          <w:rStyle w:val="HideTWBExt"/>
          <w:b w:val="0"/>
        </w:rPr>
        <w:t>&lt;/RepeatBlock-By&gt;</w:t>
      </w:r>
    </w:p>
    <w:p w:rsidR="00905EBB" w:rsidRPr="003973B3" w:rsidP="00905EBB" w14:paraId="71BE47AF"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BD0E7C8" w14:textId="77777777">
      <w:pPr>
        <w:pStyle w:val="NormalBold"/>
      </w:pPr>
      <w:r w:rsidRPr="003973B3">
        <w:rPr>
          <w:rStyle w:val="HideTWBExt"/>
          <w:b w:val="0"/>
        </w:rPr>
        <w:t>&lt;Article&gt;</w:t>
      </w:r>
      <w:r w:rsidRPr="003973B3">
        <w:t>Paragraph 17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7F246F"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858AA05" w14:textId="77777777"/>
        </w:tc>
      </w:tr>
      <w:tr w14:paraId="410A6071"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4A58D04"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E1FB25D" w14:textId="77777777">
            <w:pPr>
              <w:pStyle w:val="AmColumnHeading"/>
            </w:pPr>
            <w:r w:rsidRPr="003973B3">
              <w:t>Amendment</w:t>
            </w:r>
          </w:p>
        </w:tc>
      </w:tr>
      <w:tr w14:paraId="464649D1"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622B3E7" w14:textId="77777777">
            <w:pPr>
              <w:pStyle w:val="Normal6a"/>
            </w:pPr>
          </w:p>
        </w:tc>
        <w:tc>
          <w:tcPr>
            <w:tcW w:w="4876" w:type="dxa"/>
            <w:tcBorders>
              <w:top w:val="nil"/>
              <w:left w:val="nil"/>
              <w:bottom w:val="nil"/>
              <w:right w:val="nil"/>
            </w:tcBorders>
          </w:tcPr>
          <w:p w:rsidR="00905EBB" w:rsidRPr="003973B3" w:rsidP="003B52E6" w14:paraId="3C5C917D" w14:textId="77777777">
            <w:pPr>
              <w:pStyle w:val="Normal6a"/>
            </w:pPr>
            <w:r w:rsidRPr="003973B3">
              <w:rPr>
                <w:b/>
                <w:i/>
              </w:rPr>
              <w:t>17a.</w:t>
            </w:r>
            <w:r w:rsidRPr="003973B3">
              <w:tab/>
            </w:r>
            <w:r w:rsidRPr="003973B3">
              <w:rPr>
                <w:b/>
                <w:i/>
              </w:rPr>
              <w:t>Stresses that where an Article 2 TEU value is given autonomous legal effect, judgments should ensure methodological rigour and doctrinal precision, explain the interpretative path and applicable threshold, and clarify the relationship with more specific Treaty, Charter or secondary-law obligations; considers that this strengthens legal certainty, foreseeability and constitutional dialogue;</w:t>
            </w:r>
          </w:p>
        </w:tc>
      </w:tr>
    </w:tbl>
    <w:p w:rsidR="00905EBB" w:rsidRPr="003973B3" w:rsidP="00905EBB" w14:paraId="118AB5DD"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16F9815" w14:textId="77777777">
      <w:r w:rsidRPr="003973B3">
        <w:rPr>
          <w:rStyle w:val="HideTWBExt"/>
        </w:rPr>
        <w:t>&lt;/Amend&gt;</w:t>
      </w:r>
    </w:p>
    <w:p w:rsidR="00905EBB" w:rsidRPr="003973B3" w:rsidP="00905EBB" w14:paraId="6921BEBA"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313</w:t>
      </w:r>
      <w:r w:rsidRPr="003973B3">
        <w:rPr>
          <w:rStyle w:val="HideTWBExt"/>
          <w:b w:val="0"/>
        </w:rPr>
        <w:t>&lt;/NumAm&gt;</w:t>
      </w:r>
    </w:p>
    <w:p w:rsidR="00905EBB" w:rsidRPr="003973B3" w:rsidP="00905EBB" w14:paraId="4E9EDFED"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400178B0" w14:textId="77777777">
      <w:pPr>
        <w:pStyle w:val="NormalBold"/>
      </w:pPr>
      <w:r w:rsidRPr="003973B3">
        <w:rPr>
          <w:rStyle w:val="HideTWBExt"/>
          <w:b w:val="0"/>
        </w:rPr>
        <w:t>&lt;/RepeatBlock-By&gt;</w:t>
      </w:r>
    </w:p>
    <w:p w:rsidR="00905EBB" w:rsidRPr="003973B3" w:rsidP="00905EBB" w14:paraId="137FDFDE"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BBBF8A7" w14:textId="77777777">
      <w:pPr>
        <w:pStyle w:val="NormalBold"/>
      </w:pPr>
      <w:r w:rsidRPr="003973B3">
        <w:rPr>
          <w:rStyle w:val="HideTWBExt"/>
          <w:b w:val="0"/>
        </w:rPr>
        <w:t>&lt;Article&gt;</w:t>
      </w:r>
      <w:r w:rsidRPr="003973B3">
        <w:t>Paragraph 18</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9FB29C"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53EF090" w14:textId="77777777"/>
        </w:tc>
      </w:tr>
      <w:tr w14:paraId="616051B7"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B93CC89"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01A70A6" w14:textId="77777777">
            <w:pPr>
              <w:pStyle w:val="AmColumnHeading"/>
            </w:pPr>
            <w:r w:rsidRPr="003973B3">
              <w:t>Amendment</w:t>
            </w:r>
          </w:p>
        </w:tc>
      </w:tr>
      <w:tr w14:paraId="154D1439"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72BC946" w14:textId="77777777">
            <w:pPr>
              <w:pStyle w:val="Normal6a"/>
            </w:pPr>
            <w:r w:rsidRPr="003973B3">
              <w:rPr>
                <w:b/>
                <w:i/>
              </w:rPr>
              <w:t>18.</w:t>
            </w:r>
            <w:r w:rsidRPr="003973B3">
              <w:tab/>
            </w:r>
            <w:r w:rsidRPr="003973B3">
              <w:rPr>
                <w:b/>
                <w:i/>
              </w:rPr>
              <w:t>Notes that legal scholarship has repeatedly criticised the Court’s reliance on broad teleological reasoning, the absence of a clearly articulated hierarchy of interpretative methods and the limited doctrinal elaboration of judgments with significant constitutional consequences; takes the view that purposive reasoning, while remaining a feature of Union law, should complement rather than obscure textual, systematic and historical interpretation;</w:t>
            </w:r>
          </w:p>
        </w:tc>
        <w:tc>
          <w:tcPr>
            <w:tcW w:w="4876" w:type="dxa"/>
            <w:tcBorders>
              <w:top w:val="nil"/>
              <w:left w:val="nil"/>
              <w:bottom w:val="nil"/>
              <w:right w:val="nil"/>
            </w:tcBorders>
          </w:tcPr>
          <w:p w:rsidR="00905EBB" w:rsidRPr="003973B3" w:rsidP="003B52E6" w14:paraId="75D55C91" w14:textId="77777777">
            <w:pPr>
              <w:pStyle w:val="Normal6a"/>
            </w:pPr>
            <w:r w:rsidRPr="003973B3">
              <w:rPr>
                <w:b/>
                <w:i/>
              </w:rPr>
              <w:t>deleted</w:t>
            </w:r>
          </w:p>
        </w:tc>
      </w:tr>
    </w:tbl>
    <w:p w:rsidR="00905EBB" w:rsidRPr="003973B3" w:rsidP="00905EBB" w14:paraId="490D97C3"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983F180" w14:textId="77777777">
      <w:r w:rsidRPr="003973B3">
        <w:rPr>
          <w:rStyle w:val="HideTWBExt"/>
        </w:rPr>
        <w:t>&lt;/Amend&gt;</w:t>
      </w:r>
    </w:p>
    <w:p w:rsidR="00905EBB" w:rsidRPr="003973B3" w:rsidP="00905EBB" w14:paraId="0AB0D90D"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314</w:t>
      </w:r>
      <w:r w:rsidRPr="003973B3">
        <w:rPr>
          <w:rStyle w:val="HideTWBExt"/>
          <w:b w:val="0"/>
        </w:rPr>
        <w:t>&lt;/NumAm&gt;</w:t>
      </w:r>
    </w:p>
    <w:p w:rsidR="00905EBB" w:rsidRPr="003973B3" w:rsidP="00905EBB" w14:paraId="3D838E61"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w:t>
      </w:r>
      <w:r w:rsidRPr="003973B3">
        <w:rPr>
          <w:rStyle w:val="HideTWBExt"/>
          <w:b w:val="0"/>
        </w:rPr>
        <w:t>&lt;/Members&gt;</w:t>
      </w:r>
    </w:p>
    <w:p w:rsidR="00905EBB" w:rsidRPr="003973B3" w:rsidP="00905EBB" w14:paraId="7AFA0417" w14:textId="77777777">
      <w:pPr>
        <w:pStyle w:val="NormalBold"/>
      </w:pPr>
      <w:r w:rsidRPr="003973B3">
        <w:rPr>
          <w:rStyle w:val="HideTWBExt"/>
          <w:b w:val="0"/>
        </w:rPr>
        <w:t>&lt;/RepeatBlock-By&gt;</w:t>
      </w:r>
    </w:p>
    <w:p w:rsidR="00905EBB" w:rsidRPr="003973B3" w:rsidP="00905EBB" w14:paraId="647BD2ED"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D57AF93" w14:textId="77777777">
      <w:pPr>
        <w:pStyle w:val="NormalBold"/>
      </w:pPr>
      <w:r w:rsidRPr="003973B3">
        <w:rPr>
          <w:rStyle w:val="HideTWBExt"/>
          <w:b w:val="0"/>
        </w:rPr>
        <w:t>&lt;Article&gt;</w:t>
      </w:r>
      <w:r w:rsidRPr="003973B3">
        <w:t>Paragraph 18</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C1C928"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7F7A6AB" w14:textId="77777777"/>
        </w:tc>
      </w:tr>
      <w:tr w14:paraId="34B556A6"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F4EF7F8"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38BC946" w14:textId="77777777">
            <w:pPr>
              <w:pStyle w:val="AmColumnHeading"/>
            </w:pPr>
            <w:r w:rsidRPr="003973B3">
              <w:t>Amendment</w:t>
            </w:r>
          </w:p>
        </w:tc>
      </w:tr>
      <w:tr w14:paraId="5F5171BD"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BC9FE70" w14:textId="77777777">
            <w:pPr>
              <w:pStyle w:val="Normal6a"/>
            </w:pPr>
            <w:r w:rsidRPr="003973B3">
              <w:rPr>
                <w:b/>
                <w:i/>
              </w:rPr>
              <w:t>18.</w:t>
            </w:r>
            <w:r w:rsidRPr="003973B3">
              <w:tab/>
            </w:r>
            <w:r w:rsidRPr="003973B3">
              <w:rPr>
                <w:b/>
                <w:i/>
              </w:rPr>
              <w:t>Notes that legal scholarship has repeatedly criticised the Court’s reliance on broad teleological reasoning, the absence of a clearly articulated hierarchy of interpretative methods and the limited doctrinal elaboration of judgments with significant constitutional consequences; takes the view that purposive reasoning, while remaining a feature of Union law, should complement rather than obscure textual, systematic and historical interpretation;</w:t>
            </w:r>
          </w:p>
        </w:tc>
        <w:tc>
          <w:tcPr>
            <w:tcW w:w="4876" w:type="dxa"/>
            <w:tcBorders>
              <w:top w:val="nil"/>
              <w:left w:val="nil"/>
              <w:bottom w:val="nil"/>
              <w:right w:val="nil"/>
            </w:tcBorders>
          </w:tcPr>
          <w:p w:rsidR="00905EBB" w:rsidRPr="003973B3" w:rsidP="003B52E6" w14:paraId="7F32EA3F" w14:textId="77777777">
            <w:pPr>
              <w:pStyle w:val="Normal6a"/>
            </w:pPr>
            <w:r w:rsidRPr="003973B3">
              <w:rPr>
                <w:b/>
                <w:i/>
              </w:rPr>
              <w:t>deleted</w:t>
            </w:r>
          </w:p>
        </w:tc>
      </w:tr>
    </w:tbl>
    <w:p w:rsidR="00905EBB" w:rsidRPr="003973B3" w:rsidP="00905EBB" w14:paraId="52854D6E"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EF852C5" w14:textId="77777777">
      <w:r w:rsidRPr="003973B3">
        <w:rPr>
          <w:rStyle w:val="HideTWBExt"/>
        </w:rPr>
        <w:t>&lt;/Amend&gt;</w:t>
      </w:r>
    </w:p>
    <w:p w:rsidR="00905EBB" w:rsidRPr="003973B3" w:rsidP="00905EBB" w14:paraId="1D50614F"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315</w:t>
      </w:r>
      <w:r w:rsidRPr="003973B3">
        <w:rPr>
          <w:rStyle w:val="HideTWBExt"/>
          <w:b w:val="0"/>
        </w:rPr>
        <w:t>&lt;/NumAm&gt;</w:t>
      </w:r>
    </w:p>
    <w:p w:rsidR="00905EBB" w:rsidRPr="003973B3" w:rsidP="00905EBB" w14:paraId="2FB1D543"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544F42B5"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7FBEEBA6" w14:textId="77777777">
      <w:pPr>
        <w:pStyle w:val="NormalBold"/>
      </w:pPr>
      <w:r w:rsidRPr="003973B3">
        <w:rPr>
          <w:rStyle w:val="HideTWBExt"/>
          <w:b w:val="0"/>
        </w:rPr>
        <w:t>&lt;/RepeatBlock-By&gt;</w:t>
      </w:r>
    </w:p>
    <w:p w:rsidR="00905EBB" w:rsidRPr="003973B3" w:rsidP="00905EBB" w14:paraId="5A632D99"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9D92ECF" w14:textId="77777777">
      <w:pPr>
        <w:pStyle w:val="NormalBold"/>
      </w:pPr>
      <w:r w:rsidRPr="003973B3">
        <w:rPr>
          <w:rStyle w:val="HideTWBExt"/>
          <w:b w:val="0"/>
        </w:rPr>
        <w:t>&lt;Article&gt;</w:t>
      </w:r>
      <w:r w:rsidRPr="003973B3">
        <w:t>Paragraph 18</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A228AD"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BE58814" w14:textId="77777777"/>
        </w:tc>
      </w:tr>
      <w:tr w14:paraId="51487706"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0AFF64A5"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2C4C1B9" w14:textId="77777777">
            <w:pPr>
              <w:pStyle w:val="AmColumnHeading"/>
            </w:pPr>
            <w:r w:rsidRPr="003973B3">
              <w:t>Amendment</w:t>
            </w:r>
          </w:p>
        </w:tc>
      </w:tr>
      <w:tr w14:paraId="159E19D4"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640B1073" w14:textId="77777777">
            <w:pPr>
              <w:pStyle w:val="Normal6a"/>
            </w:pPr>
            <w:r w:rsidRPr="003973B3">
              <w:rPr>
                <w:b/>
                <w:i/>
              </w:rPr>
              <w:t>18.</w:t>
            </w:r>
            <w:r w:rsidRPr="003973B3">
              <w:tab/>
            </w:r>
            <w:r w:rsidRPr="003973B3">
              <w:rPr>
                <w:b/>
                <w:i/>
              </w:rPr>
              <w:t>Notes that legal scholarship has repeatedly criticised the Court’s reliance on broad teleological reasoning, the absence of a clearly articulated hierarchy of interpretative methods and the limited doctrinal elaboration of judgments with significant constitutional consequences; takes the view that purposive reasoning, while remaining a feature of Union law, should complement rather than obscure textual, systematic and historical interpretation;</w:t>
            </w:r>
          </w:p>
        </w:tc>
        <w:tc>
          <w:tcPr>
            <w:tcW w:w="4876" w:type="dxa"/>
            <w:tcBorders>
              <w:top w:val="nil"/>
              <w:left w:val="nil"/>
              <w:bottom w:val="nil"/>
              <w:right w:val="nil"/>
            </w:tcBorders>
          </w:tcPr>
          <w:p w:rsidR="00905EBB" w:rsidRPr="003973B3" w:rsidP="003B52E6" w14:paraId="1782F282" w14:textId="77777777">
            <w:pPr>
              <w:pStyle w:val="Normal6a"/>
            </w:pPr>
            <w:r w:rsidRPr="003973B3">
              <w:rPr>
                <w:b/>
                <w:i/>
              </w:rPr>
              <w:t>deleted</w:t>
            </w:r>
          </w:p>
        </w:tc>
      </w:tr>
    </w:tbl>
    <w:p w:rsidR="00905EBB" w:rsidRPr="003973B3" w:rsidP="00905EBB" w14:paraId="6D51A11F"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F9F0A8F" w14:textId="77777777">
      <w:r w:rsidRPr="003973B3">
        <w:rPr>
          <w:rStyle w:val="HideTWBExt"/>
        </w:rPr>
        <w:t>&lt;/Amend&gt;</w:t>
      </w:r>
    </w:p>
    <w:p w:rsidR="00905EBB" w:rsidRPr="003973B3" w:rsidP="00905EBB" w14:paraId="7F1ECB1E"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316</w:t>
      </w:r>
      <w:r w:rsidRPr="003973B3">
        <w:rPr>
          <w:rStyle w:val="HideTWBExt"/>
          <w:b w:val="0"/>
        </w:rPr>
        <w:t>&lt;/NumAm&gt;</w:t>
      </w:r>
    </w:p>
    <w:p w:rsidR="00905EBB" w:rsidRPr="003973B3" w:rsidP="00905EBB" w14:paraId="5B63442B" w14:textId="77777777">
      <w:pPr>
        <w:pStyle w:val="NormalBold"/>
      </w:pPr>
      <w:r w:rsidRPr="003973B3">
        <w:rPr>
          <w:rStyle w:val="HideTWBExt"/>
          <w:b w:val="0"/>
        </w:rPr>
        <w:t>&lt;RepeatBlock-By&gt;&lt;Members&gt;</w:t>
      </w:r>
      <w:r w:rsidRPr="003973B3">
        <w:t>Bartłomiej Sienkiewicz, Kamila Gasiuk-Pihowicz, Marta Wcisło, Magdalena Adamowicz, Michał Wawrykiewicz</w:t>
      </w:r>
      <w:r w:rsidRPr="003973B3">
        <w:rPr>
          <w:rStyle w:val="HideTWBExt"/>
          <w:b w:val="0"/>
        </w:rPr>
        <w:t>&lt;/Members&gt;</w:t>
      </w:r>
    </w:p>
    <w:p w:rsidR="00905EBB" w:rsidRPr="003973B3" w:rsidP="00905EBB" w14:paraId="0A3B12A5" w14:textId="77777777">
      <w:pPr>
        <w:pStyle w:val="NormalBold"/>
      </w:pPr>
      <w:r w:rsidRPr="003973B3">
        <w:rPr>
          <w:rStyle w:val="HideTWBExt"/>
          <w:b w:val="0"/>
        </w:rPr>
        <w:t>&lt;/RepeatBlock-By&gt;</w:t>
      </w:r>
    </w:p>
    <w:p w:rsidR="00905EBB" w:rsidRPr="003973B3" w:rsidP="00905EBB" w14:paraId="1747026F"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A352289" w14:textId="77777777">
      <w:pPr>
        <w:pStyle w:val="NormalBold"/>
      </w:pPr>
      <w:r w:rsidRPr="003973B3">
        <w:rPr>
          <w:rStyle w:val="HideTWBExt"/>
          <w:b w:val="0"/>
        </w:rPr>
        <w:t>&lt;Article&gt;</w:t>
      </w:r>
      <w:r w:rsidRPr="003973B3">
        <w:t>Paragraph 18</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DEB680"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37A9CD1" w14:textId="77777777"/>
        </w:tc>
      </w:tr>
      <w:tr w14:paraId="16497867"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80C054C"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034024F" w14:textId="77777777">
            <w:pPr>
              <w:pStyle w:val="AmColumnHeading"/>
            </w:pPr>
            <w:r w:rsidRPr="003973B3">
              <w:t>Amendment</w:t>
            </w:r>
          </w:p>
        </w:tc>
      </w:tr>
      <w:tr w14:paraId="4ABC15CF"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B9CC9E2" w14:textId="77777777">
            <w:pPr>
              <w:pStyle w:val="Normal6a"/>
            </w:pPr>
            <w:r w:rsidRPr="003973B3">
              <w:rPr>
                <w:b/>
                <w:i/>
              </w:rPr>
              <w:t>18.</w:t>
            </w:r>
            <w:r w:rsidRPr="003973B3">
              <w:tab/>
            </w:r>
            <w:r w:rsidRPr="003973B3">
              <w:rPr>
                <w:b/>
                <w:i/>
              </w:rPr>
              <w:t>Notes that legal scholarship has repeatedly criticised the Court’s reliance on broad teleological reasoning, the absence of a clearly articulated hierarchy of interpretative methods and the limited doctrinal elaboration of judgments with significant constitutional consequences; takes the view that purposive reasoning, while remaining a feature of Union law, should complement rather than obscure textual, systematic and historical interpretation;</w:t>
            </w:r>
          </w:p>
        </w:tc>
        <w:tc>
          <w:tcPr>
            <w:tcW w:w="4876" w:type="dxa"/>
            <w:tcBorders>
              <w:top w:val="nil"/>
              <w:left w:val="nil"/>
              <w:bottom w:val="nil"/>
              <w:right w:val="nil"/>
            </w:tcBorders>
          </w:tcPr>
          <w:p w:rsidR="00905EBB" w:rsidRPr="003973B3" w:rsidP="003B52E6" w14:paraId="68F99AFF" w14:textId="77777777">
            <w:pPr>
              <w:pStyle w:val="Normal6a"/>
            </w:pPr>
            <w:r w:rsidRPr="003973B3">
              <w:rPr>
                <w:b/>
                <w:i/>
              </w:rPr>
              <w:t>deleted</w:t>
            </w:r>
          </w:p>
        </w:tc>
      </w:tr>
    </w:tbl>
    <w:p w:rsidR="00905EBB" w:rsidRPr="003973B3" w:rsidP="00905EBB" w14:paraId="2C9D72A1" w14:textId="77777777">
      <w:pPr>
        <w:pStyle w:val="AmOrLang"/>
      </w:pPr>
      <w:r w:rsidRPr="003973B3">
        <w:t xml:space="preserve">Or. </w:t>
      </w:r>
      <w:r w:rsidRPr="003973B3">
        <w:rPr>
          <w:rStyle w:val="HideTWBExt"/>
        </w:rPr>
        <w:t>&lt;Original&gt;</w:t>
      </w:r>
      <w:r w:rsidRPr="003973B3">
        <w:rPr>
          <w:rStyle w:val="HideTWBInt"/>
        </w:rPr>
        <w:t>{PL}</w:t>
      </w:r>
      <w:r w:rsidRPr="003973B3">
        <w:t>pl</w:t>
      </w:r>
      <w:r w:rsidRPr="003973B3">
        <w:rPr>
          <w:rStyle w:val="HideTWBExt"/>
        </w:rPr>
        <w:t>&lt;/Original&gt;</w:t>
      </w:r>
    </w:p>
    <w:p w:rsidR="00905EBB" w:rsidRPr="003973B3" w:rsidP="00905EBB" w14:paraId="2F434875" w14:textId="77777777">
      <w:r w:rsidRPr="003973B3">
        <w:rPr>
          <w:rStyle w:val="HideTWBExt"/>
        </w:rPr>
        <w:t>&lt;/Amend&gt;</w:t>
      </w:r>
    </w:p>
    <w:p w:rsidR="00905EBB" w:rsidRPr="003973B3" w:rsidP="00905EBB" w14:paraId="532E8970"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317</w:t>
      </w:r>
      <w:r w:rsidRPr="003973B3">
        <w:rPr>
          <w:rStyle w:val="HideTWBExt"/>
          <w:b w:val="0"/>
        </w:rPr>
        <w:t>&lt;/NumAm&gt;</w:t>
      </w:r>
    </w:p>
    <w:p w:rsidR="00905EBB" w:rsidRPr="003973B3" w:rsidP="00905EBB" w14:paraId="3B5B8234" w14:textId="77777777">
      <w:pPr>
        <w:pStyle w:val="NormalBold"/>
      </w:pPr>
      <w:r w:rsidRPr="003973B3">
        <w:rPr>
          <w:rStyle w:val="HideTWBExt"/>
          <w:b w:val="0"/>
        </w:rPr>
        <w:t>&lt;RepeatBlock-By&gt;&lt;Members&gt;</w:t>
      </w:r>
      <w:r w:rsidRPr="003973B3">
        <w:t>Fabrice Leggeri, Jean-Paul Garraud, Alexandre Varaut</w:t>
      </w:r>
      <w:r w:rsidRPr="003973B3">
        <w:rPr>
          <w:rStyle w:val="HideTWBExt"/>
          <w:b w:val="0"/>
        </w:rPr>
        <w:t>&lt;/Members&gt;</w:t>
      </w:r>
    </w:p>
    <w:p w:rsidR="00905EBB" w:rsidRPr="003973B3" w:rsidP="00905EBB" w14:paraId="409EC9AD" w14:textId="77777777">
      <w:pPr>
        <w:pStyle w:val="NormalBold"/>
      </w:pPr>
      <w:r w:rsidRPr="003973B3">
        <w:rPr>
          <w:rStyle w:val="HideTWBExt"/>
          <w:b w:val="0"/>
        </w:rPr>
        <w:t>&lt;/RepeatBlock-By&gt;</w:t>
      </w:r>
    </w:p>
    <w:p w:rsidR="00905EBB" w:rsidRPr="003973B3" w:rsidP="00905EBB" w14:paraId="26ABC1F3"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63C416C" w14:textId="77777777">
      <w:pPr>
        <w:pStyle w:val="NormalBold"/>
      </w:pPr>
      <w:r w:rsidRPr="003973B3">
        <w:rPr>
          <w:rStyle w:val="HideTWBExt"/>
          <w:b w:val="0"/>
        </w:rPr>
        <w:t>&lt;Article&gt;</w:t>
      </w:r>
      <w:r w:rsidRPr="003973B3">
        <w:t>Paragraph 18</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F8FBAE"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0A6A446" w14:textId="77777777"/>
        </w:tc>
      </w:tr>
      <w:tr w14:paraId="768C2C22"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1DC0B91"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1B48CD9" w14:textId="77777777">
            <w:pPr>
              <w:pStyle w:val="AmColumnHeading"/>
            </w:pPr>
            <w:r w:rsidRPr="003973B3">
              <w:t>Amendment</w:t>
            </w:r>
          </w:p>
        </w:tc>
      </w:tr>
      <w:tr w14:paraId="20AFF9B3"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A86033E" w14:textId="77777777">
            <w:pPr>
              <w:pStyle w:val="Normal6a"/>
            </w:pPr>
            <w:r w:rsidRPr="003973B3">
              <w:t>18.</w:t>
            </w:r>
            <w:r w:rsidRPr="003973B3">
              <w:tab/>
              <w:t xml:space="preserve">Notes that legal scholarship has repeatedly criticised the Court’s reliance on broad teleological reasoning, the absence of a clearly articulated hierarchy of interpretative methods and the limited doctrinal elaboration of judgments with significant constitutional consequences; </w:t>
            </w:r>
            <w:r w:rsidRPr="003973B3">
              <w:rPr>
                <w:b/>
                <w:i/>
              </w:rPr>
              <w:t>takes the view that purposive reasoning, while remaining a feature of Union law, should complement rather than obscure textual, systematic and historical interpretation;</w:t>
            </w:r>
          </w:p>
        </w:tc>
        <w:tc>
          <w:tcPr>
            <w:tcW w:w="4876" w:type="dxa"/>
            <w:tcBorders>
              <w:top w:val="nil"/>
              <w:left w:val="nil"/>
              <w:bottom w:val="nil"/>
              <w:right w:val="nil"/>
            </w:tcBorders>
          </w:tcPr>
          <w:p w:rsidR="00905EBB" w:rsidRPr="003973B3" w:rsidP="003B52E6" w14:paraId="02375B23" w14:textId="77777777">
            <w:pPr>
              <w:pStyle w:val="Normal6a"/>
            </w:pPr>
            <w:r w:rsidRPr="003973B3">
              <w:t>18.</w:t>
            </w:r>
            <w:r w:rsidRPr="003973B3">
              <w:tab/>
              <w:t>Notes that legal scholarship has repeatedly criticised the Court’s reliance on broad teleological reasoning, the absence of a clearly articulated hierarchy of interpretative methods and the limited doctrinal elaboration of judgments with significant constitutional consequences;</w:t>
            </w:r>
          </w:p>
        </w:tc>
      </w:tr>
    </w:tbl>
    <w:p w:rsidR="00905EBB" w:rsidRPr="003973B3" w:rsidP="00905EBB" w14:paraId="1A0B1369" w14:textId="77777777">
      <w:pPr>
        <w:pStyle w:val="AmOrLang"/>
      </w:pPr>
      <w:r w:rsidRPr="003973B3">
        <w:t xml:space="preserve">Or. </w:t>
      </w:r>
      <w:r w:rsidRPr="003973B3">
        <w:rPr>
          <w:rStyle w:val="HideTWBExt"/>
        </w:rPr>
        <w:t>&lt;Original&gt;</w:t>
      </w:r>
      <w:r w:rsidRPr="003973B3">
        <w:rPr>
          <w:rStyle w:val="HideTWBInt"/>
        </w:rPr>
        <w:t>{FR}</w:t>
      </w:r>
      <w:r w:rsidRPr="003973B3">
        <w:t>fr</w:t>
      </w:r>
      <w:r w:rsidRPr="003973B3">
        <w:rPr>
          <w:rStyle w:val="HideTWBExt"/>
        </w:rPr>
        <w:t>&lt;/Original&gt;</w:t>
      </w:r>
    </w:p>
    <w:p w:rsidR="00905EBB" w:rsidRPr="003973B3" w:rsidP="00905EBB" w14:paraId="35F46349" w14:textId="77777777">
      <w:r w:rsidRPr="003973B3">
        <w:rPr>
          <w:rStyle w:val="HideTWBExt"/>
        </w:rPr>
        <w:t>&lt;/Amend&gt;</w:t>
      </w:r>
    </w:p>
    <w:p w:rsidR="00905EBB" w:rsidRPr="003973B3" w:rsidP="00905EBB" w14:paraId="139D6381"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318</w:t>
      </w:r>
      <w:r w:rsidRPr="003973B3">
        <w:rPr>
          <w:rStyle w:val="HideTWBExt"/>
          <w:b w:val="0"/>
        </w:rPr>
        <w:t>&lt;/NumAm&gt;</w:t>
      </w:r>
    </w:p>
    <w:p w:rsidR="00905EBB" w:rsidRPr="003973B3" w:rsidP="00905EBB" w14:paraId="17FEF680" w14:textId="77777777">
      <w:pPr>
        <w:pStyle w:val="NormalBold"/>
      </w:pPr>
      <w:r w:rsidRPr="003973B3">
        <w:rPr>
          <w:rStyle w:val="HideTWBExt"/>
          <w:b w:val="0"/>
        </w:rPr>
        <w:t>&lt;RepeatBlock-By&gt;&lt;Members&gt;</w:t>
      </w:r>
      <w:r w:rsidRPr="003973B3">
        <w:t>Tomislav Sokol, Loránt Vincze, Antonio López-Istúriz White</w:t>
      </w:r>
      <w:r w:rsidRPr="003973B3">
        <w:rPr>
          <w:rStyle w:val="HideTWBExt"/>
          <w:b w:val="0"/>
        </w:rPr>
        <w:t>&lt;/Members&gt;</w:t>
      </w:r>
    </w:p>
    <w:p w:rsidR="00905EBB" w:rsidRPr="003973B3" w:rsidP="00905EBB" w14:paraId="2B434D8A" w14:textId="77777777">
      <w:pPr>
        <w:pStyle w:val="NormalBold"/>
      </w:pPr>
      <w:r w:rsidRPr="003973B3">
        <w:rPr>
          <w:rStyle w:val="HideTWBExt"/>
          <w:b w:val="0"/>
        </w:rPr>
        <w:t>&lt;/RepeatBlock-By&gt;</w:t>
      </w:r>
    </w:p>
    <w:p w:rsidR="00905EBB" w:rsidRPr="003973B3" w:rsidP="00905EBB" w14:paraId="50027415"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92C3860" w14:textId="77777777">
      <w:pPr>
        <w:pStyle w:val="NormalBold"/>
      </w:pPr>
      <w:r w:rsidRPr="003973B3">
        <w:rPr>
          <w:rStyle w:val="HideTWBExt"/>
          <w:b w:val="0"/>
        </w:rPr>
        <w:t>&lt;Article&gt;</w:t>
      </w:r>
      <w:r w:rsidRPr="003973B3">
        <w:t>Paragraph 18</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F16597"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07B8030" w14:textId="77777777"/>
        </w:tc>
      </w:tr>
      <w:tr w14:paraId="4201122E"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3D31584"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3ED4F1F" w14:textId="77777777">
            <w:pPr>
              <w:pStyle w:val="AmColumnHeading"/>
            </w:pPr>
            <w:r w:rsidRPr="003973B3">
              <w:t>Amendment</w:t>
            </w:r>
          </w:p>
        </w:tc>
      </w:tr>
      <w:tr w14:paraId="15C80FBB"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E235836" w14:textId="77777777">
            <w:pPr>
              <w:pStyle w:val="Normal6a"/>
            </w:pPr>
            <w:r w:rsidRPr="003973B3">
              <w:t>18.</w:t>
            </w:r>
            <w:r w:rsidRPr="003973B3">
              <w:tab/>
              <w:t xml:space="preserve">Notes that legal </w:t>
            </w:r>
            <w:r w:rsidRPr="003973B3">
              <w:rPr>
                <w:b/>
                <w:i/>
              </w:rPr>
              <w:t>scholarship has repeatedly</w:t>
            </w:r>
            <w:r w:rsidRPr="003973B3">
              <w:t xml:space="preserve"> criticised the Court’s reliance on broad teleological reasoning, the absence of a clearly articulated hierarchy of interpretative methods and the limited doctrinal elaboration of judgments with significant constitutional consequences; </w:t>
            </w:r>
            <w:r w:rsidRPr="003973B3">
              <w:rPr>
                <w:b/>
                <w:i/>
              </w:rPr>
              <w:t>takes the view that purposive reasoning, while remaining a feature of Union law, should complement rather than obscure textual, systematic and historical interpretation;</w:t>
            </w:r>
          </w:p>
        </w:tc>
        <w:tc>
          <w:tcPr>
            <w:tcW w:w="4876" w:type="dxa"/>
            <w:tcBorders>
              <w:top w:val="nil"/>
              <w:left w:val="nil"/>
              <w:bottom w:val="nil"/>
              <w:right w:val="nil"/>
            </w:tcBorders>
          </w:tcPr>
          <w:p w:rsidR="00905EBB" w:rsidRPr="003973B3" w:rsidP="003B52E6" w14:paraId="6CFBDFDD" w14:textId="77777777">
            <w:pPr>
              <w:pStyle w:val="Normal6a"/>
            </w:pPr>
            <w:r w:rsidRPr="003973B3">
              <w:t>18.</w:t>
            </w:r>
            <w:r w:rsidRPr="003973B3">
              <w:tab/>
              <w:t xml:space="preserve">Notes that </w:t>
            </w:r>
            <w:r w:rsidRPr="003973B3">
              <w:rPr>
                <w:b/>
                <w:i/>
              </w:rPr>
              <w:t>certain</w:t>
            </w:r>
            <w:r w:rsidRPr="003973B3">
              <w:t xml:space="preserve"> legal </w:t>
            </w:r>
            <w:r w:rsidRPr="003973B3">
              <w:rPr>
                <w:b/>
                <w:i/>
              </w:rPr>
              <w:t>scholars have</w:t>
            </w:r>
            <w:r w:rsidRPr="003973B3">
              <w:t xml:space="preserve"> criticised the Court’s reliance on broad teleological reasoning, the absence of a clearly articulated hierarchy of interpretative methods and the limited doctrinal elaboration of judgments with significant constitutional consequences;</w:t>
            </w:r>
          </w:p>
        </w:tc>
      </w:tr>
    </w:tbl>
    <w:p w:rsidR="00905EBB" w:rsidRPr="003973B3" w:rsidP="00905EBB" w14:paraId="371048E2"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6C8D8AD" w14:textId="77777777">
      <w:r w:rsidRPr="003973B3">
        <w:rPr>
          <w:rStyle w:val="HideTWBExt"/>
        </w:rPr>
        <w:t>&lt;/Amend&gt;</w:t>
      </w:r>
    </w:p>
    <w:p w:rsidR="00905EBB" w:rsidRPr="003973B3" w:rsidP="00905EBB" w14:paraId="71CDA435"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319</w:t>
      </w:r>
      <w:r w:rsidRPr="003973B3">
        <w:rPr>
          <w:rStyle w:val="HideTWBExt"/>
          <w:b w:val="0"/>
        </w:rPr>
        <w:t>&lt;/NumAm&gt;</w:t>
      </w:r>
    </w:p>
    <w:p w:rsidR="00905EBB" w:rsidRPr="003973B3" w:rsidP="00905EBB" w14:paraId="79217079"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12E4CF77" w14:textId="77777777">
      <w:pPr>
        <w:pStyle w:val="NormalBold"/>
      </w:pPr>
      <w:r w:rsidRPr="003973B3">
        <w:rPr>
          <w:rStyle w:val="HideTWBExt"/>
          <w:b w:val="0"/>
        </w:rPr>
        <w:t>&lt;/RepeatBlock-By&gt;</w:t>
      </w:r>
    </w:p>
    <w:p w:rsidR="00905EBB" w:rsidRPr="003973B3" w:rsidP="00905EBB" w14:paraId="6EF7C54B"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258CFE0" w14:textId="77777777">
      <w:pPr>
        <w:pStyle w:val="NormalBold"/>
      </w:pPr>
      <w:r w:rsidRPr="003973B3">
        <w:rPr>
          <w:rStyle w:val="HideTWBExt"/>
          <w:b w:val="0"/>
        </w:rPr>
        <w:t>&lt;Article&gt;</w:t>
      </w:r>
      <w:r w:rsidRPr="003973B3">
        <w:t>Paragraph 18</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0627D4"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42B8125" w14:textId="77777777"/>
        </w:tc>
      </w:tr>
      <w:tr w14:paraId="23322F6F"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B32E37B"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A4DBC00" w14:textId="77777777">
            <w:pPr>
              <w:pStyle w:val="AmColumnHeading"/>
            </w:pPr>
            <w:r w:rsidRPr="003973B3">
              <w:t>Amendment</w:t>
            </w:r>
          </w:p>
        </w:tc>
      </w:tr>
      <w:tr w14:paraId="1E150AC1"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7526A39" w14:textId="77777777">
            <w:pPr>
              <w:pStyle w:val="Normal6a"/>
            </w:pPr>
            <w:r w:rsidRPr="003973B3">
              <w:t>18.</w:t>
            </w:r>
            <w:r w:rsidRPr="003973B3">
              <w:tab/>
              <w:t xml:space="preserve">Notes that legal scholarship has </w:t>
            </w:r>
            <w:r w:rsidRPr="003973B3">
              <w:rPr>
                <w:b/>
                <w:i/>
              </w:rPr>
              <w:t>repeatedly</w:t>
            </w:r>
            <w:r w:rsidRPr="003973B3">
              <w:t xml:space="preserve"> criticised the Court’s reliance on broad teleological reasoning, the absence of a clearly articulated hierarchy of interpretative methods and the limited doctrinal elaboration of judgments with significant constitutional consequences; </w:t>
            </w:r>
            <w:r w:rsidRPr="003973B3">
              <w:rPr>
                <w:b/>
                <w:i/>
              </w:rPr>
              <w:t>takes the view that purposive reasoning, while remaining a feature of Union law, should complement rather than obscure textual, systematic and historical interpretation</w:t>
            </w:r>
            <w:r w:rsidRPr="003973B3">
              <w:t>;</w:t>
            </w:r>
          </w:p>
        </w:tc>
        <w:tc>
          <w:tcPr>
            <w:tcW w:w="4876" w:type="dxa"/>
            <w:tcBorders>
              <w:top w:val="nil"/>
              <w:left w:val="nil"/>
              <w:bottom w:val="nil"/>
              <w:right w:val="nil"/>
            </w:tcBorders>
          </w:tcPr>
          <w:p w:rsidR="00905EBB" w:rsidRPr="003973B3" w:rsidP="003B52E6" w14:paraId="0FC1EFB1" w14:textId="77777777">
            <w:pPr>
              <w:pStyle w:val="Normal6a"/>
            </w:pPr>
            <w:r w:rsidRPr="003973B3">
              <w:t>18.</w:t>
            </w:r>
            <w:r w:rsidRPr="003973B3">
              <w:tab/>
              <w:t xml:space="preserve">Notes that </w:t>
            </w:r>
            <w:r w:rsidRPr="003973B3">
              <w:rPr>
                <w:b/>
                <w:i/>
              </w:rPr>
              <w:t>certain</w:t>
            </w:r>
            <w:r w:rsidRPr="003973B3">
              <w:t xml:space="preserve"> legal scholarship has criticised the Court’s reliance on broad teleological reasoning, the absence of a clearly articulated hierarchy of interpretative methods and the limited doctrinal elaboration of judgments with significant constitutional consequences; </w:t>
            </w:r>
            <w:r w:rsidRPr="003973B3">
              <w:rPr>
                <w:b/>
                <w:i/>
              </w:rPr>
              <w:t>underlines that such academic discussion with the judiciary is a tool of dialogue and express democratic exchange between various legal professions</w:t>
            </w:r>
            <w:r w:rsidRPr="003973B3">
              <w:t>;</w:t>
            </w:r>
          </w:p>
        </w:tc>
      </w:tr>
    </w:tbl>
    <w:p w:rsidR="00905EBB" w:rsidRPr="003973B3" w:rsidP="00905EBB" w14:paraId="284A6375"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48D65512" w14:textId="77777777">
      <w:r w:rsidRPr="003973B3">
        <w:rPr>
          <w:rStyle w:val="HideTWBExt"/>
        </w:rPr>
        <w:t>&lt;/Amend&gt;</w:t>
      </w:r>
    </w:p>
    <w:p w:rsidR="00905EBB" w:rsidRPr="003973B3" w:rsidP="00905EBB" w14:paraId="57B72840"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320</w:t>
      </w:r>
      <w:r w:rsidRPr="003973B3">
        <w:rPr>
          <w:rStyle w:val="HideTWBExt"/>
          <w:b w:val="0"/>
        </w:rPr>
        <w:t>&lt;/NumAm&gt;</w:t>
      </w:r>
    </w:p>
    <w:p w:rsidR="00905EBB" w:rsidRPr="003973B3" w:rsidP="00905EBB" w14:paraId="28900F92"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39B2123B"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7F723221" w14:textId="77777777">
      <w:pPr>
        <w:pStyle w:val="NormalBold"/>
      </w:pPr>
      <w:r w:rsidRPr="003973B3">
        <w:rPr>
          <w:rStyle w:val="HideTWBExt"/>
          <w:b w:val="0"/>
        </w:rPr>
        <w:t>&lt;/RepeatBlock-By&gt;</w:t>
      </w:r>
    </w:p>
    <w:p w:rsidR="00905EBB" w:rsidRPr="003973B3" w:rsidP="00905EBB" w14:paraId="5AFA0DE1"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5F34E2C" w14:textId="77777777">
      <w:pPr>
        <w:pStyle w:val="NormalBold"/>
      </w:pPr>
      <w:r w:rsidRPr="003973B3">
        <w:rPr>
          <w:rStyle w:val="HideTWBExt"/>
          <w:b w:val="0"/>
        </w:rPr>
        <w:t>&lt;Article&gt;</w:t>
      </w:r>
      <w:r w:rsidRPr="003973B3">
        <w:t>Paragraph 19</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8939D5"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20ADB3B" w14:textId="77777777"/>
        </w:tc>
      </w:tr>
      <w:tr w14:paraId="22213B88"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C7C5A39"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99E1F3D" w14:textId="77777777">
            <w:pPr>
              <w:pStyle w:val="AmColumnHeading"/>
            </w:pPr>
            <w:r w:rsidRPr="003973B3">
              <w:t>Amendment</w:t>
            </w:r>
          </w:p>
        </w:tc>
      </w:tr>
      <w:tr w14:paraId="1DD8A1CD"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6FF5981C" w14:textId="77777777">
            <w:pPr>
              <w:pStyle w:val="Normal6a"/>
            </w:pPr>
            <w:r w:rsidRPr="003973B3">
              <w:rPr>
                <w:b/>
                <w:i/>
              </w:rPr>
              <w:t>19.</w:t>
            </w:r>
            <w:r w:rsidRPr="003973B3">
              <w:tab/>
            </w:r>
            <w:r w:rsidRPr="003973B3">
              <w:rPr>
                <w:b/>
                <w:i/>
              </w:rPr>
              <w:t>Regrets that the absence of dissenting and concurring opinions, the secrecy of deliberations and the non-publication of voting results limit transparency and make it more difficult for citizens, courts and legal practitioners to understand the full range of legal arguments considered in legal cases;</w:t>
            </w:r>
          </w:p>
        </w:tc>
        <w:tc>
          <w:tcPr>
            <w:tcW w:w="4876" w:type="dxa"/>
            <w:tcBorders>
              <w:top w:val="nil"/>
              <w:left w:val="nil"/>
              <w:bottom w:val="nil"/>
              <w:right w:val="nil"/>
            </w:tcBorders>
          </w:tcPr>
          <w:p w:rsidR="00905EBB" w:rsidRPr="003973B3" w:rsidP="003B52E6" w14:paraId="3BD963DB" w14:textId="77777777">
            <w:pPr>
              <w:pStyle w:val="Normal6a"/>
            </w:pPr>
            <w:r w:rsidRPr="003973B3">
              <w:rPr>
                <w:b/>
                <w:i/>
              </w:rPr>
              <w:t>deleted</w:t>
            </w:r>
          </w:p>
        </w:tc>
      </w:tr>
    </w:tbl>
    <w:p w:rsidR="00905EBB" w:rsidRPr="003973B3" w:rsidP="00905EBB" w14:paraId="1AC3F5C4"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AB80DD5" w14:textId="77777777">
      <w:r w:rsidRPr="003973B3">
        <w:rPr>
          <w:rStyle w:val="HideTWBExt"/>
        </w:rPr>
        <w:t>&lt;/Amend&gt;</w:t>
      </w:r>
    </w:p>
    <w:p w:rsidR="00905EBB" w:rsidRPr="003973B3" w:rsidP="00905EBB" w14:paraId="6CE17690"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321</w:t>
      </w:r>
      <w:r w:rsidRPr="003973B3">
        <w:rPr>
          <w:rStyle w:val="HideTWBExt"/>
          <w:b w:val="0"/>
        </w:rPr>
        <w:t>&lt;/NumAm&gt;</w:t>
      </w:r>
    </w:p>
    <w:p w:rsidR="00905EBB" w:rsidRPr="003973B3" w:rsidP="00905EBB" w14:paraId="208E61F5"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1150C05C" w14:textId="77777777">
      <w:pPr>
        <w:pStyle w:val="NormalBold"/>
      </w:pPr>
      <w:r w:rsidRPr="003973B3">
        <w:rPr>
          <w:rStyle w:val="HideTWBExt"/>
          <w:b w:val="0"/>
        </w:rPr>
        <w:t>&lt;/RepeatBlock-By&gt;</w:t>
      </w:r>
    </w:p>
    <w:p w:rsidR="00905EBB" w:rsidRPr="003973B3" w:rsidP="00905EBB" w14:paraId="61F0406B"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8E42F26" w14:textId="77777777">
      <w:pPr>
        <w:pStyle w:val="NormalBold"/>
      </w:pPr>
      <w:r w:rsidRPr="003973B3">
        <w:rPr>
          <w:rStyle w:val="HideTWBExt"/>
          <w:b w:val="0"/>
        </w:rPr>
        <w:t>&lt;Article&gt;</w:t>
      </w:r>
      <w:r w:rsidRPr="003973B3">
        <w:t>Paragraph 19</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06D5A0"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4F19C52" w14:textId="77777777"/>
        </w:tc>
      </w:tr>
      <w:tr w14:paraId="721121F7"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53E1AD1"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A97868A" w14:textId="77777777">
            <w:pPr>
              <w:pStyle w:val="AmColumnHeading"/>
            </w:pPr>
            <w:r w:rsidRPr="003973B3">
              <w:t>Amendment</w:t>
            </w:r>
          </w:p>
        </w:tc>
      </w:tr>
      <w:tr w14:paraId="3A540B32"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650E5A9" w14:textId="77777777">
            <w:pPr>
              <w:pStyle w:val="Normal6a"/>
            </w:pPr>
            <w:r w:rsidRPr="003973B3">
              <w:rPr>
                <w:b/>
                <w:i/>
              </w:rPr>
              <w:t>19.</w:t>
            </w:r>
            <w:r w:rsidRPr="003973B3">
              <w:tab/>
            </w:r>
            <w:r w:rsidRPr="003973B3">
              <w:rPr>
                <w:b/>
                <w:i/>
              </w:rPr>
              <w:t>Regrets that the absence of dissenting and concurring opinions, the secrecy of deliberations and the non-publication of voting results limit transparency and make it more difficult for citizens, courts and legal practitioners to understand the full range of legal arguments considered in legal cases;</w:t>
            </w:r>
          </w:p>
        </w:tc>
        <w:tc>
          <w:tcPr>
            <w:tcW w:w="4876" w:type="dxa"/>
            <w:tcBorders>
              <w:top w:val="nil"/>
              <w:left w:val="nil"/>
              <w:bottom w:val="nil"/>
              <w:right w:val="nil"/>
            </w:tcBorders>
          </w:tcPr>
          <w:p w:rsidR="00905EBB" w:rsidRPr="003973B3" w:rsidP="003B52E6" w14:paraId="388751A5" w14:textId="77777777">
            <w:pPr>
              <w:pStyle w:val="Normal6a"/>
            </w:pPr>
            <w:r w:rsidRPr="003973B3">
              <w:rPr>
                <w:b/>
                <w:i/>
              </w:rPr>
              <w:t>deleted</w:t>
            </w:r>
          </w:p>
        </w:tc>
      </w:tr>
    </w:tbl>
    <w:p w:rsidR="00905EBB" w:rsidRPr="003973B3" w:rsidP="00905EBB" w14:paraId="453E585A" w14:textId="77777777">
      <w:pPr>
        <w:pStyle w:val="AmOrLang"/>
        <w:rPr>
          <w:rStyle w:val="HideTWBExt"/>
        </w:rPr>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3D050B6" w14:textId="77777777">
      <w:pPr>
        <w:pStyle w:val="AmOrLang"/>
        <w:rPr>
          <w:rStyle w:val="HideTWBExt"/>
        </w:rPr>
      </w:pPr>
    </w:p>
    <w:p w:rsidR="00905EBB" w:rsidRPr="003973B3" w:rsidP="00905EBB" w14:paraId="69B50BB0" w14:textId="77777777">
      <w:r w:rsidRPr="003973B3">
        <w:rPr>
          <w:rStyle w:val="HideTWBExt"/>
        </w:rPr>
        <w:t>&lt;/Amend&gt;</w:t>
      </w:r>
    </w:p>
    <w:p w:rsidR="00905EBB" w:rsidRPr="003973B3" w:rsidP="00905EBB" w14:paraId="41BA1060"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322</w:t>
      </w:r>
      <w:r w:rsidRPr="003973B3">
        <w:rPr>
          <w:rStyle w:val="HideTWBExt"/>
          <w:b w:val="0"/>
        </w:rPr>
        <w:t>&lt;/NumAm&gt;</w:t>
      </w:r>
    </w:p>
    <w:p w:rsidR="00905EBB" w:rsidRPr="003973B3" w:rsidP="00905EBB" w14:paraId="1A131855" w14:textId="77777777">
      <w:pPr>
        <w:pStyle w:val="NormalBold"/>
      </w:pPr>
      <w:r w:rsidRPr="003973B3">
        <w:rPr>
          <w:rStyle w:val="HideTWBExt"/>
          <w:b w:val="0"/>
        </w:rPr>
        <w:t>&lt;RepeatBlock-By&gt;&lt;Members&gt;</w:t>
      </w:r>
      <w:r w:rsidRPr="003973B3">
        <w:t>Sabine Verheyen</w:t>
      </w:r>
      <w:r w:rsidRPr="003973B3">
        <w:rPr>
          <w:rStyle w:val="HideTWBExt"/>
          <w:b w:val="0"/>
        </w:rPr>
        <w:t>&lt;/Members&gt;</w:t>
      </w:r>
    </w:p>
    <w:p w:rsidR="00905EBB" w:rsidRPr="003973B3" w:rsidP="00905EBB" w14:paraId="6999261B" w14:textId="77777777">
      <w:pPr>
        <w:pStyle w:val="NormalBold"/>
      </w:pPr>
      <w:r w:rsidRPr="003973B3">
        <w:rPr>
          <w:rStyle w:val="HideTWBExt"/>
          <w:b w:val="0"/>
        </w:rPr>
        <w:t>&lt;/RepeatBlock-By&gt;</w:t>
      </w:r>
    </w:p>
    <w:p w:rsidR="00905EBB" w:rsidRPr="003973B3" w:rsidP="00905EBB" w14:paraId="3357C09C"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885029A" w14:textId="77777777">
      <w:pPr>
        <w:pStyle w:val="NormalBold"/>
      </w:pPr>
      <w:r w:rsidRPr="003973B3">
        <w:rPr>
          <w:rStyle w:val="HideTWBExt"/>
          <w:b w:val="0"/>
        </w:rPr>
        <w:t>&lt;Article&gt;</w:t>
      </w:r>
      <w:r w:rsidRPr="003973B3">
        <w:t>Paragraph 19</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A1A0EB"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1C1B74C" w14:textId="77777777"/>
        </w:tc>
      </w:tr>
      <w:tr w14:paraId="3B9E4E2E"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6A74E0F"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B6A647F" w14:textId="77777777">
            <w:pPr>
              <w:pStyle w:val="AmColumnHeading"/>
            </w:pPr>
            <w:r w:rsidRPr="003973B3">
              <w:t>Amendment</w:t>
            </w:r>
          </w:p>
        </w:tc>
      </w:tr>
      <w:tr w14:paraId="55539EC2"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329FFDF" w14:textId="77777777">
            <w:pPr>
              <w:pStyle w:val="Normal6a"/>
            </w:pPr>
            <w:r w:rsidRPr="003973B3">
              <w:rPr>
                <w:b/>
                <w:i/>
              </w:rPr>
              <w:t>19.</w:t>
            </w:r>
            <w:r w:rsidRPr="003973B3">
              <w:tab/>
            </w:r>
            <w:r w:rsidRPr="003973B3">
              <w:rPr>
                <w:b/>
                <w:i/>
              </w:rPr>
              <w:t>Regrets that the absence of dissenting and concurring opinions, the secrecy of deliberations and the non-publication of voting results limit transparency and make it more difficult for citizens, courts and legal practitioners to understand the full range of legal arguments considered in legal cases;</w:t>
            </w:r>
          </w:p>
        </w:tc>
        <w:tc>
          <w:tcPr>
            <w:tcW w:w="4876" w:type="dxa"/>
            <w:tcBorders>
              <w:top w:val="nil"/>
              <w:left w:val="nil"/>
              <w:bottom w:val="nil"/>
              <w:right w:val="nil"/>
            </w:tcBorders>
          </w:tcPr>
          <w:p w:rsidR="00905EBB" w:rsidRPr="003973B3" w:rsidP="003B52E6" w14:paraId="3D49DA97" w14:textId="77777777">
            <w:pPr>
              <w:pStyle w:val="Normal6a"/>
            </w:pPr>
            <w:r w:rsidRPr="003973B3">
              <w:rPr>
                <w:b/>
                <w:i/>
              </w:rPr>
              <w:t>deleted</w:t>
            </w:r>
          </w:p>
        </w:tc>
      </w:tr>
    </w:tbl>
    <w:p w:rsidR="00905EBB" w:rsidRPr="003973B3" w:rsidP="00905EBB" w14:paraId="03FE5265"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4EAB9EF8" w14:textId="77777777">
      <w:pPr>
        <w:pStyle w:val="AmOrLang"/>
      </w:pPr>
    </w:p>
    <w:p w:rsidR="00905EBB" w:rsidRPr="003973B3" w:rsidP="00905EBB" w14:paraId="28FE655D" w14:textId="77777777">
      <w:r w:rsidRPr="003973B3">
        <w:rPr>
          <w:rStyle w:val="HideTWBExt"/>
        </w:rPr>
        <w:t>&lt;/Amend&gt;</w:t>
      </w:r>
    </w:p>
    <w:p w:rsidR="00905EBB" w:rsidRPr="003973B3" w:rsidP="00905EBB" w14:paraId="5EE7AA3D"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323</w:t>
      </w:r>
      <w:r w:rsidRPr="003973B3">
        <w:rPr>
          <w:rStyle w:val="HideTWBExt"/>
          <w:b w:val="0"/>
        </w:rPr>
        <w:t>&lt;/NumAm&gt;</w:t>
      </w:r>
    </w:p>
    <w:p w:rsidR="00905EBB" w:rsidRPr="003973B3" w:rsidP="00905EBB" w14:paraId="787ACFF5"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w:t>
      </w:r>
      <w:r w:rsidRPr="003973B3">
        <w:rPr>
          <w:rStyle w:val="HideTWBExt"/>
          <w:b w:val="0"/>
        </w:rPr>
        <w:t>&lt;/Members&gt;</w:t>
      </w:r>
    </w:p>
    <w:p w:rsidR="00905EBB" w:rsidRPr="003973B3" w:rsidP="00905EBB" w14:paraId="1A88D621" w14:textId="77777777">
      <w:pPr>
        <w:pStyle w:val="NormalBold"/>
      </w:pPr>
      <w:r w:rsidRPr="003973B3">
        <w:rPr>
          <w:rStyle w:val="HideTWBExt"/>
          <w:b w:val="0"/>
        </w:rPr>
        <w:t>&lt;/RepeatBlock-By&gt;</w:t>
      </w:r>
    </w:p>
    <w:p w:rsidR="00905EBB" w:rsidRPr="003973B3" w:rsidP="00905EBB" w14:paraId="0E8B67AA"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51496AA" w14:textId="77777777">
      <w:pPr>
        <w:pStyle w:val="NormalBold"/>
      </w:pPr>
      <w:r w:rsidRPr="003973B3">
        <w:rPr>
          <w:rStyle w:val="HideTWBExt"/>
          <w:b w:val="0"/>
        </w:rPr>
        <w:t>&lt;Article&gt;</w:t>
      </w:r>
      <w:r w:rsidRPr="003973B3">
        <w:t>Paragraph 19</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61B047"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1E4AA2F" w14:textId="77777777"/>
        </w:tc>
      </w:tr>
      <w:tr w14:paraId="459D7784"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AB48083"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9B310EF" w14:textId="77777777">
            <w:pPr>
              <w:pStyle w:val="AmColumnHeading"/>
            </w:pPr>
            <w:r w:rsidRPr="003973B3">
              <w:t>Amendment</w:t>
            </w:r>
          </w:p>
        </w:tc>
      </w:tr>
      <w:tr w14:paraId="41AE4868"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4FEE2DD" w14:textId="77777777">
            <w:pPr>
              <w:pStyle w:val="Normal6a"/>
            </w:pPr>
            <w:r w:rsidRPr="003973B3">
              <w:rPr>
                <w:b/>
                <w:i/>
              </w:rPr>
              <w:t>19.</w:t>
            </w:r>
            <w:r w:rsidRPr="003973B3">
              <w:tab/>
            </w:r>
            <w:r w:rsidRPr="003973B3">
              <w:rPr>
                <w:b/>
                <w:i/>
              </w:rPr>
              <w:t>Regrets that the absence of dissenting and concurring opinions, the secrecy of deliberations and the non-publication of voting results limit transparency and make it more difficult for citizens, courts and legal practitioners to understand the full range of legal arguments considered in legal cases;</w:t>
            </w:r>
          </w:p>
        </w:tc>
        <w:tc>
          <w:tcPr>
            <w:tcW w:w="4876" w:type="dxa"/>
            <w:tcBorders>
              <w:top w:val="nil"/>
              <w:left w:val="nil"/>
              <w:bottom w:val="nil"/>
              <w:right w:val="nil"/>
            </w:tcBorders>
          </w:tcPr>
          <w:p w:rsidR="00905EBB" w:rsidRPr="003973B3" w:rsidP="003B52E6" w14:paraId="0151FEF2" w14:textId="77777777">
            <w:pPr>
              <w:pStyle w:val="Normal6a"/>
            </w:pPr>
            <w:r w:rsidRPr="003973B3">
              <w:rPr>
                <w:b/>
                <w:i/>
              </w:rPr>
              <w:t>deleted</w:t>
            </w:r>
          </w:p>
        </w:tc>
      </w:tr>
    </w:tbl>
    <w:p w:rsidR="00905EBB" w:rsidRPr="003973B3" w:rsidP="00905EBB" w14:paraId="561C83FD"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F006DC9" w14:textId="77777777">
      <w:r w:rsidRPr="003973B3">
        <w:rPr>
          <w:rStyle w:val="HideTWBExt"/>
        </w:rPr>
        <w:t>&lt;/Amend&gt;</w:t>
      </w:r>
    </w:p>
    <w:p w:rsidR="00905EBB" w:rsidRPr="003973B3" w:rsidP="00905EBB" w14:paraId="649D1660"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324</w:t>
      </w:r>
      <w:r w:rsidRPr="003973B3">
        <w:rPr>
          <w:rStyle w:val="HideTWBExt"/>
          <w:b w:val="0"/>
        </w:rPr>
        <w:t>&lt;/NumAm&gt;</w:t>
      </w:r>
    </w:p>
    <w:p w:rsidR="00905EBB" w:rsidRPr="003973B3" w:rsidP="00905EBB" w14:paraId="797047AC" w14:textId="77777777">
      <w:pPr>
        <w:pStyle w:val="NormalBold"/>
      </w:pPr>
      <w:r w:rsidRPr="003973B3">
        <w:rPr>
          <w:rStyle w:val="HideTWBExt"/>
          <w:b w:val="0"/>
        </w:rPr>
        <w:t>&lt;RepeatBlock-By&gt;&lt;Members&gt;</w:t>
      </w:r>
      <w:r w:rsidRPr="003973B3">
        <w:t>Bartłomiej Sienkiewicz, Kamila Gasiuk-Pihowicz, Marta Wcisło, Magdalena Adamowicz, Michał Wawrykiewicz</w:t>
      </w:r>
      <w:r w:rsidRPr="003973B3">
        <w:rPr>
          <w:rStyle w:val="HideTWBExt"/>
          <w:b w:val="0"/>
        </w:rPr>
        <w:t>&lt;/Members&gt;</w:t>
      </w:r>
    </w:p>
    <w:p w:rsidR="00905EBB" w:rsidRPr="003973B3" w:rsidP="00905EBB" w14:paraId="637A99C7" w14:textId="77777777">
      <w:pPr>
        <w:pStyle w:val="NormalBold"/>
      </w:pPr>
      <w:r w:rsidRPr="003973B3">
        <w:rPr>
          <w:rStyle w:val="HideTWBExt"/>
          <w:b w:val="0"/>
        </w:rPr>
        <w:t>&lt;/RepeatBlock-By&gt;</w:t>
      </w:r>
    </w:p>
    <w:p w:rsidR="00905EBB" w:rsidRPr="003973B3" w:rsidP="00905EBB" w14:paraId="716A50B7"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6A76C20" w14:textId="77777777">
      <w:pPr>
        <w:pStyle w:val="NormalBold"/>
      </w:pPr>
      <w:r w:rsidRPr="003973B3">
        <w:rPr>
          <w:rStyle w:val="HideTWBExt"/>
          <w:b w:val="0"/>
        </w:rPr>
        <w:t>&lt;Article&gt;</w:t>
      </w:r>
      <w:r w:rsidRPr="003973B3">
        <w:t>Paragraph 19</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2FFB2F"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FEBD3FA" w14:textId="77777777"/>
        </w:tc>
      </w:tr>
      <w:tr w14:paraId="10E6D36F"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CC3F9FE"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55A366E" w14:textId="77777777">
            <w:pPr>
              <w:pStyle w:val="AmColumnHeading"/>
            </w:pPr>
            <w:r w:rsidRPr="003973B3">
              <w:t>Amendment</w:t>
            </w:r>
          </w:p>
        </w:tc>
      </w:tr>
      <w:tr w14:paraId="1657CF04"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24A0904" w14:textId="77777777">
            <w:pPr>
              <w:pStyle w:val="Normal6a"/>
            </w:pPr>
            <w:r w:rsidRPr="003973B3">
              <w:rPr>
                <w:b/>
                <w:i/>
              </w:rPr>
              <w:t>19.</w:t>
            </w:r>
            <w:r w:rsidRPr="003973B3">
              <w:tab/>
            </w:r>
            <w:r w:rsidRPr="003973B3">
              <w:rPr>
                <w:b/>
                <w:i/>
              </w:rPr>
              <w:t>Regrets that the absence of dissenting and concurring opinions, the secrecy of deliberations and the non-publication of voting results limit transparency and make it more difficult for citizens, courts and legal practitioners to understand the full range of legal arguments considered in legal cases;</w:t>
            </w:r>
          </w:p>
        </w:tc>
        <w:tc>
          <w:tcPr>
            <w:tcW w:w="4876" w:type="dxa"/>
            <w:tcBorders>
              <w:top w:val="nil"/>
              <w:left w:val="nil"/>
              <w:bottom w:val="nil"/>
              <w:right w:val="nil"/>
            </w:tcBorders>
          </w:tcPr>
          <w:p w:rsidR="00905EBB" w:rsidRPr="003973B3" w:rsidP="003B52E6" w14:paraId="6D48A110" w14:textId="77777777">
            <w:pPr>
              <w:pStyle w:val="Normal6a"/>
            </w:pPr>
            <w:r w:rsidRPr="003973B3">
              <w:rPr>
                <w:b/>
                <w:i/>
              </w:rPr>
              <w:t>deleted</w:t>
            </w:r>
          </w:p>
        </w:tc>
      </w:tr>
    </w:tbl>
    <w:p w:rsidR="00905EBB" w:rsidRPr="003973B3" w:rsidP="00905EBB" w14:paraId="41AD7BBC" w14:textId="77777777">
      <w:pPr>
        <w:pStyle w:val="AmOrLang"/>
      </w:pPr>
      <w:r w:rsidRPr="003973B3">
        <w:t xml:space="preserve">Or. </w:t>
      </w:r>
      <w:r w:rsidRPr="003973B3">
        <w:rPr>
          <w:rStyle w:val="HideTWBExt"/>
        </w:rPr>
        <w:t>&lt;Original&gt;</w:t>
      </w:r>
      <w:r w:rsidRPr="003973B3">
        <w:rPr>
          <w:rStyle w:val="HideTWBInt"/>
        </w:rPr>
        <w:t>{PL}</w:t>
      </w:r>
      <w:r w:rsidRPr="003973B3">
        <w:t>pl</w:t>
      </w:r>
      <w:r w:rsidRPr="003973B3">
        <w:rPr>
          <w:rStyle w:val="HideTWBExt"/>
        </w:rPr>
        <w:t>&lt;/Original&gt;</w:t>
      </w:r>
    </w:p>
    <w:p w:rsidR="00905EBB" w:rsidRPr="003973B3" w:rsidP="00905EBB" w14:paraId="3770A660" w14:textId="77777777">
      <w:r w:rsidRPr="003973B3">
        <w:rPr>
          <w:rStyle w:val="HideTWBExt"/>
        </w:rPr>
        <w:t>&lt;/Amend&gt;</w:t>
      </w:r>
    </w:p>
    <w:p w:rsidR="00905EBB" w:rsidRPr="003973B3" w:rsidP="00905EBB" w14:paraId="4D1854EC"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325</w:t>
      </w:r>
      <w:r w:rsidRPr="003973B3">
        <w:rPr>
          <w:rStyle w:val="HideTWBExt"/>
          <w:b w:val="0"/>
        </w:rPr>
        <w:t>&lt;/NumAm&gt;</w:t>
      </w:r>
    </w:p>
    <w:p w:rsidR="00905EBB" w:rsidRPr="003973B3" w:rsidP="00905EBB" w14:paraId="397EB7C1"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4D5C2EAB" w14:textId="77777777">
      <w:pPr>
        <w:pStyle w:val="NormalBold"/>
      </w:pPr>
      <w:r w:rsidRPr="003973B3">
        <w:rPr>
          <w:rStyle w:val="HideTWBExt"/>
          <w:b w:val="0"/>
        </w:rPr>
        <w:t>&lt;/RepeatBlock-By&gt;</w:t>
      </w:r>
    </w:p>
    <w:p w:rsidR="00905EBB" w:rsidRPr="003973B3" w:rsidP="00905EBB" w14:paraId="647741DE"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E26C321" w14:textId="77777777">
      <w:pPr>
        <w:pStyle w:val="NormalBold"/>
      </w:pPr>
      <w:r w:rsidRPr="003973B3">
        <w:rPr>
          <w:rStyle w:val="HideTWBExt"/>
          <w:b w:val="0"/>
        </w:rPr>
        <w:t>&lt;Article&gt;</w:t>
      </w:r>
      <w:r w:rsidRPr="003973B3">
        <w:t>Paragraph 19</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FA3BDF"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018AEE4" w14:textId="77777777"/>
        </w:tc>
      </w:tr>
      <w:tr w14:paraId="2D9BFC30"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3D781B9"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D987A64" w14:textId="77777777">
            <w:pPr>
              <w:pStyle w:val="AmColumnHeading"/>
            </w:pPr>
            <w:r w:rsidRPr="003973B3">
              <w:t>Amendment</w:t>
            </w:r>
          </w:p>
        </w:tc>
      </w:tr>
      <w:tr w14:paraId="4910B56A"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4267735" w14:textId="77777777">
            <w:pPr>
              <w:pStyle w:val="Normal6a"/>
            </w:pPr>
            <w:r w:rsidRPr="003973B3">
              <w:t>19.</w:t>
            </w:r>
            <w:r w:rsidRPr="003973B3">
              <w:tab/>
            </w:r>
            <w:r w:rsidRPr="003973B3">
              <w:rPr>
                <w:b/>
                <w:i/>
              </w:rPr>
              <w:t>Regrets</w:t>
            </w:r>
            <w:r w:rsidRPr="003973B3">
              <w:t xml:space="preserve"> that the </w:t>
            </w:r>
            <w:r w:rsidRPr="003973B3">
              <w:rPr>
                <w:b/>
                <w:i/>
              </w:rPr>
              <w:t>absence of dissenting and concurring opinions, the</w:t>
            </w:r>
            <w:r w:rsidRPr="003973B3">
              <w:t xml:space="preserve"> secrecy of deliberations and the </w:t>
            </w:r>
            <w:r w:rsidRPr="003973B3">
              <w:rPr>
                <w:b/>
                <w:i/>
              </w:rPr>
              <w:t>non-publication of voting results limit</w:t>
            </w:r>
            <w:r w:rsidRPr="003973B3">
              <w:t xml:space="preserve"> transparency </w:t>
            </w:r>
            <w:r w:rsidRPr="003973B3">
              <w:rPr>
                <w:b/>
                <w:i/>
              </w:rPr>
              <w:t>and make it more difficult for citizens, courts and legal practitioners to understand the full range of legal arguments considered in legal cases</w:t>
            </w:r>
            <w:r w:rsidRPr="003973B3">
              <w:t>;</w:t>
            </w:r>
          </w:p>
        </w:tc>
        <w:tc>
          <w:tcPr>
            <w:tcW w:w="4876" w:type="dxa"/>
            <w:tcBorders>
              <w:top w:val="nil"/>
              <w:left w:val="nil"/>
              <w:bottom w:val="nil"/>
              <w:right w:val="nil"/>
            </w:tcBorders>
          </w:tcPr>
          <w:p w:rsidR="00905EBB" w:rsidRPr="003973B3" w:rsidP="003B52E6" w14:paraId="62B807D1" w14:textId="77777777">
            <w:pPr>
              <w:pStyle w:val="Normal6a"/>
            </w:pPr>
            <w:r w:rsidRPr="003973B3">
              <w:t>19.</w:t>
            </w:r>
            <w:r w:rsidRPr="003973B3">
              <w:tab/>
            </w:r>
            <w:r w:rsidRPr="003973B3">
              <w:rPr>
                <w:b/>
                <w:i/>
              </w:rPr>
              <w:t>Recalls</w:t>
            </w:r>
            <w:r w:rsidRPr="003973B3">
              <w:t xml:space="preserve"> that the </w:t>
            </w:r>
            <w:r w:rsidRPr="003973B3">
              <w:rPr>
                <w:b/>
                <w:i/>
              </w:rPr>
              <w:t>collegiate</w:t>
            </w:r>
            <w:r w:rsidRPr="003973B3">
              <w:t xml:space="preserve"> secrecy of deliberations and the </w:t>
            </w:r>
            <w:r w:rsidRPr="003973B3">
              <w:rPr>
                <w:b/>
                <w:i/>
              </w:rPr>
              <w:t>single, anonymous judgment protect individual judges from identification and retaliation over their votes, and is a structural safeguard of particular importance for judges, especially from Member States where judicial independence is under pressure; The principle of secrecy of judicial deliberations is a universally protected standard in European legal traditions, explicitly designed to safeguard judicial independence from political, media, or public pressure; underlines that any reform of the Court's working methods must weigh</w:t>
            </w:r>
            <w:r w:rsidRPr="003973B3">
              <w:t xml:space="preserve"> transparency </w:t>
            </w:r>
            <w:r w:rsidRPr="003973B3">
              <w:rPr>
                <w:b/>
                <w:i/>
              </w:rPr>
              <w:t>gains against this protective function</w:t>
            </w:r>
            <w:r w:rsidRPr="003973B3">
              <w:t>;</w:t>
            </w:r>
          </w:p>
        </w:tc>
      </w:tr>
    </w:tbl>
    <w:p w:rsidR="00905EBB" w:rsidRPr="003973B3" w:rsidP="00905EBB" w14:paraId="210C9134"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7A2B4EBB" w14:textId="77777777">
      <w:r w:rsidRPr="003973B3">
        <w:rPr>
          <w:rStyle w:val="HideTWBExt"/>
        </w:rPr>
        <w:t>&lt;/Amend&gt;</w:t>
      </w:r>
    </w:p>
    <w:p w:rsidR="00905EBB" w:rsidRPr="003973B3" w:rsidP="00905EBB" w14:paraId="1EC23135"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326</w:t>
      </w:r>
      <w:r w:rsidRPr="003973B3">
        <w:rPr>
          <w:rStyle w:val="HideTWBExt"/>
          <w:b w:val="0"/>
        </w:rPr>
        <w:t>&lt;/NumAm&gt;</w:t>
      </w:r>
    </w:p>
    <w:p w:rsidR="00905EBB" w:rsidRPr="003973B3" w:rsidP="00905EBB" w14:paraId="1AE68464" w14:textId="77777777">
      <w:pPr>
        <w:pStyle w:val="NormalBold"/>
      </w:pPr>
      <w:r w:rsidRPr="003973B3">
        <w:rPr>
          <w:rStyle w:val="HideTWBExt"/>
          <w:b w:val="0"/>
        </w:rPr>
        <w:t>&lt;RepeatBlock-By&gt;&lt;Members&gt;</w:t>
      </w:r>
      <w:r w:rsidRPr="003973B3">
        <w:t>Tomislav Sokol, Loránt Vincze</w:t>
      </w:r>
      <w:r w:rsidRPr="003973B3">
        <w:rPr>
          <w:rStyle w:val="HideTWBExt"/>
          <w:b w:val="0"/>
        </w:rPr>
        <w:t>&lt;/Members&gt;</w:t>
      </w:r>
    </w:p>
    <w:p w:rsidR="00905EBB" w:rsidRPr="003973B3" w:rsidP="00905EBB" w14:paraId="1871A468" w14:textId="77777777">
      <w:pPr>
        <w:pStyle w:val="NormalBold"/>
      </w:pPr>
      <w:r w:rsidRPr="003973B3">
        <w:rPr>
          <w:rStyle w:val="HideTWBExt"/>
          <w:b w:val="0"/>
        </w:rPr>
        <w:t>&lt;/RepeatBlock-By&gt;</w:t>
      </w:r>
    </w:p>
    <w:p w:rsidR="00905EBB" w:rsidRPr="003973B3" w:rsidP="00905EBB" w14:paraId="5ABCE679"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BE28EBE" w14:textId="77777777">
      <w:pPr>
        <w:pStyle w:val="NormalBold"/>
      </w:pPr>
      <w:r w:rsidRPr="003973B3">
        <w:rPr>
          <w:rStyle w:val="HideTWBExt"/>
          <w:b w:val="0"/>
        </w:rPr>
        <w:t>&lt;Article&gt;</w:t>
      </w:r>
      <w:r w:rsidRPr="003973B3">
        <w:t>Paragraph 19</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C9A6D5"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D8AE03F" w14:textId="77777777"/>
        </w:tc>
      </w:tr>
      <w:tr w14:paraId="2A4C96B1"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A11F9F7"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EAF6898" w14:textId="77777777">
            <w:pPr>
              <w:pStyle w:val="AmColumnHeading"/>
            </w:pPr>
            <w:r w:rsidRPr="003973B3">
              <w:t>Amendment</w:t>
            </w:r>
          </w:p>
        </w:tc>
      </w:tr>
      <w:tr w14:paraId="7FA6CC60"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73DC75C" w14:textId="77777777">
            <w:pPr>
              <w:pStyle w:val="Normal6a"/>
            </w:pPr>
            <w:r w:rsidRPr="003973B3">
              <w:t>19.</w:t>
            </w:r>
            <w:r w:rsidRPr="003973B3">
              <w:tab/>
            </w:r>
            <w:r w:rsidRPr="003973B3">
              <w:rPr>
                <w:b/>
                <w:i/>
              </w:rPr>
              <w:t>Regrets</w:t>
            </w:r>
            <w:r w:rsidRPr="003973B3">
              <w:t xml:space="preserve"> that the absence of dissenting and concurring opinions, the secrecy of deliberations and the non-publication of voting </w:t>
            </w:r>
            <w:r w:rsidRPr="003973B3">
              <w:rPr>
                <w:b/>
                <w:i/>
              </w:rPr>
              <w:t>results limit</w:t>
            </w:r>
            <w:r w:rsidRPr="003973B3">
              <w:t xml:space="preserve"> transparency and </w:t>
            </w:r>
            <w:r w:rsidRPr="003973B3">
              <w:rPr>
                <w:b/>
                <w:i/>
              </w:rPr>
              <w:t>make</w:t>
            </w:r>
            <w:r w:rsidRPr="003973B3">
              <w:t xml:space="preserve"> it more difficult for citizens, courts and legal practitioners to understand the full range of legal arguments considered in legal cases;</w:t>
            </w:r>
          </w:p>
        </w:tc>
        <w:tc>
          <w:tcPr>
            <w:tcW w:w="4876" w:type="dxa"/>
            <w:tcBorders>
              <w:top w:val="nil"/>
              <w:left w:val="nil"/>
              <w:bottom w:val="nil"/>
              <w:right w:val="nil"/>
            </w:tcBorders>
          </w:tcPr>
          <w:p w:rsidR="00905EBB" w:rsidRPr="003973B3" w:rsidP="003B52E6" w14:paraId="78160410" w14:textId="77777777">
            <w:pPr>
              <w:pStyle w:val="Normal6a"/>
            </w:pPr>
            <w:r w:rsidRPr="003973B3">
              <w:t>19.</w:t>
            </w:r>
            <w:r w:rsidRPr="003973B3">
              <w:tab/>
            </w:r>
            <w:r w:rsidRPr="003973B3">
              <w:rPr>
                <w:b/>
                <w:i/>
              </w:rPr>
              <w:t>Notes</w:t>
            </w:r>
            <w:r w:rsidRPr="003973B3">
              <w:t xml:space="preserve"> that the absence of dissenting and concurring opinions, the secrecy of deliberations and the non-publication of voting </w:t>
            </w:r>
            <w:r w:rsidRPr="003973B3">
              <w:rPr>
                <w:b/>
                <w:i/>
              </w:rPr>
              <w:t>could be seen by some as limiting</w:t>
            </w:r>
            <w:r w:rsidRPr="003973B3">
              <w:t xml:space="preserve"> transparency and </w:t>
            </w:r>
            <w:r w:rsidRPr="003973B3">
              <w:rPr>
                <w:b/>
                <w:i/>
              </w:rPr>
              <w:t>making</w:t>
            </w:r>
            <w:r w:rsidRPr="003973B3">
              <w:t xml:space="preserve"> it more difficult for citizens, courts and legal practitioners to understand the full range of legal arguments considered in legal cases; </w:t>
            </w:r>
            <w:r w:rsidRPr="003973B3">
              <w:rPr>
                <w:b/>
                <w:i/>
              </w:rPr>
              <w:t>noting that the secrecy of deliberations is provided by Article 35 of the Statute and made to protect judges from political pressure; further noting that one prolonged non-renewable mandate for the judges could be seen as a way of reducing the risk of undue influence from the national level:</w:t>
            </w:r>
          </w:p>
        </w:tc>
      </w:tr>
    </w:tbl>
    <w:p w:rsidR="00905EBB" w:rsidRPr="003973B3" w:rsidP="00905EBB" w14:paraId="3CFB74BD"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5BA45DD" w14:textId="77777777">
      <w:r w:rsidRPr="003973B3">
        <w:rPr>
          <w:rStyle w:val="HideTWBExt"/>
        </w:rPr>
        <w:t>&lt;/Amend&gt;</w:t>
      </w:r>
    </w:p>
    <w:p w:rsidR="00905EBB" w:rsidRPr="003973B3" w:rsidP="00905EBB" w14:paraId="28ADE0C6"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327</w:t>
      </w:r>
      <w:r w:rsidRPr="003973B3">
        <w:rPr>
          <w:rStyle w:val="HideTWBExt"/>
          <w:b w:val="0"/>
        </w:rPr>
        <w:t>&lt;/NumAm&gt;</w:t>
      </w:r>
    </w:p>
    <w:p w:rsidR="00905EBB" w:rsidRPr="003973B3" w:rsidP="00905EBB" w14:paraId="3194CACC"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 Idoia Mendia</w:t>
      </w:r>
      <w:r w:rsidRPr="003973B3">
        <w:rPr>
          <w:rStyle w:val="HideTWBExt"/>
          <w:b w:val="0"/>
        </w:rPr>
        <w:t>&lt;/Members&gt;</w:t>
      </w:r>
    </w:p>
    <w:p w:rsidR="00905EBB" w:rsidRPr="003973B3" w:rsidP="00905EBB" w14:paraId="3434B6CC" w14:textId="77777777">
      <w:pPr>
        <w:pStyle w:val="NormalBold"/>
      </w:pPr>
      <w:r w:rsidRPr="003973B3">
        <w:rPr>
          <w:rStyle w:val="HideTWBExt"/>
          <w:b w:val="0"/>
        </w:rPr>
        <w:t>&lt;/RepeatBlock-By&gt;</w:t>
      </w:r>
    </w:p>
    <w:p w:rsidR="00905EBB" w:rsidRPr="003973B3" w:rsidP="00905EBB" w14:paraId="65557CE9"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BA5D774" w14:textId="77777777">
      <w:pPr>
        <w:pStyle w:val="NormalBold"/>
      </w:pPr>
      <w:r w:rsidRPr="003973B3">
        <w:rPr>
          <w:rStyle w:val="HideTWBExt"/>
          <w:b w:val="0"/>
        </w:rPr>
        <w:t>&lt;Article&gt;</w:t>
      </w:r>
      <w:r w:rsidRPr="003973B3">
        <w:t>Paragraph 20</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094210"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4474AB1" w14:textId="77777777"/>
        </w:tc>
      </w:tr>
      <w:tr w14:paraId="386A35F9"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43850E1"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F83A553" w14:textId="77777777">
            <w:pPr>
              <w:pStyle w:val="AmColumnHeading"/>
            </w:pPr>
            <w:r w:rsidRPr="003973B3">
              <w:t>Amendment</w:t>
            </w:r>
          </w:p>
        </w:tc>
      </w:tr>
      <w:tr w14:paraId="18B7D4FA"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DA55C9C" w14:textId="77777777">
            <w:pPr>
              <w:pStyle w:val="Normal6a"/>
            </w:pPr>
            <w:r w:rsidRPr="003973B3">
              <w:rPr>
                <w:b/>
                <w:i/>
              </w:rPr>
              <w:t>20.</w:t>
            </w:r>
            <w:r w:rsidRPr="003973B3">
              <w:tab/>
            </w:r>
            <w:r w:rsidRPr="003973B3">
              <w:rPr>
                <w:b/>
                <w:i/>
              </w:rPr>
              <w:t>Invites reflection on possible reforms capable of strengthening the openness and intelligibility of judicial reasoning, including the publication of concurring or dissenting opinions;</w:t>
            </w:r>
          </w:p>
        </w:tc>
        <w:tc>
          <w:tcPr>
            <w:tcW w:w="4876" w:type="dxa"/>
            <w:tcBorders>
              <w:top w:val="nil"/>
              <w:left w:val="nil"/>
              <w:bottom w:val="nil"/>
              <w:right w:val="nil"/>
            </w:tcBorders>
          </w:tcPr>
          <w:p w:rsidR="00905EBB" w:rsidRPr="003973B3" w:rsidP="003B52E6" w14:paraId="2BDEADA1" w14:textId="77777777">
            <w:pPr>
              <w:pStyle w:val="Normal6a"/>
            </w:pPr>
            <w:r w:rsidRPr="003973B3">
              <w:rPr>
                <w:b/>
                <w:i/>
              </w:rPr>
              <w:t>deleted</w:t>
            </w:r>
          </w:p>
        </w:tc>
      </w:tr>
    </w:tbl>
    <w:p w:rsidR="00905EBB" w:rsidRPr="003973B3" w:rsidP="00905EBB" w14:paraId="5F724C57"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3EE7976C" w14:textId="77777777">
      <w:r w:rsidRPr="003973B3">
        <w:rPr>
          <w:rStyle w:val="HideTWBExt"/>
        </w:rPr>
        <w:t>&lt;/Amend&gt;</w:t>
      </w:r>
    </w:p>
    <w:p w:rsidR="00905EBB" w:rsidRPr="003973B3" w:rsidP="00905EBB" w14:paraId="4B625C8F"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328</w:t>
      </w:r>
      <w:r w:rsidRPr="003973B3">
        <w:rPr>
          <w:rStyle w:val="HideTWBExt"/>
          <w:b w:val="0"/>
        </w:rPr>
        <w:t>&lt;/NumAm&gt;</w:t>
      </w:r>
    </w:p>
    <w:p w:rsidR="00905EBB" w:rsidRPr="003973B3" w:rsidP="00905EBB" w14:paraId="1785C7DF"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02517B66" w14:textId="77777777">
      <w:pPr>
        <w:pStyle w:val="NormalBold"/>
      </w:pPr>
      <w:r w:rsidRPr="003973B3">
        <w:rPr>
          <w:rStyle w:val="HideTWBExt"/>
          <w:b w:val="0"/>
        </w:rPr>
        <w:t>&lt;/RepeatBlock-By&gt;</w:t>
      </w:r>
    </w:p>
    <w:p w:rsidR="00905EBB" w:rsidRPr="003973B3" w:rsidP="00905EBB" w14:paraId="0AF7B32D"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BA184E3" w14:textId="77777777">
      <w:pPr>
        <w:pStyle w:val="NormalBold"/>
      </w:pPr>
      <w:r w:rsidRPr="003973B3">
        <w:rPr>
          <w:rStyle w:val="HideTWBExt"/>
          <w:b w:val="0"/>
        </w:rPr>
        <w:t>&lt;Article&gt;</w:t>
      </w:r>
      <w:r w:rsidRPr="003973B3">
        <w:t>Paragraph 20</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F7E63A"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E73EA7F" w14:textId="77777777"/>
        </w:tc>
      </w:tr>
      <w:tr w14:paraId="221F6591"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0447FB9E"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88C86E2" w14:textId="77777777">
            <w:pPr>
              <w:pStyle w:val="AmColumnHeading"/>
            </w:pPr>
            <w:r w:rsidRPr="003973B3">
              <w:t>Amendment</w:t>
            </w:r>
          </w:p>
        </w:tc>
      </w:tr>
      <w:tr w14:paraId="4993F04B"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98840DF" w14:textId="77777777">
            <w:pPr>
              <w:pStyle w:val="Normal6a"/>
            </w:pPr>
            <w:r w:rsidRPr="003973B3">
              <w:rPr>
                <w:b/>
                <w:i/>
              </w:rPr>
              <w:t>20.</w:t>
            </w:r>
            <w:r w:rsidRPr="003973B3">
              <w:tab/>
            </w:r>
            <w:r w:rsidRPr="003973B3">
              <w:rPr>
                <w:b/>
                <w:i/>
              </w:rPr>
              <w:t>Invites reflection on possible reforms capable of strengthening the openness and intelligibility of judicial reasoning, including the publication of concurring or dissenting opinions;</w:t>
            </w:r>
          </w:p>
        </w:tc>
        <w:tc>
          <w:tcPr>
            <w:tcW w:w="4876" w:type="dxa"/>
            <w:tcBorders>
              <w:top w:val="nil"/>
              <w:left w:val="nil"/>
              <w:bottom w:val="nil"/>
              <w:right w:val="nil"/>
            </w:tcBorders>
          </w:tcPr>
          <w:p w:rsidR="00905EBB" w:rsidRPr="003973B3" w:rsidP="003B52E6" w14:paraId="6B2D72A4" w14:textId="77777777">
            <w:pPr>
              <w:pStyle w:val="Normal6a"/>
            </w:pPr>
            <w:r w:rsidRPr="003973B3">
              <w:rPr>
                <w:b/>
                <w:i/>
              </w:rPr>
              <w:t>deleted</w:t>
            </w:r>
          </w:p>
        </w:tc>
      </w:tr>
    </w:tbl>
    <w:p w:rsidR="00905EBB" w:rsidRPr="003973B3" w:rsidP="00905EBB" w14:paraId="4B764AAE"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41BE276" w14:textId="77777777">
      <w:r w:rsidRPr="003973B3">
        <w:rPr>
          <w:rStyle w:val="HideTWBExt"/>
        </w:rPr>
        <w:t>&lt;/Amend&gt;</w:t>
      </w:r>
    </w:p>
    <w:p w:rsidR="00905EBB" w:rsidRPr="003973B3" w:rsidP="00905EBB" w14:paraId="5EA28A1E"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329</w:t>
      </w:r>
      <w:r w:rsidRPr="003973B3">
        <w:rPr>
          <w:rStyle w:val="HideTWBExt"/>
          <w:b w:val="0"/>
        </w:rPr>
        <w:t>&lt;/NumAm&gt;</w:t>
      </w:r>
    </w:p>
    <w:p w:rsidR="00905EBB" w:rsidRPr="003973B3" w:rsidP="00905EBB" w14:paraId="1C9990C5" w14:textId="77777777">
      <w:pPr>
        <w:pStyle w:val="NormalBold"/>
      </w:pPr>
      <w:r w:rsidRPr="003973B3">
        <w:rPr>
          <w:rStyle w:val="HideTWBExt"/>
          <w:b w:val="0"/>
        </w:rPr>
        <w:t>&lt;RepeatBlock-By&gt;&lt;Members&gt;</w:t>
      </w:r>
      <w:r w:rsidRPr="003973B3">
        <w:t>Bartłomiej Sienkiewicz, Kamila Gasiuk-Pihowicz, Marta Wcisło, Magdalena Adamowicz, Michał Wawrykiewicz</w:t>
      </w:r>
      <w:r w:rsidRPr="003973B3">
        <w:rPr>
          <w:rStyle w:val="HideTWBExt"/>
          <w:b w:val="0"/>
        </w:rPr>
        <w:t>&lt;/Members&gt;</w:t>
      </w:r>
    </w:p>
    <w:p w:rsidR="00905EBB" w:rsidRPr="003973B3" w:rsidP="00905EBB" w14:paraId="4A53904F" w14:textId="77777777">
      <w:pPr>
        <w:pStyle w:val="NormalBold"/>
      </w:pPr>
      <w:r w:rsidRPr="003973B3">
        <w:rPr>
          <w:rStyle w:val="HideTWBExt"/>
          <w:b w:val="0"/>
        </w:rPr>
        <w:t>&lt;/RepeatBlock-By&gt;</w:t>
      </w:r>
    </w:p>
    <w:p w:rsidR="00905EBB" w:rsidRPr="003973B3" w:rsidP="00905EBB" w14:paraId="02D41021"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C7B64E8" w14:textId="77777777">
      <w:pPr>
        <w:pStyle w:val="NormalBold"/>
      </w:pPr>
      <w:r w:rsidRPr="003973B3">
        <w:rPr>
          <w:rStyle w:val="HideTWBExt"/>
          <w:b w:val="0"/>
        </w:rPr>
        <w:t>&lt;Article&gt;</w:t>
      </w:r>
      <w:r w:rsidRPr="003973B3">
        <w:t>Paragraph 20</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7C4F7A"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4DAE47C" w14:textId="77777777"/>
        </w:tc>
      </w:tr>
      <w:tr w14:paraId="68098419"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801BA68"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55925BD" w14:textId="77777777">
            <w:pPr>
              <w:pStyle w:val="AmColumnHeading"/>
            </w:pPr>
            <w:r w:rsidRPr="003973B3">
              <w:t>Amendment</w:t>
            </w:r>
          </w:p>
        </w:tc>
      </w:tr>
      <w:tr w14:paraId="53DB1A5D"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01D9503" w14:textId="77777777">
            <w:pPr>
              <w:pStyle w:val="Normal6a"/>
            </w:pPr>
            <w:r w:rsidRPr="003973B3">
              <w:rPr>
                <w:b/>
                <w:i/>
              </w:rPr>
              <w:t>20.</w:t>
            </w:r>
            <w:r w:rsidRPr="003973B3">
              <w:tab/>
            </w:r>
            <w:r w:rsidRPr="003973B3">
              <w:rPr>
                <w:b/>
                <w:i/>
              </w:rPr>
              <w:t>Invites reflection on possible reforms capable of strengthening the openness and intelligibility of judicial reasoning, including the publication of concurring or dissenting opinions;</w:t>
            </w:r>
          </w:p>
        </w:tc>
        <w:tc>
          <w:tcPr>
            <w:tcW w:w="4876" w:type="dxa"/>
            <w:tcBorders>
              <w:top w:val="nil"/>
              <w:left w:val="nil"/>
              <w:bottom w:val="nil"/>
              <w:right w:val="nil"/>
            </w:tcBorders>
          </w:tcPr>
          <w:p w:rsidR="00905EBB" w:rsidRPr="003973B3" w:rsidP="003B52E6" w14:paraId="19EA7D71" w14:textId="77777777">
            <w:pPr>
              <w:pStyle w:val="Normal6a"/>
            </w:pPr>
            <w:r w:rsidRPr="003973B3">
              <w:rPr>
                <w:b/>
                <w:i/>
              </w:rPr>
              <w:t>deleted</w:t>
            </w:r>
          </w:p>
        </w:tc>
      </w:tr>
    </w:tbl>
    <w:p w:rsidR="00905EBB" w:rsidRPr="003973B3" w:rsidP="00905EBB" w14:paraId="178F321C" w14:textId="77777777">
      <w:pPr>
        <w:pStyle w:val="AmOrLang"/>
      </w:pPr>
      <w:r w:rsidRPr="003973B3">
        <w:t xml:space="preserve">Or. </w:t>
      </w:r>
      <w:r w:rsidRPr="003973B3">
        <w:rPr>
          <w:rStyle w:val="HideTWBExt"/>
        </w:rPr>
        <w:t>&lt;Original&gt;</w:t>
      </w:r>
      <w:r w:rsidRPr="003973B3">
        <w:rPr>
          <w:rStyle w:val="HideTWBInt"/>
        </w:rPr>
        <w:t>{PL}</w:t>
      </w:r>
      <w:r w:rsidRPr="003973B3">
        <w:t>pl</w:t>
      </w:r>
      <w:r w:rsidRPr="003973B3">
        <w:rPr>
          <w:rStyle w:val="HideTWBExt"/>
        </w:rPr>
        <w:t>&lt;/Original&gt;</w:t>
      </w:r>
    </w:p>
    <w:p w:rsidR="00905EBB" w:rsidRPr="003973B3" w:rsidP="00905EBB" w14:paraId="6B822B38" w14:textId="77777777">
      <w:r w:rsidRPr="003973B3">
        <w:rPr>
          <w:rStyle w:val="HideTWBExt"/>
        </w:rPr>
        <w:t>&lt;/Amend&gt;</w:t>
      </w:r>
    </w:p>
    <w:p w:rsidR="00905EBB" w:rsidRPr="003973B3" w:rsidP="00905EBB" w14:paraId="5FEB85BB"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330</w:t>
      </w:r>
      <w:r w:rsidRPr="003973B3">
        <w:rPr>
          <w:rStyle w:val="HideTWBExt"/>
          <w:b w:val="0"/>
        </w:rPr>
        <w:t>&lt;/NumAm&gt;</w:t>
      </w:r>
    </w:p>
    <w:p w:rsidR="00905EBB" w:rsidRPr="003973B3" w:rsidP="00905EBB" w14:paraId="69764F91"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7AD75872" w14:textId="77777777">
      <w:pPr>
        <w:pStyle w:val="NormalBold"/>
      </w:pPr>
      <w:r w:rsidRPr="003973B3">
        <w:rPr>
          <w:rStyle w:val="HideTWBExt"/>
          <w:b w:val="0"/>
        </w:rPr>
        <w:t>&lt;/RepeatBlock-By&gt;</w:t>
      </w:r>
    </w:p>
    <w:p w:rsidR="00905EBB" w:rsidRPr="003973B3" w:rsidP="00905EBB" w14:paraId="32690766"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24DA2CF" w14:textId="77777777">
      <w:pPr>
        <w:pStyle w:val="NormalBold"/>
      </w:pPr>
      <w:r w:rsidRPr="003973B3">
        <w:rPr>
          <w:rStyle w:val="HideTWBExt"/>
          <w:b w:val="0"/>
        </w:rPr>
        <w:t>&lt;Article&gt;</w:t>
      </w:r>
      <w:r w:rsidRPr="003973B3">
        <w:t>Paragraph 20</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59EEDB"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76B8F00" w14:textId="77777777"/>
        </w:tc>
      </w:tr>
      <w:tr w14:paraId="44F54C29"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92D4211"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84C5F6B" w14:textId="77777777">
            <w:pPr>
              <w:pStyle w:val="AmColumnHeading"/>
            </w:pPr>
            <w:r w:rsidRPr="003973B3">
              <w:t>Amendment</w:t>
            </w:r>
          </w:p>
        </w:tc>
      </w:tr>
      <w:tr w14:paraId="5EC99303"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17794E4" w14:textId="77777777">
            <w:pPr>
              <w:pStyle w:val="Normal6a"/>
            </w:pPr>
            <w:r w:rsidRPr="003973B3">
              <w:t>20.</w:t>
            </w:r>
            <w:r w:rsidRPr="003973B3">
              <w:tab/>
              <w:t>Invites reflection on possible reforms capable of strengthening the openness and intelligibility of judicial reasoning</w:t>
            </w:r>
            <w:r w:rsidRPr="003973B3">
              <w:rPr>
                <w:b/>
                <w:i/>
              </w:rPr>
              <w:t>, including the publication of concurring or dissenting opinions</w:t>
            </w:r>
            <w:r w:rsidRPr="003973B3">
              <w:t>;</w:t>
            </w:r>
          </w:p>
        </w:tc>
        <w:tc>
          <w:tcPr>
            <w:tcW w:w="4876" w:type="dxa"/>
            <w:tcBorders>
              <w:top w:val="nil"/>
              <w:left w:val="nil"/>
              <w:bottom w:val="nil"/>
              <w:right w:val="nil"/>
            </w:tcBorders>
          </w:tcPr>
          <w:p w:rsidR="00905EBB" w:rsidRPr="003973B3" w:rsidP="003B52E6" w14:paraId="3397BA0F" w14:textId="77777777">
            <w:pPr>
              <w:pStyle w:val="Normal6a"/>
            </w:pPr>
            <w:r w:rsidRPr="003973B3">
              <w:t>20.</w:t>
            </w:r>
            <w:r w:rsidRPr="003973B3">
              <w:tab/>
              <w:t>Invites reflection on possible reforms capable of strengthening the openness and intelligibility of judicial reasoning;</w:t>
            </w:r>
          </w:p>
        </w:tc>
      </w:tr>
    </w:tbl>
    <w:p w:rsidR="00905EBB" w:rsidRPr="003973B3" w:rsidP="00905EBB" w14:paraId="7619B174" w14:textId="77777777">
      <w:pPr>
        <w:pStyle w:val="AmOrLang"/>
        <w:rPr>
          <w:rStyle w:val="HideTWBExt"/>
        </w:rPr>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2B9A766" w14:textId="77777777">
      <w:r w:rsidRPr="003973B3">
        <w:rPr>
          <w:rStyle w:val="HideTWBExt"/>
        </w:rPr>
        <w:t>&lt;/Amend&gt;</w:t>
      </w:r>
    </w:p>
    <w:p w:rsidR="00905EBB" w:rsidRPr="003973B3" w:rsidP="00905EBB" w14:paraId="09F9533D"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331</w:t>
      </w:r>
      <w:r w:rsidRPr="003973B3">
        <w:rPr>
          <w:rStyle w:val="HideTWBExt"/>
          <w:b w:val="0"/>
        </w:rPr>
        <w:t>&lt;/NumAm&gt;</w:t>
      </w:r>
    </w:p>
    <w:p w:rsidR="00905EBB" w:rsidRPr="003973B3" w:rsidP="00905EBB" w14:paraId="3CFB0E39" w14:textId="77777777">
      <w:pPr>
        <w:pStyle w:val="NormalBold"/>
      </w:pPr>
      <w:r w:rsidRPr="003973B3">
        <w:rPr>
          <w:rStyle w:val="HideTWBExt"/>
          <w:b w:val="0"/>
        </w:rPr>
        <w:t>&lt;RepeatBlock-By&gt;&lt;Members&gt;</w:t>
      </w:r>
      <w:r w:rsidRPr="003973B3">
        <w:t>Sabine Verheyen</w:t>
      </w:r>
      <w:r w:rsidRPr="003973B3">
        <w:rPr>
          <w:rStyle w:val="HideTWBExt"/>
          <w:b w:val="0"/>
        </w:rPr>
        <w:t>&lt;/Members&gt;</w:t>
      </w:r>
    </w:p>
    <w:p w:rsidR="00905EBB" w:rsidRPr="003973B3" w:rsidP="00905EBB" w14:paraId="065D69FE" w14:textId="77777777">
      <w:pPr>
        <w:pStyle w:val="NormalBold"/>
      </w:pPr>
      <w:r w:rsidRPr="003973B3">
        <w:rPr>
          <w:rStyle w:val="HideTWBExt"/>
          <w:b w:val="0"/>
        </w:rPr>
        <w:t>&lt;/RepeatBlock-By&gt;</w:t>
      </w:r>
    </w:p>
    <w:p w:rsidR="00905EBB" w:rsidRPr="003973B3" w:rsidP="00905EBB" w14:paraId="48B7DB1D"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05DB6F5" w14:textId="77777777">
      <w:pPr>
        <w:pStyle w:val="NormalBold"/>
      </w:pPr>
      <w:r w:rsidRPr="003973B3">
        <w:rPr>
          <w:rStyle w:val="HideTWBExt"/>
          <w:b w:val="0"/>
        </w:rPr>
        <w:t>&lt;Article&gt;</w:t>
      </w:r>
      <w:r w:rsidRPr="003973B3">
        <w:t>Paragraph 20</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99C272"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640C386" w14:textId="77777777"/>
        </w:tc>
      </w:tr>
      <w:tr w14:paraId="1DE706C2"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EC5764A"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857DDDC" w14:textId="77777777">
            <w:pPr>
              <w:pStyle w:val="AmColumnHeading"/>
            </w:pPr>
            <w:r w:rsidRPr="003973B3">
              <w:t>Amendment</w:t>
            </w:r>
          </w:p>
        </w:tc>
      </w:tr>
      <w:tr w14:paraId="3ABA7345"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2FAFF0B" w14:textId="77777777">
            <w:pPr>
              <w:pStyle w:val="Normal6a"/>
            </w:pPr>
            <w:r w:rsidRPr="003973B3">
              <w:t>20.</w:t>
            </w:r>
            <w:r w:rsidRPr="003973B3">
              <w:tab/>
              <w:t>Invites reflection on possible reforms capable of strengthening the openness and intelligibility of judicial reasoning</w:t>
            </w:r>
            <w:r w:rsidRPr="003973B3">
              <w:rPr>
                <w:b/>
                <w:i/>
              </w:rPr>
              <w:t>, including the publication of concurring or dissenting opinions</w:t>
            </w:r>
            <w:r w:rsidRPr="003973B3">
              <w:t>;</w:t>
            </w:r>
          </w:p>
        </w:tc>
        <w:tc>
          <w:tcPr>
            <w:tcW w:w="4876" w:type="dxa"/>
            <w:tcBorders>
              <w:top w:val="nil"/>
              <w:left w:val="nil"/>
              <w:bottom w:val="nil"/>
              <w:right w:val="nil"/>
            </w:tcBorders>
          </w:tcPr>
          <w:p w:rsidR="00905EBB" w:rsidRPr="003973B3" w:rsidP="003B52E6" w14:paraId="3217162C" w14:textId="77777777">
            <w:pPr>
              <w:pStyle w:val="Normal6a"/>
            </w:pPr>
            <w:r w:rsidRPr="003973B3">
              <w:t>20.</w:t>
            </w:r>
            <w:r w:rsidRPr="003973B3">
              <w:tab/>
              <w:t>Invites reflection on possible reforms capable of strengthening the openness and intelligibility of judicial reasoning;</w:t>
            </w:r>
          </w:p>
        </w:tc>
      </w:tr>
    </w:tbl>
    <w:p w:rsidR="00905EBB" w:rsidRPr="003973B3" w:rsidP="00905EBB" w14:paraId="1DE4FD61"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74D92782" w14:textId="77777777">
      <w:pPr>
        <w:pStyle w:val="AmOrLang"/>
      </w:pPr>
    </w:p>
    <w:p w:rsidR="00905EBB" w:rsidRPr="003973B3" w:rsidP="00905EBB" w14:paraId="49CDAC0C" w14:textId="77777777">
      <w:r w:rsidRPr="003973B3">
        <w:rPr>
          <w:rStyle w:val="HideTWBExt"/>
        </w:rPr>
        <w:t>&lt;/Amend&gt;</w:t>
      </w:r>
    </w:p>
    <w:p w:rsidR="00905EBB" w:rsidRPr="003973B3" w:rsidP="00905EBB" w14:paraId="2B384630"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332</w:t>
      </w:r>
      <w:r w:rsidRPr="003973B3">
        <w:rPr>
          <w:rStyle w:val="HideTWBExt"/>
          <w:b w:val="0"/>
        </w:rPr>
        <w:t>&lt;/NumAm&gt;</w:t>
      </w:r>
    </w:p>
    <w:p w:rsidR="00905EBB" w:rsidRPr="003973B3" w:rsidP="00905EBB" w14:paraId="28E95B4F"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1B609E33"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64A1BC5A" w14:textId="77777777">
      <w:pPr>
        <w:pStyle w:val="NormalBold"/>
      </w:pPr>
      <w:r w:rsidRPr="003973B3">
        <w:rPr>
          <w:rStyle w:val="HideTWBExt"/>
          <w:b w:val="0"/>
        </w:rPr>
        <w:t>&lt;/RepeatBlock-By&gt;</w:t>
      </w:r>
    </w:p>
    <w:p w:rsidR="00905EBB" w:rsidRPr="003973B3" w:rsidP="00905EBB" w14:paraId="2BC3C0E2"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FCB5F11" w14:textId="77777777">
      <w:pPr>
        <w:pStyle w:val="NormalBold"/>
      </w:pPr>
      <w:r w:rsidRPr="003973B3">
        <w:rPr>
          <w:rStyle w:val="HideTWBExt"/>
          <w:b w:val="0"/>
        </w:rPr>
        <w:t>&lt;Article&gt;</w:t>
      </w:r>
      <w:r w:rsidRPr="003973B3">
        <w:t>Paragraph 20</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A05266"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80AD52A" w14:textId="77777777"/>
        </w:tc>
      </w:tr>
      <w:tr w14:paraId="3AFE3641"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B85D7FC"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8BBE2F2" w14:textId="77777777">
            <w:pPr>
              <w:pStyle w:val="AmColumnHeading"/>
            </w:pPr>
            <w:r w:rsidRPr="003973B3">
              <w:t>Amendment</w:t>
            </w:r>
          </w:p>
        </w:tc>
      </w:tr>
      <w:tr w14:paraId="56CFD650"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5743B5F" w14:textId="77777777">
            <w:pPr>
              <w:pStyle w:val="Normal6a"/>
            </w:pPr>
            <w:r w:rsidRPr="003973B3">
              <w:t>20.</w:t>
            </w:r>
            <w:r w:rsidRPr="003973B3">
              <w:tab/>
              <w:t>Invites reflection on possible reforms capable of strengthening the openness and intelligibility of judicial reasoning, including the publication of concurring or dissenting opinions;</w:t>
            </w:r>
          </w:p>
        </w:tc>
        <w:tc>
          <w:tcPr>
            <w:tcW w:w="4876" w:type="dxa"/>
            <w:tcBorders>
              <w:top w:val="nil"/>
              <w:left w:val="nil"/>
              <w:bottom w:val="nil"/>
              <w:right w:val="nil"/>
            </w:tcBorders>
          </w:tcPr>
          <w:p w:rsidR="00905EBB" w:rsidRPr="003973B3" w:rsidP="003B52E6" w14:paraId="17168A99" w14:textId="77777777">
            <w:pPr>
              <w:pStyle w:val="Normal6a"/>
            </w:pPr>
            <w:r w:rsidRPr="003973B3">
              <w:t>20.</w:t>
            </w:r>
            <w:r w:rsidRPr="003973B3">
              <w:tab/>
              <w:t xml:space="preserve">Invites reflection on possible reforms capable of strengthening the openness and intelligibility of judicial reasoning, including the publication of concurring or dissenting opinions </w:t>
            </w:r>
            <w:r w:rsidRPr="003973B3">
              <w:rPr>
                <w:b/>
                <w:i/>
              </w:rPr>
              <w:t>and through the Judicial Network</w:t>
            </w:r>
            <w:r w:rsidRPr="003973B3">
              <w:t>;</w:t>
            </w:r>
          </w:p>
        </w:tc>
      </w:tr>
    </w:tbl>
    <w:p w:rsidR="00905EBB" w:rsidRPr="003973B3" w:rsidP="00905EBB" w14:paraId="7E5DA6E1"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9D8148D" w14:textId="77777777">
      <w:r w:rsidRPr="003973B3">
        <w:rPr>
          <w:rStyle w:val="HideTWBExt"/>
        </w:rPr>
        <w:t>&lt;/Amend&gt;</w:t>
      </w:r>
    </w:p>
    <w:p w:rsidR="00905EBB" w:rsidRPr="003973B3" w:rsidP="00905EBB" w14:paraId="2D5A35E4"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333</w:t>
      </w:r>
      <w:r w:rsidRPr="003973B3">
        <w:rPr>
          <w:rStyle w:val="HideTWBExt"/>
          <w:b w:val="0"/>
        </w:rPr>
        <w:t>&lt;/NumAm&gt;</w:t>
      </w:r>
    </w:p>
    <w:p w:rsidR="00905EBB" w:rsidRPr="003973B3" w:rsidP="00905EBB" w14:paraId="78D23C86" w14:textId="77777777">
      <w:pPr>
        <w:pStyle w:val="NormalBold"/>
      </w:pPr>
      <w:r w:rsidRPr="003973B3">
        <w:rPr>
          <w:rStyle w:val="HideTWBExt"/>
          <w:b w:val="0"/>
        </w:rPr>
        <w:t>&lt;RepeatBlock-By&gt;&lt;Members&gt;</w:t>
      </w:r>
      <w:r w:rsidRPr="003973B3">
        <w:t>Stanisław Tyszka, Christine Anderson</w:t>
      </w:r>
      <w:r w:rsidRPr="003973B3">
        <w:rPr>
          <w:rStyle w:val="HideTWBExt"/>
          <w:b w:val="0"/>
        </w:rPr>
        <w:t>&lt;/Members&gt;</w:t>
      </w:r>
    </w:p>
    <w:p w:rsidR="00905EBB" w:rsidRPr="003973B3" w:rsidP="00905EBB" w14:paraId="3468D292" w14:textId="77777777">
      <w:r w:rsidRPr="003973B3">
        <w:rPr>
          <w:rStyle w:val="HideTWBExt"/>
        </w:rPr>
        <w:t>&lt;AuNomDe&gt;</w:t>
      </w:r>
      <w:r w:rsidRPr="003973B3">
        <w:rPr>
          <w:rStyle w:val="HideTWBInt"/>
        </w:rPr>
        <w:t>{ESN}</w:t>
      </w:r>
      <w:r w:rsidRPr="003973B3">
        <w:t>on behalf of the ESN Group</w:t>
      </w:r>
      <w:r w:rsidRPr="003973B3">
        <w:rPr>
          <w:rStyle w:val="HideTWBExt"/>
        </w:rPr>
        <w:t>&lt;/AuNomDe&gt;</w:t>
      </w:r>
    </w:p>
    <w:p w:rsidR="00905EBB" w:rsidRPr="003973B3" w:rsidP="00905EBB" w14:paraId="3463087A" w14:textId="77777777">
      <w:pPr>
        <w:pStyle w:val="NormalBold"/>
      </w:pPr>
      <w:r w:rsidRPr="003973B3">
        <w:rPr>
          <w:rStyle w:val="HideTWBExt"/>
          <w:b w:val="0"/>
        </w:rPr>
        <w:t>&lt;/RepeatBlock-By&gt;</w:t>
      </w:r>
    </w:p>
    <w:p w:rsidR="00905EBB" w:rsidRPr="003973B3" w:rsidP="00905EBB" w14:paraId="5648F734"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8405949" w14:textId="77777777">
      <w:pPr>
        <w:pStyle w:val="NormalBold"/>
      </w:pPr>
      <w:r w:rsidRPr="003973B3">
        <w:rPr>
          <w:rStyle w:val="HideTWBExt"/>
          <w:b w:val="0"/>
        </w:rPr>
        <w:t>&lt;Article&gt;</w:t>
      </w:r>
      <w:r w:rsidRPr="003973B3">
        <w:t>Paragraph 20</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EA331A"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7AE25BA" w14:textId="77777777"/>
        </w:tc>
      </w:tr>
      <w:tr w14:paraId="41016F2C"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9B740D1"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63E59A2" w14:textId="77777777">
            <w:pPr>
              <w:pStyle w:val="AmColumnHeading"/>
            </w:pPr>
            <w:r w:rsidRPr="003973B3">
              <w:t>Amendment</w:t>
            </w:r>
          </w:p>
        </w:tc>
      </w:tr>
      <w:tr w14:paraId="6D1A8E90"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6F12C439" w14:textId="77777777">
            <w:pPr>
              <w:pStyle w:val="Normal6a"/>
            </w:pPr>
            <w:r w:rsidRPr="003973B3">
              <w:t>20.</w:t>
            </w:r>
            <w:r w:rsidRPr="003973B3">
              <w:tab/>
              <w:t xml:space="preserve">Invites reflection on possible reforms capable of strengthening the openness and intelligibility of judicial </w:t>
            </w:r>
            <w:r w:rsidRPr="003973B3">
              <w:t>reasoning, including the publication of concurring or dissenting opinions;</w:t>
            </w:r>
          </w:p>
        </w:tc>
        <w:tc>
          <w:tcPr>
            <w:tcW w:w="4876" w:type="dxa"/>
            <w:tcBorders>
              <w:top w:val="nil"/>
              <w:left w:val="nil"/>
              <w:bottom w:val="nil"/>
              <w:right w:val="nil"/>
            </w:tcBorders>
          </w:tcPr>
          <w:p w:rsidR="00905EBB" w:rsidRPr="003973B3" w:rsidP="003B52E6" w14:paraId="3DFEA55C" w14:textId="77777777">
            <w:pPr>
              <w:pStyle w:val="Normal6a"/>
            </w:pPr>
            <w:r w:rsidRPr="003973B3">
              <w:t>20.</w:t>
            </w:r>
            <w:r w:rsidRPr="003973B3">
              <w:tab/>
              <w:t>Invites reflection on possible reforms capable of strengthening the openness</w:t>
            </w:r>
            <w:r w:rsidRPr="003973B3">
              <w:rPr>
                <w:b/>
                <w:i/>
              </w:rPr>
              <w:t>, transparency</w:t>
            </w:r>
            <w:r w:rsidRPr="003973B3">
              <w:t xml:space="preserve"> and intelligibility </w:t>
            </w:r>
            <w:r w:rsidRPr="003973B3">
              <w:t>of judicial reasoning, including the publication of concurring or dissenting opinions;</w:t>
            </w:r>
          </w:p>
        </w:tc>
      </w:tr>
    </w:tbl>
    <w:p w:rsidR="00905EBB" w:rsidRPr="003973B3" w:rsidP="00905EBB" w14:paraId="2EDC29D8"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4F3DFCF0" w14:textId="77777777">
      <w:r w:rsidRPr="003973B3">
        <w:rPr>
          <w:rStyle w:val="HideTWBExt"/>
        </w:rPr>
        <w:t>&lt;/Amend&gt;</w:t>
      </w:r>
    </w:p>
    <w:p w:rsidR="00905EBB" w:rsidRPr="003973B3" w:rsidP="00905EBB" w14:paraId="1560D5F9"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334</w:t>
      </w:r>
      <w:r w:rsidRPr="003973B3">
        <w:rPr>
          <w:rStyle w:val="HideTWBExt"/>
          <w:b w:val="0"/>
        </w:rPr>
        <w:t>&lt;/NumAm&gt;</w:t>
      </w:r>
    </w:p>
    <w:p w:rsidR="00905EBB" w:rsidRPr="003973B3" w:rsidP="00905EBB" w14:paraId="3EFD6742" w14:textId="77777777">
      <w:pPr>
        <w:pStyle w:val="NormalBold"/>
      </w:pPr>
      <w:r w:rsidRPr="003973B3">
        <w:rPr>
          <w:rStyle w:val="HideTWBExt"/>
          <w:b w:val="0"/>
        </w:rPr>
        <w:t>&lt;RepeatBlock-By&gt;&lt;Members&gt;</w:t>
      </w:r>
      <w:r w:rsidRPr="003973B3">
        <w:t>Charlie Weimers</w:t>
      </w:r>
      <w:r w:rsidRPr="003973B3">
        <w:rPr>
          <w:rStyle w:val="HideTWBExt"/>
          <w:b w:val="0"/>
        </w:rPr>
        <w:t>&lt;/Members&gt;</w:t>
      </w:r>
    </w:p>
    <w:p w:rsidR="00905EBB" w:rsidRPr="003973B3" w:rsidP="00905EBB" w14:paraId="1A6F127D" w14:textId="77777777">
      <w:pPr>
        <w:pStyle w:val="NormalBold"/>
      </w:pPr>
      <w:r w:rsidRPr="003973B3">
        <w:rPr>
          <w:rStyle w:val="HideTWBExt"/>
          <w:b w:val="0"/>
        </w:rPr>
        <w:t>&lt;/RepeatBlock-By&gt;</w:t>
      </w:r>
    </w:p>
    <w:p w:rsidR="00905EBB" w:rsidRPr="003973B3" w:rsidP="00905EBB" w14:paraId="32251223"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335A28E" w14:textId="77777777">
      <w:pPr>
        <w:pStyle w:val="NormalBold"/>
      </w:pPr>
      <w:r w:rsidRPr="003973B3">
        <w:rPr>
          <w:rStyle w:val="HideTWBExt"/>
          <w:b w:val="0"/>
        </w:rPr>
        <w:t>&lt;Article&gt;</w:t>
      </w:r>
      <w:r w:rsidRPr="003973B3">
        <w:t>Paragraph 20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E6045E"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BA9F342" w14:textId="77777777"/>
        </w:tc>
      </w:tr>
      <w:tr w14:paraId="53E7BA77"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00425861"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C4526A2" w14:textId="77777777">
            <w:pPr>
              <w:pStyle w:val="AmColumnHeading"/>
            </w:pPr>
            <w:r w:rsidRPr="003973B3">
              <w:t>Amendment</w:t>
            </w:r>
          </w:p>
        </w:tc>
      </w:tr>
      <w:tr w14:paraId="6051598C"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BE9567C" w14:textId="77777777">
            <w:pPr>
              <w:pStyle w:val="Normal6a"/>
            </w:pPr>
          </w:p>
        </w:tc>
        <w:tc>
          <w:tcPr>
            <w:tcW w:w="4876" w:type="dxa"/>
            <w:tcBorders>
              <w:top w:val="nil"/>
              <w:left w:val="nil"/>
              <w:bottom w:val="nil"/>
              <w:right w:val="nil"/>
            </w:tcBorders>
          </w:tcPr>
          <w:p w:rsidR="00905EBB" w:rsidRPr="003973B3" w:rsidP="003B52E6" w14:paraId="41A7E036" w14:textId="77777777">
            <w:pPr>
              <w:pStyle w:val="Normal6a"/>
            </w:pPr>
            <w:r w:rsidRPr="003973B3">
              <w:rPr>
                <w:b/>
                <w:i/>
              </w:rPr>
              <w:t>20a.</w:t>
            </w:r>
            <w:r w:rsidRPr="003973B3">
              <w:tab/>
            </w:r>
            <w:r w:rsidRPr="003973B3">
              <w:rPr>
                <w:b/>
                <w:i/>
              </w:rPr>
              <w:t>Believes that institutional safeguards supporting judicial independence should be examined, including the possibility of longer, non-renewable terms of office for Members of the Court of Justice, which could provide greater security of tenure and facilitate the expression of independent legal assessments, including through concurring or dissenting opinions;</w:t>
            </w:r>
          </w:p>
        </w:tc>
      </w:tr>
    </w:tbl>
    <w:p w:rsidR="00905EBB" w:rsidRPr="003973B3" w:rsidP="00905EBB" w14:paraId="2BE53936"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3D08EEF" w14:textId="77777777">
      <w:r w:rsidRPr="003973B3">
        <w:rPr>
          <w:rStyle w:val="HideTWBExt"/>
        </w:rPr>
        <w:t>&lt;/Amend&gt;</w:t>
      </w:r>
    </w:p>
    <w:p w:rsidR="00905EBB" w:rsidRPr="003973B3" w:rsidP="00905EBB" w14:paraId="6E411195"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335</w:t>
      </w:r>
      <w:r w:rsidRPr="003973B3">
        <w:rPr>
          <w:rStyle w:val="HideTWBExt"/>
          <w:b w:val="0"/>
        </w:rPr>
        <w:t>&lt;/NumAm&gt;</w:t>
      </w:r>
    </w:p>
    <w:p w:rsidR="00905EBB" w:rsidRPr="003973B3" w:rsidP="00905EBB" w14:paraId="514C6861" w14:textId="77777777">
      <w:pPr>
        <w:pStyle w:val="NormalBold"/>
      </w:pPr>
      <w:r w:rsidRPr="003973B3">
        <w:rPr>
          <w:rStyle w:val="HideTWBExt"/>
          <w:b w:val="0"/>
        </w:rPr>
        <w:t>&lt;RepeatBlock-By&gt;&lt;Members&gt;</w:t>
      </w:r>
      <w:r w:rsidRPr="003973B3">
        <w:t>Bartłomiej Sienkiewicz, Kamila Gasiuk-Pihowicz, Marta Wcisło, Magdalena Adamowicz, Michał Wawrykiewicz</w:t>
      </w:r>
      <w:r w:rsidRPr="003973B3">
        <w:rPr>
          <w:rStyle w:val="HideTWBExt"/>
          <w:b w:val="0"/>
        </w:rPr>
        <w:t>&lt;/Members&gt;</w:t>
      </w:r>
    </w:p>
    <w:p w:rsidR="00905EBB" w:rsidRPr="003973B3" w:rsidP="00905EBB" w14:paraId="7B4D36C3" w14:textId="77777777">
      <w:pPr>
        <w:pStyle w:val="NormalBold"/>
      </w:pPr>
      <w:r w:rsidRPr="003973B3">
        <w:rPr>
          <w:rStyle w:val="HideTWBExt"/>
          <w:b w:val="0"/>
        </w:rPr>
        <w:t>&lt;/RepeatBlock-By&gt;</w:t>
      </w:r>
    </w:p>
    <w:p w:rsidR="00905EBB" w:rsidRPr="003973B3" w:rsidP="00905EBB" w14:paraId="5C3ADBC3"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90DAAAB" w14:textId="77777777">
      <w:pPr>
        <w:pStyle w:val="NormalBold"/>
      </w:pPr>
      <w:r w:rsidRPr="003973B3">
        <w:rPr>
          <w:rStyle w:val="HideTWBExt"/>
          <w:b w:val="0"/>
        </w:rPr>
        <w:t>&lt;Article&gt;</w:t>
      </w:r>
      <w:r w:rsidRPr="003973B3">
        <w:t>Paragraph 21</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B99760"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C59525C" w14:textId="77777777"/>
        </w:tc>
      </w:tr>
      <w:tr w14:paraId="423031C1"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FF0EC68"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8AA23E7" w14:textId="77777777">
            <w:pPr>
              <w:pStyle w:val="AmColumnHeading"/>
            </w:pPr>
            <w:r w:rsidRPr="003973B3">
              <w:t>Amendment</w:t>
            </w:r>
          </w:p>
        </w:tc>
      </w:tr>
      <w:tr w14:paraId="6B783D7F"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DF194FA" w14:textId="77777777">
            <w:pPr>
              <w:pStyle w:val="Normal6a"/>
            </w:pPr>
            <w:r w:rsidRPr="003973B3">
              <w:rPr>
                <w:b/>
                <w:i/>
              </w:rPr>
              <w:t>21.</w:t>
            </w:r>
            <w:r w:rsidRPr="003973B3">
              <w:tab/>
            </w:r>
            <w:r w:rsidRPr="003973B3">
              <w:rPr>
                <w:b/>
                <w:i/>
              </w:rPr>
              <w:t xml:space="preserve">Notes with concern the increasing practice of dispensing with opinions of Advocates General pursuant to Article 20(5) of the Statute of the Court of Justice; stresses that such opinions frequently constitute the only publicly accessible, fully reasoned and independent alternative legal assessment within proceedings before the Court; </w:t>
            </w:r>
            <w:r w:rsidRPr="003973B3">
              <w:rPr>
                <w:b/>
                <w:i/>
              </w:rPr>
              <w:t>encourages the Court to ensure that opinions of Advocates General remain available in cases raising novel, constitutionally sensitive or methodologically complex questions;</w:t>
            </w:r>
          </w:p>
        </w:tc>
        <w:tc>
          <w:tcPr>
            <w:tcW w:w="4876" w:type="dxa"/>
            <w:tcBorders>
              <w:top w:val="nil"/>
              <w:left w:val="nil"/>
              <w:bottom w:val="nil"/>
              <w:right w:val="nil"/>
            </w:tcBorders>
          </w:tcPr>
          <w:p w:rsidR="00905EBB" w:rsidRPr="003973B3" w:rsidP="003B52E6" w14:paraId="47ED08D2" w14:textId="77777777">
            <w:pPr>
              <w:pStyle w:val="Normal6a"/>
            </w:pPr>
            <w:r w:rsidRPr="003973B3">
              <w:rPr>
                <w:b/>
                <w:i/>
              </w:rPr>
              <w:t>deleted</w:t>
            </w:r>
          </w:p>
        </w:tc>
      </w:tr>
    </w:tbl>
    <w:p w:rsidR="00905EBB" w:rsidRPr="003973B3" w:rsidP="00905EBB" w14:paraId="7EDC2FD6" w14:textId="77777777">
      <w:pPr>
        <w:pStyle w:val="AmOrLang"/>
      </w:pPr>
      <w:r w:rsidRPr="003973B3">
        <w:t xml:space="preserve">Or. </w:t>
      </w:r>
      <w:r w:rsidRPr="003973B3">
        <w:rPr>
          <w:rStyle w:val="HideTWBExt"/>
        </w:rPr>
        <w:t>&lt;Original&gt;</w:t>
      </w:r>
      <w:r w:rsidRPr="003973B3">
        <w:rPr>
          <w:rStyle w:val="HideTWBInt"/>
        </w:rPr>
        <w:t>{PL}</w:t>
      </w:r>
      <w:r w:rsidRPr="003973B3">
        <w:t>pl</w:t>
      </w:r>
      <w:r w:rsidRPr="003973B3">
        <w:rPr>
          <w:rStyle w:val="HideTWBExt"/>
        </w:rPr>
        <w:t>&lt;/Original&gt;</w:t>
      </w:r>
    </w:p>
    <w:p w:rsidR="00905EBB" w:rsidRPr="003973B3" w:rsidP="00905EBB" w14:paraId="60242AF0" w14:textId="77777777">
      <w:r w:rsidRPr="003973B3">
        <w:rPr>
          <w:rStyle w:val="HideTWBExt"/>
        </w:rPr>
        <w:t>&lt;/Amend&gt;</w:t>
      </w:r>
    </w:p>
    <w:p w:rsidR="00905EBB" w:rsidRPr="003973B3" w:rsidP="00905EBB" w14:paraId="7923266A"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336</w:t>
      </w:r>
      <w:r w:rsidRPr="003973B3">
        <w:rPr>
          <w:rStyle w:val="HideTWBExt"/>
          <w:b w:val="0"/>
        </w:rPr>
        <w:t>&lt;/NumAm&gt;</w:t>
      </w:r>
    </w:p>
    <w:p w:rsidR="00905EBB" w:rsidRPr="003973B3" w:rsidP="00905EBB" w14:paraId="5485BC40"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 Idoia Mendia</w:t>
      </w:r>
      <w:r w:rsidRPr="003973B3">
        <w:rPr>
          <w:rStyle w:val="HideTWBExt"/>
          <w:b w:val="0"/>
        </w:rPr>
        <w:t>&lt;/Members&gt;</w:t>
      </w:r>
    </w:p>
    <w:p w:rsidR="00905EBB" w:rsidRPr="003973B3" w:rsidP="00905EBB" w14:paraId="2993B3F3" w14:textId="77777777">
      <w:pPr>
        <w:pStyle w:val="NormalBold"/>
      </w:pPr>
      <w:r w:rsidRPr="003973B3">
        <w:rPr>
          <w:rStyle w:val="HideTWBExt"/>
          <w:b w:val="0"/>
        </w:rPr>
        <w:t>&lt;/RepeatBlock-By&gt;</w:t>
      </w:r>
    </w:p>
    <w:p w:rsidR="00905EBB" w:rsidRPr="003973B3" w:rsidP="00905EBB" w14:paraId="226B3CCF"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7088846" w14:textId="77777777">
      <w:pPr>
        <w:pStyle w:val="NormalBold"/>
      </w:pPr>
      <w:r w:rsidRPr="003973B3">
        <w:rPr>
          <w:rStyle w:val="HideTWBExt"/>
          <w:b w:val="0"/>
        </w:rPr>
        <w:t>&lt;Article&gt;</w:t>
      </w:r>
      <w:r w:rsidRPr="003973B3">
        <w:t>Paragraph 21</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BF4C75"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D60AC4F" w14:textId="77777777"/>
        </w:tc>
      </w:tr>
      <w:tr w14:paraId="3DB6CA91"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5E504CA"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DF57C85" w14:textId="77777777">
            <w:pPr>
              <w:pStyle w:val="AmColumnHeading"/>
            </w:pPr>
            <w:r w:rsidRPr="003973B3">
              <w:t>Amendment</w:t>
            </w:r>
          </w:p>
        </w:tc>
      </w:tr>
      <w:tr w14:paraId="774E866D"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885E4C2" w14:textId="77777777">
            <w:pPr>
              <w:pStyle w:val="Normal6a"/>
            </w:pPr>
            <w:r w:rsidRPr="003973B3">
              <w:rPr>
                <w:b/>
                <w:i/>
              </w:rPr>
              <w:t>21.</w:t>
            </w:r>
            <w:r w:rsidRPr="003973B3">
              <w:tab/>
            </w:r>
            <w:r w:rsidRPr="003973B3">
              <w:rPr>
                <w:b/>
                <w:i/>
              </w:rPr>
              <w:t>Notes with concern the increasing practice of dispensing with opinions of Advocates General pursuant to Article 20(5) of the Statute of the Court of Justice; stresses that such opinions frequently constitute the only publicly accessible, fully reasoned and independent alternative legal assessment within proceedings before the Court; encourages the Court to ensure that opinions of Advocates General remain available in cases raising novel, constitutionally sensitive or methodologically complex questions;</w:t>
            </w:r>
          </w:p>
        </w:tc>
        <w:tc>
          <w:tcPr>
            <w:tcW w:w="4876" w:type="dxa"/>
            <w:tcBorders>
              <w:top w:val="nil"/>
              <w:left w:val="nil"/>
              <w:bottom w:val="nil"/>
              <w:right w:val="nil"/>
            </w:tcBorders>
          </w:tcPr>
          <w:p w:rsidR="00905EBB" w:rsidRPr="003973B3" w:rsidP="003B52E6" w14:paraId="33A5B647" w14:textId="77777777">
            <w:pPr>
              <w:pStyle w:val="Normal6a"/>
            </w:pPr>
            <w:r w:rsidRPr="003973B3">
              <w:rPr>
                <w:b/>
                <w:i/>
              </w:rPr>
              <w:t>deleted</w:t>
            </w:r>
          </w:p>
        </w:tc>
      </w:tr>
    </w:tbl>
    <w:p w:rsidR="00905EBB" w:rsidRPr="003973B3" w:rsidP="00905EBB" w14:paraId="1A87EC20"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B7A4A16" w14:textId="77777777">
      <w:r w:rsidRPr="003973B3">
        <w:rPr>
          <w:rStyle w:val="HideTWBExt"/>
        </w:rPr>
        <w:t>&lt;/Amend&gt;</w:t>
      </w:r>
    </w:p>
    <w:p w:rsidR="00905EBB" w:rsidRPr="003973B3" w:rsidP="00905EBB" w14:paraId="1FA4276C"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337</w:t>
      </w:r>
      <w:r w:rsidRPr="003973B3">
        <w:rPr>
          <w:rStyle w:val="HideTWBExt"/>
          <w:b w:val="0"/>
        </w:rPr>
        <w:t>&lt;/NumAm&gt;</w:t>
      </w:r>
    </w:p>
    <w:p w:rsidR="00905EBB" w:rsidRPr="003973B3" w:rsidP="00905EBB" w14:paraId="77890FA8"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602A8D6D"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5B806FEE" w14:textId="77777777">
      <w:pPr>
        <w:pStyle w:val="NormalBold"/>
      </w:pPr>
      <w:r w:rsidRPr="003973B3">
        <w:rPr>
          <w:rStyle w:val="HideTWBExt"/>
          <w:b w:val="0"/>
        </w:rPr>
        <w:t>&lt;/RepeatBlock-By&gt;</w:t>
      </w:r>
    </w:p>
    <w:p w:rsidR="00905EBB" w:rsidRPr="003973B3" w:rsidP="00905EBB" w14:paraId="6952D56D"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9D299E1" w14:textId="77777777">
      <w:pPr>
        <w:pStyle w:val="NormalBold"/>
      </w:pPr>
      <w:r w:rsidRPr="003973B3">
        <w:rPr>
          <w:rStyle w:val="HideTWBExt"/>
          <w:b w:val="0"/>
        </w:rPr>
        <w:t>&lt;Article&gt;</w:t>
      </w:r>
      <w:r w:rsidRPr="003973B3">
        <w:t>Paragraph 21</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02C309"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F661A11" w14:textId="77777777"/>
        </w:tc>
      </w:tr>
      <w:tr w14:paraId="75D2DAE7"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4010757"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6834AA2" w14:textId="77777777">
            <w:pPr>
              <w:pStyle w:val="AmColumnHeading"/>
            </w:pPr>
            <w:r w:rsidRPr="003973B3">
              <w:t>Amendment</w:t>
            </w:r>
          </w:p>
        </w:tc>
      </w:tr>
      <w:tr w14:paraId="2A021543"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524B6A5" w14:textId="77777777">
            <w:pPr>
              <w:pStyle w:val="Normal6a"/>
            </w:pPr>
            <w:r w:rsidRPr="003973B3">
              <w:rPr>
                <w:b/>
                <w:i/>
              </w:rPr>
              <w:t>21.</w:t>
            </w:r>
            <w:r w:rsidRPr="003973B3">
              <w:tab/>
            </w:r>
            <w:r w:rsidRPr="003973B3">
              <w:rPr>
                <w:b/>
                <w:i/>
              </w:rPr>
              <w:t xml:space="preserve">Notes with concern the increasing </w:t>
            </w:r>
            <w:r w:rsidRPr="003973B3">
              <w:rPr>
                <w:b/>
                <w:i/>
              </w:rPr>
              <w:t>practice of dispensing with opinions of Advocates General pursuant to Article 20(5) of the Statute of the Court of Justice; stresses that such opinions frequently constitute the only publicly accessible, fully reasoned and independent alternative legal assessment within proceedings before the Court; encourages the Court to ensure that opinions of Advocates General remain available in cases raising novel, constitutionally sensitive or methodologically complex questions;</w:t>
            </w:r>
          </w:p>
        </w:tc>
        <w:tc>
          <w:tcPr>
            <w:tcW w:w="4876" w:type="dxa"/>
            <w:tcBorders>
              <w:top w:val="nil"/>
              <w:left w:val="nil"/>
              <w:bottom w:val="nil"/>
              <w:right w:val="nil"/>
            </w:tcBorders>
          </w:tcPr>
          <w:p w:rsidR="00905EBB" w:rsidRPr="003973B3" w:rsidP="003B52E6" w14:paraId="5C7FB2FA" w14:textId="77777777">
            <w:pPr>
              <w:pStyle w:val="Normal6a"/>
            </w:pPr>
            <w:r w:rsidRPr="003973B3">
              <w:rPr>
                <w:b/>
                <w:i/>
              </w:rPr>
              <w:t>deleted</w:t>
            </w:r>
          </w:p>
        </w:tc>
      </w:tr>
    </w:tbl>
    <w:p w:rsidR="00905EBB" w:rsidRPr="003973B3" w:rsidP="00905EBB" w14:paraId="2CF66928"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42CF7C1" w14:textId="77777777">
      <w:r w:rsidRPr="003973B3">
        <w:rPr>
          <w:rStyle w:val="HideTWBExt"/>
        </w:rPr>
        <w:t>&lt;/Amend&gt;</w:t>
      </w:r>
    </w:p>
    <w:p w:rsidR="00905EBB" w:rsidRPr="003973B3" w:rsidP="00905EBB" w14:paraId="55CD7F2F"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338</w:t>
      </w:r>
      <w:r w:rsidRPr="003973B3">
        <w:rPr>
          <w:rStyle w:val="HideTWBExt"/>
          <w:b w:val="0"/>
        </w:rPr>
        <w:t>&lt;/NumAm&gt;</w:t>
      </w:r>
    </w:p>
    <w:p w:rsidR="00905EBB" w:rsidRPr="003973B3" w:rsidP="00905EBB" w14:paraId="47951600"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3D79D55E" w14:textId="77777777">
      <w:pPr>
        <w:pStyle w:val="NormalBold"/>
      </w:pPr>
      <w:r w:rsidRPr="003973B3">
        <w:rPr>
          <w:rStyle w:val="HideTWBExt"/>
          <w:b w:val="0"/>
        </w:rPr>
        <w:t>&lt;/RepeatBlock-By&gt;</w:t>
      </w:r>
    </w:p>
    <w:p w:rsidR="00905EBB" w:rsidRPr="003973B3" w:rsidP="00905EBB" w14:paraId="05FB490D"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42E194B" w14:textId="77777777">
      <w:pPr>
        <w:pStyle w:val="NormalBold"/>
      </w:pPr>
      <w:r w:rsidRPr="003973B3">
        <w:rPr>
          <w:rStyle w:val="HideTWBExt"/>
          <w:b w:val="0"/>
        </w:rPr>
        <w:t>&lt;Article&gt;</w:t>
      </w:r>
      <w:r w:rsidRPr="003973B3">
        <w:t>Paragraph 21</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49430D"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78D141C" w14:textId="77777777"/>
        </w:tc>
      </w:tr>
      <w:tr w14:paraId="2C04F095"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79E0B23"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51E0725" w14:textId="77777777">
            <w:pPr>
              <w:pStyle w:val="AmColumnHeading"/>
            </w:pPr>
            <w:r w:rsidRPr="003973B3">
              <w:t>Amendment</w:t>
            </w:r>
          </w:p>
        </w:tc>
      </w:tr>
      <w:tr w14:paraId="06876DD2"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48E4B4F" w14:textId="77777777">
            <w:pPr>
              <w:pStyle w:val="Normal6a"/>
            </w:pPr>
            <w:r w:rsidRPr="003973B3">
              <w:rPr>
                <w:b/>
                <w:i/>
              </w:rPr>
              <w:t>21.</w:t>
            </w:r>
            <w:r w:rsidRPr="003973B3">
              <w:tab/>
            </w:r>
            <w:r w:rsidRPr="003973B3">
              <w:rPr>
                <w:b/>
                <w:i/>
              </w:rPr>
              <w:t>Notes with concern the increasing practice of dispensing with opinions of Advocates General pursuant to Article 20(5) of the Statute of the Court of Justice; stresses that such opinions frequently constitute the only publicly accessible, fully reasoned and independent alternative legal assessment within proceedings before the Court; encourages the Court to ensure that opinions of Advocates General remain available in cases raising novel, constitutionally sensitive or methodologically complex questions;</w:t>
            </w:r>
          </w:p>
        </w:tc>
        <w:tc>
          <w:tcPr>
            <w:tcW w:w="4876" w:type="dxa"/>
            <w:tcBorders>
              <w:top w:val="nil"/>
              <w:left w:val="nil"/>
              <w:bottom w:val="nil"/>
              <w:right w:val="nil"/>
            </w:tcBorders>
          </w:tcPr>
          <w:p w:rsidR="00905EBB" w:rsidRPr="003973B3" w:rsidP="003B52E6" w14:paraId="71EC04F7" w14:textId="77777777">
            <w:pPr>
              <w:pStyle w:val="Normal6a"/>
            </w:pPr>
            <w:r w:rsidRPr="003973B3">
              <w:rPr>
                <w:b/>
                <w:i/>
              </w:rPr>
              <w:t>deleted</w:t>
            </w:r>
          </w:p>
        </w:tc>
      </w:tr>
    </w:tbl>
    <w:p w:rsidR="00905EBB" w:rsidRPr="003973B3" w:rsidP="00905EBB" w14:paraId="148CCEF5"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78EC5349" w14:textId="77777777">
      <w:r w:rsidRPr="003973B3">
        <w:rPr>
          <w:rStyle w:val="HideTWBExt"/>
        </w:rPr>
        <w:t>&lt;/Amend&gt;</w:t>
      </w:r>
    </w:p>
    <w:p w:rsidR="00905EBB" w:rsidRPr="003973B3" w:rsidP="00905EBB" w14:paraId="37BCDB15"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339</w:t>
      </w:r>
      <w:r w:rsidRPr="003973B3">
        <w:rPr>
          <w:rStyle w:val="HideTWBExt"/>
          <w:b w:val="0"/>
        </w:rPr>
        <w:t>&lt;/NumAm&gt;</w:t>
      </w:r>
    </w:p>
    <w:p w:rsidR="00905EBB" w:rsidRPr="003973B3" w:rsidP="00905EBB" w14:paraId="632D8D44" w14:textId="77777777">
      <w:pPr>
        <w:pStyle w:val="NormalBold"/>
      </w:pPr>
      <w:r w:rsidRPr="003973B3">
        <w:rPr>
          <w:rStyle w:val="HideTWBExt"/>
          <w:b w:val="0"/>
        </w:rPr>
        <w:t>&lt;RepeatBlock-By&gt;&lt;Members&gt;</w:t>
      </w:r>
      <w:r w:rsidRPr="003973B3">
        <w:t>Piotr Müller, Gheorghe Piperea</w:t>
      </w:r>
      <w:r w:rsidRPr="003973B3">
        <w:rPr>
          <w:rStyle w:val="HideTWBExt"/>
          <w:b w:val="0"/>
        </w:rPr>
        <w:t>&lt;/Members&gt;</w:t>
      </w:r>
    </w:p>
    <w:p w:rsidR="00905EBB" w:rsidRPr="003973B3" w:rsidP="00905EBB" w14:paraId="65916555" w14:textId="77777777">
      <w:pPr>
        <w:pStyle w:val="NormalBold"/>
      </w:pPr>
      <w:r w:rsidRPr="003973B3">
        <w:rPr>
          <w:rStyle w:val="HideTWBExt"/>
          <w:b w:val="0"/>
        </w:rPr>
        <w:t>&lt;/RepeatBlock-By&gt;</w:t>
      </w:r>
    </w:p>
    <w:p w:rsidR="00905EBB" w:rsidRPr="003973B3" w:rsidP="00905EBB" w14:paraId="15E962D8"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581C0B3" w14:textId="77777777">
      <w:pPr>
        <w:pStyle w:val="NormalBold"/>
      </w:pPr>
      <w:r w:rsidRPr="003973B3">
        <w:rPr>
          <w:rStyle w:val="HideTWBExt"/>
          <w:b w:val="0"/>
        </w:rPr>
        <w:t>&lt;Article&gt;</w:t>
      </w:r>
      <w:r w:rsidRPr="003973B3">
        <w:t>Paragraph 21</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54CB98"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DCA70C3" w14:textId="77777777"/>
        </w:tc>
      </w:tr>
      <w:tr w14:paraId="47D04121"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2136F7E"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EA9167B" w14:textId="77777777">
            <w:pPr>
              <w:pStyle w:val="AmColumnHeading"/>
            </w:pPr>
            <w:r w:rsidRPr="003973B3">
              <w:t>Amendment</w:t>
            </w:r>
          </w:p>
        </w:tc>
      </w:tr>
      <w:tr w14:paraId="6F52BD9E"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B5F5DAA" w14:textId="77777777">
            <w:pPr>
              <w:pStyle w:val="Normal6a"/>
            </w:pPr>
            <w:r w:rsidRPr="003973B3">
              <w:t>21.</w:t>
            </w:r>
            <w:r w:rsidRPr="003973B3">
              <w:tab/>
              <w:t xml:space="preserve">Notes with concern the </w:t>
            </w:r>
            <w:r w:rsidRPr="003973B3">
              <w:rPr>
                <w:b/>
                <w:i/>
              </w:rPr>
              <w:t>increasing</w:t>
            </w:r>
            <w:r w:rsidRPr="003973B3">
              <w:t xml:space="preserve"> practice of dispensing with opinions of Advocates General </w:t>
            </w:r>
            <w:r w:rsidRPr="003973B3">
              <w:rPr>
                <w:b/>
                <w:i/>
              </w:rPr>
              <w:t>pursuant to</w:t>
            </w:r>
            <w:r w:rsidRPr="003973B3">
              <w:t xml:space="preserve"> Article 20(5) of the Statute of the Court of Justice; stresses that such opinions </w:t>
            </w:r>
            <w:r w:rsidRPr="003973B3">
              <w:rPr>
                <w:b/>
                <w:i/>
              </w:rPr>
              <w:t>frequently</w:t>
            </w:r>
            <w:r w:rsidRPr="003973B3">
              <w:t xml:space="preserve"> constitute the only publicly </w:t>
            </w:r>
            <w:r w:rsidRPr="003973B3">
              <w:rPr>
                <w:b/>
                <w:i/>
              </w:rPr>
              <w:t>accessible</w:t>
            </w:r>
            <w:r w:rsidRPr="003973B3">
              <w:t xml:space="preserve">, fully reasoned and independent alternative legal assessment </w:t>
            </w:r>
            <w:r w:rsidRPr="003973B3">
              <w:rPr>
                <w:b/>
                <w:i/>
              </w:rPr>
              <w:t>within</w:t>
            </w:r>
            <w:r w:rsidRPr="003973B3">
              <w:t xml:space="preserve"> proceedings before the Court; encourages the Court to ensure that opinions of Advocates General </w:t>
            </w:r>
            <w:r w:rsidRPr="003973B3">
              <w:rPr>
                <w:b/>
                <w:i/>
              </w:rPr>
              <w:t>remain</w:t>
            </w:r>
            <w:r w:rsidRPr="003973B3">
              <w:t xml:space="preserve"> available in cases raising novel, constitutionally sensitive or methodologically complex </w:t>
            </w:r>
            <w:r w:rsidRPr="003973B3">
              <w:rPr>
                <w:b/>
                <w:i/>
              </w:rPr>
              <w:t>questions</w:t>
            </w:r>
            <w:r w:rsidRPr="003973B3">
              <w:t>;</w:t>
            </w:r>
          </w:p>
        </w:tc>
        <w:tc>
          <w:tcPr>
            <w:tcW w:w="4876" w:type="dxa"/>
            <w:tcBorders>
              <w:top w:val="nil"/>
              <w:left w:val="nil"/>
              <w:bottom w:val="nil"/>
              <w:right w:val="nil"/>
            </w:tcBorders>
          </w:tcPr>
          <w:p w:rsidR="00905EBB" w:rsidRPr="003973B3" w:rsidP="003B52E6" w14:paraId="349911F5" w14:textId="77777777">
            <w:pPr>
              <w:pStyle w:val="Normal6a"/>
            </w:pPr>
            <w:r w:rsidRPr="003973B3">
              <w:t>21.</w:t>
            </w:r>
            <w:r w:rsidRPr="003973B3">
              <w:tab/>
              <w:t xml:space="preserve">notes with concern the </w:t>
            </w:r>
            <w:r w:rsidRPr="003973B3">
              <w:rPr>
                <w:b/>
                <w:i/>
              </w:rPr>
              <w:t>increasingly frequent</w:t>
            </w:r>
            <w:r w:rsidRPr="003973B3">
              <w:t xml:space="preserve"> practice of dispensing with </w:t>
            </w:r>
            <w:r w:rsidRPr="003973B3">
              <w:rPr>
                <w:b/>
                <w:i/>
              </w:rPr>
              <w:t>the</w:t>
            </w:r>
            <w:r w:rsidRPr="003973B3">
              <w:t xml:space="preserve"> opinions of Advocates General </w:t>
            </w:r>
            <w:r w:rsidRPr="003973B3">
              <w:rPr>
                <w:b/>
                <w:i/>
              </w:rPr>
              <w:t>on the basis of</w:t>
            </w:r>
            <w:r w:rsidRPr="003973B3">
              <w:t xml:space="preserve"> Article 20(5) of the Statute of the Court of Justice; stresses that such opinions </w:t>
            </w:r>
            <w:r w:rsidRPr="003973B3">
              <w:rPr>
                <w:b/>
                <w:i/>
              </w:rPr>
              <w:t>often</w:t>
            </w:r>
            <w:r w:rsidRPr="003973B3">
              <w:t xml:space="preserve"> constitute the only publicly </w:t>
            </w:r>
            <w:r w:rsidRPr="003973B3">
              <w:rPr>
                <w:b/>
                <w:i/>
              </w:rPr>
              <w:t>available</w:t>
            </w:r>
            <w:r w:rsidRPr="003973B3">
              <w:t xml:space="preserve">, fully reasoned and independent alternative legal assessment </w:t>
            </w:r>
            <w:r w:rsidRPr="003973B3">
              <w:rPr>
                <w:b/>
                <w:i/>
              </w:rPr>
              <w:t>in</w:t>
            </w:r>
            <w:r w:rsidRPr="003973B3">
              <w:t xml:space="preserve"> proceedings before the Court </w:t>
            </w:r>
            <w:r w:rsidRPr="003973B3">
              <w:rPr>
                <w:b/>
                <w:i/>
              </w:rPr>
              <w:t>of Justice</w:t>
            </w:r>
            <w:r w:rsidRPr="003973B3">
              <w:t xml:space="preserve">; encourages the Court </w:t>
            </w:r>
            <w:r w:rsidRPr="003973B3">
              <w:rPr>
                <w:b/>
                <w:i/>
              </w:rPr>
              <w:t>of Justice</w:t>
            </w:r>
            <w:r w:rsidRPr="003973B3">
              <w:t xml:space="preserve"> to ensure that </w:t>
            </w:r>
            <w:r w:rsidRPr="003973B3">
              <w:rPr>
                <w:b/>
                <w:i/>
              </w:rPr>
              <w:t>the</w:t>
            </w:r>
            <w:r w:rsidRPr="003973B3">
              <w:t xml:space="preserve"> opinions of Advocates General </w:t>
            </w:r>
            <w:r w:rsidRPr="003973B3">
              <w:rPr>
                <w:b/>
                <w:i/>
              </w:rPr>
              <w:t>continue to be made</w:t>
            </w:r>
            <w:r w:rsidRPr="003973B3">
              <w:t xml:space="preserve"> available in cases raising novel, constitutionally sensitive or methodologically complex </w:t>
            </w:r>
            <w:r w:rsidRPr="003973B3">
              <w:rPr>
                <w:b/>
                <w:i/>
              </w:rPr>
              <w:t>issues</w:t>
            </w:r>
            <w:r w:rsidRPr="003973B3">
              <w:t xml:space="preserve">; </w:t>
            </w:r>
            <w:r w:rsidRPr="003973B3">
              <w:rPr>
                <w:b/>
                <w:i/>
              </w:rPr>
              <w:t>recalls that, in accordance with that provision, the Court of Justice may decide a case without an opinion of the Advocate General only where it considers that the case raises no new point of law; notes that in 2025 an opinion of the Advocate General was delivered in only 31% of the cases completed by the Court of Justice; calls on the Court of Justice to publish in its annual reports data on cases decided without an opinion of the Advocate General, broken down by judicial formation and field of law, and to seek the opinion of an Advocate General in every case heard by the Grand Chamber or the full Court;</w:t>
            </w:r>
          </w:p>
        </w:tc>
      </w:tr>
    </w:tbl>
    <w:p w:rsidR="00905EBB" w:rsidRPr="003973B3" w:rsidP="00905EBB" w14:paraId="54413987" w14:textId="77777777">
      <w:pPr>
        <w:pStyle w:val="AmOrLang"/>
        <w:rPr>
          <w:rStyle w:val="HideTWBExt"/>
        </w:rPr>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548D5DE" w14:textId="77777777">
      <w:r w:rsidRPr="003973B3">
        <w:rPr>
          <w:rStyle w:val="HideTWBExt"/>
        </w:rPr>
        <w:t>&lt;/Amend&gt;</w:t>
      </w:r>
    </w:p>
    <w:p w:rsidR="00905EBB" w:rsidRPr="003973B3" w:rsidP="00905EBB" w14:paraId="12CDE5AB"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340</w:t>
      </w:r>
      <w:r w:rsidRPr="003973B3">
        <w:rPr>
          <w:rStyle w:val="HideTWBExt"/>
          <w:b w:val="0"/>
        </w:rPr>
        <w:t>&lt;/NumAm&gt;</w:t>
      </w:r>
    </w:p>
    <w:p w:rsidR="00905EBB" w:rsidRPr="003973B3" w:rsidP="00905EBB" w14:paraId="7FF08784" w14:textId="77777777">
      <w:pPr>
        <w:pStyle w:val="NormalBold"/>
      </w:pPr>
      <w:r w:rsidRPr="003973B3">
        <w:rPr>
          <w:rStyle w:val="HideTWBExt"/>
          <w:b w:val="0"/>
        </w:rPr>
        <w:t>&lt;RepeatBlock-By&gt;&lt;Members&gt;</w:t>
      </w:r>
      <w:r w:rsidRPr="003973B3">
        <w:t>Sabine Verheyen</w:t>
      </w:r>
      <w:r w:rsidRPr="003973B3">
        <w:rPr>
          <w:rStyle w:val="HideTWBExt"/>
          <w:b w:val="0"/>
        </w:rPr>
        <w:t>&lt;/Members&gt;</w:t>
      </w:r>
    </w:p>
    <w:p w:rsidR="00905EBB" w:rsidRPr="003973B3" w:rsidP="00905EBB" w14:paraId="498BCE36" w14:textId="77777777">
      <w:pPr>
        <w:pStyle w:val="NormalBold"/>
      </w:pPr>
      <w:r w:rsidRPr="003973B3">
        <w:rPr>
          <w:rStyle w:val="HideTWBExt"/>
          <w:b w:val="0"/>
        </w:rPr>
        <w:t>&lt;/RepeatBlock-By&gt;</w:t>
      </w:r>
    </w:p>
    <w:p w:rsidR="00905EBB" w:rsidRPr="003973B3" w:rsidP="00905EBB" w14:paraId="1372BFD1"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435725E" w14:textId="77777777">
      <w:pPr>
        <w:pStyle w:val="NormalBold"/>
      </w:pPr>
      <w:r w:rsidRPr="003973B3">
        <w:rPr>
          <w:rStyle w:val="HideTWBExt"/>
          <w:b w:val="0"/>
        </w:rPr>
        <w:t>&lt;Article&gt;</w:t>
      </w:r>
      <w:r w:rsidRPr="003973B3">
        <w:t>Paragraph 21</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459433"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17157E5" w14:textId="77777777"/>
        </w:tc>
      </w:tr>
      <w:tr w14:paraId="27598EDF"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C536895"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6DFEB7B" w14:textId="77777777">
            <w:pPr>
              <w:pStyle w:val="AmColumnHeading"/>
            </w:pPr>
            <w:r w:rsidRPr="003973B3">
              <w:t>Amendment</w:t>
            </w:r>
          </w:p>
        </w:tc>
      </w:tr>
      <w:tr w14:paraId="442D1E82"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1CADBE7" w14:textId="77777777">
            <w:pPr>
              <w:pStyle w:val="Normal6a"/>
            </w:pPr>
            <w:r w:rsidRPr="003973B3">
              <w:t>21.</w:t>
            </w:r>
            <w:r w:rsidRPr="003973B3">
              <w:tab/>
              <w:t xml:space="preserve">Notes with concern the </w:t>
            </w:r>
            <w:r w:rsidRPr="003973B3">
              <w:rPr>
                <w:b/>
                <w:i/>
              </w:rPr>
              <w:t>increasing</w:t>
            </w:r>
            <w:r w:rsidRPr="003973B3">
              <w:t xml:space="preserve"> practice of dispensing with opinions of Advocates General </w:t>
            </w:r>
            <w:r w:rsidRPr="003973B3">
              <w:rPr>
                <w:b/>
                <w:i/>
              </w:rPr>
              <w:t>pursuant to</w:t>
            </w:r>
            <w:r w:rsidRPr="003973B3">
              <w:t xml:space="preserve"> Article 20(5) of the Statute of the Court of Justice; </w:t>
            </w:r>
            <w:r w:rsidRPr="003973B3">
              <w:t xml:space="preserve">stresses that such opinions </w:t>
            </w:r>
            <w:r w:rsidRPr="003973B3">
              <w:rPr>
                <w:b/>
                <w:i/>
              </w:rPr>
              <w:t>frequently</w:t>
            </w:r>
            <w:r w:rsidRPr="003973B3">
              <w:t xml:space="preserve"> constitute the only publicly </w:t>
            </w:r>
            <w:r w:rsidRPr="003973B3">
              <w:rPr>
                <w:b/>
                <w:i/>
              </w:rPr>
              <w:t>accessible</w:t>
            </w:r>
            <w:r w:rsidRPr="003973B3">
              <w:t xml:space="preserve">, fully reasoned and independent alternative legal assessment </w:t>
            </w:r>
            <w:r w:rsidRPr="003973B3">
              <w:rPr>
                <w:b/>
                <w:i/>
              </w:rPr>
              <w:t>within</w:t>
            </w:r>
            <w:r w:rsidRPr="003973B3">
              <w:t xml:space="preserve"> proceedings before the Court; encourages the Court to ensure that opinions of Advocates General </w:t>
            </w:r>
            <w:r w:rsidRPr="003973B3">
              <w:rPr>
                <w:b/>
                <w:i/>
              </w:rPr>
              <w:t>remain</w:t>
            </w:r>
            <w:r w:rsidRPr="003973B3">
              <w:t xml:space="preserve"> available in cases raising novel, constitutionally sensitive or methodologically complex </w:t>
            </w:r>
            <w:r w:rsidRPr="003973B3">
              <w:rPr>
                <w:b/>
                <w:i/>
              </w:rPr>
              <w:t>questions</w:t>
            </w:r>
            <w:r w:rsidRPr="003973B3">
              <w:t>;</w:t>
            </w:r>
          </w:p>
        </w:tc>
        <w:tc>
          <w:tcPr>
            <w:tcW w:w="4876" w:type="dxa"/>
            <w:tcBorders>
              <w:top w:val="nil"/>
              <w:left w:val="nil"/>
              <w:bottom w:val="nil"/>
              <w:right w:val="nil"/>
            </w:tcBorders>
          </w:tcPr>
          <w:p w:rsidR="00905EBB" w:rsidRPr="003973B3" w:rsidP="003B52E6" w14:paraId="4E62ED0E" w14:textId="77777777">
            <w:pPr>
              <w:pStyle w:val="Normal6a"/>
            </w:pPr>
            <w:r w:rsidRPr="003973B3">
              <w:t>21.</w:t>
            </w:r>
            <w:r w:rsidRPr="003973B3">
              <w:tab/>
              <w:t xml:space="preserve">Notes </w:t>
            </w:r>
            <w:r w:rsidRPr="003973B3">
              <w:rPr>
                <w:b/>
                <w:bCs/>
                <w:i/>
                <w:iCs/>
              </w:rPr>
              <w:t xml:space="preserve">the </w:t>
            </w:r>
            <w:r w:rsidRPr="003973B3">
              <w:t xml:space="preserve">practice of dispensing with opinions of Advocates General pursuant to Article 20(5) of the Statute of the Court of Justice; </w:t>
            </w:r>
            <w:r w:rsidRPr="003973B3">
              <w:rPr>
                <w:b/>
                <w:bCs/>
                <w:i/>
                <w:iCs/>
              </w:rPr>
              <w:t xml:space="preserve">notes </w:t>
            </w:r>
            <w:r w:rsidRPr="003973B3">
              <w:t xml:space="preserve">that such </w:t>
            </w:r>
            <w:r w:rsidRPr="003973B3">
              <w:t>opinions frequently constitute the only publicly accessible, and independent alternative legal assessment within proceedings before the Court</w:t>
            </w:r>
            <w:r w:rsidRPr="003973B3">
              <w:rPr>
                <w:b/>
                <w:bCs/>
                <w:i/>
                <w:iCs/>
              </w:rPr>
              <w:t>; underlines that cases shall be determined without a submission from the Advocate-General if the Court considers that the case does not raise a new point of law</w:t>
            </w:r>
            <w:r w:rsidRPr="003973B3">
              <w:t>; encourages the Court to ensure that opinions of Advocates General remain available in cases raising novel, constitutionally sensitive or methodologically complex questions;</w:t>
            </w:r>
          </w:p>
        </w:tc>
      </w:tr>
    </w:tbl>
    <w:p w:rsidR="00905EBB" w:rsidRPr="003973B3" w:rsidP="00905EBB" w14:paraId="11F834B3"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7A0A77D6" w14:textId="77777777">
      <w:pPr>
        <w:pStyle w:val="AmOrLang"/>
      </w:pPr>
    </w:p>
    <w:p w:rsidR="00905EBB" w:rsidRPr="003973B3" w:rsidP="00905EBB" w14:paraId="7EA45183" w14:textId="77777777">
      <w:r w:rsidRPr="003973B3">
        <w:rPr>
          <w:rStyle w:val="HideTWBExt"/>
        </w:rPr>
        <w:t>&lt;/Amend&gt;</w:t>
      </w:r>
    </w:p>
    <w:p w:rsidR="00905EBB" w:rsidRPr="003973B3" w:rsidP="00905EBB" w14:paraId="2ACFE8AF"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341</w:t>
      </w:r>
      <w:r w:rsidRPr="003973B3">
        <w:rPr>
          <w:rStyle w:val="HideTWBExt"/>
          <w:b w:val="0"/>
        </w:rPr>
        <w:t>&lt;/NumAm&gt;</w:t>
      </w:r>
    </w:p>
    <w:p w:rsidR="00905EBB" w:rsidRPr="003973B3" w:rsidP="00905EBB" w14:paraId="051E5366"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77723104" w14:textId="77777777">
      <w:pPr>
        <w:pStyle w:val="NormalBold"/>
      </w:pPr>
      <w:r w:rsidRPr="003973B3">
        <w:rPr>
          <w:rStyle w:val="HideTWBExt"/>
          <w:b w:val="0"/>
        </w:rPr>
        <w:t>&lt;/RepeatBlock-By&gt;</w:t>
      </w:r>
    </w:p>
    <w:p w:rsidR="00905EBB" w:rsidRPr="003973B3" w:rsidP="00905EBB" w14:paraId="72CF52CC"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6A84F21" w14:textId="77777777">
      <w:pPr>
        <w:pStyle w:val="NormalBold"/>
      </w:pPr>
      <w:r w:rsidRPr="003973B3">
        <w:rPr>
          <w:rStyle w:val="HideTWBExt"/>
          <w:b w:val="0"/>
        </w:rPr>
        <w:t>&lt;Article&gt;</w:t>
      </w:r>
      <w:r w:rsidRPr="003973B3">
        <w:t>Paragraph 21</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762ACE"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1F05192" w14:textId="77777777"/>
        </w:tc>
      </w:tr>
      <w:tr w14:paraId="49B702E7"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F54CF5E"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3A41B46" w14:textId="77777777">
            <w:pPr>
              <w:pStyle w:val="AmColumnHeading"/>
            </w:pPr>
            <w:r w:rsidRPr="003973B3">
              <w:t>Amendment</w:t>
            </w:r>
          </w:p>
        </w:tc>
      </w:tr>
      <w:tr w14:paraId="0ED2033F"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CF733C9" w14:textId="77777777">
            <w:pPr>
              <w:pStyle w:val="Normal6a"/>
            </w:pPr>
            <w:r w:rsidRPr="003973B3">
              <w:t>21.</w:t>
            </w:r>
            <w:r w:rsidRPr="003973B3">
              <w:tab/>
              <w:t xml:space="preserve">Notes </w:t>
            </w:r>
            <w:r w:rsidRPr="003973B3">
              <w:rPr>
                <w:b/>
                <w:i/>
              </w:rPr>
              <w:t>with concern</w:t>
            </w:r>
            <w:r w:rsidRPr="003973B3">
              <w:t xml:space="preserve"> the increasing practice of dispensing with opinions of Advocates General pursuant to Article 20(5) of the Statute of the Court of Justice; stresses that such opinions frequently constitute the only publicly accessible, fully reasoned and independent alternative legal assessment within proceedings before the Court; encourages the Court to ensure that opinions of Advocates General remain available in cases raising novel, constitutionally sensitive or methodologically complex questions;</w:t>
            </w:r>
          </w:p>
        </w:tc>
        <w:tc>
          <w:tcPr>
            <w:tcW w:w="4876" w:type="dxa"/>
            <w:tcBorders>
              <w:top w:val="nil"/>
              <w:left w:val="nil"/>
              <w:bottom w:val="nil"/>
              <w:right w:val="nil"/>
            </w:tcBorders>
          </w:tcPr>
          <w:p w:rsidR="00905EBB" w:rsidRPr="003973B3" w:rsidP="003B52E6" w14:paraId="028A4DA9" w14:textId="77777777">
            <w:pPr>
              <w:pStyle w:val="Normal6a"/>
            </w:pPr>
            <w:r w:rsidRPr="003973B3">
              <w:t>21.</w:t>
            </w:r>
            <w:r w:rsidRPr="003973B3">
              <w:tab/>
              <w:t>Notes the increasing practice of dispensing with opinions of Advocates General pursuant to Article 20(5) of the Statute of the Court of Justice; stresses that such opinions frequently constitute the only publicly accessible, fully reasoned and independent alternative legal assessment within proceedings before the Court</w:t>
            </w:r>
            <w:r w:rsidRPr="003973B3">
              <w:rPr>
                <w:b/>
                <w:i/>
              </w:rPr>
              <w:t>, and that preserving and strengthening this practice offers a means of enhancing the transparency of the Court's reasoning without engaging the risks to individual judges</w:t>
            </w:r>
            <w:r w:rsidRPr="003973B3">
              <w:t>; encourages the Court to ensure that opinions of Advocates General remain available in cases raising novel, constitutionally sensitive or methodologically complex questions;</w:t>
            </w:r>
          </w:p>
        </w:tc>
      </w:tr>
    </w:tbl>
    <w:p w:rsidR="00905EBB" w:rsidRPr="003973B3" w:rsidP="00905EBB" w14:paraId="29D339DE"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75FCA0C" w14:textId="77777777">
      <w:r w:rsidRPr="003973B3">
        <w:rPr>
          <w:rStyle w:val="HideTWBExt"/>
        </w:rPr>
        <w:t>&lt;/Amend&gt;</w:t>
      </w:r>
    </w:p>
    <w:p w:rsidR="00905EBB" w:rsidRPr="003973B3" w:rsidP="00905EBB" w14:paraId="20C42FC6"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342</w:t>
      </w:r>
      <w:r w:rsidRPr="003973B3">
        <w:rPr>
          <w:rStyle w:val="HideTWBExt"/>
          <w:b w:val="0"/>
        </w:rPr>
        <w:t>&lt;/NumAm&gt;</w:t>
      </w:r>
    </w:p>
    <w:p w:rsidR="00905EBB" w:rsidRPr="003973B3" w:rsidP="00905EBB" w14:paraId="216992DA" w14:textId="77777777">
      <w:pPr>
        <w:pStyle w:val="NormalBold"/>
      </w:pPr>
      <w:r w:rsidRPr="003973B3">
        <w:rPr>
          <w:rStyle w:val="HideTWBExt"/>
          <w:b w:val="0"/>
        </w:rPr>
        <w:t>&lt;RepeatBlock-By&gt;&lt;Members&gt;</w:t>
      </w:r>
      <w:r w:rsidRPr="003973B3">
        <w:t>Charlie Weimers</w:t>
      </w:r>
      <w:r w:rsidRPr="003973B3">
        <w:rPr>
          <w:rStyle w:val="HideTWBExt"/>
          <w:b w:val="0"/>
        </w:rPr>
        <w:t>&lt;/Members&gt;</w:t>
      </w:r>
    </w:p>
    <w:p w:rsidR="00905EBB" w:rsidRPr="003973B3" w:rsidP="00905EBB" w14:paraId="6A337974" w14:textId="77777777">
      <w:pPr>
        <w:pStyle w:val="NormalBold"/>
      </w:pPr>
      <w:r w:rsidRPr="003973B3">
        <w:rPr>
          <w:rStyle w:val="HideTWBExt"/>
          <w:b w:val="0"/>
        </w:rPr>
        <w:t>&lt;/RepeatBlock-By&gt;</w:t>
      </w:r>
    </w:p>
    <w:p w:rsidR="00905EBB" w:rsidRPr="003973B3" w:rsidP="00905EBB" w14:paraId="53C74330"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E695F6E" w14:textId="77777777">
      <w:pPr>
        <w:pStyle w:val="NormalBold"/>
      </w:pPr>
      <w:r w:rsidRPr="003973B3">
        <w:rPr>
          <w:rStyle w:val="HideTWBExt"/>
          <w:b w:val="0"/>
        </w:rPr>
        <w:t>&lt;Article&gt;</w:t>
      </w:r>
      <w:r w:rsidRPr="003973B3">
        <w:t>Paragraph 21</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A669C6"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B7ED461" w14:textId="77777777"/>
        </w:tc>
      </w:tr>
      <w:tr w14:paraId="7D2C2649"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A34B749"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36823A3" w14:textId="77777777">
            <w:pPr>
              <w:pStyle w:val="AmColumnHeading"/>
            </w:pPr>
            <w:r w:rsidRPr="003973B3">
              <w:t>Amendment</w:t>
            </w:r>
          </w:p>
        </w:tc>
      </w:tr>
      <w:tr w14:paraId="1F253EA2"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1C5CB50" w14:textId="77777777">
            <w:pPr>
              <w:pStyle w:val="Normal6a"/>
            </w:pPr>
            <w:r w:rsidRPr="003973B3">
              <w:t>21.</w:t>
            </w:r>
            <w:r w:rsidRPr="003973B3">
              <w:tab/>
              <w:t>Notes with concern the increasing practice of dispensing with opinions of Advocates General pursuant to Article 20(5) of the Statute of the Court of Justice; stresses that such opinions frequently constitute the only publicly accessible, fully reasoned and independent alternative legal assessment within proceedings before the Court; encourages the Court to ensure that opinions of Advocates General remain available in cases raising novel, constitutionally sensitive or methodologically complex questions;</w:t>
            </w:r>
          </w:p>
        </w:tc>
        <w:tc>
          <w:tcPr>
            <w:tcW w:w="4876" w:type="dxa"/>
            <w:tcBorders>
              <w:top w:val="nil"/>
              <w:left w:val="nil"/>
              <w:bottom w:val="nil"/>
              <w:right w:val="nil"/>
            </w:tcBorders>
          </w:tcPr>
          <w:p w:rsidR="00905EBB" w:rsidRPr="003973B3" w:rsidP="003B52E6" w14:paraId="3C157B3A" w14:textId="77777777">
            <w:pPr>
              <w:pStyle w:val="Normal6a"/>
            </w:pPr>
            <w:r w:rsidRPr="003973B3">
              <w:t>21.</w:t>
            </w:r>
            <w:r w:rsidRPr="003973B3">
              <w:tab/>
              <w:t>Notes with concern the increasing practice of dispensing with opinions of Advocates General pursuant to Article 20(5) of the Statute of the Court of Justice; stresses that such opinions frequently constitute the only publicly accessible, fully reasoned and independent alternative legal assessment within proceedings before the Court; encourages the Court to ensure that opinions of Advocates General remain available in cases raising novel, constitutionally sensitive or methodologically complex questions</w:t>
            </w:r>
            <w:r w:rsidRPr="003973B3">
              <w:rPr>
                <w:b/>
                <w:i/>
              </w:rPr>
              <w:t>, and in all cases heard by the Grand Chamber</w:t>
            </w:r>
            <w:r w:rsidRPr="003973B3">
              <w:t>;</w:t>
            </w:r>
          </w:p>
        </w:tc>
      </w:tr>
    </w:tbl>
    <w:p w:rsidR="00905EBB" w:rsidRPr="003973B3" w:rsidP="00905EBB" w14:paraId="72E0892B"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AFB18EE" w14:textId="77777777">
      <w:r w:rsidRPr="003973B3">
        <w:rPr>
          <w:rStyle w:val="HideTWBExt"/>
        </w:rPr>
        <w:t>&lt;/Amend&gt;</w:t>
      </w:r>
    </w:p>
    <w:p w:rsidR="00905EBB" w:rsidRPr="003973B3" w:rsidP="00905EBB" w14:paraId="07E7AA35"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343</w:t>
      </w:r>
      <w:r w:rsidRPr="003973B3">
        <w:rPr>
          <w:rStyle w:val="HideTWBExt"/>
          <w:b w:val="0"/>
        </w:rPr>
        <w:t>&lt;/NumAm&gt;</w:t>
      </w:r>
    </w:p>
    <w:p w:rsidR="00905EBB" w:rsidRPr="003973B3" w:rsidP="00905EBB" w14:paraId="5D796887" w14:textId="77777777">
      <w:pPr>
        <w:pStyle w:val="NormalBold"/>
      </w:pPr>
      <w:r w:rsidRPr="003973B3">
        <w:rPr>
          <w:rStyle w:val="HideTWBExt"/>
          <w:b w:val="0"/>
        </w:rPr>
        <w:t>&lt;RepeatBlock-By&gt;&lt;Members&gt;</w:t>
      </w:r>
      <w:r w:rsidRPr="003973B3">
        <w:t>Tomislav Sokol, Loránt Vincze, Antonio López-Istúriz White</w:t>
      </w:r>
      <w:r w:rsidRPr="003973B3">
        <w:rPr>
          <w:rStyle w:val="HideTWBExt"/>
          <w:b w:val="0"/>
        </w:rPr>
        <w:t>&lt;/Members&gt;</w:t>
      </w:r>
    </w:p>
    <w:p w:rsidR="00905EBB" w:rsidRPr="003973B3" w:rsidP="00905EBB" w14:paraId="15ABE281" w14:textId="77777777">
      <w:pPr>
        <w:pStyle w:val="NormalBold"/>
      </w:pPr>
      <w:r w:rsidRPr="003973B3">
        <w:rPr>
          <w:rStyle w:val="HideTWBExt"/>
          <w:b w:val="0"/>
        </w:rPr>
        <w:t>&lt;/RepeatBlock-By&gt;</w:t>
      </w:r>
    </w:p>
    <w:p w:rsidR="00905EBB" w:rsidRPr="003973B3" w:rsidP="00905EBB" w14:paraId="7E1D3212"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116DA1E" w14:textId="77777777">
      <w:pPr>
        <w:pStyle w:val="NormalBold"/>
      </w:pPr>
      <w:r w:rsidRPr="003973B3">
        <w:rPr>
          <w:rStyle w:val="HideTWBExt"/>
          <w:b w:val="0"/>
        </w:rPr>
        <w:t>&lt;Article&gt;</w:t>
      </w:r>
      <w:r w:rsidRPr="003973B3">
        <w:t>Paragraph 21</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E1A9E2"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4BA9B39" w14:textId="77777777"/>
        </w:tc>
      </w:tr>
      <w:tr w14:paraId="4ACAB32D"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D3F0436"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59185E6" w14:textId="77777777">
            <w:pPr>
              <w:pStyle w:val="AmColumnHeading"/>
            </w:pPr>
            <w:r w:rsidRPr="003973B3">
              <w:t>Amendment</w:t>
            </w:r>
          </w:p>
        </w:tc>
      </w:tr>
      <w:tr w14:paraId="13067CFF"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D48B165" w14:textId="77777777">
            <w:pPr>
              <w:pStyle w:val="Normal6a"/>
            </w:pPr>
            <w:r w:rsidRPr="003973B3">
              <w:t>21.</w:t>
            </w:r>
            <w:r w:rsidRPr="003973B3">
              <w:tab/>
              <w:t xml:space="preserve">Notes </w:t>
            </w:r>
            <w:r w:rsidRPr="003973B3">
              <w:rPr>
                <w:b/>
                <w:i/>
              </w:rPr>
              <w:t>with concern the increasing</w:t>
            </w:r>
            <w:r w:rsidRPr="003973B3">
              <w:t xml:space="preserve"> practice of dispensing with opinions of Advocates General pursuant to Article 20(5) of the Statute of the Court of Justice; stresses that such opinions frequently constitute the only publicly accessible, fully reasoned and independent alternative legal assessment within proceedings before the Court; encourages the Court to ensure that opinions of Advocates General remain available in cases raising novel, constitutionally sensitive or methodologically complex questions;</w:t>
            </w:r>
          </w:p>
        </w:tc>
        <w:tc>
          <w:tcPr>
            <w:tcW w:w="4876" w:type="dxa"/>
            <w:tcBorders>
              <w:top w:val="nil"/>
              <w:left w:val="nil"/>
              <w:bottom w:val="nil"/>
              <w:right w:val="nil"/>
            </w:tcBorders>
          </w:tcPr>
          <w:p w:rsidR="00905EBB" w:rsidRPr="003973B3" w:rsidP="003B52E6" w14:paraId="48CA46AF" w14:textId="77777777">
            <w:pPr>
              <w:pStyle w:val="Normal6a"/>
            </w:pPr>
            <w:r w:rsidRPr="003973B3">
              <w:t>21.</w:t>
            </w:r>
            <w:r w:rsidRPr="003973B3">
              <w:tab/>
              <w:t xml:space="preserve">Notes </w:t>
            </w:r>
            <w:r w:rsidRPr="003973B3">
              <w:rPr>
                <w:b/>
                <w:i/>
              </w:rPr>
              <w:t>the</w:t>
            </w:r>
            <w:r w:rsidRPr="003973B3">
              <w:t xml:space="preserve"> practice of dispensing with opinions of Advocates General pursuant to Article 20(5) of the Statute of the Court of Justice; stresses that such opinions frequently constitute the only publicly accessible, fully reasoned and independent alternative legal assessment within proceedings before the Court; encourages the Court to ensure that opinions of Advocates General remain available in cases raising novel, constitutionally sensitive or methodologically complex questions;</w:t>
            </w:r>
          </w:p>
        </w:tc>
      </w:tr>
    </w:tbl>
    <w:p w:rsidR="00905EBB" w:rsidRPr="003973B3" w:rsidP="00905EBB" w14:paraId="7AF5F8CE"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4957038D" w14:textId="77777777">
      <w:r w:rsidRPr="003973B3">
        <w:rPr>
          <w:rStyle w:val="HideTWBExt"/>
        </w:rPr>
        <w:t>&lt;/Amend&gt;</w:t>
      </w:r>
    </w:p>
    <w:p w:rsidR="00905EBB" w:rsidRPr="003973B3" w:rsidP="00905EBB" w14:paraId="23FA6F77"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344</w:t>
      </w:r>
      <w:r w:rsidRPr="003973B3">
        <w:rPr>
          <w:rStyle w:val="HideTWBExt"/>
          <w:b w:val="0"/>
        </w:rPr>
        <w:t>&lt;/NumAm&gt;</w:t>
      </w:r>
    </w:p>
    <w:p w:rsidR="00905EBB" w:rsidRPr="003973B3" w:rsidP="00905EBB" w14:paraId="5992FFBF" w14:textId="77777777">
      <w:pPr>
        <w:pStyle w:val="NormalBold"/>
      </w:pPr>
      <w:r w:rsidRPr="003973B3">
        <w:rPr>
          <w:rStyle w:val="HideTWBExt"/>
          <w:b w:val="0"/>
        </w:rPr>
        <w:t>&lt;RepeatBlock-By&gt;&lt;Members&gt;</w:t>
      </w:r>
      <w:r w:rsidRPr="003973B3">
        <w:t>François-Xavier Bellamy</w:t>
      </w:r>
      <w:r w:rsidRPr="003973B3">
        <w:rPr>
          <w:rStyle w:val="HideTWBExt"/>
          <w:b w:val="0"/>
        </w:rPr>
        <w:t>&lt;/Members&gt;</w:t>
      </w:r>
    </w:p>
    <w:p w:rsidR="00905EBB" w:rsidRPr="003973B3" w:rsidP="00905EBB" w14:paraId="776A2238" w14:textId="77777777">
      <w:pPr>
        <w:pStyle w:val="NormalBold"/>
      </w:pPr>
      <w:r w:rsidRPr="003973B3">
        <w:rPr>
          <w:rStyle w:val="HideTWBExt"/>
          <w:b w:val="0"/>
        </w:rPr>
        <w:t>&lt;/RepeatBlock-By&gt;</w:t>
      </w:r>
    </w:p>
    <w:p w:rsidR="00905EBB" w:rsidRPr="003973B3" w:rsidP="00905EBB" w14:paraId="3DAFA466"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6429FD2" w14:textId="77777777">
      <w:pPr>
        <w:pStyle w:val="NormalBold"/>
      </w:pPr>
      <w:r w:rsidRPr="003973B3">
        <w:rPr>
          <w:rStyle w:val="HideTWBExt"/>
          <w:b w:val="0"/>
        </w:rPr>
        <w:t>&lt;Article&gt;</w:t>
      </w:r>
      <w:r w:rsidRPr="003973B3">
        <w:t>Paragraph 22</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60D159"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4F9E8B3" w14:textId="77777777"/>
        </w:tc>
      </w:tr>
      <w:tr w14:paraId="510CF3D3"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74C379E"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1FEA500" w14:textId="77777777">
            <w:pPr>
              <w:pStyle w:val="AmColumnHeading"/>
            </w:pPr>
            <w:r w:rsidRPr="003973B3">
              <w:t>Amendment</w:t>
            </w:r>
          </w:p>
        </w:tc>
      </w:tr>
      <w:tr w14:paraId="15B65CA6"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8F2C52F" w14:textId="77777777">
            <w:pPr>
              <w:pStyle w:val="Normal6a"/>
            </w:pPr>
            <w:r w:rsidRPr="003973B3">
              <w:rPr>
                <w:b/>
                <w:i/>
              </w:rPr>
              <w:t>22.</w:t>
            </w:r>
            <w:r w:rsidRPr="003973B3">
              <w:tab/>
            </w:r>
            <w:r w:rsidRPr="003973B3">
              <w:rPr>
                <w:b/>
                <w:i/>
              </w:rPr>
              <w:t>Notes that the exclusive use of French as the Court’s internal working language, despite the absence of any explicit Treaty basis, raises concerns regarding linguistic equality, the equal participation of judges from different legal traditions and the potential privileging of particular modes of legal reasoning; stresses that multilingualism is an expression of the equality of Member States, legal cultures and constitutional traditions;</w:t>
            </w:r>
          </w:p>
        </w:tc>
        <w:tc>
          <w:tcPr>
            <w:tcW w:w="4876" w:type="dxa"/>
            <w:tcBorders>
              <w:top w:val="nil"/>
              <w:left w:val="nil"/>
              <w:bottom w:val="nil"/>
              <w:right w:val="nil"/>
            </w:tcBorders>
          </w:tcPr>
          <w:p w:rsidR="00905EBB" w:rsidRPr="003973B3" w:rsidP="003B52E6" w14:paraId="14838C9F" w14:textId="77777777">
            <w:pPr>
              <w:pStyle w:val="Normal6a"/>
            </w:pPr>
            <w:r w:rsidRPr="003973B3">
              <w:rPr>
                <w:b/>
                <w:i/>
              </w:rPr>
              <w:t>deleted</w:t>
            </w:r>
          </w:p>
        </w:tc>
      </w:tr>
    </w:tbl>
    <w:p w:rsidR="00905EBB" w:rsidRPr="003973B3" w:rsidP="00905EBB" w14:paraId="100CF837" w14:textId="77777777">
      <w:pPr>
        <w:pStyle w:val="AmOrLang"/>
      </w:pPr>
      <w:r w:rsidRPr="003973B3">
        <w:t xml:space="preserve">Or. </w:t>
      </w:r>
      <w:r w:rsidRPr="003973B3">
        <w:rPr>
          <w:rStyle w:val="HideTWBExt"/>
        </w:rPr>
        <w:t>&lt;Original&gt;</w:t>
      </w:r>
      <w:r w:rsidRPr="003973B3">
        <w:rPr>
          <w:rStyle w:val="HideTWBInt"/>
        </w:rPr>
        <w:t>{FR}</w:t>
      </w:r>
      <w:r w:rsidRPr="003973B3">
        <w:t>fr</w:t>
      </w:r>
      <w:r w:rsidRPr="003973B3">
        <w:rPr>
          <w:rStyle w:val="HideTWBExt"/>
        </w:rPr>
        <w:t>&lt;/Original&gt;</w:t>
      </w:r>
    </w:p>
    <w:p w:rsidR="00905EBB" w:rsidRPr="003973B3" w:rsidP="00905EBB" w14:paraId="5C9B1A63" w14:textId="77777777">
      <w:r w:rsidRPr="003973B3">
        <w:rPr>
          <w:rStyle w:val="HideTWBExt"/>
        </w:rPr>
        <w:t>&lt;/Amend&gt;</w:t>
      </w:r>
    </w:p>
    <w:p w:rsidR="00905EBB" w:rsidRPr="003973B3" w:rsidP="00905EBB" w14:paraId="31503705"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345</w:t>
      </w:r>
      <w:r w:rsidRPr="003973B3">
        <w:rPr>
          <w:rStyle w:val="HideTWBExt"/>
          <w:b w:val="0"/>
        </w:rPr>
        <w:t>&lt;/NumAm&gt;</w:t>
      </w:r>
    </w:p>
    <w:p w:rsidR="00905EBB" w:rsidRPr="003973B3" w:rsidP="00905EBB" w14:paraId="6D5B8811" w14:textId="77777777">
      <w:pPr>
        <w:pStyle w:val="NormalBold"/>
      </w:pPr>
      <w:r w:rsidRPr="003973B3">
        <w:rPr>
          <w:rStyle w:val="HideTWBExt"/>
          <w:b w:val="0"/>
        </w:rPr>
        <w:t>&lt;RepeatBlock-By&gt;&lt;Members&gt;</w:t>
      </w:r>
      <w:r w:rsidRPr="003973B3">
        <w:t>Fabrice Leggeri, Jean-Paul Garraud, Alexandre Varaut</w:t>
      </w:r>
      <w:r w:rsidRPr="003973B3">
        <w:rPr>
          <w:rStyle w:val="HideTWBExt"/>
          <w:b w:val="0"/>
        </w:rPr>
        <w:t>&lt;/Members&gt;</w:t>
      </w:r>
    </w:p>
    <w:p w:rsidR="00905EBB" w:rsidRPr="003973B3" w:rsidP="00905EBB" w14:paraId="6B7FD86D" w14:textId="77777777">
      <w:pPr>
        <w:pStyle w:val="NormalBold"/>
      </w:pPr>
      <w:r w:rsidRPr="003973B3">
        <w:rPr>
          <w:rStyle w:val="HideTWBExt"/>
          <w:b w:val="0"/>
        </w:rPr>
        <w:t>&lt;/RepeatBlock-By&gt;</w:t>
      </w:r>
    </w:p>
    <w:p w:rsidR="00905EBB" w:rsidRPr="003973B3" w:rsidP="00905EBB" w14:paraId="229ECF4D"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18380A2" w14:textId="77777777">
      <w:pPr>
        <w:pStyle w:val="NormalBold"/>
      </w:pPr>
      <w:r w:rsidRPr="003973B3">
        <w:rPr>
          <w:rStyle w:val="HideTWBExt"/>
          <w:b w:val="0"/>
        </w:rPr>
        <w:t>&lt;Article&gt;</w:t>
      </w:r>
      <w:r w:rsidRPr="003973B3">
        <w:t>Paragraph 22</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43168E"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CEAA183" w14:textId="77777777"/>
        </w:tc>
      </w:tr>
      <w:tr w14:paraId="30586F8A"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8C4F1B8"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679F929" w14:textId="77777777">
            <w:pPr>
              <w:pStyle w:val="AmColumnHeading"/>
            </w:pPr>
            <w:r w:rsidRPr="003973B3">
              <w:t>Amendment</w:t>
            </w:r>
          </w:p>
        </w:tc>
      </w:tr>
      <w:tr w14:paraId="5D94D2EA"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BBBCC36" w14:textId="77777777">
            <w:pPr>
              <w:pStyle w:val="Normal6a"/>
            </w:pPr>
            <w:r w:rsidRPr="003973B3">
              <w:rPr>
                <w:b/>
                <w:i/>
              </w:rPr>
              <w:t>22.</w:t>
            </w:r>
            <w:r w:rsidRPr="003973B3">
              <w:tab/>
            </w:r>
            <w:r w:rsidRPr="003973B3">
              <w:rPr>
                <w:b/>
                <w:i/>
              </w:rPr>
              <w:t>Notes that the exclusive use of French as the Court’s internal working language, despite the absence of any explicit Treaty basis, raises concerns regarding linguistic equality, the equal participation of judges from different legal traditions and the potential privileging of particular modes of legal reasoning; stresses that multilingualism is an expression of the equality of Member States, legal cultures and constitutional traditions;</w:t>
            </w:r>
          </w:p>
        </w:tc>
        <w:tc>
          <w:tcPr>
            <w:tcW w:w="4876" w:type="dxa"/>
            <w:tcBorders>
              <w:top w:val="nil"/>
              <w:left w:val="nil"/>
              <w:bottom w:val="nil"/>
              <w:right w:val="nil"/>
            </w:tcBorders>
          </w:tcPr>
          <w:p w:rsidR="00905EBB" w:rsidRPr="003973B3" w:rsidP="003B52E6" w14:paraId="7E960D9A" w14:textId="77777777">
            <w:pPr>
              <w:pStyle w:val="Normal6a"/>
            </w:pPr>
            <w:r w:rsidRPr="003973B3">
              <w:rPr>
                <w:b/>
                <w:i/>
              </w:rPr>
              <w:t>deleted</w:t>
            </w:r>
          </w:p>
        </w:tc>
      </w:tr>
    </w:tbl>
    <w:p w:rsidR="00905EBB" w:rsidRPr="003973B3" w:rsidP="00905EBB" w14:paraId="316C5285" w14:textId="77777777">
      <w:pPr>
        <w:pStyle w:val="AmOrLang"/>
      </w:pPr>
      <w:r w:rsidRPr="003973B3">
        <w:t xml:space="preserve">Or. </w:t>
      </w:r>
      <w:r w:rsidRPr="003973B3">
        <w:rPr>
          <w:rStyle w:val="HideTWBExt"/>
        </w:rPr>
        <w:t>&lt;Original&gt;</w:t>
      </w:r>
      <w:r w:rsidRPr="003973B3">
        <w:rPr>
          <w:rStyle w:val="HideTWBInt"/>
        </w:rPr>
        <w:t>{FR}</w:t>
      </w:r>
      <w:r w:rsidRPr="003973B3">
        <w:t>fr</w:t>
      </w:r>
      <w:r w:rsidRPr="003973B3">
        <w:rPr>
          <w:rStyle w:val="HideTWBExt"/>
        </w:rPr>
        <w:t>&lt;/Original&gt;</w:t>
      </w:r>
    </w:p>
    <w:p w:rsidR="00905EBB" w:rsidRPr="003973B3" w:rsidP="00905EBB" w14:paraId="23A6874B" w14:textId="77777777">
      <w:r w:rsidRPr="003973B3">
        <w:rPr>
          <w:rStyle w:val="HideTWBExt"/>
        </w:rPr>
        <w:t>&lt;/Amend&gt;</w:t>
      </w:r>
    </w:p>
    <w:p w:rsidR="00905EBB" w:rsidRPr="003973B3" w:rsidP="00905EBB" w14:paraId="77013839"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346</w:t>
      </w:r>
      <w:r w:rsidRPr="003973B3">
        <w:rPr>
          <w:rStyle w:val="HideTWBExt"/>
          <w:b w:val="0"/>
        </w:rPr>
        <w:t>&lt;/NumAm&gt;</w:t>
      </w:r>
    </w:p>
    <w:p w:rsidR="00905EBB" w:rsidRPr="003973B3" w:rsidP="00905EBB" w14:paraId="04D6E89C" w14:textId="77777777">
      <w:pPr>
        <w:pStyle w:val="NormalBold"/>
      </w:pPr>
      <w:r w:rsidRPr="003973B3">
        <w:rPr>
          <w:rStyle w:val="HideTWBExt"/>
          <w:b w:val="0"/>
        </w:rPr>
        <w:t>&lt;RepeatBlock-By&gt;&lt;Members&gt;</w:t>
      </w:r>
      <w:r w:rsidRPr="003973B3">
        <w:t>Bartłomiej Sienkiewicz, Kamila Gasiuk-Pihowicz, Marta Wcisło, Magdalena Adamowicz, Michał Wawrykiewicz</w:t>
      </w:r>
      <w:r w:rsidRPr="003973B3">
        <w:rPr>
          <w:rStyle w:val="HideTWBExt"/>
          <w:b w:val="0"/>
        </w:rPr>
        <w:t>&lt;/Members&gt;</w:t>
      </w:r>
    </w:p>
    <w:p w:rsidR="00905EBB" w:rsidRPr="003973B3" w:rsidP="00905EBB" w14:paraId="43A64C90" w14:textId="77777777">
      <w:pPr>
        <w:pStyle w:val="NormalBold"/>
      </w:pPr>
      <w:r w:rsidRPr="003973B3">
        <w:rPr>
          <w:rStyle w:val="HideTWBExt"/>
          <w:b w:val="0"/>
        </w:rPr>
        <w:t>&lt;/RepeatBlock-By&gt;</w:t>
      </w:r>
    </w:p>
    <w:p w:rsidR="00905EBB" w:rsidRPr="003973B3" w:rsidP="00905EBB" w14:paraId="5DD40A60"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A9EEB74" w14:textId="77777777">
      <w:pPr>
        <w:pStyle w:val="NormalBold"/>
      </w:pPr>
      <w:r w:rsidRPr="003973B3">
        <w:rPr>
          <w:rStyle w:val="HideTWBExt"/>
          <w:b w:val="0"/>
        </w:rPr>
        <w:t>&lt;Article&gt;</w:t>
      </w:r>
      <w:r w:rsidRPr="003973B3">
        <w:t>Paragraph 22</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49D6F9"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DBB8E2B" w14:textId="77777777"/>
        </w:tc>
      </w:tr>
      <w:tr w14:paraId="6948F684"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EC8CFA6"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8D2C7D5" w14:textId="77777777">
            <w:pPr>
              <w:pStyle w:val="AmColumnHeading"/>
            </w:pPr>
            <w:r w:rsidRPr="003973B3">
              <w:t>Amendment</w:t>
            </w:r>
          </w:p>
        </w:tc>
      </w:tr>
      <w:tr w14:paraId="0C2ED726"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F261260" w14:textId="77777777">
            <w:pPr>
              <w:pStyle w:val="Normal6a"/>
            </w:pPr>
            <w:r w:rsidRPr="003973B3">
              <w:rPr>
                <w:b/>
                <w:i/>
              </w:rPr>
              <w:t>22.</w:t>
            </w:r>
            <w:r w:rsidRPr="003973B3">
              <w:tab/>
            </w:r>
            <w:r w:rsidRPr="003973B3">
              <w:rPr>
                <w:b/>
                <w:i/>
              </w:rPr>
              <w:t>Notes that the exclusive use of French as the Court’s internal working language, despite the absence of any explicit Treaty basis, raises concerns regarding linguistic equality, the equal participation of judges from different legal traditions and the potential privileging of particular modes of legal reasoning; stresses that multilingualism is an expression of the equality of Member States, legal cultures and constitutional traditions;</w:t>
            </w:r>
          </w:p>
        </w:tc>
        <w:tc>
          <w:tcPr>
            <w:tcW w:w="4876" w:type="dxa"/>
            <w:tcBorders>
              <w:top w:val="nil"/>
              <w:left w:val="nil"/>
              <w:bottom w:val="nil"/>
              <w:right w:val="nil"/>
            </w:tcBorders>
          </w:tcPr>
          <w:p w:rsidR="00905EBB" w:rsidRPr="003973B3" w:rsidP="003B52E6" w14:paraId="629BC058" w14:textId="77777777">
            <w:pPr>
              <w:pStyle w:val="Normal6a"/>
            </w:pPr>
            <w:r w:rsidRPr="003973B3">
              <w:rPr>
                <w:b/>
                <w:i/>
              </w:rPr>
              <w:t>deleted</w:t>
            </w:r>
          </w:p>
        </w:tc>
      </w:tr>
    </w:tbl>
    <w:p w:rsidR="00905EBB" w:rsidRPr="003973B3" w:rsidP="00905EBB" w14:paraId="7C0084D9" w14:textId="77777777">
      <w:pPr>
        <w:pStyle w:val="AmOrLang"/>
      </w:pPr>
      <w:r w:rsidRPr="003973B3">
        <w:t xml:space="preserve">Or. </w:t>
      </w:r>
      <w:r w:rsidRPr="003973B3">
        <w:rPr>
          <w:rStyle w:val="HideTWBExt"/>
        </w:rPr>
        <w:t>&lt;Original&gt;</w:t>
      </w:r>
      <w:r w:rsidRPr="003973B3">
        <w:rPr>
          <w:rStyle w:val="HideTWBInt"/>
        </w:rPr>
        <w:t>{PL}</w:t>
      </w:r>
      <w:r w:rsidRPr="003973B3">
        <w:t>pl</w:t>
      </w:r>
      <w:r w:rsidRPr="003973B3">
        <w:rPr>
          <w:rStyle w:val="HideTWBExt"/>
        </w:rPr>
        <w:t>&lt;/Original&gt;</w:t>
      </w:r>
    </w:p>
    <w:p w:rsidR="00905EBB" w:rsidRPr="003973B3" w:rsidP="00905EBB" w14:paraId="3AF573F1" w14:textId="77777777">
      <w:r w:rsidRPr="003973B3">
        <w:rPr>
          <w:rStyle w:val="HideTWBExt"/>
        </w:rPr>
        <w:t>&lt;/Amend&gt;</w:t>
      </w:r>
    </w:p>
    <w:p w:rsidR="00905EBB" w:rsidRPr="003973B3" w:rsidP="00905EBB" w14:paraId="6B412883"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347</w:t>
      </w:r>
      <w:r w:rsidRPr="003973B3">
        <w:rPr>
          <w:rStyle w:val="HideTWBExt"/>
          <w:b w:val="0"/>
        </w:rPr>
        <w:t>&lt;/NumAm&gt;</w:t>
      </w:r>
    </w:p>
    <w:p w:rsidR="00905EBB" w:rsidRPr="003973B3" w:rsidP="00905EBB" w14:paraId="3DBC0F6B"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72A85003"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3E12829E" w14:textId="77777777">
      <w:pPr>
        <w:pStyle w:val="NormalBold"/>
      </w:pPr>
      <w:r w:rsidRPr="003973B3">
        <w:rPr>
          <w:rStyle w:val="HideTWBExt"/>
          <w:b w:val="0"/>
        </w:rPr>
        <w:t>&lt;/RepeatBlock-By&gt;</w:t>
      </w:r>
    </w:p>
    <w:p w:rsidR="00905EBB" w:rsidRPr="003973B3" w:rsidP="00905EBB" w14:paraId="6729C73B"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8CD087C" w14:textId="77777777">
      <w:pPr>
        <w:pStyle w:val="NormalBold"/>
      </w:pPr>
      <w:r w:rsidRPr="003973B3">
        <w:rPr>
          <w:rStyle w:val="HideTWBExt"/>
          <w:b w:val="0"/>
        </w:rPr>
        <w:t>&lt;Article&gt;</w:t>
      </w:r>
      <w:r w:rsidRPr="003973B3">
        <w:t>Paragraph 22</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15BA04"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CCB6605" w14:textId="77777777"/>
        </w:tc>
      </w:tr>
      <w:tr w14:paraId="23158390"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68DEA05"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D578EFD" w14:textId="77777777">
            <w:pPr>
              <w:pStyle w:val="AmColumnHeading"/>
            </w:pPr>
            <w:r w:rsidRPr="003973B3">
              <w:t>Amendment</w:t>
            </w:r>
          </w:p>
        </w:tc>
      </w:tr>
      <w:tr w14:paraId="4B933762"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B64E456" w14:textId="77777777">
            <w:pPr>
              <w:pStyle w:val="Normal6a"/>
            </w:pPr>
            <w:r w:rsidRPr="003973B3">
              <w:rPr>
                <w:b/>
                <w:i/>
              </w:rPr>
              <w:t>22.</w:t>
            </w:r>
            <w:r w:rsidRPr="003973B3">
              <w:tab/>
            </w:r>
            <w:r w:rsidRPr="003973B3">
              <w:rPr>
                <w:b/>
                <w:i/>
              </w:rPr>
              <w:t xml:space="preserve">Notes that the exclusive use of French as the Court’s internal working language, despite the absence of any explicit Treaty basis, raises concerns regarding linguistic equality, the equal participation of judges from different legal traditions and the potential privileging of particular modes of legal reasoning; stresses that multilingualism is an expression of the equality of Member </w:t>
            </w:r>
            <w:r w:rsidRPr="003973B3">
              <w:rPr>
                <w:b/>
                <w:i/>
              </w:rPr>
              <w:t>States, legal cultures and constitutional traditions;</w:t>
            </w:r>
          </w:p>
        </w:tc>
        <w:tc>
          <w:tcPr>
            <w:tcW w:w="4876" w:type="dxa"/>
            <w:tcBorders>
              <w:top w:val="nil"/>
              <w:left w:val="nil"/>
              <w:bottom w:val="nil"/>
              <w:right w:val="nil"/>
            </w:tcBorders>
          </w:tcPr>
          <w:p w:rsidR="00905EBB" w:rsidRPr="003973B3" w:rsidP="003B52E6" w14:paraId="3898737C" w14:textId="77777777">
            <w:pPr>
              <w:pStyle w:val="Normal6a"/>
            </w:pPr>
            <w:r w:rsidRPr="003973B3">
              <w:rPr>
                <w:b/>
                <w:i/>
              </w:rPr>
              <w:t>deleted</w:t>
            </w:r>
          </w:p>
        </w:tc>
      </w:tr>
    </w:tbl>
    <w:p w:rsidR="00905EBB" w:rsidRPr="003973B3" w:rsidP="00905EBB" w14:paraId="69C0948C"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C0FB8EC" w14:textId="77777777">
      <w:r w:rsidRPr="003973B3">
        <w:rPr>
          <w:rStyle w:val="HideTWBExt"/>
        </w:rPr>
        <w:t>&lt;/Amend&gt;</w:t>
      </w:r>
    </w:p>
    <w:p w:rsidR="00905EBB" w:rsidRPr="003973B3" w:rsidP="00905EBB" w14:paraId="7E120298"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348</w:t>
      </w:r>
      <w:r w:rsidRPr="003973B3">
        <w:rPr>
          <w:rStyle w:val="HideTWBExt"/>
          <w:b w:val="0"/>
        </w:rPr>
        <w:t>&lt;/NumAm&gt;</w:t>
      </w:r>
    </w:p>
    <w:p w:rsidR="00905EBB" w:rsidRPr="003973B3" w:rsidP="00905EBB" w14:paraId="13FA8C10"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0DDC0B9F" w14:textId="77777777">
      <w:pPr>
        <w:pStyle w:val="NormalBold"/>
      </w:pPr>
      <w:r w:rsidRPr="003973B3">
        <w:rPr>
          <w:rStyle w:val="HideTWBExt"/>
          <w:b w:val="0"/>
        </w:rPr>
        <w:t>&lt;/RepeatBlock-By&gt;</w:t>
      </w:r>
    </w:p>
    <w:p w:rsidR="00905EBB" w:rsidRPr="003973B3" w:rsidP="00905EBB" w14:paraId="4DB68304"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DCD0964" w14:textId="77777777">
      <w:pPr>
        <w:pStyle w:val="NormalBold"/>
      </w:pPr>
      <w:r w:rsidRPr="003973B3">
        <w:rPr>
          <w:rStyle w:val="HideTWBExt"/>
          <w:b w:val="0"/>
        </w:rPr>
        <w:t>&lt;Article&gt;</w:t>
      </w:r>
      <w:r w:rsidRPr="003973B3">
        <w:t>Paragraph 22</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130A38"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DEE3278" w14:textId="77777777"/>
        </w:tc>
      </w:tr>
      <w:tr w14:paraId="31CB77DC"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037C0474"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7C37E27" w14:textId="77777777">
            <w:pPr>
              <w:pStyle w:val="AmColumnHeading"/>
            </w:pPr>
            <w:r w:rsidRPr="003973B3">
              <w:t>Amendment</w:t>
            </w:r>
          </w:p>
        </w:tc>
      </w:tr>
      <w:tr w14:paraId="3FF5833C"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65C1F6A8" w14:textId="77777777">
            <w:pPr>
              <w:pStyle w:val="Normal6a"/>
            </w:pPr>
            <w:r w:rsidRPr="003973B3">
              <w:rPr>
                <w:b/>
                <w:i/>
              </w:rPr>
              <w:t>22.</w:t>
            </w:r>
            <w:r w:rsidRPr="003973B3">
              <w:tab/>
            </w:r>
            <w:r w:rsidRPr="003973B3">
              <w:rPr>
                <w:b/>
                <w:i/>
              </w:rPr>
              <w:t>Notes that the exclusive use of French as the Court’s internal working language, despite the absence of any explicit Treaty basis, raises concerns regarding linguistic equality, the equal participation of judges from different legal traditions and the potential privileging of particular modes of legal reasoning; stresses that multilingualism is an expression of the equality of Member States, legal cultures and constitutional traditions;</w:t>
            </w:r>
          </w:p>
        </w:tc>
        <w:tc>
          <w:tcPr>
            <w:tcW w:w="4876" w:type="dxa"/>
            <w:tcBorders>
              <w:top w:val="nil"/>
              <w:left w:val="nil"/>
              <w:bottom w:val="nil"/>
              <w:right w:val="nil"/>
            </w:tcBorders>
          </w:tcPr>
          <w:p w:rsidR="00905EBB" w:rsidRPr="003973B3" w:rsidP="003B52E6" w14:paraId="5D206CA9" w14:textId="77777777">
            <w:pPr>
              <w:pStyle w:val="Normal6a"/>
            </w:pPr>
            <w:r w:rsidRPr="003973B3">
              <w:rPr>
                <w:b/>
                <w:i/>
              </w:rPr>
              <w:t>deleted</w:t>
            </w:r>
          </w:p>
        </w:tc>
      </w:tr>
    </w:tbl>
    <w:p w:rsidR="00905EBB" w:rsidRPr="003973B3" w:rsidP="00905EBB" w14:paraId="48B86798"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56B010B" w14:textId="77777777">
      <w:r w:rsidRPr="003973B3">
        <w:rPr>
          <w:rStyle w:val="HideTWBExt"/>
        </w:rPr>
        <w:t>&lt;/Amend&gt;</w:t>
      </w:r>
    </w:p>
    <w:p w:rsidR="00905EBB" w:rsidRPr="003973B3" w:rsidP="00905EBB" w14:paraId="1D21E808"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349</w:t>
      </w:r>
      <w:r w:rsidRPr="003973B3">
        <w:rPr>
          <w:rStyle w:val="HideTWBExt"/>
          <w:b w:val="0"/>
        </w:rPr>
        <w:t>&lt;/NumAm&gt;</w:t>
      </w:r>
    </w:p>
    <w:p w:rsidR="00905EBB" w:rsidRPr="003973B3" w:rsidP="00905EBB" w14:paraId="38CF2A1D"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w:t>
      </w:r>
      <w:r w:rsidRPr="003973B3">
        <w:rPr>
          <w:rStyle w:val="HideTWBExt"/>
          <w:b w:val="0"/>
        </w:rPr>
        <w:t>&lt;/Members&gt;</w:t>
      </w:r>
    </w:p>
    <w:p w:rsidR="00905EBB" w:rsidRPr="003973B3" w:rsidP="00905EBB" w14:paraId="7E8F5EA4" w14:textId="77777777">
      <w:pPr>
        <w:pStyle w:val="NormalBold"/>
      </w:pPr>
      <w:r w:rsidRPr="003973B3">
        <w:rPr>
          <w:rStyle w:val="HideTWBExt"/>
          <w:b w:val="0"/>
        </w:rPr>
        <w:t>&lt;/RepeatBlock-By&gt;</w:t>
      </w:r>
    </w:p>
    <w:p w:rsidR="00905EBB" w:rsidRPr="003973B3" w:rsidP="00905EBB" w14:paraId="5D2EBE0D"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53DD7F4" w14:textId="77777777">
      <w:pPr>
        <w:pStyle w:val="NormalBold"/>
      </w:pPr>
      <w:r w:rsidRPr="003973B3">
        <w:rPr>
          <w:rStyle w:val="HideTWBExt"/>
          <w:b w:val="0"/>
        </w:rPr>
        <w:t>&lt;Article&gt;</w:t>
      </w:r>
      <w:r w:rsidRPr="003973B3">
        <w:t>Paragraph 22</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10F810"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092A6AD" w14:textId="77777777"/>
        </w:tc>
      </w:tr>
      <w:tr w14:paraId="08DC7596"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7096703"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EC1B8D5" w14:textId="77777777">
            <w:pPr>
              <w:pStyle w:val="AmColumnHeading"/>
            </w:pPr>
            <w:r w:rsidRPr="003973B3">
              <w:t>Amendment</w:t>
            </w:r>
          </w:p>
        </w:tc>
      </w:tr>
      <w:tr w14:paraId="41C6526E"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C97A36F" w14:textId="77777777">
            <w:pPr>
              <w:pStyle w:val="Normal6a"/>
            </w:pPr>
            <w:r w:rsidRPr="003973B3">
              <w:t>22.</w:t>
            </w:r>
            <w:r w:rsidRPr="003973B3">
              <w:tab/>
            </w:r>
            <w:r w:rsidRPr="003973B3">
              <w:rPr>
                <w:b/>
                <w:i/>
              </w:rPr>
              <w:t xml:space="preserve">Notes that the exclusive use of French as the Court’s internal working language, despite the absence of any explicit Treaty basis, raises concerns regarding linguistic equality, the equal participation of judges from different legal traditions and the potential privileging of particular modes of legal </w:t>
            </w:r>
            <w:r w:rsidRPr="003973B3">
              <w:rPr>
                <w:b/>
                <w:i/>
              </w:rPr>
              <w:t>reasoning;</w:t>
            </w:r>
            <w:r w:rsidRPr="003973B3">
              <w:t xml:space="preserve"> stresses that multilingualism is an expression of the equality of Member States, legal cultures and constitutional traditions;</w:t>
            </w:r>
          </w:p>
        </w:tc>
        <w:tc>
          <w:tcPr>
            <w:tcW w:w="4876" w:type="dxa"/>
            <w:tcBorders>
              <w:top w:val="nil"/>
              <w:left w:val="nil"/>
              <w:bottom w:val="nil"/>
              <w:right w:val="nil"/>
            </w:tcBorders>
          </w:tcPr>
          <w:p w:rsidR="00905EBB" w:rsidRPr="003973B3" w:rsidP="003B52E6" w14:paraId="306585AF" w14:textId="77777777">
            <w:pPr>
              <w:pStyle w:val="Normal6a"/>
            </w:pPr>
            <w:r w:rsidRPr="003973B3">
              <w:t>22.</w:t>
            </w:r>
            <w:r w:rsidRPr="003973B3">
              <w:tab/>
              <w:t>Stresses that multilingualism is an expression of the equality of Member States, legal cultures and constitutional traditions;</w:t>
            </w:r>
          </w:p>
        </w:tc>
      </w:tr>
    </w:tbl>
    <w:p w:rsidR="00905EBB" w:rsidRPr="003973B3" w:rsidP="00905EBB" w14:paraId="70552737"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DCE6058" w14:textId="77777777">
      <w:r w:rsidRPr="003973B3">
        <w:rPr>
          <w:rStyle w:val="HideTWBExt"/>
        </w:rPr>
        <w:t>&lt;/Amend&gt;</w:t>
      </w:r>
    </w:p>
    <w:p w:rsidR="00905EBB" w:rsidRPr="003973B3" w:rsidP="00905EBB" w14:paraId="1406903E"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350</w:t>
      </w:r>
      <w:r w:rsidRPr="003973B3">
        <w:rPr>
          <w:rStyle w:val="HideTWBExt"/>
          <w:b w:val="0"/>
        </w:rPr>
        <w:t>&lt;/NumAm&gt;</w:t>
      </w:r>
    </w:p>
    <w:p w:rsidR="00905EBB" w:rsidRPr="003973B3" w:rsidP="00905EBB" w14:paraId="5AD84AB3"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36B6AD5D" w14:textId="77777777">
      <w:pPr>
        <w:pStyle w:val="NormalBold"/>
      </w:pPr>
      <w:r w:rsidRPr="003973B3">
        <w:rPr>
          <w:rStyle w:val="HideTWBExt"/>
          <w:b w:val="0"/>
        </w:rPr>
        <w:t>&lt;/RepeatBlock-By&gt;</w:t>
      </w:r>
    </w:p>
    <w:p w:rsidR="00905EBB" w:rsidRPr="003973B3" w:rsidP="00905EBB" w14:paraId="192597B0"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238F8AD" w14:textId="77777777">
      <w:pPr>
        <w:pStyle w:val="NormalBold"/>
      </w:pPr>
      <w:r w:rsidRPr="003973B3">
        <w:rPr>
          <w:rStyle w:val="HideTWBExt"/>
          <w:b w:val="0"/>
        </w:rPr>
        <w:t>&lt;Article&gt;</w:t>
      </w:r>
      <w:r w:rsidRPr="003973B3">
        <w:t>Paragraph 22</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50AB1F"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6EA8F876" w14:textId="77777777"/>
        </w:tc>
      </w:tr>
      <w:tr w14:paraId="5C79271A"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8C19F9A"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7149A88" w14:textId="77777777">
            <w:pPr>
              <w:pStyle w:val="AmColumnHeading"/>
            </w:pPr>
            <w:r w:rsidRPr="003973B3">
              <w:t>Amendment</w:t>
            </w:r>
          </w:p>
        </w:tc>
      </w:tr>
      <w:tr w14:paraId="005FA535"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EDDE62A" w14:textId="77777777">
            <w:pPr>
              <w:pStyle w:val="Normal6a"/>
            </w:pPr>
            <w:r w:rsidRPr="003973B3">
              <w:t>22.</w:t>
            </w:r>
            <w:r w:rsidRPr="003973B3">
              <w:tab/>
              <w:t>Notes that the exclusive use of French as the Court’s internal working language</w:t>
            </w:r>
            <w:r w:rsidRPr="003973B3">
              <w:rPr>
                <w:b/>
                <w:i/>
              </w:rPr>
              <w:t>, despite the absence of any explicit Treaty basis, raises concerns regarding linguistic equality, the equal participation of judges from different legal traditions and the potential privileging of particular modes of legal reasoning; stresses that multilingualism is an expression</w:t>
            </w:r>
            <w:r w:rsidRPr="003973B3">
              <w:t xml:space="preserve"> of the </w:t>
            </w:r>
            <w:r w:rsidRPr="003973B3">
              <w:rPr>
                <w:b/>
                <w:i/>
              </w:rPr>
              <w:t>equality of Member States, legal cultures and constitutional traditions</w:t>
            </w:r>
            <w:r w:rsidRPr="003973B3">
              <w:t>;</w:t>
            </w:r>
          </w:p>
        </w:tc>
        <w:tc>
          <w:tcPr>
            <w:tcW w:w="4876" w:type="dxa"/>
            <w:tcBorders>
              <w:top w:val="nil"/>
              <w:left w:val="nil"/>
              <w:bottom w:val="nil"/>
              <w:right w:val="nil"/>
            </w:tcBorders>
          </w:tcPr>
          <w:p w:rsidR="00905EBB" w:rsidRPr="003973B3" w:rsidP="003B52E6" w14:paraId="11D3AB4F" w14:textId="77777777">
            <w:pPr>
              <w:pStyle w:val="Normal6a"/>
            </w:pPr>
            <w:r w:rsidRPr="003973B3">
              <w:t>22.</w:t>
            </w:r>
            <w:r w:rsidRPr="003973B3">
              <w:tab/>
              <w:t xml:space="preserve">Notes that the exclusive use of French as the Court’s internal working language </w:t>
            </w:r>
            <w:r w:rsidRPr="003973B3">
              <w:rPr>
                <w:b/>
                <w:i/>
              </w:rPr>
              <w:t>is a key contributing factor the collegiality, consistency and confidentiality</w:t>
            </w:r>
            <w:r w:rsidRPr="003973B3">
              <w:t xml:space="preserve"> of the </w:t>
            </w:r>
            <w:r w:rsidRPr="003973B3">
              <w:rPr>
                <w:b/>
                <w:i/>
              </w:rPr>
              <w:t>Court's deliberations</w:t>
            </w:r>
            <w:r w:rsidRPr="003973B3">
              <w:t>;</w:t>
            </w:r>
          </w:p>
        </w:tc>
      </w:tr>
    </w:tbl>
    <w:p w:rsidR="00905EBB" w:rsidRPr="003973B3" w:rsidP="00905EBB" w14:paraId="70519BDF"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5D5AE02" w14:textId="77777777">
      <w:r w:rsidRPr="003973B3">
        <w:rPr>
          <w:rStyle w:val="HideTWBExt"/>
        </w:rPr>
        <w:t>&lt;/Amend&gt;</w:t>
      </w:r>
    </w:p>
    <w:p w:rsidR="00905EBB" w:rsidRPr="003973B3" w:rsidP="00905EBB" w14:paraId="0C59D1CE"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351</w:t>
      </w:r>
      <w:r w:rsidRPr="003973B3">
        <w:rPr>
          <w:rStyle w:val="HideTWBExt"/>
          <w:b w:val="0"/>
        </w:rPr>
        <w:t>&lt;/NumAm&gt;</w:t>
      </w:r>
    </w:p>
    <w:p w:rsidR="00905EBB" w:rsidRPr="003973B3" w:rsidP="00905EBB" w14:paraId="6CD27CC3" w14:textId="77777777">
      <w:pPr>
        <w:pStyle w:val="NormalBold"/>
      </w:pPr>
      <w:r w:rsidRPr="003973B3">
        <w:rPr>
          <w:rStyle w:val="HideTWBExt"/>
          <w:b w:val="0"/>
        </w:rPr>
        <w:t>&lt;RepeatBlock-By&gt;&lt;Members&gt;</w:t>
      </w:r>
      <w:r w:rsidRPr="003973B3">
        <w:t>Tomislav Sokol, Loránt Vincze, Antonio López-Istúriz White</w:t>
      </w:r>
      <w:r w:rsidRPr="003973B3">
        <w:rPr>
          <w:rStyle w:val="HideTWBExt"/>
          <w:b w:val="0"/>
        </w:rPr>
        <w:t>&lt;/Members&gt;</w:t>
      </w:r>
    </w:p>
    <w:p w:rsidR="00905EBB" w:rsidRPr="003973B3" w:rsidP="00905EBB" w14:paraId="62093621" w14:textId="77777777">
      <w:pPr>
        <w:pStyle w:val="NormalBold"/>
      </w:pPr>
      <w:r w:rsidRPr="003973B3">
        <w:rPr>
          <w:rStyle w:val="HideTWBExt"/>
          <w:b w:val="0"/>
        </w:rPr>
        <w:t>&lt;/RepeatBlock-By&gt;</w:t>
      </w:r>
    </w:p>
    <w:p w:rsidR="00905EBB" w:rsidRPr="003973B3" w:rsidP="00905EBB" w14:paraId="166E8268"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88D9145" w14:textId="77777777">
      <w:pPr>
        <w:pStyle w:val="NormalBold"/>
      </w:pPr>
      <w:r w:rsidRPr="003973B3">
        <w:rPr>
          <w:rStyle w:val="HideTWBExt"/>
          <w:b w:val="0"/>
        </w:rPr>
        <w:t>&lt;Article&gt;</w:t>
      </w:r>
      <w:r w:rsidRPr="003973B3">
        <w:t>Paragraph 22</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85AF3F"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A0AD477" w14:textId="77777777"/>
        </w:tc>
      </w:tr>
      <w:tr w14:paraId="3054B07C"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FA0F1CE"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C6957A9" w14:textId="77777777">
            <w:pPr>
              <w:pStyle w:val="AmColumnHeading"/>
            </w:pPr>
            <w:r w:rsidRPr="003973B3">
              <w:t>Amendment</w:t>
            </w:r>
          </w:p>
        </w:tc>
      </w:tr>
      <w:tr w14:paraId="4838B47F"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C034077" w14:textId="77777777">
            <w:pPr>
              <w:pStyle w:val="Normal6a"/>
            </w:pPr>
            <w:r w:rsidRPr="003973B3">
              <w:t>22.</w:t>
            </w:r>
            <w:r w:rsidRPr="003973B3">
              <w:tab/>
            </w:r>
            <w:r w:rsidRPr="003973B3">
              <w:rPr>
                <w:b/>
                <w:i/>
              </w:rPr>
              <w:t xml:space="preserve">Notes that the exclusive use of French as the Court’s internal working language, despite the absence of any explicit Treaty basis, raises concerns regarding linguistic equality, the equal participation of judges from different legal traditions and the potential </w:t>
            </w:r>
            <w:r w:rsidRPr="003973B3">
              <w:rPr>
                <w:b/>
                <w:i/>
              </w:rPr>
              <w:t>privileging of particular modes of legal reasoning;</w:t>
            </w:r>
            <w:r w:rsidRPr="003973B3">
              <w:t xml:space="preserve"> stresses </w:t>
            </w:r>
            <w:r w:rsidRPr="003973B3">
              <w:rPr>
                <w:b/>
                <w:i/>
              </w:rPr>
              <w:t>that</w:t>
            </w:r>
            <w:r w:rsidRPr="003973B3">
              <w:t xml:space="preserve"> multilingualism </w:t>
            </w:r>
            <w:r w:rsidRPr="003973B3">
              <w:rPr>
                <w:b/>
                <w:i/>
              </w:rPr>
              <w:t>is</w:t>
            </w:r>
            <w:r w:rsidRPr="003973B3">
              <w:t xml:space="preserve"> an expression of the </w:t>
            </w:r>
            <w:r w:rsidRPr="003973B3">
              <w:rPr>
                <w:b/>
                <w:i/>
              </w:rPr>
              <w:t>equality</w:t>
            </w:r>
            <w:r w:rsidRPr="003973B3">
              <w:t xml:space="preserve"> of Member States, legal cultures and constitutional traditions;</w:t>
            </w:r>
          </w:p>
        </w:tc>
        <w:tc>
          <w:tcPr>
            <w:tcW w:w="4876" w:type="dxa"/>
            <w:tcBorders>
              <w:top w:val="nil"/>
              <w:left w:val="nil"/>
              <w:bottom w:val="nil"/>
              <w:right w:val="nil"/>
            </w:tcBorders>
          </w:tcPr>
          <w:p w:rsidR="00905EBB" w:rsidRPr="003973B3" w:rsidP="003B52E6" w14:paraId="63CCF0A4" w14:textId="77777777">
            <w:pPr>
              <w:pStyle w:val="Normal6a"/>
            </w:pPr>
            <w:r w:rsidRPr="003973B3">
              <w:t>22.</w:t>
            </w:r>
            <w:r w:rsidRPr="003973B3">
              <w:tab/>
              <w:t xml:space="preserve">Stresses </w:t>
            </w:r>
            <w:r w:rsidRPr="003973B3">
              <w:rPr>
                <w:b/>
                <w:i/>
              </w:rPr>
              <w:t>the importance of</w:t>
            </w:r>
            <w:r w:rsidRPr="003973B3">
              <w:t xml:space="preserve"> multilingualism </w:t>
            </w:r>
            <w:r w:rsidRPr="003973B3">
              <w:rPr>
                <w:b/>
                <w:i/>
              </w:rPr>
              <w:t>as</w:t>
            </w:r>
            <w:r w:rsidRPr="003973B3">
              <w:t xml:space="preserve"> an expression of the </w:t>
            </w:r>
            <w:r w:rsidRPr="003973B3">
              <w:rPr>
                <w:b/>
                <w:i/>
              </w:rPr>
              <w:t>diversity</w:t>
            </w:r>
            <w:r w:rsidRPr="003973B3">
              <w:t xml:space="preserve"> of Member States, legal cultures and constitutional traditions</w:t>
            </w:r>
            <w:r w:rsidRPr="003973B3">
              <w:rPr>
                <w:b/>
                <w:i/>
              </w:rPr>
              <w:t>, and of ensuring the effective participation of the members of the Court irrespective of their linguistic background</w:t>
            </w:r>
            <w:r w:rsidRPr="003973B3">
              <w:t>;</w:t>
            </w:r>
          </w:p>
        </w:tc>
      </w:tr>
    </w:tbl>
    <w:p w:rsidR="00905EBB" w:rsidRPr="003973B3" w:rsidP="00905EBB" w14:paraId="42713BB6"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D0C8B37" w14:textId="77777777">
      <w:r w:rsidRPr="003973B3">
        <w:rPr>
          <w:rStyle w:val="HideTWBExt"/>
        </w:rPr>
        <w:t>&lt;/Amend&gt;</w:t>
      </w:r>
    </w:p>
    <w:p w:rsidR="00905EBB" w:rsidRPr="003973B3" w:rsidP="00905EBB" w14:paraId="5BFFA0B7"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352</w:t>
      </w:r>
      <w:r w:rsidRPr="003973B3">
        <w:rPr>
          <w:rStyle w:val="HideTWBExt"/>
          <w:b w:val="0"/>
        </w:rPr>
        <w:t>&lt;/NumAm&gt;</w:t>
      </w:r>
    </w:p>
    <w:p w:rsidR="00905EBB" w:rsidRPr="003973B3" w:rsidP="00905EBB" w14:paraId="78C57933" w14:textId="77777777">
      <w:pPr>
        <w:pStyle w:val="NormalBold"/>
      </w:pPr>
      <w:r w:rsidRPr="003973B3">
        <w:rPr>
          <w:rStyle w:val="HideTWBExt"/>
          <w:b w:val="0"/>
        </w:rPr>
        <w:t>&lt;RepeatBlock-By&gt;&lt;Members&gt;</w:t>
      </w:r>
      <w:r w:rsidRPr="003973B3">
        <w:t>Bartłomiej Sienkiewicz, Kamila Gasiuk-Pihowicz, Marta Wcisło, Magdalena Adamowicz, Michał Wawrykiewicz</w:t>
      </w:r>
      <w:r w:rsidRPr="003973B3">
        <w:rPr>
          <w:rStyle w:val="HideTWBExt"/>
          <w:b w:val="0"/>
        </w:rPr>
        <w:t>&lt;/Members&gt;</w:t>
      </w:r>
    </w:p>
    <w:p w:rsidR="00905EBB" w:rsidRPr="003973B3" w:rsidP="00905EBB" w14:paraId="4AC788DF" w14:textId="77777777">
      <w:pPr>
        <w:pStyle w:val="NormalBold"/>
      </w:pPr>
      <w:r w:rsidRPr="003973B3">
        <w:rPr>
          <w:rStyle w:val="HideTWBExt"/>
          <w:b w:val="0"/>
        </w:rPr>
        <w:t>&lt;/RepeatBlock-By&gt;</w:t>
      </w:r>
    </w:p>
    <w:p w:rsidR="00905EBB" w:rsidRPr="003973B3" w:rsidP="00905EBB" w14:paraId="63DAA9DA"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6B2FE0A" w14:textId="77777777">
      <w:pPr>
        <w:pStyle w:val="NormalBold"/>
      </w:pPr>
      <w:r w:rsidRPr="003973B3">
        <w:rPr>
          <w:rStyle w:val="HideTWBExt"/>
          <w:b w:val="0"/>
        </w:rPr>
        <w:t>&lt;Article&gt;</w:t>
      </w:r>
      <w:r w:rsidRPr="003973B3">
        <w:t>Paragraph 23</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3E63BF"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BC8AA6A" w14:textId="77777777"/>
        </w:tc>
      </w:tr>
      <w:tr w14:paraId="62A3035B"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0857BEB"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BEF9E91" w14:textId="77777777">
            <w:pPr>
              <w:pStyle w:val="AmColumnHeading"/>
            </w:pPr>
            <w:r w:rsidRPr="003973B3">
              <w:t>Amendment</w:t>
            </w:r>
          </w:p>
        </w:tc>
      </w:tr>
      <w:tr w14:paraId="3552A1FF"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2C49C71" w14:textId="77777777">
            <w:pPr>
              <w:pStyle w:val="Normal6a"/>
            </w:pPr>
            <w:r w:rsidRPr="003973B3">
              <w:rPr>
                <w:b/>
                <w:i/>
              </w:rPr>
              <w:t>23.</w:t>
            </w:r>
            <w:r w:rsidRPr="003973B3">
              <w:tab/>
            </w:r>
            <w:r w:rsidRPr="003973B3">
              <w:rPr>
                <w:b/>
                <w:i/>
              </w:rPr>
              <w:t>Encourages consideration of a structured reciprocal constitutional dialogue mechanism under which the Court of Justice could invite the constitutional or supreme courts of the Member States to provide observations prior to delivering its judgment, in particular in cases concerning constitutional identity, fundamental constitutional structures or unresolved questions concerning the distribution of competences within the Union; takes the view that such a mechanism would strengthen mutual trust and constitutional dialogue;</w:t>
            </w:r>
          </w:p>
        </w:tc>
        <w:tc>
          <w:tcPr>
            <w:tcW w:w="4876" w:type="dxa"/>
            <w:tcBorders>
              <w:top w:val="nil"/>
              <w:left w:val="nil"/>
              <w:bottom w:val="nil"/>
              <w:right w:val="nil"/>
            </w:tcBorders>
          </w:tcPr>
          <w:p w:rsidR="00905EBB" w:rsidRPr="003973B3" w:rsidP="003B52E6" w14:paraId="6BB2617B" w14:textId="77777777">
            <w:pPr>
              <w:pStyle w:val="Normal6a"/>
            </w:pPr>
            <w:r w:rsidRPr="003973B3">
              <w:rPr>
                <w:b/>
                <w:i/>
              </w:rPr>
              <w:t>deleted</w:t>
            </w:r>
          </w:p>
        </w:tc>
      </w:tr>
    </w:tbl>
    <w:p w:rsidR="00905EBB" w:rsidRPr="003973B3" w:rsidP="00905EBB" w14:paraId="3E1D8648" w14:textId="77777777">
      <w:pPr>
        <w:pStyle w:val="AmOrLang"/>
      </w:pPr>
      <w:r w:rsidRPr="003973B3">
        <w:t xml:space="preserve">Or. </w:t>
      </w:r>
      <w:r w:rsidRPr="003973B3">
        <w:rPr>
          <w:rStyle w:val="HideTWBExt"/>
        </w:rPr>
        <w:t>&lt;Original&gt;</w:t>
      </w:r>
      <w:r w:rsidRPr="003973B3">
        <w:rPr>
          <w:rStyle w:val="HideTWBInt"/>
        </w:rPr>
        <w:t>{PL}</w:t>
      </w:r>
      <w:r w:rsidRPr="003973B3">
        <w:t>pl</w:t>
      </w:r>
      <w:r w:rsidRPr="003973B3">
        <w:rPr>
          <w:rStyle w:val="HideTWBExt"/>
        </w:rPr>
        <w:t>&lt;/Original&gt;</w:t>
      </w:r>
    </w:p>
    <w:p w:rsidR="00905EBB" w:rsidRPr="003973B3" w:rsidP="00905EBB" w14:paraId="0DB55F69" w14:textId="77777777">
      <w:r w:rsidRPr="003973B3">
        <w:rPr>
          <w:rStyle w:val="HideTWBExt"/>
        </w:rPr>
        <w:t>&lt;/Amend&gt;</w:t>
      </w:r>
    </w:p>
    <w:p w:rsidR="00905EBB" w:rsidRPr="003973B3" w:rsidP="00905EBB" w14:paraId="280E97F5"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353</w:t>
      </w:r>
      <w:r w:rsidRPr="003973B3">
        <w:rPr>
          <w:rStyle w:val="HideTWBExt"/>
          <w:b w:val="0"/>
        </w:rPr>
        <w:t>&lt;/NumAm&gt;</w:t>
      </w:r>
    </w:p>
    <w:p w:rsidR="00905EBB" w:rsidRPr="003973B3" w:rsidP="00905EBB" w14:paraId="52E8622D"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380B3FD3" w14:textId="77777777">
      <w:pPr>
        <w:pStyle w:val="NormalBold"/>
      </w:pPr>
      <w:r w:rsidRPr="003973B3">
        <w:rPr>
          <w:rStyle w:val="HideTWBExt"/>
          <w:b w:val="0"/>
        </w:rPr>
        <w:t>&lt;/RepeatBlock-By&gt;</w:t>
      </w:r>
    </w:p>
    <w:p w:rsidR="00905EBB" w:rsidRPr="003973B3" w:rsidP="00905EBB" w14:paraId="229C5593"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28BACA9" w14:textId="77777777">
      <w:pPr>
        <w:pStyle w:val="NormalBold"/>
      </w:pPr>
      <w:r w:rsidRPr="003973B3">
        <w:rPr>
          <w:rStyle w:val="HideTWBExt"/>
          <w:b w:val="0"/>
        </w:rPr>
        <w:t>&lt;Article&gt;</w:t>
      </w:r>
      <w:r w:rsidRPr="003973B3">
        <w:t>Paragraph 23</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02B50A"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36BBB71" w14:textId="77777777"/>
        </w:tc>
      </w:tr>
      <w:tr w14:paraId="0C7D0B5A"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DE83C6A"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1628B0C" w14:textId="77777777">
            <w:pPr>
              <w:pStyle w:val="AmColumnHeading"/>
            </w:pPr>
            <w:r w:rsidRPr="003973B3">
              <w:t>Amendment</w:t>
            </w:r>
          </w:p>
        </w:tc>
      </w:tr>
      <w:tr w14:paraId="74DFB7A4"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42933D1" w14:textId="77777777">
            <w:pPr>
              <w:pStyle w:val="Normal6a"/>
            </w:pPr>
            <w:r w:rsidRPr="003973B3">
              <w:rPr>
                <w:b/>
                <w:i/>
              </w:rPr>
              <w:t>23.</w:t>
            </w:r>
            <w:r w:rsidRPr="003973B3">
              <w:tab/>
            </w:r>
            <w:r w:rsidRPr="003973B3">
              <w:rPr>
                <w:b/>
                <w:i/>
              </w:rPr>
              <w:t xml:space="preserve">Encourages consideration of a structured reciprocal constitutional </w:t>
            </w:r>
            <w:r w:rsidRPr="003973B3">
              <w:rPr>
                <w:b/>
                <w:i/>
              </w:rPr>
              <w:t>dialogue mechanism under which the Court of Justice could invite the constitutional or supreme courts of the Member States to provide observations prior to delivering its judgment, in particular in cases concerning constitutional identity, fundamental constitutional structures or unresolved questions concerning the distribution of competences within the Union; takes the view that such a mechanism would strengthen mutual trust and constitutional dialogue;</w:t>
            </w:r>
          </w:p>
        </w:tc>
        <w:tc>
          <w:tcPr>
            <w:tcW w:w="4876" w:type="dxa"/>
            <w:tcBorders>
              <w:top w:val="nil"/>
              <w:left w:val="nil"/>
              <w:bottom w:val="nil"/>
              <w:right w:val="nil"/>
            </w:tcBorders>
          </w:tcPr>
          <w:p w:rsidR="00905EBB" w:rsidRPr="003973B3" w:rsidP="003B52E6" w14:paraId="2BB5B4A4" w14:textId="77777777">
            <w:pPr>
              <w:pStyle w:val="Normal6a"/>
            </w:pPr>
            <w:r w:rsidRPr="003973B3">
              <w:rPr>
                <w:b/>
                <w:i/>
              </w:rPr>
              <w:t>deleted</w:t>
            </w:r>
          </w:p>
        </w:tc>
      </w:tr>
    </w:tbl>
    <w:p w:rsidR="00905EBB" w:rsidRPr="003973B3" w:rsidP="00905EBB" w14:paraId="4594F408" w14:textId="77777777">
      <w:pPr>
        <w:pStyle w:val="AmOrLang"/>
        <w:rPr>
          <w:rStyle w:val="HideTWBExt"/>
        </w:rPr>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7E62AEA5" w14:textId="77777777">
      <w:r w:rsidRPr="003973B3">
        <w:rPr>
          <w:rStyle w:val="HideTWBExt"/>
        </w:rPr>
        <w:t>&lt;/Amend&gt;</w:t>
      </w:r>
    </w:p>
    <w:p w:rsidR="00905EBB" w:rsidRPr="003973B3" w:rsidP="00905EBB" w14:paraId="54370B1C"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354</w:t>
      </w:r>
      <w:r w:rsidRPr="003973B3">
        <w:rPr>
          <w:rStyle w:val="HideTWBExt"/>
          <w:b w:val="0"/>
        </w:rPr>
        <w:t>&lt;/NumAm&gt;</w:t>
      </w:r>
    </w:p>
    <w:p w:rsidR="00905EBB" w:rsidRPr="003973B3" w:rsidP="00905EBB" w14:paraId="5EB20C6F" w14:textId="77777777">
      <w:pPr>
        <w:pStyle w:val="NormalBold"/>
      </w:pPr>
      <w:r w:rsidRPr="003973B3">
        <w:rPr>
          <w:rStyle w:val="HideTWBExt"/>
          <w:b w:val="0"/>
        </w:rPr>
        <w:t>&lt;RepeatBlock-By&gt;&lt;Members&gt;</w:t>
      </w:r>
      <w:r w:rsidRPr="003973B3">
        <w:t>Sabine Verheyen</w:t>
      </w:r>
      <w:r w:rsidRPr="003973B3">
        <w:rPr>
          <w:rStyle w:val="HideTWBExt"/>
          <w:b w:val="0"/>
        </w:rPr>
        <w:t>&lt;/Members&gt;</w:t>
      </w:r>
    </w:p>
    <w:p w:rsidR="00905EBB" w:rsidRPr="003973B3" w:rsidP="00905EBB" w14:paraId="6F93E14D" w14:textId="77777777">
      <w:pPr>
        <w:pStyle w:val="NormalBold"/>
      </w:pPr>
      <w:r w:rsidRPr="003973B3">
        <w:rPr>
          <w:rStyle w:val="HideTWBExt"/>
          <w:b w:val="0"/>
        </w:rPr>
        <w:t>&lt;/RepeatBlock-By&gt;</w:t>
      </w:r>
    </w:p>
    <w:p w:rsidR="00905EBB" w:rsidRPr="003973B3" w:rsidP="00905EBB" w14:paraId="17374528"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E64BE83" w14:textId="77777777">
      <w:pPr>
        <w:pStyle w:val="NormalBold"/>
      </w:pPr>
      <w:r w:rsidRPr="003973B3">
        <w:rPr>
          <w:rStyle w:val="HideTWBExt"/>
          <w:b w:val="0"/>
        </w:rPr>
        <w:t>&lt;Article&gt;</w:t>
      </w:r>
      <w:r w:rsidRPr="003973B3">
        <w:t>Paragraph 23</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E75201"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9ED7D29" w14:textId="77777777"/>
        </w:tc>
      </w:tr>
      <w:tr w14:paraId="353E4779"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341CE79"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E9AD731" w14:textId="77777777">
            <w:pPr>
              <w:pStyle w:val="AmColumnHeading"/>
            </w:pPr>
            <w:r w:rsidRPr="003973B3">
              <w:t>Amendment</w:t>
            </w:r>
          </w:p>
        </w:tc>
      </w:tr>
      <w:tr w14:paraId="03DF3CD1"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148AA2D" w14:textId="77777777">
            <w:pPr>
              <w:pStyle w:val="Normal6a"/>
            </w:pPr>
            <w:r w:rsidRPr="003973B3">
              <w:rPr>
                <w:b/>
                <w:i/>
              </w:rPr>
              <w:t>23.</w:t>
            </w:r>
            <w:r w:rsidRPr="003973B3">
              <w:tab/>
            </w:r>
            <w:r w:rsidRPr="003973B3">
              <w:rPr>
                <w:b/>
                <w:i/>
              </w:rPr>
              <w:t>Encourages consideration of a structured reciprocal constitutional dialogue mechanism under which the Court of Justice could invite the constitutional or supreme courts of the Member States to provide observations prior to delivering its judgment, in particular in cases concerning constitutional identity, fundamental constitutional structures or unresolved questions concerning the distribution of competences within the Union; takes the view that such a mechanism would strengthen mutual trust and constitutional dialogue;</w:t>
            </w:r>
          </w:p>
        </w:tc>
        <w:tc>
          <w:tcPr>
            <w:tcW w:w="4876" w:type="dxa"/>
            <w:tcBorders>
              <w:top w:val="nil"/>
              <w:left w:val="nil"/>
              <w:bottom w:val="nil"/>
              <w:right w:val="nil"/>
            </w:tcBorders>
          </w:tcPr>
          <w:p w:rsidR="00905EBB" w:rsidRPr="003973B3" w:rsidP="003B52E6" w14:paraId="4BB5432F" w14:textId="77777777">
            <w:pPr>
              <w:pStyle w:val="Normal6a"/>
            </w:pPr>
            <w:r w:rsidRPr="003973B3">
              <w:rPr>
                <w:b/>
                <w:i/>
              </w:rPr>
              <w:t>deleted</w:t>
            </w:r>
          </w:p>
        </w:tc>
      </w:tr>
    </w:tbl>
    <w:p w:rsidR="00905EBB" w:rsidRPr="003973B3" w:rsidP="00905EBB" w14:paraId="262CD021"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039504A" w14:textId="77777777">
      <w:pPr>
        <w:pStyle w:val="AmOrLang"/>
      </w:pPr>
    </w:p>
    <w:p w:rsidR="00905EBB" w:rsidRPr="003973B3" w:rsidP="00905EBB" w14:paraId="51C9F99A" w14:textId="77777777">
      <w:r w:rsidRPr="003973B3">
        <w:rPr>
          <w:rStyle w:val="HideTWBExt"/>
        </w:rPr>
        <w:t>&lt;/Amend&gt;</w:t>
      </w:r>
    </w:p>
    <w:p w:rsidR="00905EBB" w:rsidRPr="003973B3" w:rsidP="00905EBB" w14:paraId="15CFB5C8"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355</w:t>
      </w:r>
      <w:r w:rsidRPr="003973B3">
        <w:rPr>
          <w:rStyle w:val="HideTWBExt"/>
          <w:b w:val="0"/>
        </w:rPr>
        <w:t>&lt;/NumAm&gt;</w:t>
      </w:r>
    </w:p>
    <w:p w:rsidR="00905EBB" w:rsidRPr="003973B3" w:rsidP="00905EBB" w14:paraId="5C7D89C1"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571A919F"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315158CE" w14:textId="77777777">
      <w:pPr>
        <w:pStyle w:val="NormalBold"/>
      </w:pPr>
      <w:r w:rsidRPr="003973B3">
        <w:rPr>
          <w:rStyle w:val="HideTWBExt"/>
          <w:b w:val="0"/>
        </w:rPr>
        <w:t>&lt;/RepeatBlock-By&gt;</w:t>
      </w:r>
    </w:p>
    <w:p w:rsidR="00905EBB" w:rsidRPr="003973B3" w:rsidP="00905EBB" w14:paraId="18C89AB9"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2E47469" w14:textId="77777777">
      <w:pPr>
        <w:pStyle w:val="NormalBold"/>
      </w:pPr>
      <w:r w:rsidRPr="003973B3">
        <w:rPr>
          <w:rStyle w:val="HideTWBExt"/>
          <w:b w:val="0"/>
        </w:rPr>
        <w:t>&lt;Article&gt;</w:t>
      </w:r>
      <w:r w:rsidRPr="003973B3">
        <w:t>Paragraph 23</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5F0B92"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152CBBD" w14:textId="77777777"/>
        </w:tc>
      </w:tr>
      <w:tr w14:paraId="5C6055C6"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94BA7E6"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674DD73" w14:textId="77777777">
            <w:pPr>
              <w:pStyle w:val="AmColumnHeading"/>
            </w:pPr>
            <w:r w:rsidRPr="003973B3">
              <w:t>Amendment</w:t>
            </w:r>
          </w:p>
        </w:tc>
      </w:tr>
      <w:tr w14:paraId="4D078CD6"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6C77454" w14:textId="77777777">
            <w:pPr>
              <w:pStyle w:val="Normal6a"/>
            </w:pPr>
            <w:r w:rsidRPr="003973B3">
              <w:rPr>
                <w:b/>
                <w:i/>
              </w:rPr>
              <w:t>23.</w:t>
            </w:r>
            <w:r w:rsidRPr="003973B3">
              <w:tab/>
            </w:r>
            <w:r w:rsidRPr="003973B3">
              <w:rPr>
                <w:b/>
                <w:i/>
              </w:rPr>
              <w:t>Encourages consideration of a structured reciprocal constitutional dialogue mechanism under which the Court of Justice could invite the constitutional or supreme courts of the Member States to provide observations prior to delivering its judgment, in particular in cases concerning constitutional identity, fundamental constitutional structures or unresolved questions concerning the distribution of competences within the Union; takes the view that such a mechanism would strengthen mutual trust and constitutional dialogue;</w:t>
            </w:r>
          </w:p>
        </w:tc>
        <w:tc>
          <w:tcPr>
            <w:tcW w:w="4876" w:type="dxa"/>
            <w:tcBorders>
              <w:top w:val="nil"/>
              <w:left w:val="nil"/>
              <w:bottom w:val="nil"/>
              <w:right w:val="nil"/>
            </w:tcBorders>
          </w:tcPr>
          <w:p w:rsidR="00905EBB" w:rsidRPr="003973B3" w:rsidP="003B52E6" w14:paraId="5CC6ADD4" w14:textId="77777777">
            <w:pPr>
              <w:pStyle w:val="Normal6a"/>
            </w:pPr>
            <w:r w:rsidRPr="003973B3">
              <w:rPr>
                <w:b/>
                <w:i/>
              </w:rPr>
              <w:t>deleted</w:t>
            </w:r>
          </w:p>
        </w:tc>
      </w:tr>
    </w:tbl>
    <w:p w:rsidR="00905EBB" w:rsidRPr="003973B3" w:rsidP="00905EBB" w14:paraId="35B2BA05"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4972836" w14:textId="77777777">
      <w:r w:rsidRPr="003973B3">
        <w:rPr>
          <w:rStyle w:val="HideTWBExt"/>
        </w:rPr>
        <w:t>&lt;/Amend&gt;</w:t>
      </w:r>
    </w:p>
    <w:p w:rsidR="00905EBB" w:rsidRPr="003973B3" w:rsidP="00905EBB" w14:paraId="1EAE449D"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356</w:t>
      </w:r>
      <w:r w:rsidRPr="003973B3">
        <w:rPr>
          <w:rStyle w:val="HideTWBExt"/>
          <w:b w:val="0"/>
        </w:rPr>
        <w:t>&lt;/NumAm&gt;</w:t>
      </w:r>
    </w:p>
    <w:p w:rsidR="00905EBB" w:rsidRPr="003973B3" w:rsidP="00905EBB" w14:paraId="1E8AEC1E" w14:textId="77777777">
      <w:pPr>
        <w:pStyle w:val="NormalBold"/>
      </w:pPr>
      <w:r w:rsidRPr="003973B3">
        <w:rPr>
          <w:rStyle w:val="HideTWBExt"/>
          <w:b w:val="0"/>
        </w:rPr>
        <w:t>&lt;RepeatBlock-By&gt;&lt;Members&gt;</w:t>
      </w:r>
      <w:r w:rsidRPr="003973B3">
        <w:t>Adrián Vázquez Lázara</w:t>
      </w:r>
      <w:r w:rsidRPr="003973B3">
        <w:rPr>
          <w:rStyle w:val="HideTWBExt"/>
          <w:b w:val="0"/>
        </w:rPr>
        <w:t>&lt;/Members&gt;</w:t>
      </w:r>
    </w:p>
    <w:p w:rsidR="00905EBB" w:rsidRPr="003973B3" w:rsidP="00905EBB" w14:paraId="5290ED66" w14:textId="77777777">
      <w:pPr>
        <w:pStyle w:val="NormalBold"/>
      </w:pPr>
      <w:r w:rsidRPr="003973B3">
        <w:rPr>
          <w:rStyle w:val="HideTWBExt"/>
          <w:b w:val="0"/>
        </w:rPr>
        <w:t>&lt;/RepeatBlock-By&gt;</w:t>
      </w:r>
    </w:p>
    <w:p w:rsidR="00905EBB" w:rsidRPr="003973B3" w:rsidP="00905EBB" w14:paraId="1CF04C3B"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9A935AC" w14:textId="77777777">
      <w:pPr>
        <w:pStyle w:val="NormalBold"/>
      </w:pPr>
      <w:r w:rsidRPr="003973B3">
        <w:rPr>
          <w:rStyle w:val="HideTWBExt"/>
          <w:b w:val="0"/>
        </w:rPr>
        <w:t>&lt;Article&gt;</w:t>
      </w:r>
      <w:r w:rsidRPr="003973B3">
        <w:t>Paragraph 23</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649B46"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B7CD0D6" w14:textId="77777777"/>
        </w:tc>
      </w:tr>
      <w:tr w14:paraId="76274701"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4A5BE3E"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5804D6F" w14:textId="77777777">
            <w:pPr>
              <w:pStyle w:val="AmColumnHeading"/>
            </w:pPr>
            <w:r w:rsidRPr="003973B3">
              <w:t>Amendment</w:t>
            </w:r>
          </w:p>
        </w:tc>
      </w:tr>
      <w:tr w14:paraId="127E1843"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BDBED98" w14:textId="77777777">
            <w:pPr>
              <w:pStyle w:val="Normal6a"/>
            </w:pPr>
            <w:r w:rsidRPr="003973B3">
              <w:rPr>
                <w:b/>
                <w:i/>
              </w:rPr>
              <w:t>23.</w:t>
            </w:r>
            <w:r w:rsidRPr="003973B3">
              <w:tab/>
            </w:r>
            <w:r w:rsidRPr="003973B3">
              <w:rPr>
                <w:b/>
                <w:i/>
              </w:rPr>
              <w:t>Encourages consideration of a structured reciprocal constitutional dialogue mechanism under which the Court of Justice could invite the constitutional or supreme courts of the Member States to provide observations prior to delivering its judgment, in particular in cases concerning constitutional identity, fundamental constitutional structures or unresolved questions concerning the distribution of competences within the Union; takes the view that such a mechanism would strengthen mutual trust and constitutional dialogue;</w:t>
            </w:r>
          </w:p>
        </w:tc>
        <w:tc>
          <w:tcPr>
            <w:tcW w:w="4876" w:type="dxa"/>
            <w:tcBorders>
              <w:top w:val="nil"/>
              <w:left w:val="nil"/>
              <w:bottom w:val="nil"/>
              <w:right w:val="nil"/>
            </w:tcBorders>
          </w:tcPr>
          <w:p w:rsidR="00905EBB" w:rsidRPr="003973B3" w:rsidP="003B52E6" w14:paraId="1F36C05B" w14:textId="77777777">
            <w:pPr>
              <w:pStyle w:val="Normal6a"/>
            </w:pPr>
            <w:r w:rsidRPr="003973B3">
              <w:rPr>
                <w:b/>
                <w:i/>
              </w:rPr>
              <w:t>deleted</w:t>
            </w:r>
          </w:p>
        </w:tc>
      </w:tr>
    </w:tbl>
    <w:p w:rsidR="00905EBB" w:rsidRPr="003973B3" w:rsidP="00905EBB" w14:paraId="0A757478"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701E6ED" w14:textId="77777777">
      <w:r w:rsidRPr="003973B3">
        <w:rPr>
          <w:rStyle w:val="HideTWBExt"/>
        </w:rPr>
        <w:t>&lt;/Amend&gt;</w:t>
      </w:r>
    </w:p>
    <w:p w:rsidR="00905EBB" w:rsidRPr="003973B3" w:rsidP="00905EBB" w14:paraId="7986B852"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357</w:t>
      </w:r>
      <w:r w:rsidRPr="003973B3">
        <w:rPr>
          <w:rStyle w:val="HideTWBExt"/>
          <w:b w:val="0"/>
        </w:rPr>
        <w:t>&lt;/NumAm&gt;</w:t>
      </w:r>
    </w:p>
    <w:p w:rsidR="00905EBB" w:rsidRPr="003973B3" w:rsidP="00905EBB" w14:paraId="405A22BE" w14:textId="77777777">
      <w:pPr>
        <w:pStyle w:val="NormalBold"/>
      </w:pPr>
      <w:r w:rsidRPr="003973B3">
        <w:rPr>
          <w:rStyle w:val="HideTWBExt"/>
          <w:b w:val="0"/>
        </w:rPr>
        <w:t>&lt;RepeatBlock-By&gt;&lt;Members&gt;</w:t>
      </w:r>
      <w:r w:rsidRPr="003973B3">
        <w:t>Christine Anderson, Stanisław Tyszka</w:t>
      </w:r>
      <w:r w:rsidRPr="003973B3">
        <w:rPr>
          <w:rStyle w:val="HideTWBExt"/>
          <w:b w:val="0"/>
        </w:rPr>
        <w:t>&lt;/Members&gt;</w:t>
      </w:r>
    </w:p>
    <w:p w:rsidR="00905EBB" w:rsidRPr="003973B3" w:rsidP="00905EBB" w14:paraId="5CF39DBA" w14:textId="77777777">
      <w:pPr>
        <w:pStyle w:val="NormalBold"/>
      </w:pPr>
      <w:r w:rsidRPr="003973B3">
        <w:rPr>
          <w:rStyle w:val="HideTWBExt"/>
          <w:b w:val="0"/>
        </w:rPr>
        <w:t>&lt;/RepeatBlock-By&gt;</w:t>
      </w:r>
    </w:p>
    <w:p w:rsidR="00905EBB" w:rsidRPr="003973B3" w:rsidP="00905EBB" w14:paraId="08F6C616"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E19E17A" w14:textId="77777777">
      <w:pPr>
        <w:pStyle w:val="NormalBold"/>
      </w:pPr>
      <w:r w:rsidRPr="003973B3">
        <w:rPr>
          <w:rStyle w:val="HideTWBExt"/>
          <w:b w:val="0"/>
        </w:rPr>
        <w:t>&lt;Article&gt;</w:t>
      </w:r>
      <w:r w:rsidRPr="003973B3">
        <w:t>Paragraph 23</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0769BD"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41EBFAF5" w14:textId="77777777"/>
        </w:tc>
      </w:tr>
      <w:tr w14:paraId="4BFFBC79"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8703E3E"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510AE68" w14:textId="77777777">
            <w:pPr>
              <w:pStyle w:val="AmColumnHeading"/>
            </w:pPr>
            <w:r w:rsidRPr="003973B3">
              <w:t>Amendment</w:t>
            </w:r>
          </w:p>
        </w:tc>
      </w:tr>
      <w:tr w14:paraId="6F883D8C"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CEE4EFE" w14:textId="77777777">
            <w:pPr>
              <w:pStyle w:val="Normal6a"/>
            </w:pPr>
            <w:r w:rsidRPr="003973B3">
              <w:t>23.</w:t>
            </w:r>
            <w:r w:rsidRPr="003973B3">
              <w:tab/>
              <w:t>Encourages consideration of a structured reciprocal constitutional dialogue mechanism under which the Court of Justice could invite the constitutional or supreme courts of the Member States to provide observations prior to delivering its judgment, in particular in cases concerning constitutional identity, fundamental constitutional structures or unresolved questions concerning the distribution of competences within the Union; takes the view that such a mechanism would strengthen mutual trust and constitutional dialogue;</w:t>
            </w:r>
          </w:p>
        </w:tc>
        <w:tc>
          <w:tcPr>
            <w:tcW w:w="4876" w:type="dxa"/>
            <w:tcBorders>
              <w:top w:val="nil"/>
              <w:left w:val="nil"/>
              <w:bottom w:val="nil"/>
              <w:right w:val="nil"/>
            </w:tcBorders>
          </w:tcPr>
          <w:p w:rsidR="00905EBB" w:rsidRPr="003973B3" w:rsidP="003B52E6" w14:paraId="4D59225E" w14:textId="77777777">
            <w:pPr>
              <w:pStyle w:val="Normal6a"/>
            </w:pPr>
            <w:r w:rsidRPr="003973B3">
              <w:t>23.</w:t>
            </w:r>
            <w:r w:rsidRPr="003973B3">
              <w:tab/>
              <w:t xml:space="preserve">Encourages consideration of a structured reciprocal constitutional dialogue mechanism under which the Court of Justice could invite the constitutional or supreme courts of the Member States to provide observations prior to delivering its judgment, in particular in cases concerning constitutional identity, fundamental constitutional structures or unresolved questions concerning the distribution of competences within the Union; takes the view that such a mechanism would strengthen mutual trust and constitutional dialogue; </w:t>
            </w:r>
            <w:r w:rsidRPr="003973B3">
              <w:rPr>
                <w:b/>
                <w:i/>
              </w:rPr>
              <w:t>stresses that reciprocal constitutional dialogue requires the Court to engage expressly in its reasoning with substantiated concerns raised by national constitutional or supreme courts regarding constitutional identity or the limits of Union competences and to explain clearly how those concerns have been taken into account;</w:t>
            </w:r>
          </w:p>
        </w:tc>
      </w:tr>
    </w:tbl>
    <w:p w:rsidR="00905EBB" w:rsidRPr="003973B3" w:rsidP="00905EBB" w14:paraId="58AE160D"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2990C3AC" w14:textId="77777777">
      <w:r w:rsidRPr="003973B3">
        <w:rPr>
          <w:rStyle w:val="HideTWBExt"/>
        </w:rPr>
        <w:t>&lt;/Amend&gt;</w:t>
      </w:r>
    </w:p>
    <w:p w:rsidR="00905EBB" w:rsidRPr="003973B3" w:rsidP="00905EBB" w14:paraId="43515B70"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358</w:t>
      </w:r>
      <w:r w:rsidRPr="003973B3">
        <w:rPr>
          <w:rStyle w:val="HideTWBExt"/>
          <w:b w:val="0"/>
        </w:rPr>
        <w:t>&lt;/NumAm&gt;</w:t>
      </w:r>
    </w:p>
    <w:p w:rsidR="00905EBB" w:rsidRPr="003973B3" w:rsidP="00905EBB" w14:paraId="232DA2C5"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w:t>
      </w:r>
      <w:r w:rsidRPr="003973B3">
        <w:rPr>
          <w:rStyle w:val="HideTWBExt"/>
          <w:b w:val="0"/>
        </w:rPr>
        <w:t>&lt;/Members&gt;</w:t>
      </w:r>
    </w:p>
    <w:p w:rsidR="00905EBB" w:rsidRPr="003973B3" w:rsidP="00905EBB" w14:paraId="28CA1332" w14:textId="77777777">
      <w:pPr>
        <w:pStyle w:val="NormalBold"/>
      </w:pPr>
      <w:r w:rsidRPr="003973B3">
        <w:rPr>
          <w:rStyle w:val="HideTWBExt"/>
          <w:b w:val="0"/>
        </w:rPr>
        <w:t>&lt;/RepeatBlock-By&gt;</w:t>
      </w:r>
    </w:p>
    <w:p w:rsidR="00905EBB" w:rsidRPr="003973B3" w:rsidP="00905EBB" w14:paraId="6B4F1E68"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54E734A" w14:textId="77777777">
      <w:pPr>
        <w:pStyle w:val="NormalBold"/>
      </w:pPr>
      <w:r w:rsidRPr="003973B3">
        <w:rPr>
          <w:rStyle w:val="HideTWBExt"/>
          <w:b w:val="0"/>
        </w:rPr>
        <w:t>&lt;Article&gt;</w:t>
      </w:r>
      <w:r w:rsidRPr="003973B3">
        <w:t>Paragraph 23</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1BD64A"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DA9D34C" w14:textId="77777777"/>
        </w:tc>
      </w:tr>
      <w:tr w14:paraId="73A45385"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1F899E4"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934A4D4" w14:textId="77777777">
            <w:pPr>
              <w:pStyle w:val="AmColumnHeading"/>
            </w:pPr>
            <w:r w:rsidRPr="003973B3">
              <w:t>Amendment</w:t>
            </w:r>
          </w:p>
        </w:tc>
      </w:tr>
      <w:tr w14:paraId="1AE0340D"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22514EC" w14:textId="77777777">
            <w:pPr>
              <w:pStyle w:val="Normal6a"/>
            </w:pPr>
            <w:r w:rsidRPr="003973B3">
              <w:t>23.</w:t>
            </w:r>
            <w:r w:rsidRPr="003973B3">
              <w:tab/>
            </w:r>
            <w:r w:rsidRPr="003973B3">
              <w:rPr>
                <w:b/>
                <w:i/>
              </w:rPr>
              <w:t xml:space="preserve">Encourages consideration of a </w:t>
            </w:r>
            <w:r w:rsidRPr="003973B3">
              <w:rPr>
                <w:b/>
                <w:i/>
              </w:rPr>
              <w:t>structured reciprocal constitutional dialogue mechanism under which</w:t>
            </w:r>
            <w:r w:rsidRPr="003973B3">
              <w:t xml:space="preserve"> the Court </w:t>
            </w:r>
            <w:r w:rsidRPr="003973B3">
              <w:rPr>
                <w:b/>
                <w:i/>
              </w:rPr>
              <w:t>of Justice could invite the</w:t>
            </w:r>
            <w:r w:rsidRPr="003973B3">
              <w:t xml:space="preserve"> constitutional </w:t>
            </w:r>
            <w:r w:rsidRPr="003973B3">
              <w:rPr>
                <w:b/>
                <w:i/>
              </w:rPr>
              <w:t>or supreme</w:t>
            </w:r>
            <w:r w:rsidRPr="003973B3">
              <w:t xml:space="preserve"> courts </w:t>
            </w:r>
            <w:r w:rsidRPr="003973B3">
              <w:rPr>
                <w:b/>
                <w:i/>
              </w:rPr>
              <w:t>of the Member States to provide observations prior to delivering its judgment, in particular in cases concerning</w:t>
            </w:r>
            <w:r w:rsidRPr="003973B3">
              <w:t xml:space="preserve"> constitutional </w:t>
            </w:r>
            <w:r w:rsidRPr="003973B3">
              <w:rPr>
                <w:b/>
                <w:i/>
              </w:rPr>
              <w:t>identity, fundamental constitutional structures or unresolved</w:t>
            </w:r>
            <w:r w:rsidRPr="003973B3">
              <w:t xml:space="preserve"> questions </w:t>
            </w:r>
            <w:r w:rsidRPr="003973B3">
              <w:rPr>
                <w:b/>
                <w:i/>
              </w:rPr>
              <w:t>concerning the distribution of competences within the Union</w:t>
            </w:r>
            <w:r w:rsidRPr="003973B3">
              <w:t xml:space="preserve">; </w:t>
            </w:r>
            <w:r w:rsidRPr="003973B3">
              <w:rPr>
                <w:b/>
                <w:i/>
              </w:rPr>
              <w:t>takes the view that such a mechanism would strengthen mutual trust and constitutional dialogue;</w:t>
            </w:r>
          </w:p>
        </w:tc>
        <w:tc>
          <w:tcPr>
            <w:tcW w:w="4876" w:type="dxa"/>
            <w:tcBorders>
              <w:top w:val="nil"/>
              <w:left w:val="nil"/>
              <w:bottom w:val="nil"/>
              <w:right w:val="nil"/>
            </w:tcBorders>
          </w:tcPr>
          <w:p w:rsidR="00905EBB" w:rsidRPr="003973B3" w:rsidP="003B52E6" w14:paraId="63A06219" w14:textId="77777777">
            <w:pPr>
              <w:pStyle w:val="Normal6a"/>
            </w:pPr>
            <w:r w:rsidRPr="003973B3">
              <w:t>23.</w:t>
            </w:r>
            <w:r w:rsidRPr="003973B3">
              <w:tab/>
            </w:r>
            <w:r w:rsidRPr="003973B3">
              <w:rPr>
                <w:b/>
                <w:i/>
              </w:rPr>
              <w:t xml:space="preserve">Welcomes the "EUnited in </w:t>
            </w:r>
            <w:r w:rsidRPr="003973B3">
              <w:rPr>
                <w:b/>
                <w:i/>
              </w:rPr>
              <w:t>Diversity" biannual conference format between</w:t>
            </w:r>
            <w:r w:rsidRPr="003973B3">
              <w:t xml:space="preserve"> the Court </w:t>
            </w:r>
            <w:r w:rsidRPr="003973B3">
              <w:rPr>
                <w:b/>
                <w:i/>
              </w:rPr>
              <w:t>and Member States'</w:t>
            </w:r>
            <w:r w:rsidRPr="003973B3">
              <w:t xml:space="preserve"> constitutional courts</w:t>
            </w:r>
            <w:r w:rsidRPr="003973B3">
              <w:rPr>
                <w:b/>
                <w:i/>
              </w:rPr>
              <w:t>; recalls that questions of Union law should be addressed through formal judicial dialogue tools such as the preliminary ruling procedure and encourages</w:t>
            </w:r>
            <w:r w:rsidRPr="003973B3">
              <w:t xml:space="preserve"> constitutional </w:t>
            </w:r>
            <w:r w:rsidRPr="003973B3">
              <w:rPr>
                <w:b/>
                <w:i/>
              </w:rPr>
              <w:t>courts faced with the interpretation of such</w:t>
            </w:r>
            <w:r w:rsidRPr="003973B3">
              <w:t xml:space="preserve"> questions </w:t>
            </w:r>
            <w:r w:rsidRPr="003973B3">
              <w:rPr>
                <w:b/>
                <w:i/>
              </w:rPr>
              <w:t>to make full use of Article 267 TFEU</w:t>
            </w:r>
            <w:r w:rsidRPr="003973B3">
              <w:t>;</w:t>
            </w:r>
          </w:p>
        </w:tc>
      </w:tr>
    </w:tbl>
    <w:p w:rsidR="00905EBB" w:rsidRPr="003973B3" w:rsidP="00905EBB" w14:paraId="26398E79"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91B70D5" w14:textId="77777777">
      <w:r w:rsidRPr="003973B3">
        <w:rPr>
          <w:rStyle w:val="HideTWBExt"/>
        </w:rPr>
        <w:t>&lt;/Amend&gt;</w:t>
      </w:r>
    </w:p>
    <w:p w:rsidR="00905EBB" w:rsidRPr="003973B3" w:rsidP="00905EBB" w14:paraId="209E3EDB"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359</w:t>
      </w:r>
      <w:r w:rsidRPr="003973B3">
        <w:rPr>
          <w:rStyle w:val="HideTWBExt"/>
          <w:b w:val="0"/>
        </w:rPr>
        <w:t>&lt;/NumAm&gt;</w:t>
      </w:r>
    </w:p>
    <w:p w:rsidR="00905EBB" w:rsidRPr="003973B3" w:rsidP="00905EBB" w14:paraId="71DE0CC1" w14:textId="77777777">
      <w:pPr>
        <w:pStyle w:val="NormalBold"/>
      </w:pPr>
      <w:r w:rsidRPr="003973B3">
        <w:rPr>
          <w:rStyle w:val="HideTWBExt"/>
          <w:b w:val="0"/>
        </w:rPr>
        <w:t>&lt;RepeatBlock-By&gt;&lt;Members&gt;</w:t>
      </w:r>
      <w:r w:rsidRPr="003973B3">
        <w:t>Tomislav Sokol, Loránt Vincze, Antonio López-Istúriz White</w:t>
      </w:r>
      <w:r w:rsidRPr="003973B3">
        <w:rPr>
          <w:rStyle w:val="HideTWBExt"/>
          <w:b w:val="0"/>
        </w:rPr>
        <w:t>&lt;/Members&gt;</w:t>
      </w:r>
    </w:p>
    <w:p w:rsidR="00905EBB" w:rsidRPr="003973B3" w:rsidP="00905EBB" w14:paraId="6E9C46F7" w14:textId="77777777">
      <w:pPr>
        <w:pStyle w:val="NormalBold"/>
      </w:pPr>
      <w:r w:rsidRPr="003973B3">
        <w:rPr>
          <w:rStyle w:val="HideTWBExt"/>
          <w:b w:val="0"/>
        </w:rPr>
        <w:t>&lt;/RepeatBlock-By&gt;</w:t>
      </w:r>
    </w:p>
    <w:p w:rsidR="00905EBB" w:rsidRPr="003973B3" w:rsidP="00905EBB" w14:paraId="7C5B5F7F"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86B8F62" w14:textId="77777777">
      <w:pPr>
        <w:pStyle w:val="NormalBold"/>
      </w:pPr>
      <w:r w:rsidRPr="003973B3">
        <w:rPr>
          <w:rStyle w:val="HideTWBExt"/>
          <w:b w:val="0"/>
        </w:rPr>
        <w:t>&lt;Article&gt;</w:t>
      </w:r>
      <w:r w:rsidRPr="003973B3">
        <w:t>Paragraph 23</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EA6527"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168935F" w14:textId="77777777"/>
        </w:tc>
      </w:tr>
      <w:tr w14:paraId="4B94CCDD"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22374124"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CCACFDB" w14:textId="77777777">
            <w:pPr>
              <w:pStyle w:val="AmColumnHeading"/>
            </w:pPr>
            <w:r w:rsidRPr="003973B3">
              <w:t>Amendment</w:t>
            </w:r>
          </w:p>
        </w:tc>
      </w:tr>
      <w:tr w14:paraId="3025F425"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6841EFE" w14:textId="77777777">
            <w:pPr>
              <w:pStyle w:val="Normal6a"/>
            </w:pPr>
            <w:r w:rsidRPr="003973B3">
              <w:t>23.</w:t>
            </w:r>
            <w:r w:rsidRPr="003973B3">
              <w:tab/>
              <w:t>Encourages consideration of a structured reciprocal constitutional dialogue mechanism under which the Court of Justice could invite the constitutional or supreme courts of the Member States to provide observations prior to delivering its judgment, in particular in cases concerning constitutional identity, fundamental constitutional structures or unresolved questions concerning the distribution of competences within the Union; takes the view that such a mechanism would strengthen mutual trust and constitutional dialogue;</w:t>
            </w:r>
          </w:p>
        </w:tc>
        <w:tc>
          <w:tcPr>
            <w:tcW w:w="4876" w:type="dxa"/>
            <w:tcBorders>
              <w:top w:val="nil"/>
              <w:left w:val="nil"/>
              <w:bottom w:val="nil"/>
              <w:right w:val="nil"/>
            </w:tcBorders>
          </w:tcPr>
          <w:p w:rsidR="00905EBB" w:rsidRPr="003973B3" w:rsidP="003B52E6" w14:paraId="35A5AE8C" w14:textId="77777777">
            <w:pPr>
              <w:pStyle w:val="Normal6a"/>
            </w:pPr>
            <w:r w:rsidRPr="003973B3">
              <w:t>23.</w:t>
            </w:r>
            <w:r w:rsidRPr="003973B3">
              <w:tab/>
              <w:t xml:space="preserve">Encourages consideration of a structured reciprocal constitutional dialogue mechanism under which the Court of Justice could invite the constitutional or supreme courts of the Member States to provide observations prior to delivering its judgment, in particular in cases concerning constitutional identity, fundamental constitutional structures or unresolved questions concerning the distribution of competences within the Union; takes the view that such a mechanism would strengthen mutual trust and constitutional dialogue; </w:t>
            </w:r>
            <w:r w:rsidRPr="003973B3">
              <w:rPr>
                <w:b/>
                <w:i/>
              </w:rPr>
              <w:t>stresses that such mechanism must not undermine the Court of Justice’s authority to interpret EU law.</w:t>
            </w:r>
          </w:p>
        </w:tc>
      </w:tr>
    </w:tbl>
    <w:p w:rsidR="00905EBB" w:rsidRPr="003973B3" w:rsidP="00905EBB" w14:paraId="3B140DA0"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B5B9955" w14:textId="77777777">
      <w:r w:rsidRPr="003973B3">
        <w:rPr>
          <w:rStyle w:val="HideTWBExt"/>
        </w:rPr>
        <w:t>&lt;/Amend&gt;</w:t>
      </w:r>
    </w:p>
    <w:p w:rsidR="00905EBB" w:rsidRPr="003973B3" w:rsidP="00905EBB" w14:paraId="2795076D"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360</w:t>
      </w:r>
      <w:r w:rsidRPr="003973B3">
        <w:rPr>
          <w:rStyle w:val="HideTWBExt"/>
          <w:b w:val="0"/>
        </w:rPr>
        <w:t>&lt;/NumAm&gt;</w:t>
      </w:r>
    </w:p>
    <w:p w:rsidR="00905EBB" w:rsidRPr="003973B3" w:rsidP="00905EBB" w14:paraId="1B4AAF6D"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 Idoia Mendia</w:t>
      </w:r>
      <w:r w:rsidRPr="003973B3">
        <w:rPr>
          <w:rStyle w:val="HideTWBExt"/>
          <w:b w:val="0"/>
        </w:rPr>
        <w:t>&lt;/Members&gt;</w:t>
      </w:r>
    </w:p>
    <w:p w:rsidR="00905EBB" w:rsidRPr="003973B3" w:rsidP="00905EBB" w14:paraId="1B389F5F" w14:textId="77777777">
      <w:pPr>
        <w:pStyle w:val="NormalBold"/>
      </w:pPr>
      <w:r w:rsidRPr="003973B3">
        <w:rPr>
          <w:rStyle w:val="HideTWBExt"/>
          <w:b w:val="0"/>
        </w:rPr>
        <w:t>&lt;/RepeatBlock-By&gt;</w:t>
      </w:r>
    </w:p>
    <w:p w:rsidR="00905EBB" w:rsidRPr="003973B3" w:rsidP="00905EBB" w14:paraId="6646D0E2"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5C851FB" w14:textId="77777777">
      <w:pPr>
        <w:pStyle w:val="NormalBold"/>
      </w:pPr>
      <w:r w:rsidRPr="003973B3">
        <w:rPr>
          <w:rStyle w:val="HideTWBExt"/>
          <w:b w:val="0"/>
        </w:rPr>
        <w:t>&lt;Article&gt;</w:t>
      </w:r>
      <w:r w:rsidRPr="003973B3">
        <w:t>Paragraph 23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DC6373"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0FDE8E5" w14:textId="77777777"/>
        </w:tc>
      </w:tr>
      <w:tr w14:paraId="08F090A9"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CDFE679"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499BCE6" w14:textId="77777777">
            <w:pPr>
              <w:pStyle w:val="AmColumnHeading"/>
            </w:pPr>
            <w:r w:rsidRPr="003973B3">
              <w:t>Amendment</w:t>
            </w:r>
          </w:p>
        </w:tc>
      </w:tr>
      <w:tr w14:paraId="4368F41A"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FEA535A" w14:textId="77777777">
            <w:pPr>
              <w:pStyle w:val="Normal6a"/>
            </w:pPr>
          </w:p>
        </w:tc>
        <w:tc>
          <w:tcPr>
            <w:tcW w:w="4876" w:type="dxa"/>
            <w:tcBorders>
              <w:top w:val="nil"/>
              <w:left w:val="nil"/>
              <w:bottom w:val="nil"/>
              <w:right w:val="nil"/>
            </w:tcBorders>
          </w:tcPr>
          <w:p w:rsidR="00905EBB" w:rsidRPr="003973B3" w:rsidP="003B52E6" w14:paraId="2B8C60C3" w14:textId="77777777">
            <w:pPr>
              <w:pStyle w:val="Normal6a"/>
            </w:pPr>
            <w:r w:rsidRPr="003973B3">
              <w:rPr>
                <w:b/>
                <w:i/>
              </w:rPr>
              <w:t>23a.</w:t>
            </w:r>
            <w:r w:rsidRPr="003973B3">
              <w:tab/>
            </w:r>
            <w:r w:rsidRPr="003973B3">
              <w:rPr>
                <w:b/>
                <w:i/>
              </w:rPr>
              <w:t>Encourages the progressive development of a common European judicial culture and calls on the Member States to offer genuine lifelong training opportunities and programs for all national judges in matters of Union law; considers that legislative safeguards may not be sufficient by themselves in protecting judicial independence and access to the preliminary ruling procedure as national judges may still face barriers related to docket management or informal pressure; stresses, as such, the paramount importance of national judges in the day-to-day application and development of Union law; commends the organisation of continuous training programs for national judges, prosecutors, and other categories of judicial staff engaging with Union law through platforms such as the European Judicial Training Network, and recommends the extension of these programs to cover candidate countries;</w:t>
            </w:r>
          </w:p>
        </w:tc>
      </w:tr>
    </w:tbl>
    <w:p w:rsidR="00905EBB" w:rsidRPr="003973B3" w:rsidP="00905EBB" w14:paraId="2C696C6D"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3716969" w14:textId="77777777">
      <w:r w:rsidRPr="003973B3">
        <w:rPr>
          <w:rStyle w:val="HideTWBExt"/>
        </w:rPr>
        <w:t>&lt;/Amend&gt;</w:t>
      </w:r>
    </w:p>
    <w:p w:rsidR="00905EBB" w:rsidRPr="003973B3" w:rsidP="00905EBB" w14:paraId="5EF43971"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361</w:t>
      </w:r>
      <w:r w:rsidRPr="003973B3">
        <w:rPr>
          <w:rStyle w:val="HideTWBExt"/>
          <w:b w:val="0"/>
        </w:rPr>
        <w:t>&lt;/NumAm&gt;</w:t>
      </w:r>
    </w:p>
    <w:p w:rsidR="00905EBB" w:rsidRPr="003973B3" w:rsidP="00905EBB" w14:paraId="5A4C8B73" w14:textId="77777777">
      <w:pPr>
        <w:pStyle w:val="NormalBold"/>
      </w:pPr>
      <w:r w:rsidRPr="003973B3">
        <w:rPr>
          <w:rStyle w:val="HideTWBExt"/>
          <w:b w:val="0"/>
        </w:rPr>
        <w:t>&lt;RepeatBlock-By&gt;&lt;Members&gt;</w:t>
      </w:r>
      <w:r w:rsidRPr="003973B3">
        <w:t>Adrián Vázquez Lázara</w:t>
      </w:r>
      <w:r w:rsidRPr="003973B3">
        <w:rPr>
          <w:rStyle w:val="HideTWBExt"/>
          <w:b w:val="0"/>
        </w:rPr>
        <w:t>&lt;/Members&gt;</w:t>
      </w:r>
    </w:p>
    <w:p w:rsidR="00905EBB" w:rsidRPr="003973B3" w:rsidP="00905EBB" w14:paraId="458EAE18" w14:textId="77777777">
      <w:pPr>
        <w:pStyle w:val="NormalBold"/>
      </w:pPr>
      <w:r w:rsidRPr="003973B3">
        <w:rPr>
          <w:rStyle w:val="HideTWBExt"/>
          <w:b w:val="0"/>
        </w:rPr>
        <w:t>&lt;/RepeatBlock-By&gt;</w:t>
      </w:r>
    </w:p>
    <w:p w:rsidR="00905EBB" w:rsidRPr="003973B3" w:rsidP="00905EBB" w14:paraId="0DB9971A"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3E685C2" w14:textId="77777777">
      <w:pPr>
        <w:pStyle w:val="NormalBold"/>
      </w:pPr>
      <w:r w:rsidRPr="003973B3">
        <w:rPr>
          <w:rStyle w:val="HideTWBExt"/>
          <w:b w:val="0"/>
        </w:rPr>
        <w:t>&lt;Article&gt;</w:t>
      </w:r>
      <w:r w:rsidRPr="003973B3">
        <w:t>Paragraph 23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E53F26"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DA617A0" w14:textId="77777777"/>
        </w:tc>
      </w:tr>
      <w:tr w14:paraId="5C50CA38"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0B46F78"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5252030" w14:textId="77777777">
            <w:pPr>
              <w:pStyle w:val="AmColumnHeading"/>
            </w:pPr>
            <w:r w:rsidRPr="003973B3">
              <w:t>Amendment</w:t>
            </w:r>
          </w:p>
        </w:tc>
      </w:tr>
      <w:tr w14:paraId="7B326FBA"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26ABF0E" w14:textId="77777777">
            <w:pPr>
              <w:pStyle w:val="Normal6a"/>
            </w:pPr>
          </w:p>
        </w:tc>
        <w:tc>
          <w:tcPr>
            <w:tcW w:w="4876" w:type="dxa"/>
            <w:tcBorders>
              <w:top w:val="nil"/>
              <w:left w:val="nil"/>
              <w:bottom w:val="nil"/>
              <w:right w:val="nil"/>
            </w:tcBorders>
          </w:tcPr>
          <w:p w:rsidR="00905EBB" w:rsidRPr="003973B3" w:rsidP="003B52E6" w14:paraId="74304776" w14:textId="77777777">
            <w:pPr>
              <w:pStyle w:val="Normal6a"/>
            </w:pPr>
            <w:r w:rsidRPr="003973B3">
              <w:rPr>
                <w:b/>
                <w:i/>
              </w:rPr>
              <w:t>23a.</w:t>
            </w:r>
            <w:r w:rsidRPr="003973B3">
              <w:tab/>
            </w:r>
            <w:r w:rsidRPr="003973B3">
              <w:rPr>
                <w:b/>
                <w:i/>
              </w:rPr>
              <w:t xml:space="preserve">Considers that the introduction of a formal mechanism enabling the constitutional or supreme courts of the Member States to submit observations to </w:t>
            </w:r>
            <w:r w:rsidRPr="003973B3">
              <w:rPr>
                <w:b/>
                <w:i/>
              </w:rPr>
              <w:t>the Court of Justice prior to judgment would risk blurring the nature of the preliminary ruling procedure under Article 267 TFEU, which is conceived as a dialogue between the referring court and the Court of Justice within a given case, and not as a forum for third-party institutional intervention; takes the view that existing channels of judicial dialogue, including networks of judicial cooperation and the possibility for Member States to intervene as parties under the Statute of the Court of Justice, are sufficient to ensure adequate consideration of constitutional concerns raised by national courts;</w:t>
            </w:r>
          </w:p>
        </w:tc>
      </w:tr>
    </w:tbl>
    <w:p w:rsidR="00905EBB" w:rsidRPr="003973B3" w:rsidP="00905EBB" w14:paraId="58F52822"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0117A0A" w14:textId="77777777">
      <w:r w:rsidRPr="003973B3">
        <w:rPr>
          <w:rStyle w:val="HideTWBExt"/>
        </w:rPr>
        <w:t>&lt;/Amend&gt;</w:t>
      </w:r>
    </w:p>
    <w:p w:rsidR="00905EBB" w:rsidRPr="003973B3" w:rsidP="00905EBB" w14:paraId="309FAA5C"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362</w:t>
      </w:r>
      <w:r w:rsidRPr="003973B3">
        <w:rPr>
          <w:rStyle w:val="HideTWBExt"/>
          <w:b w:val="0"/>
        </w:rPr>
        <w:t>&lt;/NumAm&gt;</w:t>
      </w:r>
    </w:p>
    <w:p w:rsidR="00905EBB" w:rsidRPr="003973B3" w:rsidP="00905EBB" w14:paraId="78576A6E" w14:textId="77777777">
      <w:pPr>
        <w:pStyle w:val="NormalBold"/>
      </w:pPr>
      <w:r w:rsidRPr="003973B3">
        <w:rPr>
          <w:rStyle w:val="HideTWBExt"/>
          <w:b w:val="0"/>
        </w:rPr>
        <w:t>&lt;RepeatBlock-By&gt;&lt;Members&gt;</w:t>
      </w:r>
      <w:r w:rsidRPr="003973B3">
        <w:t>Vasile Dîncu, Alessandro Zan, Juan Fernando López Aguilar, Vytenis Povilas Andriukaitis, Marc Angel, Brando Benifei, Gabriele Bischoff, Klára Dobrev, Krzysztof Śmiszek</w:t>
      </w:r>
      <w:r w:rsidRPr="003973B3">
        <w:rPr>
          <w:rStyle w:val="HideTWBExt"/>
          <w:b w:val="0"/>
        </w:rPr>
        <w:t>&lt;/Members&gt;</w:t>
      </w:r>
    </w:p>
    <w:p w:rsidR="00905EBB" w:rsidRPr="003973B3" w:rsidP="00905EBB" w14:paraId="4C9AE416" w14:textId="77777777">
      <w:pPr>
        <w:pStyle w:val="NormalBold"/>
      </w:pPr>
      <w:r w:rsidRPr="003973B3">
        <w:rPr>
          <w:rStyle w:val="HideTWBExt"/>
          <w:b w:val="0"/>
        </w:rPr>
        <w:t>&lt;/RepeatBlock-By&gt;</w:t>
      </w:r>
    </w:p>
    <w:p w:rsidR="00905EBB" w:rsidRPr="003973B3" w:rsidP="00905EBB" w14:paraId="6D2D1002"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4CC0BC4" w14:textId="77777777">
      <w:pPr>
        <w:pStyle w:val="NormalBold"/>
      </w:pPr>
      <w:r w:rsidRPr="003973B3">
        <w:rPr>
          <w:rStyle w:val="HideTWBExt"/>
          <w:b w:val="0"/>
        </w:rPr>
        <w:t>&lt;Article&gt;</w:t>
      </w:r>
      <w:r w:rsidRPr="003973B3">
        <w:t>Paragraph 23 b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0E0098"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2EC65E6" w14:textId="77777777"/>
        </w:tc>
      </w:tr>
      <w:tr w14:paraId="4869AAC8"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E39B177"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65A11CD" w14:textId="77777777">
            <w:pPr>
              <w:pStyle w:val="AmColumnHeading"/>
            </w:pPr>
            <w:r w:rsidRPr="003973B3">
              <w:t>Amendment</w:t>
            </w:r>
          </w:p>
        </w:tc>
      </w:tr>
      <w:tr w14:paraId="44F6A09B"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18C9952C" w14:textId="77777777">
            <w:pPr>
              <w:pStyle w:val="Normal6a"/>
            </w:pPr>
          </w:p>
        </w:tc>
        <w:tc>
          <w:tcPr>
            <w:tcW w:w="4876" w:type="dxa"/>
            <w:tcBorders>
              <w:top w:val="nil"/>
              <w:left w:val="nil"/>
              <w:bottom w:val="nil"/>
              <w:right w:val="nil"/>
            </w:tcBorders>
          </w:tcPr>
          <w:p w:rsidR="00905EBB" w:rsidRPr="003973B3" w:rsidP="003B52E6" w14:paraId="086C7CA6" w14:textId="77777777">
            <w:pPr>
              <w:pStyle w:val="Normal6a"/>
            </w:pPr>
            <w:r w:rsidRPr="003973B3">
              <w:rPr>
                <w:b/>
                <w:i/>
              </w:rPr>
              <w:t>23b.</w:t>
            </w:r>
            <w:r w:rsidRPr="003973B3">
              <w:tab/>
            </w:r>
            <w:r w:rsidRPr="003973B3">
              <w:rPr>
                <w:b/>
                <w:i/>
              </w:rPr>
              <w:t>Reiterates the need to establish a Union mechanism on democracy, the rule of law and fundamental rights and to set up a scoreboard dedicated to monitoring the implementation of all CJEU and ECtHR judgments relating to democracy, the rule of law and fundamental rights;</w:t>
            </w:r>
          </w:p>
        </w:tc>
      </w:tr>
    </w:tbl>
    <w:p w:rsidR="00905EBB" w:rsidRPr="003973B3" w:rsidP="00905EBB" w14:paraId="447C2BE8"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AAD35B3" w14:textId="77777777">
      <w:r w:rsidRPr="003973B3">
        <w:rPr>
          <w:rStyle w:val="HideTWBExt"/>
        </w:rPr>
        <w:t>&lt;/Amend&gt;</w:t>
      </w:r>
    </w:p>
    <w:p w:rsidR="00905EBB" w:rsidRPr="003973B3" w:rsidP="00905EBB" w14:paraId="2BE40944"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363</w:t>
      </w:r>
      <w:r w:rsidRPr="003973B3">
        <w:rPr>
          <w:rStyle w:val="HideTWBExt"/>
          <w:b w:val="0"/>
        </w:rPr>
        <w:t>&lt;/NumAm&gt;</w:t>
      </w:r>
    </w:p>
    <w:p w:rsidR="00905EBB" w:rsidRPr="003973B3" w:rsidP="00905EBB" w14:paraId="66444487" w14:textId="77777777">
      <w:pPr>
        <w:pStyle w:val="NormalBold"/>
      </w:pPr>
      <w:r w:rsidRPr="003973B3">
        <w:rPr>
          <w:rStyle w:val="HideTWBExt"/>
          <w:b w:val="0"/>
        </w:rPr>
        <w:t>&lt;RepeatBlock-By&gt;&lt;Members&gt;</w:t>
      </w:r>
      <w:r w:rsidRPr="003973B3">
        <w:t>Reinier Van Lanschot</w:t>
      </w:r>
      <w:r w:rsidRPr="003973B3">
        <w:rPr>
          <w:rStyle w:val="HideTWBExt"/>
          <w:b w:val="0"/>
        </w:rPr>
        <w:t>&lt;/Members&gt;</w:t>
      </w:r>
    </w:p>
    <w:p w:rsidR="00905EBB" w:rsidRPr="003973B3" w:rsidP="00905EBB" w14:paraId="6405CC2D" w14:textId="77777777">
      <w:r w:rsidRPr="003973B3">
        <w:rPr>
          <w:rStyle w:val="HideTWBExt"/>
        </w:rPr>
        <w:t>&lt;AuNomDe&gt;</w:t>
      </w:r>
      <w:r w:rsidRPr="003973B3">
        <w:rPr>
          <w:rStyle w:val="HideTWBInt"/>
        </w:rPr>
        <w:t>{Verts/ALE}</w:t>
      </w:r>
      <w:r w:rsidRPr="003973B3">
        <w:t>on behalf of the Verts/ALE Group</w:t>
      </w:r>
      <w:r w:rsidRPr="003973B3">
        <w:rPr>
          <w:rStyle w:val="HideTWBExt"/>
        </w:rPr>
        <w:t>&lt;/AuNomDe&gt;</w:t>
      </w:r>
    </w:p>
    <w:p w:rsidR="00905EBB" w:rsidRPr="003973B3" w:rsidP="00905EBB" w14:paraId="4D76D215" w14:textId="77777777">
      <w:pPr>
        <w:pStyle w:val="NormalBold"/>
      </w:pPr>
      <w:r w:rsidRPr="003973B3">
        <w:rPr>
          <w:rStyle w:val="HideTWBExt"/>
          <w:b w:val="0"/>
        </w:rPr>
        <w:t>&lt;/RepeatBlock-By&gt;</w:t>
      </w:r>
    </w:p>
    <w:p w:rsidR="00905EBB" w:rsidRPr="003973B3" w:rsidP="00905EBB" w14:paraId="62665382"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A9E80F1" w14:textId="77777777">
      <w:pPr>
        <w:pStyle w:val="NormalBold"/>
      </w:pPr>
      <w:r w:rsidRPr="003973B3">
        <w:rPr>
          <w:rStyle w:val="HideTWBExt"/>
          <w:b w:val="0"/>
        </w:rPr>
        <w:t>&lt;Article&gt;</w:t>
      </w:r>
      <w:r w:rsidRPr="003973B3">
        <w:t>Paragraph 24</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6C661E"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DC54170" w14:textId="77777777"/>
        </w:tc>
      </w:tr>
      <w:tr w14:paraId="78431D71"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0964D43"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611EDE4D" w14:textId="77777777">
            <w:pPr>
              <w:pStyle w:val="AmColumnHeading"/>
            </w:pPr>
            <w:r w:rsidRPr="003973B3">
              <w:t>Amendment</w:t>
            </w:r>
          </w:p>
        </w:tc>
      </w:tr>
      <w:tr w14:paraId="45B101CA"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1CD605A" w14:textId="77777777">
            <w:pPr>
              <w:pStyle w:val="Normal6a"/>
            </w:pPr>
            <w:r w:rsidRPr="003973B3">
              <w:rPr>
                <w:b/>
                <w:i/>
              </w:rPr>
              <w:t>24.</w:t>
            </w:r>
            <w:r w:rsidRPr="003973B3">
              <w:tab/>
            </w:r>
            <w:r w:rsidRPr="003973B3">
              <w:rPr>
                <w:b/>
                <w:i/>
              </w:rPr>
              <w:t>Calls on the Council and the Commission to ensure that future reforms concerning the Court of Justice remain fully consistent with the principle of conferral and the institutional balance established by the Treaties; emphasises that future developments of the Court should neither contribute to a de facto centralisation of judicial authority at Union level nor facilitate an expansion of Union competences through excessively broad interpretations of the Treaties;</w:t>
            </w:r>
          </w:p>
        </w:tc>
        <w:tc>
          <w:tcPr>
            <w:tcW w:w="4876" w:type="dxa"/>
            <w:tcBorders>
              <w:top w:val="nil"/>
              <w:left w:val="nil"/>
              <w:bottom w:val="nil"/>
              <w:right w:val="nil"/>
            </w:tcBorders>
          </w:tcPr>
          <w:p w:rsidR="00905EBB" w:rsidRPr="003973B3" w:rsidP="003B52E6" w14:paraId="7EF63089" w14:textId="77777777">
            <w:pPr>
              <w:pStyle w:val="Normal6a"/>
            </w:pPr>
            <w:r w:rsidRPr="003973B3">
              <w:rPr>
                <w:b/>
                <w:i/>
              </w:rPr>
              <w:t>deleted</w:t>
            </w:r>
          </w:p>
        </w:tc>
      </w:tr>
    </w:tbl>
    <w:p w:rsidR="00905EBB" w:rsidRPr="003973B3" w:rsidP="00905EBB" w14:paraId="329E6C57"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2AF03CD" w14:textId="77777777">
      <w:r w:rsidRPr="003973B3">
        <w:rPr>
          <w:rStyle w:val="HideTWBExt"/>
        </w:rPr>
        <w:t>&lt;/Amend&gt;</w:t>
      </w:r>
    </w:p>
    <w:p w:rsidR="00905EBB" w:rsidRPr="003973B3" w:rsidP="00905EBB" w14:paraId="49E6ED49"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364</w:t>
      </w:r>
      <w:r w:rsidRPr="003973B3">
        <w:rPr>
          <w:rStyle w:val="HideTWBExt"/>
          <w:b w:val="0"/>
        </w:rPr>
        <w:t>&lt;/NumAm&gt;</w:t>
      </w:r>
    </w:p>
    <w:p w:rsidR="00905EBB" w:rsidRPr="003973B3" w:rsidP="00905EBB" w14:paraId="3B29DFEA" w14:textId="77777777">
      <w:pPr>
        <w:pStyle w:val="NormalBold"/>
      </w:pPr>
      <w:r w:rsidRPr="003973B3">
        <w:rPr>
          <w:rStyle w:val="HideTWBExt"/>
          <w:b w:val="0"/>
        </w:rPr>
        <w:t>&lt;RepeatBlock-By&gt;&lt;Members&gt;</w:t>
      </w:r>
      <w:r w:rsidRPr="003973B3">
        <w:t>Sandro Gozi, Helmut Brandstätter, Charles Goerens, Ľubica Karvašová</w:t>
      </w:r>
      <w:r w:rsidRPr="003973B3">
        <w:rPr>
          <w:rStyle w:val="HideTWBExt"/>
          <w:b w:val="0"/>
        </w:rPr>
        <w:t>&lt;/Members&gt;</w:t>
      </w:r>
    </w:p>
    <w:p w:rsidR="00905EBB" w:rsidRPr="003973B3" w:rsidP="00905EBB" w14:paraId="507FD80B" w14:textId="77777777">
      <w:pPr>
        <w:pStyle w:val="NormalBold"/>
      </w:pPr>
      <w:r w:rsidRPr="003973B3">
        <w:rPr>
          <w:rStyle w:val="HideTWBExt"/>
          <w:b w:val="0"/>
        </w:rPr>
        <w:t>&lt;/RepeatBlock-By&gt;</w:t>
      </w:r>
    </w:p>
    <w:p w:rsidR="00905EBB" w:rsidRPr="003973B3" w:rsidP="00905EBB" w14:paraId="538FF523"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4BC2312" w14:textId="77777777">
      <w:pPr>
        <w:pStyle w:val="NormalBold"/>
      </w:pPr>
      <w:r w:rsidRPr="003973B3">
        <w:rPr>
          <w:rStyle w:val="HideTWBExt"/>
          <w:b w:val="0"/>
        </w:rPr>
        <w:t>&lt;Article&gt;</w:t>
      </w:r>
      <w:r w:rsidRPr="003973B3">
        <w:t>Paragraph 24</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42FB7B"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09A3DD5" w14:textId="77777777"/>
        </w:tc>
      </w:tr>
      <w:tr w14:paraId="49831695"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CB67520"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0EB8257E" w14:textId="77777777">
            <w:pPr>
              <w:pStyle w:val="AmColumnHeading"/>
            </w:pPr>
            <w:r w:rsidRPr="003973B3">
              <w:t>Amendment</w:t>
            </w:r>
          </w:p>
        </w:tc>
      </w:tr>
      <w:tr w14:paraId="185AA70E"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5063ABB" w14:textId="77777777">
            <w:pPr>
              <w:pStyle w:val="Normal6a"/>
            </w:pPr>
            <w:r w:rsidRPr="003973B3">
              <w:rPr>
                <w:b/>
                <w:i/>
              </w:rPr>
              <w:t>24.</w:t>
            </w:r>
            <w:r w:rsidRPr="003973B3">
              <w:tab/>
            </w:r>
            <w:r w:rsidRPr="003973B3">
              <w:rPr>
                <w:b/>
                <w:i/>
              </w:rPr>
              <w:t>Calls on the Council and the Commission to ensure that future reforms concerning the Court of Justice remain fully consistent with the principle of conferral and the institutional balance established by the Treaties; emphasises that future developments of the Court should neither contribute to a de facto centralisation of judicial authority at Union level nor facilitate an expansion of Union competences through excessively broad interpretations of the Treaties;</w:t>
            </w:r>
          </w:p>
        </w:tc>
        <w:tc>
          <w:tcPr>
            <w:tcW w:w="4876" w:type="dxa"/>
            <w:tcBorders>
              <w:top w:val="nil"/>
              <w:left w:val="nil"/>
              <w:bottom w:val="nil"/>
              <w:right w:val="nil"/>
            </w:tcBorders>
          </w:tcPr>
          <w:p w:rsidR="00905EBB" w:rsidRPr="003973B3" w:rsidP="003B52E6" w14:paraId="1B07E14A" w14:textId="77777777">
            <w:pPr>
              <w:pStyle w:val="Normal6a"/>
            </w:pPr>
            <w:r w:rsidRPr="003973B3">
              <w:rPr>
                <w:b/>
                <w:i/>
              </w:rPr>
              <w:t>deleted</w:t>
            </w:r>
          </w:p>
        </w:tc>
      </w:tr>
    </w:tbl>
    <w:p w:rsidR="00905EBB" w:rsidRPr="003973B3" w:rsidP="00905EBB" w14:paraId="68C78F63"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4AD4B7DC" w14:textId="77777777">
      <w:r w:rsidRPr="003973B3">
        <w:rPr>
          <w:rStyle w:val="HideTWBExt"/>
        </w:rPr>
        <w:t>&lt;/Amend&gt;</w:t>
      </w:r>
    </w:p>
    <w:p w:rsidR="00905EBB" w:rsidRPr="003973B3" w:rsidP="00905EBB" w14:paraId="62758DCD"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365</w:t>
      </w:r>
      <w:r w:rsidRPr="003973B3">
        <w:rPr>
          <w:rStyle w:val="HideTWBExt"/>
          <w:b w:val="0"/>
        </w:rPr>
        <w:t>&lt;/NumAm&gt;</w:t>
      </w:r>
    </w:p>
    <w:p w:rsidR="00905EBB" w:rsidRPr="003973B3" w:rsidP="00905EBB" w14:paraId="52CDCB16" w14:textId="77777777">
      <w:pPr>
        <w:pStyle w:val="NormalBold"/>
      </w:pPr>
      <w:r w:rsidRPr="003973B3">
        <w:rPr>
          <w:rStyle w:val="HideTWBExt"/>
          <w:b w:val="0"/>
        </w:rPr>
        <w:t>&lt;RepeatBlock-By&gt;&lt;Members&gt;</w:t>
      </w:r>
      <w:r w:rsidRPr="003973B3">
        <w:t>Bartłomiej Sienkiewicz, Kamila Gasiuk-Pihowicz, Marta Wcisło, Magdalena Adamowicz, Michał Wawrykiewicz</w:t>
      </w:r>
      <w:r w:rsidRPr="003973B3">
        <w:rPr>
          <w:rStyle w:val="HideTWBExt"/>
          <w:b w:val="0"/>
        </w:rPr>
        <w:t>&lt;/Members&gt;</w:t>
      </w:r>
    </w:p>
    <w:p w:rsidR="00905EBB" w:rsidRPr="003973B3" w:rsidP="00905EBB" w14:paraId="3BF4EE1F" w14:textId="77777777">
      <w:pPr>
        <w:pStyle w:val="NormalBold"/>
      </w:pPr>
      <w:r w:rsidRPr="003973B3">
        <w:rPr>
          <w:rStyle w:val="HideTWBExt"/>
          <w:b w:val="0"/>
        </w:rPr>
        <w:t>&lt;/RepeatBlock-By&gt;</w:t>
      </w:r>
    </w:p>
    <w:p w:rsidR="00905EBB" w:rsidRPr="003973B3" w:rsidP="00905EBB" w14:paraId="3E600104"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413C38F" w14:textId="77777777">
      <w:pPr>
        <w:pStyle w:val="NormalBold"/>
      </w:pPr>
      <w:r w:rsidRPr="003973B3">
        <w:rPr>
          <w:rStyle w:val="HideTWBExt"/>
          <w:b w:val="0"/>
        </w:rPr>
        <w:t>&lt;Article&gt;</w:t>
      </w:r>
      <w:r w:rsidRPr="003973B3">
        <w:t>Paragraph 24</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5D2559"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541F4E8" w14:textId="77777777"/>
        </w:tc>
      </w:tr>
      <w:tr w14:paraId="3ABC7058"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66EA298"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D608433" w14:textId="77777777">
            <w:pPr>
              <w:pStyle w:val="AmColumnHeading"/>
            </w:pPr>
            <w:r w:rsidRPr="003973B3">
              <w:t>Amendment</w:t>
            </w:r>
          </w:p>
        </w:tc>
      </w:tr>
      <w:tr w14:paraId="07A271F7"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6A2EB54F" w14:textId="77777777">
            <w:pPr>
              <w:pStyle w:val="Normal6a"/>
            </w:pPr>
            <w:r w:rsidRPr="003973B3">
              <w:rPr>
                <w:b/>
                <w:i/>
              </w:rPr>
              <w:t>24.</w:t>
            </w:r>
            <w:r w:rsidRPr="003973B3">
              <w:tab/>
            </w:r>
            <w:r w:rsidRPr="003973B3">
              <w:rPr>
                <w:b/>
                <w:i/>
              </w:rPr>
              <w:t>Calls on the Council and the Commission to ensure that future reforms concerning the Court of Justice remain fully consistent with the principle of conferral and the institutional balance established by the Treaties; emphasises that future developments of the Court should neither contribute to a de facto centralisation of judicial authority at Union level nor facilitate an expansion of Union competences through excessively broad interpretations of the Treaties;</w:t>
            </w:r>
          </w:p>
        </w:tc>
        <w:tc>
          <w:tcPr>
            <w:tcW w:w="4876" w:type="dxa"/>
            <w:tcBorders>
              <w:top w:val="nil"/>
              <w:left w:val="nil"/>
              <w:bottom w:val="nil"/>
              <w:right w:val="nil"/>
            </w:tcBorders>
          </w:tcPr>
          <w:p w:rsidR="00905EBB" w:rsidRPr="003973B3" w:rsidP="003B52E6" w14:paraId="1CEE93A2" w14:textId="77777777">
            <w:pPr>
              <w:pStyle w:val="Normal6a"/>
            </w:pPr>
            <w:r w:rsidRPr="003973B3">
              <w:rPr>
                <w:b/>
                <w:i/>
              </w:rPr>
              <w:t>deleted</w:t>
            </w:r>
          </w:p>
        </w:tc>
      </w:tr>
    </w:tbl>
    <w:p w:rsidR="00905EBB" w:rsidRPr="003973B3" w:rsidP="00905EBB" w14:paraId="7DFAC879" w14:textId="77777777">
      <w:pPr>
        <w:pStyle w:val="AmOrLang"/>
      </w:pPr>
      <w:r w:rsidRPr="003973B3">
        <w:t xml:space="preserve">Or. </w:t>
      </w:r>
      <w:r w:rsidRPr="003973B3">
        <w:rPr>
          <w:rStyle w:val="HideTWBExt"/>
        </w:rPr>
        <w:t>&lt;Original&gt;</w:t>
      </w:r>
      <w:r w:rsidRPr="003973B3">
        <w:rPr>
          <w:rStyle w:val="HideTWBInt"/>
        </w:rPr>
        <w:t>{PL}</w:t>
      </w:r>
      <w:r w:rsidRPr="003973B3">
        <w:t>pl</w:t>
      </w:r>
      <w:r w:rsidRPr="003973B3">
        <w:rPr>
          <w:rStyle w:val="HideTWBExt"/>
        </w:rPr>
        <w:t>&lt;/Original&gt;</w:t>
      </w:r>
    </w:p>
    <w:p w:rsidR="00905EBB" w:rsidRPr="003973B3" w:rsidP="00905EBB" w14:paraId="18E9CF8F" w14:textId="77777777">
      <w:r w:rsidRPr="003973B3">
        <w:rPr>
          <w:rStyle w:val="HideTWBExt"/>
        </w:rPr>
        <w:t>&lt;/Amend&gt;</w:t>
      </w:r>
    </w:p>
    <w:p w:rsidR="00905EBB" w:rsidRPr="003973B3" w:rsidP="00905EBB" w14:paraId="701BCEF5"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366</w:t>
      </w:r>
      <w:r w:rsidRPr="003973B3">
        <w:rPr>
          <w:rStyle w:val="HideTWBExt"/>
          <w:b w:val="0"/>
        </w:rPr>
        <w:t>&lt;/NumAm&gt;</w:t>
      </w:r>
    </w:p>
    <w:p w:rsidR="00905EBB" w:rsidRPr="003973B3" w:rsidP="00905EBB" w14:paraId="75DF6F15" w14:textId="77777777">
      <w:pPr>
        <w:pStyle w:val="NormalBold"/>
      </w:pPr>
      <w:r w:rsidRPr="003973B3">
        <w:rPr>
          <w:rStyle w:val="HideTWBExt"/>
          <w:b w:val="0"/>
        </w:rPr>
        <w:t>&lt;RepeatBlock-By&gt;&lt;Members&gt;</w:t>
      </w:r>
      <w:r w:rsidRPr="003973B3">
        <w:t>Piotr Müller, Gheorghe Piperea</w:t>
      </w:r>
      <w:r w:rsidRPr="003973B3">
        <w:rPr>
          <w:rStyle w:val="HideTWBExt"/>
          <w:b w:val="0"/>
        </w:rPr>
        <w:t>&lt;/Members&gt;</w:t>
      </w:r>
    </w:p>
    <w:p w:rsidR="00905EBB" w:rsidRPr="003973B3" w:rsidP="00905EBB" w14:paraId="17B56FFE" w14:textId="77777777">
      <w:pPr>
        <w:pStyle w:val="NormalBold"/>
      </w:pPr>
      <w:r w:rsidRPr="003973B3">
        <w:rPr>
          <w:rStyle w:val="HideTWBExt"/>
          <w:b w:val="0"/>
        </w:rPr>
        <w:t>&lt;/RepeatBlock-By&gt;</w:t>
      </w:r>
    </w:p>
    <w:p w:rsidR="00905EBB" w:rsidRPr="003973B3" w:rsidP="00905EBB" w14:paraId="26962463"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68FEBDE2" w14:textId="77777777">
      <w:pPr>
        <w:pStyle w:val="NormalBold"/>
      </w:pPr>
      <w:r w:rsidRPr="003973B3">
        <w:rPr>
          <w:rStyle w:val="HideTWBExt"/>
          <w:b w:val="0"/>
        </w:rPr>
        <w:t>&lt;Article&gt;</w:t>
      </w:r>
      <w:r w:rsidRPr="003973B3">
        <w:t>Paragraph 24</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62B240"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FC771BA" w14:textId="77777777"/>
        </w:tc>
      </w:tr>
      <w:tr w14:paraId="357ABD0E"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25D3E9A"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E3795CC" w14:textId="77777777">
            <w:pPr>
              <w:pStyle w:val="AmColumnHeading"/>
            </w:pPr>
            <w:r w:rsidRPr="003973B3">
              <w:t>Amendment</w:t>
            </w:r>
          </w:p>
        </w:tc>
      </w:tr>
      <w:tr w14:paraId="63A06069"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0B384FF" w14:textId="77777777">
            <w:pPr>
              <w:pStyle w:val="Normal6a"/>
            </w:pPr>
            <w:r w:rsidRPr="003973B3">
              <w:t>24.</w:t>
            </w:r>
            <w:r w:rsidRPr="003973B3">
              <w:tab/>
              <w:t xml:space="preserve">Calls on the Council and the Commission to ensure that future reforms concerning the Court of Justice remain fully consistent with the principle of conferral </w:t>
            </w:r>
            <w:r w:rsidRPr="003973B3">
              <w:rPr>
                <w:b/>
                <w:i/>
              </w:rPr>
              <w:t>and</w:t>
            </w:r>
            <w:r w:rsidRPr="003973B3">
              <w:t xml:space="preserve"> the institutional balance established </w:t>
            </w:r>
            <w:r w:rsidRPr="003973B3">
              <w:rPr>
                <w:b/>
                <w:i/>
              </w:rPr>
              <w:t>by</w:t>
            </w:r>
            <w:r w:rsidRPr="003973B3">
              <w:t xml:space="preserve"> the Treaties; </w:t>
            </w:r>
            <w:r w:rsidRPr="003973B3">
              <w:rPr>
                <w:b/>
                <w:i/>
              </w:rPr>
              <w:t>emphasises</w:t>
            </w:r>
            <w:r w:rsidRPr="003973B3">
              <w:t xml:space="preserve"> that future </w:t>
            </w:r>
            <w:r w:rsidRPr="003973B3">
              <w:rPr>
                <w:b/>
                <w:i/>
              </w:rPr>
              <w:t>developments</w:t>
            </w:r>
            <w:r w:rsidRPr="003973B3">
              <w:t xml:space="preserve"> of the Court should neither contribute to a de facto centralisation of judicial </w:t>
            </w:r>
            <w:r w:rsidRPr="003973B3">
              <w:rPr>
                <w:b/>
                <w:i/>
              </w:rPr>
              <w:t>authority</w:t>
            </w:r>
            <w:r w:rsidRPr="003973B3">
              <w:t xml:space="preserve"> at Union level nor facilitate </w:t>
            </w:r>
            <w:r w:rsidRPr="003973B3">
              <w:rPr>
                <w:b/>
                <w:i/>
              </w:rPr>
              <w:t>an</w:t>
            </w:r>
            <w:r w:rsidRPr="003973B3">
              <w:t xml:space="preserve"> expansion of Union competences through </w:t>
            </w:r>
            <w:r w:rsidRPr="003973B3">
              <w:rPr>
                <w:b/>
                <w:i/>
              </w:rPr>
              <w:t>excessively</w:t>
            </w:r>
            <w:r w:rsidRPr="003973B3">
              <w:t xml:space="preserve"> broad interpretations of the Treaties;</w:t>
            </w:r>
          </w:p>
        </w:tc>
        <w:tc>
          <w:tcPr>
            <w:tcW w:w="4876" w:type="dxa"/>
            <w:tcBorders>
              <w:top w:val="nil"/>
              <w:left w:val="nil"/>
              <w:bottom w:val="nil"/>
              <w:right w:val="nil"/>
            </w:tcBorders>
          </w:tcPr>
          <w:p w:rsidR="00905EBB" w:rsidRPr="003973B3" w:rsidP="003B52E6" w14:paraId="42020C58" w14:textId="77777777">
            <w:pPr>
              <w:pStyle w:val="Normal6a"/>
            </w:pPr>
            <w:r w:rsidRPr="003973B3">
              <w:t>24.</w:t>
            </w:r>
            <w:r w:rsidRPr="003973B3">
              <w:tab/>
              <w:t xml:space="preserve">calls on the Council and the Commission to ensure that future reforms concerning the Court of Justice remain fully consistent with the principle of conferral </w:t>
            </w:r>
            <w:r w:rsidRPr="003973B3">
              <w:rPr>
                <w:b/>
                <w:i/>
              </w:rPr>
              <w:t>of competences and with</w:t>
            </w:r>
            <w:r w:rsidRPr="003973B3">
              <w:t xml:space="preserve"> the institutional balance established </w:t>
            </w:r>
            <w:r w:rsidRPr="003973B3">
              <w:rPr>
                <w:b/>
                <w:i/>
              </w:rPr>
              <w:t>in</w:t>
            </w:r>
            <w:r w:rsidRPr="003973B3">
              <w:t xml:space="preserve"> the Treaties; </w:t>
            </w:r>
            <w:r w:rsidRPr="003973B3">
              <w:rPr>
                <w:b/>
                <w:i/>
              </w:rPr>
              <w:t>stresses</w:t>
            </w:r>
            <w:r w:rsidRPr="003973B3">
              <w:t xml:space="preserve"> that future </w:t>
            </w:r>
            <w:r w:rsidRPr="003973B3">
              <w:rPr>
                <w:b/>
                <w:i/>
              </w:rPr>
              <w:t>changes to the functioning</w:t>
            </w:r>
            <w:r w:rsidRPr="003973B3">
              <w:t xml:space="preserve"> of the Court </w:t>
            </w:r>
            <w:r w:rsidRPr="003973B3">
              <w:rPr>
                <w:b/>
                <w:i/>
              </w:rPr>
              <w:t>of Justice</w:t>
            </w:r>
            <w:r w:rsidRPr="003973B3">
              <w:t xml:space="preserve"> should neither contribute to a de facto centralisation of judicial </w:t>
            </w:r>
            <w:r w:rsidRPr="003973B3">
              <w:rPr>
                <w:b/>
                <w:i/>
              </w:rPr>
              <w:t>power</w:t>
            </w:r>
            <w:r w:rsidRPr="003973B3">
              <w:t xml:space="preserve"> at Union level nor facilitate </w:t>
            </w:r>
            <w:r w:rsidRPr="003973B3">
              <w:rPr>
                <w:b/>
                <w:i/>
              </w:rPr>
              <w:t>the</w:t>
            </w:r>
            <w:r w:rsidRPr="003973B3">
              <w:t xml:space="preserve"> expansion of Union competences through </w:t>
            </w:r>
            <w:r w:rsidRPr="003973B3">
              <w:rPr>
                <w:b/>
                <w:i/>
              </w:rPr>
              <w:t>overly</w:t>
            </w:r>
            <w:r w:rsidRPr="003973B3">
              <w:t xml:space="preserve"> broad interpretations of the Treaties; </w:t>
            </w:r>
            <w:r w:rsidRPr="003973B3">
              <w:rPr>
                <w:b/>
                <w:i/>
              </w:rPr>
              <w:t xml:space="preserve">stresses that Article 258 TFEU establishes a procedure for enforcing the obligations of the Member States under the Treaties and does not constitute an independent basis for extending Union competences; calls on the Commission, in proceedings </w:t>
            </w:r>
            <w:r w:rsidRPr="003973B3">
              <w:rPr>
                <w:b/>
                <w:i/>
              </w:rPr>
              <w:t>concerning national constitutional arrangements or rulings of constitutional courts, to identify precisely the obligation under Union law that has been breached, to give reasons as to its application to the contested action of the Member State and to demonstrate the alleged failure; stresses that the mere fact that a national model of judicial organisation or procedure for appointing judges differs from the solutions preferred by the Union institutions does not constitute such a failure; calls on the Commission to respect, in exercising its powers, the equality of the Member States before the Treaties and their national identities, inherent in their fundamental structures, political and constitutional, in accordance with Article 4(2) TEU; stresses that action taken to remedy an established failure should leave the Member State a choice of constitutional arrangements consistent with Union law and must not be used to force changes going beyond what is necessary to fulfil its Treaty obligations;</w:t>
            </w:r>
          </w:p>
        </w:tc>
      </w:tr>
    </w:tbl>
    <w:p w:rsidR="00905EBB" w:rsidRPr="003973B3" w:rsidP="00905EBB" w14:paraId="1A9F912F"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76918745" w14:textId="77777777">
      <w:r w:rsidRPr="003973B3">
        <w:rPr>
          <w:rStyle w:val="HideTWBExt"/>
        </w:rPr>
        <w:t>&lt;/Amend&gt;</w:t>
      </w:r>
    </w:p>
    <w:p w:rsidR="00905EBB" w:rsidRPr="003973B3" w:rsidP="00905EBB" w14:paraId="1C87015B"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367</w:t>
      </w:r>
      <w:r w:rsidRPr="003973B3">
        <w:rPr>
          <w:rStyle w:val="HideTWBExt"/>
          <w:b w:val="0"/>
        </w:rPr>
        <w:t>&lt;/NumAm&gt;</w:t>
      </w:r>
    </w:p>
    <w:p w:rsidR="00905EBB" w:rsidRPr="003973B3" w:rsidP="00905EBB" w14:paraId="024BC9CB" w14:textId="77777777">
      <w:pPr>
        <w:pStyle w:val="NormalBold"/>
      </w:pPr>
      <w:r w:rsidRPr="003973B3">
        <w:rPr>
          <w:rStyle w:val="HideTWBExt"/>
          <w:b w:val="0"/>
        </w:rPr>
        <w:t>&lt;RepeatBlock-By&gt;&lt;Members&gt;</w:t>
      </w:r>
      <w:r w:rsidRPr="003973B3">
        <w:t>Adrián Vázquez Lázara</w:t>
      </w:r>
      <w:r w:rsidRPr="003973B3">
        <w:rPr>
          <w:rStyle w:val="HideTWBExt"/>
          <w:b w:val="0"/>
        </w:rPr>
        <w:t>&lt;/Members&gt;</w:t>
      </w:r>
    </w:p>
    <w:p w:rsidR="00905EBB" w:rsidRPr="003973B3" w:rsidP="00905EBB" w14:paraId="30891A08" w14:textId="77777777">
      <w:pPr>
        <w:pStyle w:val="NormalBold"/>
      </w:pPr>
      <w:r w:rsidRPr="003973B3">
        <w:rPr>
          <w:rStyle w:val="HideTWBExt"/>
          <w:b w:val="0"/>
        </w:rPr>
        <w:t>&lt;/RepeatBlock-By&gt;</w:t>
      </w:r>
    </w:p>
    <w:p w:rsidR="00905EBB" w:rsidRPr="003973B3" w:rsidP="00905EBB" w14:paraId="16B881F9"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3F5EE880" w14:textId="77777777">
      <w:pPr>
        <w:pStyle w:val="NormalBold"/>
      </w:pPr>
      <w:r w:rsidRPr="003973B3">
        <w:rPr>
          <w:rStyle w:val="HideTWBExt"/>
          <w:b w:val="0"/>
        </w:rPr>
        <w:t>&lt;Article&gt;</w:t>
      </w:r>
      <w:r w:rsidRPr="003973B3">
        <w:t>Paragraph 24</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7C627C"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70A556F" w14:textId="77777777"/>
        </w:tc>
      </w:tr>
      <w:tr w14:paraId="572C1BD1"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8DAFCC0"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241F1317" w14:textId="77777777">
            <w:pPr>
              <w:pStyle w:val="AmColumnHeading"/>
            </w:pPr>
            <w:r w:rsidRPr="003973B3">
              <w:t>Amendment</w:t>
            </w:r>
          </w:p>
        </w:tc>
      </w:tr>
      <w:tr w14:paraId="173D8C51"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233FF2F" w14:textId="77777777">
            <w:pPr>
              <w:pStyle w:val="Normal6a"/>
            </w:pPr>
            <w:r w:rsidRPr="003973B3">
              <w:t>24.</w:t>
            </w:r>
            <w:r w:rsidRPr="003973B3">
              <w:tab/>
              <w:t xml:space="preserve">Calls on the Council and the Commission to ensure that future reforms concerning the Court of Justice remain fully consistent with the principle of conferral and the institutional balance established by the Treaties; emphasises that future developments of the Court should neither contribute to a de facto centralisation of judicial authority at Union level nor facilitate an expansion of Union competences through excessively broad </w:t>
            </w:r>
            <w:r w:rsidRPr="003973B3">
              <w:t>interpretations of the Treaties;</w:t>
            </w:r>
          </w:p>
        </w:tc>
        <w:tc>
          <w:tcPr>
            <w:tcW w:w="4876" w:type="dxa"/>
            <w:tcBorders>
              <w:top w:val="nil"/>
              <w:left w:val="nil"/>
              <w:bottom w:val="nil"/>
              <w:right w:val="nil"/>
            </w:tcBorders>
          </w:tcPr>
          <w:p w:rsidR="00905EBB" w:rsidRPr="003973B3" w:rsidP="003B52E6" w14:paraId="2FD19B3F" w14:textId="77777777">
            <w:pPr>
              <w:pStyle w:val="Normal6a"/>
            </w:pPr>
            <w:r w:rsidRPr="003973B3">
              <w:t>24.</w:t>
            </w:r>
            <w:r w:rsidRPr="003973B3">
              <w:tab/>
              <w:t xml:space="preserve">Calls on the Council and the Commission to ensure that future reforms concerning the Court of Justice remain fully consistent with the principle of conferral and the institutional balance established by the Treaties; emphasises that future developments of the Court should neither contribute to a de facto centralisation of judicial authority at Union level nor facilitate an expansion of Union competences through excessively broad </w:t>
            </w:r>
            <w:r w:rsidRPr="003973B3">
              <w:t xml:space="preserve">interpretations of the Treaties; </w:t>
            </w:r>
            <w:r w:rsidRPr="003973B3">
              <w:rPr>
                <w:b/>
                <w:i/>
              </w:rPr>
              <w:t>calls, in this context, for any future reform to include a clear and precise delimitation of the scope of Article 19 TEU vis-à-vis the national organisation of justice, so as to reduce legal uncertainty as to the boundary between between matters to be settled at national level and those to be settled at European level;</w:t>
            </w:r>
          </w:p>
        </w:tc>
      </w:tr>
    </w:tbl>
    <w:p w:rsidR="00905EBB" w:rsidRPr="003973B3" w:rsidP="00905EBB" w14:paraId="2F3CBD65" w14:textId="77777777">
      <w:pPr>
        <w:pStyle w:val="AmOrLang"/>
        <w:rPr>
          <w:rStyle w:val="HideTWBExt"/>
        </w:rPr>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483A877C" w14:textId="77777777">
      <w:pPr>
        <w:pStyle w:val="AmOrLang"/>
        <w:rPr>
          <w:rStyle w:val="HideTWBExt"/>
        </w:rPr>
      </w:pPr>
    </w:p>
    <w:p w:rsidR="00905EBB" w:rsidRPr="003973B3" w:rsidP="00905EBB" w14:paraId="086C77F1" w14:textId="77777777">
      <w:r w:rsidRPr="003973B3">
        <w:rPr>
          <w:rStyle w:val="HideTWBExt"/>
        </w:rPr>
        <w:t>&lt;/Amend&gt;</w:t>
      </w:r>
    </w:p>
    <w:p w:rsidR="00905EBB" w:rsidRPr="003973B3" w:rsidP="00905EBB" w14:paraId="72E2C357"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368</w:t>
      </w:r>
      <w:r w:rsidRPr="003973B3">
        <w:rPr>
          <w:rStyle w:val="HideTWBExt"/>
          <w:b w:val="0"/>
        </w:rPr>
        <w:t>&lt;/NumAm&gt;</w:t>
      </w:r>
    </w:p>
    <w:p w:rsidR="00905EBB" w:rsidRPr="003973B3" w:rsidP="00905EBB" w14:paraId="006CC64A" w14:textId="77777777">
      <w:pPr>
        <w:pStyle w:val="NormalBold"/>
      </w:pPr>
      <w:r w:rsidRPr="003973B3">
        <w:rPr>
          <w:rStyle w:val="HideTWBExt"/>
          <w:b w:val="0"/>
        </w:rPr>
        <w:t>&lt;RepeatBlock-By&gt;&lt;Members&gt;</w:t>
      </w:r>
      <w:r w:rsidRPr="003973B3">
        <w:t>Sabine Verheyen</w:t>
      </w:r>
      <w:r w:rsidRPr="003973B3">
        <w:rPr>
          <w:rStyle w:val="HideTWBExt"/>
          <w:b w:val="0"/>
        </w:rPr>
        <w:t>&lt;/Members&gt;</w:t>
      </w:r>
    </w:p>
    <w:p w:rsidR="00905EBB" w:rsidRPr="003973B3" w:rsidP="00905EBB" w14:paraId="67FFA4BA" w14:textId="77777777">
      <w:pPr>
        <w:pStyle w:val="NormalBold"/>
      </w:pPr>
      <w:r w:rsidRPr="003973B3">
        <w:rPr>
          <w:rStyle w:val="HideTWBExt"/>
          <w:b w:val="0"/>
        </w:rPr>
        <w:t>&lt;/RepeatBlock-By&gt;</w:t>
      </w:r>
    </w:p>
    <w:p w:rsidR="00905EBB" w:rsidRPr="003973B3" w:rsidP="00905EBB" w14:paraId="555F54FA"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454BE538" w14:textId="77777777">
      <w:pPr>
        <w:pStyle w:val="NormalBold"/>
      </w:pPr>
      <w:r w:rsidRPr="003973B3">
        <w:rPr>
          <w:rStyle w:val="HideTWBExt"/>
          <w:b w:val="0"/>
        </w:rPr>
        <w:t>&lt;Article&gt;</w:t>
      </w:r>
      <w:r w:rsidRPr="003973B3">
        <w:t>Paragraph 24</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3FB466"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BA56C7D" w14:textId="77777777"/>
        </w:tc>
      </w:tr>
      <w:tr w14:paraId="28E1B3C9"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AF8A7B6"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046D838" w14:textId="77777777">
            <w:pPr>
              <w:pStyle w:val="AmColumnHeading"/>
            </w:pPr>
            <w:r w:rsidRPr="003973B3">
              <w:t>Amendment</w:t>
            </w:r>
          </w:p>
        </w:tc>
      </w:tr>
      <w:tr w14:paraId="6C1D7C1A"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5BAFEE2" w14:textId="77777777">
            <w:pPr>
              <w:pStyle w:val="Normal6a"/>
            </w:pPr>
            <w:r w:rsidRPr="003973B3">
              <w:t>24.</w:t>
            </w:r>
            <w:r w:rsidRPr="003973B3">
              <w:tab/>
              <w:t>Calls on the Council and the Commission to ensure that future reforms concerning the Court of Justice remain fully consistent with the principle of conferral and the institutional balance established by the Treaties; emphasises that future developments of the Court should neither contribute to a de facto centralisation of judicial authority at Union level nor facilitate an expansion of Union competences through excessively broad interpretations of the Treaties;</w:t>
            </w:r>
          </w:p>
        </w:tc>
        <w:tc>
          <w:tcPr>
            <w:tcW w:w="4876" w:type="dxa"/>
            <w:tcBorders>
              <w:top w:val="nil"/>
              <w:left w:val="nil"/>
              <w:bottom w:val="nil"/>
              <w:right w:val="nil"/>
            </w:tcBorders>
          </w:tcPr>
          <w:p w:rsidR="00905EBB" w:rsidRPr="003973B3" w:rsidP="003B52E6" w14:paraId="21D10E47" w14:textId="77777777">
            <w:pPr>
              <w:pStyle w:val="Normal6a"/>
            </w:pPr>
            <w:r w:rsidRPr="003973B3">
              <w:t>24.</w:t>
            </w:r>
            <w:r w:rsidRPr="003973B3">
              <w:tab/>
              <w:t xml:space="preserve">Calls on the Council, </w:t>
            </w:r>
            <w:r w:rsidRPr="003973B3">
              <w:rPr>
                <w:b/>
                <w:bCs/>
                <w:i/>
                <w:iCs/>
              </w:rPr>
              <w:t>the European Parliament</w:t>
            </w:r>
            <w:r w:rsidRPr="003973B3">
              <w:t xml:space="preserve"> and the Commission to ensure that future reforms concerning the Court of Justice remain fully consistent with the principle of conferral and the institutional balance established by the Treaties; emphasises that future developments of the Court should neither contribute to a de facto centralisation of judicial authority at Union level nor facilitate an expansion of Union competences through excessively broad interpretations of the Treaties;</w:t>
            </w:r>
          </w:p>
        </w:tc>
      </w:tr>
    </w:tbl>
    <w:p w:rsidR="00905EBB" w:rsidRPr="003973B3" w:rsidP="00905EBB" w14:paraId="422EE822"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1C8C2F67" w14:textId="77777777">
      <w:pPr>
        <w:pStyle w:val="AmOrLang"/>
      </w:pPr>
    </w:p>
    <w:p w:rsidR="00905EBB" w:rsidRPr="003973B3" w:rsidP="00905EBB" w14:paraId="49034E18" w14:textId="77777777">
      <w:r w:rsidRPr="003973B3">
        <w:rPr>
          <w:rStyle w:val="HideTWBExt"/>
        </w:rPr>
        <w:t>&lt;/Amend&gt;</w:t>
      </w:r>
    </w:p>
    <w:p w:rsidR="00905EBB" w:rsidRPr="003973B3" w:rsidP="00905EBB" w14:paraId="59F3C7AE"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369</w:t>
      </w:r>
      <w:r w:rsidRPr="003973B3">
        <w:rPr>
          <w:rStyle w:val="HideTWBExt"/>
          <w:b w:val="0"/>
        </w:rPr>
        <w:t>&lt;/NumAm&gt;</w:t>
      </w:r>
    </w:p>
    <w:p w:rsidR="00905EBB" w:rsidRPr="003973B3" w:rsidP="00905EBB" w14:paraId="78403354" w14:textId="77777777">
      <w:pPr>
        <w:pStyle w:val="NormalBold"/>
      </w:pPr>
      <w:r w:rsidRPr="003973B3">
        <w:rPr>
          <w:rStyle w:val="HideTWBExt"/>
          <w:b w:val="0"/>
        </w:rPr>
        <w:t>&lt;RepeatBlock-By&gt;&lt;Members&gt;</w:t>
      </w:r>
      <w:r w:rsidRPr="003973B3">
        <w:t>Anthony Smith</w:t>
      </w:r>
      <w:r w:rsidRPr="003973B3">
        <w:rPr>
          <w:rStyle w:val="HideTWBExt"/>
          <w:b w:val="0"/>
        </w:rPr>
        <w:t>&lt;/Members&gt;</w:t>
      </w:r>
    </w:p>
    <w:p w:rsidR="00905EBB" w:rsidRPr="003973B3" w:rsidP="00905EBB" w14:paraId="51FE048B" w14:textId="77777777">
      <w:pPr>
        <w:pStyle w:val="NormalBold"/>
      </w:pPr>
      <w:r w:rsidRPr="003973B3">
        <w:rPr>
          <w:rStyle w:val="HideTWBExt"/>
          <w:b w:val="0"/>
        </w:rPr>
        <w:t>&lt;/RepeatBlock-By&gt;</w:t>
      </w:r>
    </w:p>
    <w:p w:rsidR="00905EBB" w:rsidRPr="003973B3" w:rsidP="00905EBB" w14:paraId="1901190C"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A2A9EF3" w14:textId="77777777">
      <w:pPr>
        <w:pStyle w:val="NormalBold"/>
      </w:pPr>
      <w:r w:rsidRPr="003973B3">
        <w:rPr>
          <w:rStyle w:val="HideTWBExt"/>
          <w:b w:val="0"/>
        </w:rPr>
        <w:t>&lt;Article&gt;</w:t>
      </w:r>
      <w:r w:rsidRPr="003973B3">
        <w:t>Paragraph 24</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F13E22"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020B5F5" w14:textId="77777777"/>
        </w:tc>
      </w:tr>
      <w:tr w14:paraId="49790F5D"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EE99F27"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38B7E4C" w14:textId="77777777">
            <w:pPr>
              <w:pStyle w:val="AmColumnHeading"/>
            </w:pPr>
            <w:r w:rsidRPr="003973B3">
              <w:t>Amendment</w:t>
            </w:r>
          </w:p>
        </w:tc>
      </w:tr>
      <w:tr w14:paraId="74F7C8DD"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44F3009" w14:textId="77777777">
            <w:pPr>
              <w:pStyle w:val="Normal6a"/>
            </w:pPr>
            <w:r w:rsidRPr="003973B3">
              <w:t>24.</w:t>
            </w:r>
            <w:r w:rsidRPr="003973B3">
              <w:tab/>
              <w:t xml:space="preserve">Calls on the Council and the Commission to ensure that future reforms </w:t>
            </w:r>
            <w:r w:rsidRPr="003973B3">
              <w:t>concerning the Court of Justice remain fully consistent with the principle of conferral and the institutional balance established by the Treaties; emphasises that future developments of the Court should neither contribute to a de facto centralisation of judicial authority at Union level nor facilitate an expansion of Union competences through excessively broad interpretations of the Treaties;</w:t>
            </w:r>
          </w:p>
        </w:tc>
        <w:tc>
          <w:tcPr>
            <w:tcW w:w="4876" w:type="dxa"/>
            <w:tcBorders>
              <w:top w:val="nil"/>
              <w:left w:val="nil"/>
              <w:bottom w:val="nil"/>
              <w:right w:val="nil"/>
            </w:tcBorders>
          </w:tcPr>
          <w:p w:rsidR="00905EBB" w:rsidRPr="003973B3" w:rsidP="003B52E6" w14:paraId="2CF2AD86" w14:textId="77777777">
            <w:pPr>
              <w:pStyle w:val="Normal6a"/>
            </w:pPr>
            <w:r w:rsidRPr="003973B3">
              <w:t>24.</w:t>
            </w:r>
            <w:r w:rsidRPr="003973B3">
              <w:tab/>
              <w:t xml:space="preserve">Calls on the Council and the Commission to ensure that </w:t>
            </w:r>
            <w:r w:rsidRPr="003973B3">
              <w:rPr>
                <w:b/>
                <w:i/>
              </w:rPr>
              <w:t>any</w:t>
            </w:r>
            <w:r w:rsidRPr="003973B3">
              <w:t xml:space="preserve"> future </w:t>
            </w:r>
            <w:r w:rsidRPr="003973B3">
              <w:t xml:space="preserve">reforms concerning the Court of Justice remain fully consistent with the </w:t>
            </w:r>
            <w:r w:rsidRPr="003973B3">
              <w:rPr>
                <w:b/>
                <w:i/>
              </w:rPr>
              <w:t>independence of judiciary, rule of law, separation of powers,</w:t>
            </w:r>
            <w:r w:rsidRPr="003973B3">
              <w:t xml:space="preserve"> principle of conferral and the institutional balance established by the Treaties </w:t>
            </w:r>
            <w:r w:rsidRPr="003973B3">
              <w:rPr>
                <w:b/>
                <w:i/>
              </w:rPr>
              <w:t>and with the Union's obligations under Article 2 and Article 19 TEU to safeguard judicial independence and the rule of law across all Member States</w:t>
            </w:r>
            <w:r w:rsidRPr="003973B3">
              <w:t>; emphasises that future developments of the Court should neither contribute to a de facto centralisation of judicial authority at Union level nor facilitate an expansion of Union competences through excessively broad interpretations of the Treaties;</w:t>
            </w:r>
          </w:p>
        </w:tc>
      </w:tr>
    </w:tbl>
    <w:p w:rsidR="00905EBB" w:rsidRPr="003973B3" w:rsidP="00905EBB" w14:paraId="60E1C8A9"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0DBD755" w14:textId="77777777">
      <w:r w:rsidRPr="003973B3">
        <w:rPr>
          <w:rStyle w:val="HideTWBExt"/>
        </w:rPr>
        <w:t>&lt;/Amend&gt;</w:t>
      </w:r>
    </w:p>
    <w:p w:rsidR="00905EBB" w:rsidRPr="003973B3" w:rsidP="00905EBB" w14:paraId="42C3341D"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370</w:t>
      </w:r>
      <w:r w:rsidRPr="003973B3">
        <w:rPr>
          <w:rStyle w:val="HideTWBExt"/>
          <w:b w:val="0"/>
        </w:rPr>
        <w:t>&lt;/NumAm&gt;</w:t>
      </w:r>
    </w:p>
    <w:p w:rsidR="00905EBB" w:rsidRPr="003973B3" w:rsidP="00905EBB" w14:paraId="55B30B6F" w14:textId="77777777">
      <w:pPr>
        <w:pStyle w:val="NormalBold"/>
      </w:pPr>
      <w:r w:rsidRPr="003973B3">
        <w:rPr>
          <w:rStyle w:val="HideTWBExt"/>
          <w:b w:val="0"/>
        </w:rPr>
        <w:t>&lt;RepeatBlock-By&gt;&lt;Members&gt;</w:t>
      </w:r>
      <w:r w:rsidRPr="003973B3">
        <w:t>Vasile Dîncu, Alessandro Zan, Juan Fernando López Aguilar, Vytenis Povilas Andriukaitis, Marc Angel, Brando Benifei, Gabriele Bischoff, Klára Dobrev, Krzysztof Śmiszek</w:t>
      </w:r>
      <w:r w:rsidRPr="003973B3">
        <w:rPr>
          <w:rStyle w:val="HideTWBExt"/>
          <w:b w:val="0"/>
        </w:rPr>
        <w:t>&lt;/Members&gt;</w:t>
      </w:r>
    </w:p>
    <w:p w:rsidR="00905EBB" w:rsidRPr="003973B3" w:rsidP="00905EBB" w14:paraId="50CA856D" w14:textId="77777777">
      <w:pPr>
        <w:pStyle w:val="NormalBold"/>
      </w:pPr>
      <w:r w:rsidRPr="003973B3">
        <w:rPr>
          <w:rStyle w:val="HideTWBExt"/>
          <w:b w:val="0"/>
        </w:rPr>
        <w:t>&lt;/RepeatBlock-By&gt;</w:t>
      </w:r>
    </w:p>
    <w:p w:rsidR="00905EBB" w:rsidRPr="003973B3" w:rsidP="00905EBB" w14:paraId="046D9A37"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BC1EDDE" w14:textId="77777777">
      <w:pPr>
        <w:pStyle w:val="NormalBold"/>
      </w:pPr>
      <w:r w:rsidRPr="003973B3">
        <w:rPr>
          <w:rStyle w:val="HideTWBExt"/>
          <w:b w:val="0"/>
        </w:rPr>
        <w:t>&lt;Article&gt;</w:t>
      </w:r>
      <w:r w:rsidRPr="003973B3">
        <w:t>Paragraph 24</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84039E"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9CF5F33" w14:textId="77777777"/>
        </w:tc>
      </w:tr>
      <w:tr w14:paraId="743E1897"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7A8B80F0"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4DE6E66" w14:textId="77777777">
            <w:pPr>
              <w:pStyle w:val="AmColumnHeading"/>
            </w:pPr>
            <w:r w:rsidRPr="003973B3">
              <w:t>Amendment</w:t>
            </w:r>
          </w:p>
        </w:tc>
      </w:tr>
      <w:tr w14:paraId="526A1F01"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0D425B62" w14:textId="77777777">
            <w:pPr>
              <w:pStyle w:val="Normal6a"/>
            </w:pPr>
            <w:r w:rsidRPr="003973B3">
              <w:t>24.</w:t>
            </w:r>
            <w:r w:rsidRPr="003973B3">
              <w:tab/>
              <w:t xml:space="preserve">Calls on the Council and the Commission to ensure that future reforms concerning the Court of Justice remain fully consistent with the principle of conferral and the institutional balance established by the Treaties; </w:t>
            </w:r>
            <w:r w:rsidRPr="003973B3">
              <w:rPr>
                <w:b/>
                <w:i/>
              </w:rPr>
              <w:t>emphasises that future developments</w:t>
            </w:r>
            <w:r w:rsidRPr="003973B3">
              <w:t xml:space="preserve"> of the </w:t>
            </w:r>
            <w:r w:rsidRPr="003973B3">
              <w:rPr>
                <w:b/>
                <w:i/>
              </w:rPr>
              <w:t>Court should neither contribute to a de facto centralisation of judicial authority at</w:t>
            </w:r>
            <w:r w:rsidRPr="003973B3">
              <w:t xml:space="preserve"> Union </w:t>
            </w:r>
            <w:r w:rsidRPr="003973B3">
              <w:rPr>
                <w:b/>
                <w:i/>
              </w:rPr>
              <w:t>level nor facilitate an expansion of Union competences through excessively broad interpretations</w:t>
            </w:r>
            <w:r w:rsidRPr="003973B3">
              <w:t xml:space="preserve"> of the Treaties;</w:t>
            </w:r>
          </w:p>
        </w:tc>
        <w:tc>
          <w:tcPr>
            <w:tcW w:w="4876" w:type="dxa"/>
            <w:tcBorders>
              <w:top w:val="nil"/>
              <w:left w:val="nil"/>
              <w:bottom w:val="nil"/>
              <w:right w:val="nil"/>
            </w:tcBorders>
          </w:tcPr>
          <w:p w:rsidR="00905EBB" w:rsidRPr="003973B3" w:rsidP="003B52E6" w14:paraId="45B88243" w14:textId="77777777">
            <w:pPr>
              <w:pStyle w:val="Normal6a"/>
            </w:pPr>
            <w:r w:rsidRPr="003973B3">
              <w:t>24.</w:t>
            </w:r>
            <w:r w:rsidRPr="003973B3">
              <w:tab/>
              <w:t xml:space="preserve">Calls on the Council and the Commission to ensure that future reforms concerning the Court of Justice remain fully consistent with the principle of conferral and the institutional balance established by the Treaties; </w:t>
            </w:r>
            <w:r w:rsidRPr="003973B3">
              <w:rPr>
                <w:b/>
                <w:i/>
              </w:rPr>
              <w:t>recalls, however, that the effective protection</w:t>
            </w:r>
            <w:r w:rsidRPr="003973B3">
              <w:t xml:space="preserve"> of the </w:t>
            </w:r>
            <w:r w:rsidRPr="003973B3">
              <w:rPr>
                <w:b/>
                <w:i/>
              </w:rPr>
              <w:t>rights conferred by</w:t>
            </w:r>
            <w:r w:rsidRPr="003973B3">
              <w:t xml:space="preserve"> Union </w:t>
            </w:r>
            <w:r w:rsidRPr="003973B3">
              <w:rPr>
                <w:b/>
                <w:i/>
              </w:rPr>
              <w:t>law and the Charter, the uniform application</w:t>
            </w:r>
            <w:r w:rsidRPr="003973B3">
              <w:t xml:space="preserve"> of the Treaties </w:t>
            </w:r>
            <w:r w:rsidRPr="003973B3">
              <w:rPr>
                <w:b/>
                <w:i/>
              </w:rPr>
              <w:t>and the preservation of the autonomy of the Union legal order require an independent Court of Justice capable of fully exercising the jurisdiction conferred upon it by the Treaties in order to ensure effective judicial protection for individuals and safeguard fundamental rights</w:t>
            </w:r>
            <w:r w:rsidRPr="003973B3">
              <w:t>;</w:t>
            </w:r>
          </w:p>
        </w:tc>
      </w:tr>
    </w:tbl>
    <w:p w:rsidR="00905EBB" w:rsidRPr="003973B3" w:rsidP="00905EBB" w14:paraId="4C343AF6"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AC6C1CB" w14:textId="77777777">
      <w:r w:rsidRPr="003973B3">
        <w:rPr>
          <w:rStyle w:val="HideTWBExt"/>
        </w:rPr>
        <w:t>&lt;/Amend&gt;</w:t>
      </w:r>
    </w:p>
    <w:p w:rsidR="00905EBB" w:rsidRPr="003973B3" w:rsidP="00905EBB" w14:paraId="6F758804"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371</w:t>
      </w:r>
      <w:r w:rsidRPr="003973B3">
        <w:rPr>
          <w:rStyle w:val="HideTWBExt"/>
          <w:b w:val="0"/>
        </w:rPr>
        <w:t>&lt;/NumAm&gt;</w:t>
      </w:r>
    </w:p>
    <w:p w:rsidR="00905EBB" w:rsidRPr="003973B3" w:rsidP="00905EBB" w14:paraId="0AEFEC74" w14:textId="77777777">
      <w:pPr>
        <w:pStyle w:val="NormalBold"/>
      </w:pPr>
      <w:r w:rsidRPr="003973B3">
        <w:rPr>
          <w:rStyle w:val="HideTWBExt"/>
          <w:b w:val="0"/>
        </w:rPr>
        <w:t>&lt;RepeatBlock-By&gt;&lt;Members&gt;</w:t>
      </w:r>
      <w:r w:rsidRPr="003973B3">
        <w:t>Fabrice Leggeri, Jean-Paul Garraud, Alexandre Varaut</w:t>
      </w:r>
      <w:r w:rsidRPr="003973B3">
        <w:rPr>
          <w:rStyle w:val="HideTWBExt"/>
          <w:b w:val="0"/>
        </w:rPr>
        <w:t>&lt;/Members&gt;</w:t>
      </w:r>
    </w:p>
    <w:p w:rsidR="00905EBB" w:rsidRPr="003973B3" w:rsidP="00905EBB" w14:paraId="314EE04E" w14:textId="77777777">
      <w:pPr>
        <w:pStyle w:val="NormalBold"/>
      </w:pPr>
      <w:r w:rsidRPr="003973B3">
        <w:rPr>
          <w:rStyle w:val="HideTWBExt"/>
          <w:b w:val="0"/>
        </w:rPr>
        <w:t>&lt;/RepeatBlock-By&gt;</w:t>
      </w:r>
    </w:p>
    <w:p w:rsidR="00905EBB" w:rsidRPr="003973B3" w:rsidP="00905EBB" w14:paraId="39FFD2B9"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643DA80" w14:textId="77777777">
      <w:pPr>
        <w:pStyle w:val="NormalBold"/>
      </w:pPr>
      <w:r w:rsidRPr="003973B3">
        <w:rPr>
          <w:rStyle w:val="HideTWBExt"/>
          <w:b w:val="0"/>
        </w:rPr>
        <w:t>&lt;Article&gt;</w:t>
      </w:r>
      <w:r w:rsidRPr="003973B3">
        <w:t>Paragraph 24</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E8E702"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4222B6E" w14:textId="77777777"/>
        </w:tc>
      </w:tr>
      <w:tr w14:paraId="4D1D461C"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AF345F0"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1CEFF1A" w14:textId="77777777">
            <w:pPr>
              <w:pStyle w:val="AmColumnHeading"/>
            </w:pPr>
            <w:r w:rsidRPr="003973B3">
              <w:t>Amendment</w:t>
            </w:r>
          </w:p>
        </w:tc>
      </w:tr>
      <w:tr w14:paraId="629E62DC"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77178CD1" w14:textId="77777777">
            <w:pPr>
              <w:pStyle w:val="Normal6a"/>
            </w:pPr>
            <w:r w:rsidRPr="003973B3">
              <w:t>24.</w:t>
            </w:r>
            <w:r w:rsidRPr="003973B3">
              <w:tab/>
              <w:t xml:space="preserve">Calls on the Council and the Commission to ensure that future reforms concerning the Court of Justice remain fully consistent with the principle of conferral and the institutional balance established by the Treaties; emphasises that future developments of the Court should neither contribute to a de facto centralisation of judicial authority at Union level nor facilitate an expansion of Union competences through </w:t>
            </w:r>
            <w:r w:rsidRPr="003973B3">
              <w:rPr>
                <w:b/>
                <w:i/>
              </w:rPr>
              <w:t>excessively</w:t>
            </w:r>
            <w:r w:rsidRPr="003973B3">
              <w:t xml:space="preserve"> broad interpretations of the Treaties;</w:t>
            </w:r>
          </w:p>
        </w:tc>
        <w:tc>
          <w:tcPr>
            <w:tcW w:w="4876" w:type="dxa"/>
            <w:tcBorders>
              <w:top w:val="nil"/>
              <w:left w:val="nil"/>
              <w:bottom w:val="nil"/>
              <w:right w:val="nil"/>
            </w:tcBorders>
          </w:tcPr>
          <w:p w:rsidR="00905EBB" w:rsidRPr="003973B3" w:rsidP="003B52E6" w14:paraId="5D82164D" w14:textId="77777777">
            <w:pPr>
              <w:pStyle w:val="Normal6a"/>
            </w:pPr>
            <w:r w:rsidRPr="003973B3">
              <w:t>24.</w:t>
            </w:r>
            <w:r w:rsidRPr="003973B3">
              <w:tab/>
              <w:t xml:space="preserve">Calls on the Council and the Commission to ensure that future reforms concerning the Court of Justice remain fully consistent with the principle of conferral and the institutional balance established by the Treaties; emphasises that future developments of the Court should neither contribute to a de facto centralisation of </w:t>
            </w:r>
            <w:r w:rsidRPr="003973B3">
              <w:rPr>
                <w:b/>
                <w:i/>
              </w:rPr>
              <w:t>jurisdictional or</w:t>
            </w:r>
            <w:r w:rsidRPr="003973B3">
              <w:t xml:space="preserve"> judicial authority at Union level nor facilitate an expansion of Union competences through broad interpretations of the Treaties;</w:t>
            </w:r>
          </w:p>
        </w:tc>
      </w:tr>
    </w:tbl>
    <w:p w:rsidR="00905EBB" w:rsidRPr="003973B3" w:rsidP="00905EBB" w14:paraId="7143786C" w14:textId="77777777">
      <w:pPr>
        <w:pStyle w:val="AmOrLang"/>
      </w:pPr>
      <w:r w:rsidRPr="003973B3">
        <w:t xml:space="preserve">Or. </w:t>
      </w:r>
      <w:r w:rsidRPr="003973B3">
        <w:rPr>
          <w:rStyle w:val="HideTWBExt"/>
        </w:rPr>
        <w:t>&lt;Original&gt;</w:t>
      </w:r>
      <w:r w:rsidRPr="003973B3">
        <w:rPr>
          <w:rStyle w:val="HideTWBInt"/>
        </w:rPr>
        <w:t>{FR}</w:t>
      </w:r>
      <w:r w:rsidRPr="003973B3">
        <w:t>fr</w:t>
      </w:r>
      <w:r w:rsidRPr="003973B3">
        <w:rPr>
          <w:rStyle w:val="HideTWBExt"/>
        </w:rPr>
        <w:t>&lt;/Original&gt;</w:t>
      </w:r>
    </w:p>
    <w:p w:rsidR="00905EBB" w:rsidRPr="003973B3" w:rsidP="00905EBB" w14:paraId="446FB3A8" w14:textId="77777777">
      <w:r w:rsidRPr="003973B3">
        <w:rPr>
          <w:rStyle w:val="HideTWBExt"/>
        </w:rPr>
        <w:t>&lt;/Amend&gt;</w:t>
      </w:r>
    </w:p>
    <w:p w:rsidR="00905EBB" w:rsidRPr="003973B3" w:rsidP="00905EBB" w14:paraId="0081BD7C"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372</w:t>
      </w:r>
      <w:r w:rsidRPr="003973B3">
        <w:rPr>
          <w:rStyle w:val="HideTWBExt"/>
          <w:b w:val="0"/>
        </w:rPr>
        <w:t>&lt;/NumAm&gt;</w:t>
      </w:r>
    </w:p>
    <w:p w:rsidR="00905EBB" w:rsidRPr="003973B3" w:rsidP="00905EBB" w14:paraId="0C4EEBC2" w14:textId="77777777">
      <w:pPr>
        <w:pStyle w:val="NormalBold"/>
      </w:pPr>
      <w:r w:rsidRPr="003973B3">
        <w:rPr>
          <w:rStyle w:val="HideTWBExt"/>
          <w:b w:val="0"/>
        </w:rPr>
        <w:t>&lt;RepeatBlock-By&gt;&lt;Members&gt;</w:t>
      </w:r>
      <w:r w:rsidRPr="003973B3">
        <w:t>Tomislav Sokol, Loránt Vincze, Antonio López-Istúriz White</w:t>
      </w:r>
      <w:r w:rsidRPr="003973B3">
        <w:rPr>
          <w:rStyle w:val="HideTWBExt"/>
          <w:b w:val="0"/>
        </w:rPr>
        <w:t>&lt;/Members&gt;</w:t>
      </w:r>
    </w:p>
    <w:p w:rsidR="00905EBB" w:rsidRPr="003973B3" w:rsidP="00905EBB" w14:paraId="4AB71D4F" w14:textId="77777777">
      <w:pPr>
        <w:pStyle w:val="NormalBold"/>
      </w:pPr>
      <w:r w:rsidRPr="003973B3">
        <w:rPr>
          <w:rStyle w:val="HideTWBExt"/>
          <w:b w:val="0"/>
        </w:rPr>
        <w:t>&lt;/RepeatBlock-By&gt;</w:t>
      </w:r>
    </w:p>
    <w:p w:rsidR="00905EBB" w:rsidRPr="003973B3" w:rsidP="00905EBB" w14:paraId="6DEC4F01"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1D9FBFB8" w14:textId="77777777">
      <w:pPr>
        <w:pStyle w:val="NormalBold"/>
      </w:pPr>
      <w:r w:rsidRPr="003973B3">
        <w:rPr>
          <w:rStyle w:val="HideTWBExt"/>
          <w:b w:val="0"/>
        </w:rPr>
        <w:t>&lt;Article&gt;</w:t>
      </w:r>
      <w:r w:rsidRPr="003973B3">
        <w:t>Paragraph 24</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467830"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148AAE1E" w14:textId="77777777"/>
        </w:tc>
      </w:tr>
      <w:tr w14:paraId="5B1E6042"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557D8142"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4AD4A72E" w14:textId="77777777">
            <w:pPr>
              <w:pStyle w:val="AmColumnHeading"/>
            </w:pPr>
            <w:r w:rsidRPr="003973B3">
              <w:t>Amendment</w:t>
            </w:r>
          </w:p>
        </w:tc>
      </w:tr>
      <w:tr w14:paraId="627B9A36"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375FA7EF" w14:textId="77777777">
            <w:pPr>
              <w:pStyle w:val="Normal6a"/>
            </w:pPr>
            <w:r w:rsidRPr="003973B3">
              <w:t>24.</w:t>
            </w:r>
            <w:r w:rsidRPr="003973B3">
              <w:tab/>
              <w:t xml:space="preserve">Calls on the Council and the Commission to ensure that future reforms concerning the Court of Justice remain fully consistent with the principle of conferral and the institutional balance established by the Treaties; emphasises that future developments of the Court should </w:t>
            </w:r>
            <w:r w:rsidRPr="003973B3">
              <w:rPr>
                <w:b/>
                <w:i/>
              </w:rPr>
              <w:t>neither contribute to a de facto centralisation of judicial authority at Union level nor facilitate an expansion of Union competences through excessively</w:t>
            </w:r>
            <w:r w:rsidRPr="003973B3">
              <w:t xml:space="preserve"> broad interpretations of the Treaties;</w:t>
            </w:r>
          </w:p>
        </w:tc>
        <w:tc>
          <w:tcPr>
            <w:tcW w:w="4876" w:type="dxa"/>
            <w:tcBorders>
              <w:top w:val="nil"/>
              <w:left w:val="nil"/>
              <w:bottom w:val="nil"/>
              <w:right w:val="nil"/>
            </w:tcBorders>
          </w:tcPr>
          <w:p w:rsidR="00905EBB" w:rsidRPr="003973B3" w:rsidP="003B52E6" w14:paraId="6BBA3B23" w14:textId="77777777">
            <w:pPr>
              <w:pStyle w:val="Normal6a"/>
            </w:pPr>
            <w:r w:rsidRPr="003973B3">
              <w:t>24.</w:t>
            </w:r>
            <w:r w:rsidRPr="003973B3">
              <w:tab/>
              <w:t xml:space="preserve">Calls on the Council and the Commission to ensure that future reforms concerning the Court of Justice remain fully consistent with the principle of conferral and the institutional balance established by the Treaties; emphasises that future developments of the Court should </w:t>
            </w:r>
            <w:r w:rsidRPr="003973B3">
              <w:rPr>
                <w:b/>
                <w:i/>
              </w:rPr>
              <w:t>take into account the questions resulting from</w:t>
            </w:r>
            <w:r w:rsidRPr="003973B3">
              <w:t xml:space="preserve"> broad interpretations of the Treaties </w:t>
            </w:r>
            <w:r w:rsidRPr="003973B3">
              <w:rPr>
                <w:b/>
                <w:i/>
              </w:rPr>
              <w:t>while reaffirming the principle of conferral and the said institutional balance</w:t>
            </w:r>
            <w:r w:rsidRPr="003973B3">
              <w:t>;</w:t>
            </w:r>
          </w:p>
        </w:tc>
      </w:tr>
    </w:tbl>
    <w:p w:rsidR="00905EBB" w:rsidRPr="003973B3" w:rsidP="00905EBB" w14:paraId="3AD7E40E"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754D025" w14:textId="77777777">
      <w:r w:rsidRPr="003973B3">
        <w:rPr>
          <w:rStyle w:val="HideTWBExt"/>
        </w:rPr>
        <w:t>&lt;/Amend&gt;</w:t>
      </w:r>
    </w:p>
    <w:p w:rsidR="00905EBB" w:rsidRPr="003973B3" w:rsidP="00905EBB" w14:paraId="50C44252"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373</w:t>
      </w:r>
      <w:r w:rsidRPr="003973B3">
        <w:rPr>
          <w:rStyle w:val="HideTWBExt"/>
          <w:b w:val="0"/>
        </w:rPr>
        <w:t>&lt;/NumAm&gt;</w:t>
      </w:r>
    </w:p>
    <w:p w:rsidR="00905EBB" w:rsidRPr="003973B3" w:rsidP="00905EBB" w14:paraId="143125F3" w14:textId="77777777">
      <w:pPr>
        <w:pStyle w:val="NormalBold"/>
      </w:pPr>
      <w:r w:rsidRPr="003973B3">
        <w:rPr>
          <w:rStyle w:val="HideTWBExt"/>
          <w:b w:val="0"/>
        </w:rPr>
        <w:t>&lt;RepeatBlock-By&gt;&lt;Members&gt;</w:t>
      </w:r>
      <w:r w:rsidRPr="003973B3">
        <w:t>Charlie Weimers</w:t>
      </w:r>
      <w:r w:rsidRPr="003973B3">
        <w:rPr>
          <w:rStyle w:val="HideTWBExt"/>
          <w:b w:val="0"/>
        </w:rPr>
        <w:t>&lt;/Members&gt;</w:t>
      </w:r>
    </w:p>
    <w:p w:rsidR="00905EBB" w:rsidRPr="003973B3" w:rsidP="00905EBB" w14:paraId="3C898CCE" w14:textId="77777777">
      <w:pPr>
        <w:pStyle w:val="NormalBold"/>
      </w:pPr>
      <w:r w:rsidRPr="003973B3">
        <w:rPr>
          <w:rStyle w:val="HideTWBExt"/>
          <w:b w:val="0"/>
        </w:rPr>
        <w:t>&lt;/RepeatBlock-By&gt;</w:t>
      </w:r>
    </w:p>
    <w:p w:rsidR="00905EBB" w:rsidRPr="003973B3" w:rsidP="00905EBB" w14:paraId="03EB9727"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0125E42" w14:textId="77777777">
      <w:pPr>
        <w:pStyle w:val="NormalBold"/>
      </w:pPr>
      <w:r w:rsidRPr="003973B3">
        <w:rPr>
          <w:rStyle w:val="HideTWBExt"/>
          <w:b w:val="0"/>
        </w:rPr>
        <w:t>&lt;Article&gt;</w:t>
      </w:r>
      <w:r w:rsidRPr="003973B3">
        <w:t>Paragraph 24</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5BA1AD"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BB6A819" w14:textId="77777777"/>
        </w:tc>
      </w:tr>
      <w:tr w14:paraId="543E2A56"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B561BC1"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1736D8A" w14:textId="77777777">
            <w:pPr>
              <w:pStyle w:val="AmColumnHeading"/>
            </w:pPr>
            <w:r w:rsidRPr="003973B3">
              <w:t>Amendment</w:t>
            </w:r>
          </w:p>
        </w:tc>
      </w:tr>
      <w:tr w14:paraId="7AA491F5"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6FEB11F6" w14:textId="77777777">
            <w:pPr>
              <w:pStyle w:val="Normal6a"/>
            </w:pPr>
            <w:r w:rsidRPr="003973B3">
              <w:t>24.</w:t>
            </w:r>
            <w:r w:rsidRPr="003973B3">
              <w:tab/>
              <w:t xml:space="preserve">Calls on the Council and the Commission to ensure that future reforms concerning the Court of Justice remain fully consistent with the principle of conferral and the institutional balance established by the Treaties; emphasises that future developments of the Court should neither contribute to a de facto centralisation of judicial authority at Union level nor facilitate an expansion of Union competences through </w:t>
            </w:r>
            <w:r w:rsidRPr="003973B3">
              <w:rPr>
                <w:b/>
                <w:i/>
              </w:rPr>
              <w:t>excessively</w:t>
            </w:r>
            <w:r w:rsidRPr="003973B3">
              <w:t xml:space="preserve"> broad interpretations of the Treaties;</w:t>
            </w:r>
          </w:p>
        </w:tc>
        <w:tc>
          <w:tcPr>
            <w:tcW w:w="4876" w:type="dxa"/>
            <w:tcBorders>
              <w:top w:val="nil"/>
              <w:left w:val="nil"/>
              <w:bottom w:val="nil"/>
              <w:right w:val="nil"/>
            </w:tcBorders>
          </w:tcPr>
          <w:p w:rsidR="00905EBB" w:rsidRPr="003973B3" w:rsidP="003B52E6" w14:paraId="281CF9B6" w14:textId="77777777">
            <w:pPr>
              <w:pStyle w:val="Normal6a"/>
            </w:pPr>
            <w:r w:rsidRPr="003973B3">
              <w:t>24.</w:t>
            </w:r>
            <w:r w:rsidRPr="003973B3">
              <w:tab/>
              <w:t>Calls on the Council and the Commission to ensure that future reforms concerning the Court of Justice remain fully consistent with the principle of conferral and the institutional balance established by the Treaties; emphasises that future developments of the Court should neither contribute to a de facto centralisation of judicial authority at Union level nor facilitate an expansion of Union competences through broad interpretations of the Treaties;</w:t>
            </w:r>
          </w:p>
        </w:tc>
      </w:tr>
    </w:tbl>
    <w:p w:rsidR="00905EBB" w:rsidRPr="003973B3" w:rsidP="00905EBB" w14:paraId="168051DA"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3D0D6C2" w14:textId="77777777">
      <w:r w:rsidRPr="003973B3">
        <w:rPr>
          <w:rStyle w:val="HideTWBExt"/>
        </w:rPr>
        <w:t>&lt;/Amend&gt;</w:t>
      </w:r>
    </w:p>
    <w:p w:rsidR="00905EBB" w:rsidRPr="003973B3" w:rsidP="00905EBB" w14:paraId="60ADA0F8"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374</w:t>
      </w:r>
      <w:r w:rsidRPr="003973B3">
        <w:rPr>
          <w:rStyle w:val="HideTWBExt"/>
          <w:b w:val="0"/>
        </w:rPr>
        <w:t>&lt;/NumAm&gt;</w:t>
      </w:r>
    </w:p>
    <w:p w:rsidR="00905EBB" w:rsidRPr="003973B3" w:rsidP="00905EBB" w14:paraId="00052E6D" w14:textId="77777777">
      <w:pPr>
        <w:pStyle w:val="NormalBold"/>
      </w:pPr>
      <w:r w:rsidRPr="003973B3">
        <w:rPr>
          <w:rStyle w:val="HideTWBExt"/>
          <w:b w:val="0"/>
        </w:rPr>
        <w:t>&lt;RepeatBlock-By&gt;&lt;Members&gt;</w:t>
      </w:r>
      <w:r w:rsidRPr="003973B3">
        <w:t>Piotr Müller, Gheorghe Piperea</w:t>
      </w:r>
      <w:r w:rsidRPr="003973B3">
        <w:rPr>
          <w:rStyle w:val="HideTWBExt"/>
          <w:b w:val="0"/>
        </w:rPr>
        <w:t>&lt;/Members&gt;</w:t>
      </w:r>
    </w:p>
    <w:p w:rsidR="00905EBB" w:rsidRPr="003973B3" w:rsidP="00905EBB" w14:paraId="61D2C764" w14:textId="77777777">
      <w:pPr>
        <w:pStyle w:val="NormalBold"/>
      </w:pPr>
      <w:r w:rsidRPr="003973B3">
        <w:rPr>
          <w:rStyle w:val="HideTWBExt"/>
          <w:b w:val="0"/>
        </w:rPr>
        <w:t>&lt;/RepeatBlock-By&gt;</w:t>
      </w:r>
    </w:p>
    <w:p w:rsidR="00905EBB" w:rsidRPr="003973B3" w:rsidP="00905EBB" w14:paraId="6E381F38"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7A129184" w14:textId="77777777">
      <w:pPr>
        <w:pStyle w:val="NormalBold"/>
      </w:pPr>
      <w:r w:rsidRPr="003973B3">
        <w:rPr>
          <w:rStyle w:val="HideTWBExt"/>
          <w:b w:val="0"/>
        </w:rPr>
        <w:t>&lt;Article&gt;</w:t>
      </w:r>
      <w:r w:rsidRPr="003973B3">
        <w:t>Paragraph 24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C5B9E4"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35655DA1" w14:textId="77777777"/>
        </w:tc>
      </w:tr>
      <w:tr w14:paraId="655032B1"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18790F7C"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7753CF9A" w14:textId="77777777">
            <w:pPr>
              <w:pStyle w:val="AmColumnHeading"/>
            </w:pPr>
            <w:r w:rsidRPr="003973B3">
              <w:t>Amendment</w:t>
            </w:r>
          </w:p>
        </w:tc>
      </w:tr>
      <w:tr w14:paraId="4CD19BC5"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0B591EF" w14:textId="77777777">
            <w:pPr>
              <w:pStyle w:val="Normal6a"/>
            </w:pPr>
          </w:p>
        </w:tc>
        <w:tc>
          <w:tcPr>
            <w:tcW w:w="4876" w:type="dxa"/>
            <w:tcBorders>
              <w:top w:val="nil"/>
              <w:left w:val="nil"/>
              <w:bottom w:val="nil"/>
              <w:right w:val="nil"/>
            </w:tcBorders>
          </w:tcPr>
          <w:p w:rsidR="00905EBB" w:rsidRPr="003973B3" w:rsidP="003B52E6" w14:paraId="60AC4B4C" w14:textId="77777777">
            <w:pPr>
              <w:pStyle w:val="Normal6a"/>
            </w:pPr>
            <w:r w:rsidRPr="003973B3">
              <w:rPr>
                <w:b/>
                <w:i/>
              </w:rPr>
              <w:t>24a.</w:t>
            </w:r>
            <w:r w:rsidRPr="003973B3">
              <w:tab/>
            </w:r>
            <w:r w:rsidRPr="003973B3">
              <w:rPr>
                <w:b/>
                <w:i/>
              </w:rPr>
              <w:t xml:space="preserve">opposes the instrumental use of rule-of-law protection to exert political pressure on the Member States; calls on the Commission, with due regard for the distinct conditions and procedures laid down in the Treaties, to publish clear criteria for initiating, continuing and closing rule-of-law action and to explain any significant differences in its response to comparable problems; stresses that the Commission's margin of discretion does not release it from the obligation to </w:t>
            </w:r>
            <w:r w:rsidRPr="003973B3">
              <w:rPr>
                <w:b/>
                <w:i/>
              </w:rPr>
              <w:t>observe the principles of equal treatment, objectivity and proportionality, or from political accountability to Parliament; rejects the application of stricter requirements to governments critical of the policies of the Union institutions and more lenient ones to governments politically close to them;</w:t>
            </w:r>
          </w:p>
        </w:tc>
      </w:tr>
    </w:tbl>
    <w:p w:rsidR="00905EBB" w:rsidRPr="003973B3" w:rsidP="00905EBB" w14:paraId="2051A365"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76F61076" w14:textId="77777777">
      <w:r w:rsidRPr="003973B3">
        <w:rPr>
          <w:rStyle w:val="HideTWBExt"/>
        </w:rPr>
        <w:t>&lt;/Amend&gt;</w:t>
      </w:r>
    </w:p>
    <w:p w:rsidR="00905EBB" w:rsidRPr="003973B3" w:rsidP="00905EBB" w14:paraId="4CE9FEA4"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375</w:t>
      </w:r>
      <w:r w:rsidRPr="003973B3">
        <w:rPr>
          <w:rStyle w:val="HideTWBExt"/>
          <w:b w:val="0"/>
        </w:rPr>
        <w:t>&lt;/NumAm&gt;</w:t>
      </w:r>
    </w:p>
    <w:p w:rsidR="00905EBB" w:rsidRPr="003973B3" w:rsidP="00905EBB" w14:paraId="47DAC6C0" w14:textId="77777777">
      <w:pPr>
        <w:pStyle w:val="NormalBold"/>
      </w:pPr>
      <w:r w:rsidRPr="003973B3">
        <w:rPr>
          <w:rStyle w:val="HideTWBExt"/>
          <w:b w:val="0"/>
        </w:rPr>
        <w:t>&lt;RepeatBlock-By&gt;&lt;Members&gt;</w:t>
      </w:r>
      <w:r w:rsidRPr="003973B3">
        <w:t>Adrián Vázquez Lázara</w:t>
      </w:r>
      <w:r w:rsidRPr="003973B3">
        <w:rPr>
          <w:rStyle w:val="HideTWBExt"/>
          <w:b w:val="0"/>
        </w:rPr>
        <w:t>&lt;/Members&gt;</w:t>
      </w:r>
    </w:p>
    <w:p w:rsidR="00905EBB" w:rsidRPr="003973B3" w:rsidP="00905EBB" w14:paraId="2F07802E" w14:textId="77777777">
      <w:pPr>
        <w:pStyle w:val="NormalBold"/>
      </w:pPr>
      <w:r w:rsidRPr="003973B3">
        <w:rPr>
          <w:rStyle w:val="HideTWBExt"/>
          <w:b w:val="0"/>
        </w:rPr>
        <w:t>&lt;/RepeatBlock-By&gt;</w:t>
      </w:r>
    </w:p>
    <w:p w:rsidR="00905EBB" w:rsidRPr="003973B3" w:rsidP="00905EBB" w14:paraId="4DCD22AD"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51B82901" w14:textId="77777777">
      <w:pPr>
        <w:pStyle w:val="NormalBold"/>
      </w:pPr>
      <w:r w:rsidRPr="003973B3">
        <w:rPr>
          <w:rStyle w:val="HideTWBExt"/>
          <w:b w:val="0"/>
        </w:rPr>
        <w:t>&lt;Article&gt;</w:t>
      </w:r>
      <w:r w:rsidRPr="003973B3">
        <w:t>Paragraph 24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6010EE"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2109E342" w14:textId="77777777"/>
        </w:tc>
      </w:tr>
      <w:tr w14:paraId="08CA7A90"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6776258B"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3A8B3058" w14:textId="77777777">
            <w:pPr>
              <w:pStyle w:val="AmColumnHeading"/>
            </w:pPr>
            <w:r w:rsidRPr="003973B3">
              <w:t>Amendment</w:t>
            </w:r>
          </w:p>
        </w:tc>
      </w:tr>
      <w:tr w14:paraId="6BE376AB"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5ACC8A94" w14:textId="77777777">
            <w:pPr>
              <w:pStyle w:val="Normal6a"/>
            </w:pPr>
          </w:p>
        </w:tc>
        <w:tc>
          <w:tcPr>
            <w:tcW w:w="4876" w:type="dxa"/>
            <w:tcBorders>
              <w:top w:val="nil"/>
              <w:left w:val="nil"/>
              <w:bottom w:val="nil"/>
              <w:right w:val="nil"/>
            </w:tcBorders>
          </w:tcPr>
          <w:p w:rsidR="00905EBB" w:rsidRPr="003973B3" w:rsidP="003B52E6" w14:paraId="73ED264E" w14:textId="77777777">
            <w:pPr>
              <w:pStyle w:val="Normal6a"/>
            </w:pPr>
            <w:r w:rsidRPr="003973B3">
              <w:rPr>
                <w:b/>
                <w:i/>
              </w:rPr>
              <w:t>24a.</w:t>
            </w:r>
            <w:r w:rsidRPr="003973B3">
              <w:tab/>
            </w:r>
            <w:r w:rsidRPr="003973B3">
              <w:rPr>
                <w:b/>
                <w:i/>
              </w:rPr>
              <w:t>Considers that, pending any such reform, the Court should, in its own case-law, favour the narrowest interpretation of Article 19 TEU consistent with its stated objectives, and should identify explicitly, in each relevant judgment, the specific Treaty basis and the precise limits of the standard it applies, so as to enhance foreseeability for national courts and Member States;</w:t>
            </w:r>
          </w:p>
        </w:tc>
      </w:tr>
    </w:tbl>
    <w:p w:rsidR="00905EBB" w:rsidRPr="003973B3" w:rsidP="00905EBB" w14:paraId="104C7389"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5FF91A85" w14:textId="77777777">
      <w:r w:rsidRPr="003973B3">
        <w:rPr>
          <w:rStyle w:val="HideTWBExt"/>
        </w:rPr>
        <w:t>&lt;/Amend&gt;</w:t>
      </w:r>
    </w:p>
    <w:p w:rsidR="00905EBB" w:rsidRPr="003973B3" w:rsidP="00905EBB" w14:paraId="681D248B"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376</w:t>
      </w:r>
      <w:r w:rsidRPr="003973B3">
        <w:rPr>
          <w:rStyle w:val="HideTWBExt"/>
          <w:b w:val="0"/>
        </w:rPr>
        <w:t>&lt;/NumAm&gt;</w:t>
      </w:r>
    </w:p>
    <w:p w:rsidR="00905EBB" w:rsidRPr="003973B3" w:rsidP="00905EBB" w14:paraId="410FD06C"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 Idoia Mendia</w:t>
      </w:r>
      <w:r w:rsidRPr="003973B3">
        <w:rPr>
          <w:rStyle w:val="HideTWBExt"/>
          <w:b w:val="0"/>
        </w:rPr>
        <w:t>&lt;/Members&gt;</w:t>
      </w:r>
    </w:p>
    <w:p w:rsidR="00905EBB" w:rsidRPr="003973B3" w:rsidP="00905EBB" w14:paraId="16BB969B" w14:textId="77777777">
      <w:pPr>
        <w:pStyle w:val="NormalBold"/>
      </w:pPr>
      <w:r w:rsidRPr="003973B3">
        <w:rPr>
          <w:rStyle w:val="HideTWBExt"/>
          <w:b w:val="0"/>
        </w:rPr>
        <w:t>&lt;/RepeatBlock-By&gt;</w:t>
      </w:r>
    </w:p>
    <w:p w:rsidR="00905EBB" w:rsidRPr="003973B3" w:rsidP="00905EBB" w14:paraId="358D63D8"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C3C1D67" w14:textId="77777777">
      <w:pPr>
        <w:pStyle w:val="NormalBold"/>
      </w:pPr>
      <w:r w:rsidRPr="003973B3">
        <w:rPr>
          <w:rStyle w:val="HideTWBExt"/>
          <w:b w:val="0"/>
        </w:rPr>
        <w:t>&lt;Article&gt;</w:t>
      </w:r>
      <w:r w:rsidRPr="003973B3">
        <w:t>Paragraph 24 a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372908"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7940BA47" w14:textId="77777777"/>
        </w:tc>
      </w:tr>
      <w:tr w14:paraId="5F982248"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62DFFD5"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1DBC65BF" w14:textId="77777777">
            <w:pPr>
              <w:pStyle w:val="AmColumnHeading"/>
            </w:pPr>
            <w:r w:rsidRPr="003973B3">
              <w:t>Amendment</w:t>
            </w:r>
          </w:p>
        </w:tc>
      </w:tr>
      <w:tr w14:paraId="3D58293D"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6A681273" w14:textId="77777777">
            <w:pPr>
              <w:pStyle w:val="Normal6a"/>
            </w:pPr>
          </w:p>
        </w:tc>
        <w:tc>
          <w:tcPr>
            <w:tcW w:w="4876" w:type="dxa"/>
            <w:tcBorders>
              <w:top w:val="nil"/>
              <w:left w:val="nil"/>
              <w:bottom w:val="nil"/>
              <w:right w:val="nil"/>
            </w:tcBorders>
          </w:tcPr>
          <w:p w:rsidR="00905EBB" w:rsidRPr="003973B3" w:rsidP="003B52E6" w14:paraId="3598AE01" w14:textId="77777777">
            <w:pPr>
              <w:pStyle w:val="Normal6a"/>
            </w:pPr>
            <w:r w:rsidRPr="003973B3">
              <w:rPr>
                <w:b/>
                <w:i/>
              </w:rPr>
              <w:t>24a.</w:t>
            </w:r>
            <w:r w:rsidRPr="003973B3">
              <w:tab/>
            </w:r>
            <w:r w:rsidRPr="003973B3">
              <w:rPr>
                <w:b/>
                <w:i/>
              </w:rPr>
              <w:t xml:space="preserve">Calls on the Commission to conclude the negotiations for the Union's accession to the ECHR, fulfilling the </w:t>
            </w:r>
            <w:r w:rsidRPr="003973B3">
              <w:rPr>
                <w:b/>
                <w:i/>
              </w:rPr>
              <w:t>Union's constitutional mandate under Article 6(2) TEU;</w:t>
            </w:r>
          </w:p>
        </w:tc>
      </w:tr>
    </w:tbl>
    <w:p w:rsidR="00905EBB" w:rsidRPr="003973B3" w:rsidP="00905EBB" w14:paraId="7A32F0EF"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F51F09F" w14:textId="77777777">
      <w:r w:rsidRPr="003973B3">
        <w:rPr>
          <w:rStyle w:val="HideTWBExt"/>
        </w:rPr>
        <w:t>&lt;/Amend&gt;</w:t>
      </w:r>
    </w:p>
    <w:p w:rsidR="00905EBB" w:rsidRPr="003973B3" w:rsidP="00905EBB" w14:paraId="20336A1B"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377</w:t>
      </w:r>
      <w:r w:rsidRPr="003973B3">
        <w:rPr>
          <w:rStyle w:val="HideTWBExt"/>
          <w:b w:val="0"/>
        </w:rPr>
        <w:t>&lt;/NumAm&gt;</w:t>
      </w:r>
    </w:p>
    <w:p w:rsidR="00905EBB" w:rsidRPr="003973B3" w:rsidP="00905EBB" w14:paraId="6F7A5151" w14:textId="77777777">
      <w:pPr>
        <w:pStyle w:val="NormalBold"/>
      </w:pPr>
      <w:r w:rsidRPr="003973B3">
        <w:rPr>
          <w:rStyle w:val="HideTWBExt"/>
          <w:b w:val="0"/>
        </w:rPr>
        <w:t>&lt;RepeatBlock-By&gt;&lt;Members&gt;</w:t>
      </w:r>
      <w:r w:rsidRPr="003973B3">
        <w:t>Piotr Müller, Gheorghe Piperea</w:t>
      </w:r>
      <w:r w:rsidRPr="003973B3">
        <w:rPr>
          <w:rStyle w:val="HideTWBExt"/>
          <w:b w:val="0"/>
        </w:rPr>
        <w:t>&lt;/Members&gt;</w:t>
      </w:r>
    </w:p>
    <w:p w:rsidR="00905EBB" w:rsidRPr="003973B3" w:rsidP="00905EBB" w14:paraId="428E8384" w14:textId="77777777">
      <w:pPr>
        <w:pStyle w:val="NormalBold"/>
      </w:pPr>
      <w:r w:rsidRPr="003973B3">
        <w:rPr>
          <w:rStyle w:val="HideTWBExt"/>
          <w:b w:val="0"/>
        </w:rPr>
        <w:t>&lt;/RepeatBlock-By&gt;</w:t>
      </w:r>
    </w:p>
    <w:p w:rsidR="00905EBB" w:rsidRPr="003973B3" w:rsidP="00905EBB" w14:paraId="705838CA"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0387956C" w14:textId="77777777">
      <w:pPr>
        <w:pStyle w:val="NormalBold"/>
      </w:pPr>
      <w:r w:rsidRPr="003973B3">
        <w:rPr>
          <w:rStyle w:val="HideTWBExt"/>
          <w:b w:val="0"/>
        </w:rPr>
        <w:t>&lt;Article&gt;</w:t>
      </w:r>
      <w:r w:rsidRPr="003973B3">
        <w:t>Paragraph 24 b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9BAF4E"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037C036A" w14:textId="77777777"/>
        </w:tc>
      </w:tr>
      <w:tr w14:paraId="254E32CF"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3AA12D36"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4503D58" w14:textId="77777777">
            <w:pPr>
              <w:pStyle w:val="AmColumnHeading"/>
            </w:pPr>
            <w:r w:rsidRPr="003973B3">
              <w:t>Amendment</w:t>
            </w:r>
          </w:p>
        </w:tc>
      </w:tr>
      <w:tr w14:paraId="3D02F1A5"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440000DF" w14:textId="77777777">
            <w:pPr>
              <w:pStyle w:val="Normal6a"/>
            </w:pPr>
          </w:p>
        </w:tc>
        <w:tc>
          <w:tcPr>
            <w:tcW w:w="4876" w:type="dxa"/>
            <w:tcBorders>
              <w:top w:val="nil"/>
              <w:left w:val="nil"/>
              <w:bottom w:val="nil"/>
              <w:right w:val="nil"/>
            </w:tcBorders>
          </w:tcPr>
          <w:p w:rsidR="00905EBB" w:rsidRPr="003973B3" w:rsidP="003B52E6" w14:paraId="4F2E4467" w14:textId="77777777">
            <w:pPr>
              <w:pStyle w:val="Normal6a"/>
            </w:pPr>
            <w:r w:rsidRPr="003973B3">
              <w:rPr>
                <w:b/>
                <w:i/>
              </w:rPr>
              <w:t>24b.</w:t>
            </w:r>
            <w:r w:rsidRPr="003973B3">
              <w:tab/>
            </w:r>
            <w:r w:rsidRPr="003973B3">
              <w:rPr>
                <w:b/>
                <w:i/>
              </w:rPr>
              <w:t>welcomes the Commission's withdrawal, on 29 May 2024, of the reasoned proposal concerning Poland under Article 7(1) TEU, leading to the closure of that procedure; stresses that its closure followed a change of governing majority, even though the key legislative changes concerning the National Council of the Judiciary and the Constitutional Tribunal, addressing the Commission's concerns, had not entered into force; considers that such a fundamental change of assessment, while the contested arrangements in those areas remain in place, undermines the consistency and impartiality of the Commission's earlier actions and gives rise to serious reservations as to the use of that procedure as an instrument of political pressure; stresses that the closure of the procedure does not signify recognition of the merits of its initiation or of the manner in which it was conducted; rejects the use of Article 7 TEU to exert pressure on democratically elected authorities because of their political orientation or their position on European integration, and stresses that that provision does not authorise the Union institutions to impose on the Member States a particular constitutional model going beyond their Treaty obligations;</w:t>
            </w:r>
          </w:p>
        </w:tc>
      </w:tr>
    </w:tbl>
    <w:p w:rsidR="00905EBB" w:rsidRPr="003973B3" w:rsidP="00905EBB" w14:paraId="34FD12B2"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6BC302A4" w14:textId="77777777">
      <w:r w:rsidRPr="003973B3">
        <w:rPr>
          <w:rStyle w:val="HideTWBExt"/>
        </w:rPr>
        <w:t>&lt;/Amend&gt;</w:t>
      </w:r>
    </w:p>
    <w:p w:rsidR="00905EBB" w:rsidRPr="003973B3" w:rsidP="00905EBB" w14:paraId="5DE2C042" w14:textId="77777777">
      <w:pPr>
        <w:pStyle w:val="AmNumberTabs"/>
      </w:pPr>
      <w:r w:rsidRPr="003973B3">
        <w:rPr>
          <w:rStyle w:val="HideTWBExt"/>
          <w:b w:val="0"/>
        </w:rPr>
        <w:t>&lt;Amend&gt;</w:t>
      </w:r>
      <w:r w:rsidRPr="003973B3">
        <w:t>Amendment</w:t>
      </w:r>
      <w:r w:rsidRPr="003973B3">
        <w:tab/>
      </w:r>
      <w:r w:rsidRPr="003973B3">
        <w:tab/>
      </w:r>
      <w:r w:rsidRPr="003973B3">
        <w:rPr>
          <w:rStyle w:val="HideTWBExt"/>
          <w:b w:val="0"/>
        </w:rPr>
        <w:t>&lt;NumAm&gt;</w:t>
      </w:r>
      <w:r w:rsidRPr="003973B3">
        <w:t>378</w:t>
      </w:r>
      <w:r w:rsidRPr="003973B3">
        <w:rPr>
          <w:rStyle w:val="HideTWBExt"/>
          <w:b w:val="0"/>
        </w:rPr>
        <w:t>&lt;/NumAm&gt;</w:t>
      </w:r>
    </w:p>
    <w:p w:rsidR="00905EBB" w:rsidRPr="003973B3" w:rsidP="00905EBB" w14:paraId="5EF6945E" w14:textId="77777777">
      <w:pPr>
        <w:pStyle w:val="NormalBold"/>
      </w:pPr>
      <w:r w:rsidRPr="003973B3">
        <w:rPr>
          <w:rStyle w:val="HideTWBExt"/>
          <w:b w:val="0"/>
        </w:rPr>
        <w:t>&lt;RepeatBlock-By&gt;&lt;Members&gt;</w:t>
      </w:r>
      <w:r w:rsidRPr="003973B3">
        <w:t>Vasile Dîncu, Juan Fernando López Aguilar, Vytenis Povilas Andriukaitis, Marc Angel, Brando Benifei, Gabriele Bischoff, Klára Dobrev, Krzysztof Śmiszek, Alessandro Zan</w:t>
      </w:r>
      <w:r w:rsidRPr="003973B3">
        <w:rPr>
          <w:rStyle w:val="HideTWBExt"/>
          <w:b w:val="0"/>
        </w:rPr>
        <w:t>&lt;/Members&gt;</w:t>
      </w:r>
    </w:p>
    <w:p w:rsidR="00905EBB" w:rsidRPr="003973B3" w:rsidP="00905EBB" w14:paraId="34A6C5AC" w14:textId="77777777">
      <w:pPr>
        <w:pStyle w:val="NormalBold"/>
      </w:pPr>
      <w:r w:rsidRPr="003973B3">
        <w:rPr>
          <w:rStyle w:val="HideTWBExt"/>
          <w:b w:val="0"/>
        </w:rPr>
        <w:t>&lt;/RepeatBlock-By&gt;</w:t>
      </w:r>
    </w:p>
    <w:p w:rsidR="00905EBB" w:rsidRPr="003973B3" w:rsidP="00905EBB" w14:paraId="7CFA240F" w14:textId="77777777">
      <w:pPr>
        <w:pStyle w:val="NormalBold"/>
      </w:pPr>
      <w:r w:rsidRPr="003973B3">
        <w:rPr>
          <w:rStyle w:val="HideTWBExt"/>
          <w:b w:val="0"/>
        </w:rPr>
        <w:t>&lt;DocAmend&gt;</w:t>
      </w:r>
      <w:r w:rsidRPr="003973B3">
        <w:t>Motion for a resolution</w:t>
      </w:r>
      <w:r w:rsidRPr="003973B3">
        <w:rPr>
          <w:rStyle w:val="HideTWBExt"/>
          <w:b w:val="0"/>
        </w:rPr>
        <w:t>&lt;/DocAmend&gt;</w:t>
      </w:r>
    </w:p>
    <w:p w:rsidR="00905EBB" w:rsidRPr="003973B3" w:rsidP="00905EBB" w14:paraId="234645B8" w14:textId="77777777">
      <w:pPr>
        <w:pStyle w:val="NormalBold"/>
      </w:pPr>
      <w:r w:rsidRPr="003973B3">
        <w:rPr>
          <w:rStyle w:val="HideTWBExt"/>
          <w:b w:val="0"/>
        </w:rPr>
        <w:t>&lt;Article&gt;</w:t>
      </w:r>
      <w:r w:rsidRPr="003973B3">
        <w:t>Paragraph 24 b (new)</w:t>
      </w:r>
      <w:r w:rsidRPr="003973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417635" w14:textId="77777777" w:rsidTr="003B52E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5EBB" w:rsidRPr="003973B3" w:rsidP="003B52E6" w14:paraId="59ED5778" w14:textId="77777777"/>
        </w:tc>
      </w:tr>
      <w:tr w14:paraId="59BC50D8" w14:textId="77777777" w:rsidTr="003B52E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5EBB" w:rsidRPr="003973B3" w:rsidP="003B52E6" w14:paraId="47607A0A" w14:textId="77777777">
            <w:pPr>
              <w:pStyle w:val="AmColumnHeading"/>
            </w:pPr>
            <w:r w:rsidRPr="003973B3">
              <w:t>Motion for a resolution</w:t>
            </w:r>
          </w:p>
        </w:tc>
        <w:tc>
          <w:tcPr>
            <w:tcW w:w="4876" w:type="dxa"/>
            <w:tcBorders>
              <w:top w:val="nil"/>
              <w:left w:val="nil"/>
              <w:bottom w:val="nil"/>
              <w:right w:val="nil"/>
            </w:tcBorders>
          </w:tcPr>
          <w:p w:rsidR="00905EBB" w:rsidRPr="003973B3" w:rsidP="003B52E6" w14:paraId="5B36A09B" w14:textId="77777777">
            <w:pPr>
              <w:pStyle w:val="AmColumnHeading"/>
            </w:pPr>
            <w:r w:rsidRPr="003973B3">
              <w:t>Amendment</w:t>
            </w:r>
          </w:p>
        </w:tc>
      </w:tr>
      <w:tr w14:paraId="5215EE00" w14:textId="77777777" w:rsidTr="003B52E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5EBB" w:rsidRPr="003973B3" w:rsidP="003B52E6" w14:paraId="287655F2" w14:textId="77777777">
            <w:pPr>
              <w:pStyle w:val="Normal6a"/>
            </w:pPr>
          </w:p>
        </w:tc>
        <w:tc>
          <w:tcPr>
            <w:tcW w:w="4876" w:type="dxa"/>
            <w:tcBorders>
              <w:top w:val="nil"/>
              <w:left w:val="nil"/>
              <w:bottom w:val="nil"/>
              <w:right w:val="nil"/>
            </w:tcBorders>
          </w:tcPr>
          <w:p w:rsidR="00905EBB" w:rsidRPr="003973B3" w:rsidP="003B52E6" w14:paraId="5ECBF8D5" w14:textId="77777777">
            <w:pPr>
              <w:pStyle w:val="Normal6a"/>
            </w:pPr>
            <w:r w:rsidRPr="003973B3">
              <w:rPr>
                <w:b/>
                <w:i/>
              </w:rPr>
              <w:t>24b.</w:t>
            </w:r>
            <w:r w:rsidRPr="003973B3">
              <w:tab/>
            </w:r>
            <w:r w:rsidRPr="003973B3">
              <w:rPr>
                <w:b/>
                <w:i/>
              </w:rPr>
              <w:t>Calls on the Commission to explore solutions for stimulating a better implementation rate of the Court's judgements in the Member States; encourages the consideration of an ex-ante conditionality mechanism for implementing Court judgements; emphasises the need for an independent and transparent monitoring system to ensure compliance with Union Courts rulings and commends existing efforts by non-governmental organisations which monitor the status of implementation;</w:t>
            </w:r>
          </w:p>
        </w:tc>
      </w:tr>
    </w:tbl>
    <w:p w:rsidR="00905EBB" w:rsidRPr="003973B3" w:rsidP="00905EBB" w14:paraId="2E58620C" w14:textId="77777777">
      <w:pPr>
        <w:pStyle w:val="AmOrLang"/>
      </w:pPr>
      <w:r w:rsidRPr="003973B3">
        <w:t xml:space="preserve">Or. </w:t>
      </w:r>
      <w:r w:rsidRPr="003973B3">
        <w:rPr>
          <w:rStyle w:val="HideTWBExt"/>
        </w:rPr>
        <w:t>&lt;Original&gt;</w:t>
      </w:r>
      <w:r w:rsidRPr="003973B3">
        <w:rPr>
          <w:rStyle w:val="HideTWBInt"/>
        </w:rPr>
        <w:t>{EN}</w:t>
      </w:r>
      <w:r w:rsidRPr="003973B3">
        <w:t>en</w:t>
      </w:r>
      <w:r w:rsidRPr="003973B3">
        <w:rPr>
          <w:rStyle w:val="HideTWBExt"/>
        </w:rPr>
        <w:t>&lt;/Original&gt;</w:t>
      </w:r>
    </w:p>
    <w:p w:rsidR="00905EBB" w:rsidRPr="003973B3" w:rsidP="00905EBB" w14:paraId="0FB63D5B" w14:textId="7C76B6FB">
      <w:r w:rsidRPr="003973B3">
        <w:rPr>
          <w:rStyle w:val="HideTWBExt"/>
        </w:rPr>
        <w:t>&lt;/Amend&gt;&lt;/RepeatBlock-Amend&gt;</w:t>
      </w:r>
    </w:p>
    <w:p w:rsidR="00794E41" w:rsidRPr="003973B3" w:rsidP="00905EBB" w14:paraId="7E73758B" w14:textId="5DDD6FBE"/>
    <w:sectPr w:rsidSect="00905EBB">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EBB" w:rsidRPr="003973B3" w:rsidP="00905EBB" w14:paraId="25F84B03" w14:textId="77777777">
    <w:pPr>
      <w:pStyle w:val="EPFooter"/>
      <w:rPr>
        <w:lang w:val="de-DE"/>
      </w:rPr>
    </w:pPr>
    <w:r w:rsidRPr="003973B3">
      <w:rPr>
        <w:lang w:val="de-DE"/>
      </w:rPr>
      <w:t>PE</w:t>
    </w:r>
    <w:r w:rsidRPr="003973B3">
      <w:rPr>
        <w:rStyle w:val="HideTWBExt"/>
        <w:lang w:val="de-DE"/>
      </w:rPr>
      <w:t>&lt;NoPE&gt;</w:t>
    </w:r>
    <w:r w:rsidRPr="003973B3">
      <w:rPr>
        <w:lang w:val="de-DE"/>
      </w:rPr>
      <w:t>796.329</w:t>
    </w:r>
    <w:r w:rsidRPr="003973B3">
      <w:rPr>
        <w:rStyle w:val="HideTWBExt"/>
        <w:lang w:val="de-DE"/>
      </w:rPr>
      <w:t>&lt;/NoPE&gt;&lt;Version&gt;</w:t>
    </w:r>
    <w:r w:rsidRPr="003973B3">
      <w:rPr>
        <w:lang w:val="de-DE"/>
      </w:rPr>
      <w:t>v03-00</w:t>
    </w:r>
    <w:r w:rsidRPr="003973B3">
      <w:rPr>
        <w:rStyle w:val="HideTWBExt"/>
        <w:lang w:val="de-DE"/>
      </w:rPr>
      <w:t>&lt;/Version&gt;</w:t>
    </w:r>
    <w:r w:rsidRPr="003973B3">
      <w:rPr>
        <w:lang w:val="de-DE"/>
      </w:rPr>
      <w:tab/>
    </w:r>
    <w:r>
      <w:fldChar w:fldCharType="begin"/>
    </w:r>
    <w:r w:rsidRPr="003973B3">
      <w:rPr>
        <w:lang w:val="de-DE"/>
      </w:rPr>
      <w:instrText xml:space="preserve"> PAGE  \* MERGEFORMAT </w:instrText>
    </w:r>
    <w:r>
      <w:fldChar w:fldCharType="separate"/>
    </w:r>
    <w:r w:rsidRPr="003973B3">
      <w:rPr>
        <w:noProof/>
        <w:lang w:val="de-DE"/>
      </w:rPr>
      <w:t>1</w:t>
    </w:r>
    <w:r>
      <w:fldChar w:fldCharType="end"/>
    </w:r>
    <w:r w:rsidRPr="003973B3">
      <w:rPr>
        <w:lang w:val="de-DE"/>
      </w:rPr>
      <w:t>/</w:t>
    </w:r>
    <w:r>
      <w:fldChar w:fldCharType="begin"/>
    </w:r>
    <w:r w:rsidRPr="003973B3">
      <w:rPr>
        <w:lang w:val="de-DE"/>
      </w:rPr>
      <w:instrText xml:space="preserve"> NUMPAGES  \* MERGEFORMAT </w:instrText>
    </w:r>
    <w:r>
      <w:fldChar w:fldCharType="separate"/>
    </w:r>
    <w:r w:rsidRPr="003973B3">
      <w:rPr>
        <w:noProof/>
        <w:lang w:val="de-DE"/>
      </w:rPr>
      <w:t>1</w:t>
    </w:r>
    <w:r>
      <w:fldChar w:fldCharType="end"/>
    </w:r>
    <w:r w:rsidRPr="003973B3">
      <w:rPr>
        <w:lang w:val="de-DE"/>
      </w:rPr>
      <w:tab/>
    </w:r>
    <w:r w:rsidRPr="003973B3">
      <w:rPr>
        <w:rStyle w:val="HideTWBExt"/>
        <w:lang w:val="de-DE"/>
      </w:rPr>
      <w:t>&lt;PathFdR&gt;</w:t>
    </w:r>
    <w:r w:rsidRPr="003973B3">
      <w:rPr>
        <w:lang w:val="de-DE"/>
      </w:rPr>
      <w:t>AM\1352351EN.docx</w:t>
    </w:r>
    <w:r w:rsidRPr="003973B3">
      <w:rPr>
        <w:rStyle w:val="HideTWBExt"/>
        <w:lang w:val="de-DE"/>
      </w:rPr>
      <w:t>&lt;/PathFdR&gt;</w:t>
    </w:r>
  </w:p>
  <w:p w:rsidR="00AD3D9F" w:rsidRPr="000E6401" w:rsidP="00905EBB" w14:paraId="34A905CF" w14:textId="085E460C">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EBB" w:rsidRPr="003973B3" w:rsidP="00905EBB" w14:paraId="33384999" w14:textId="77777777">
    <w:pPr>
      <w:pStyle w:val="EPFooter"/>
      <w:rPr>
        <w:lang w:val="de-DE"/>
      </w:rPr>
    </w:pPr>
    <w:r w:rsidRPr="003973B3">
      <w:rPr>
        <w:rStyle w:val="HideTWBExt"/>
        <w:lang w:val="de-DE"/>
      </w:rPr>
      <w:t>&lt;PathFdR&gt;</w:t>
    </w:r>
    <w:r w:rsidRPr="003973B3">
      <w:rPr>
        <w:lang w:val="de-DE"/>
      </w:rPr>
      <w:t>AM\1352351EN.docx</w:t>
    </w:r>
    <w:r w:rsidRPr="003973B3">
      <w:rPr>
        <w:rStyle w:val="HideTWBExt"/>
        <w:lang w:val="de-DE"/>
      </w:rPr>
      <w:t>&lt;/PathFdR&gt;</w:t>
    </w:r>
    <w:r w:rsidRPr="003973B3">
      <w:rPr>
        <w:lang w:val="de-DE"/>
      </w:rPr>
      <w:tab/>
    </w:r>
    <w:r>
      <w:fldChar w:fldCharType="begin"/>
    </w:r>
    <w:r w:rsidRPr="003973B3">
      <w:rPr>
        <w:lang w:val="de-DE"/>
      </w:rPr>
      <w:instrText xml:space="preserve"> PAGE  \* MERGEFORMAT </w:instrText>
    </w:r>
    <w:r>
      <w:fldChar w:fldCharType="separate"/>
    </w:r>
    <w:r w:rsidRPr="003973B3">
      <w:rPr>
        <w:noProof/>
        <w:lang w:val="de-DE"/>
      </w:rPr>
      <w:t>1</w:t>
    </w:r>
    <w:r>
      <w:fldChar w:fldCharType="end"/>
    </w:r>
    <w:r w:rsidRPr="003973B3">
      <w:rPr>
        <w:lang w:val="de-DE"/>
      </w:rPr>
      <w:t>/</w:t>
    </w:r>
    <w:r>
      <w:fldChar w:fldCharType="begin"/>
    </w:r>
    <w:r w:rsidRPr="003973B3">
      <w:rPr>
        <w:lang w:val="de-DE"/>
      </w:rPr>
      <w:instrText xml:space="preserve"> NUMPAGES  \* MERGEFORMAT </w:instrText>
    </w:r>
    <w:r>
      <w:fldChar w:fldCharType="separate"/>
    </w:r>
    <w:r w:rsidRPr="003973B3">
      <w:rPr>
        <w:noProof/>
        <w:lang w:val="de-DE"/>
      </w:rPr>
      <w:t>1</w:t>
    </w:r>
    <w:r>
      <w:fldChar w:fldCharType="end"/>
    </w:r>
    <w:r w:rsidRPr="003973B3">
      <w:rPr>
        <w:lang w:val="de-DE"/>
      </w:rPr>
      <w:tab/>
      <w:t>PE</w:t>
    </w:r>
    <w:r w:rsidRPr="003973B3">
      <w:rPr>
        <w:rStyle w:val="HideTWBExt"/>
        <w:lang w:val="de-DE"/>
      </w:rPr>
      <w:t>&lt;NoPE&gt;</w:t>
    </w:r>
    <w:r w:rsidRPr="003973B3">
      <w:rPr>
        <w:lang w:val="de-DE"/>
      </w:rPr>
      <w:t>796.329</w:t>
    </w:r>
    <w:r w:rsidRPr="003973B3">
      <w:rPr>
        <w:rStyle w:val="HideTWBExt"/>
        <w:lang w:val="de-DE"/>
      </w:rPr>
      <w:t>&lt;/NoPE&gt;&lt;Version&gt;</w:t>
    </w:r>
    <w:r w:rsidRPr="003973B3">
      <w:rPr>
        <w:lang w:val="de-DE"/>
      </w:rPr>
      <w:t>v03-00</w:t>
    </w:r>
    <w:r w:rsidRPr="003973B3">
      <w:rPr>
        <w:rStyle w:val="HideTWBExt"/>
        <w:lang w:val="de-DE"/>
      </w:rPr>
      <w:t>&lt;/Version&gt;</w:t>
    </w:r>
  </w:p>
  <w:p w:rsidR="00AD3D9F" w:rsidRPr="000E6401" w:rsidP="00905EBB" w14:paraId="4A20CAD4" w14:textId="016E0760">
    <w:pPr>
      <w:pStyle w:val="EPFooter2"/>
    </w:pPr>
    <w:r w:rsidRPr="003973B3">
      <w:rPr>
        <w:lang w:val="de-DE"/>
      </w:rPr>
      <w:tab/>
    </w:r>
    <w:r w:rsidRPr="003973B3">
      <w:rPr>
        <w:lang w:val="de-DE"/>
      </w:rPr>
      <w:tab/>
    </w:r>
    <w: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EBB" w:rsidRPr="003973B3" w:rsidP="00905EBB" w14:paraId="68306472" w14:textId="77777777">
    <w:pPr>
      <w:pStyle w:val="EPFooter"/>
      <w:rPr>
        <w:lang w:val="de-DE"/>
      </w:rPr>
    </w:pPr>
    <w:r w:rsidRPr="003973B3">
      <w:rPr>
        <w:rStyle w:val="HideTWBExt"/>
        <w:lang w:val="de-DE"/>
      </w:rPr>
      <w:t>&lt;PathFdR&gt;</w:t>
    </w:r>
    <w:r w:rsidRPr="003973B3">
      <w:rPr>
        <w:lang w:val="de-DE"/>
      </w:rPr>
      <w:t>AM\1352351EN.docx</w:t>
    </w:r>
    <w:r w:rsidRPr="003973B3">
      <w:rPr>
        <w:rStyle w:val="HideTWBExt"/>
        <w:lang w:val="de-DE"/>
      </w:rPr>
      <w:t>&lt;/PathFdR&gt;</w:t>
    </w:r>
    <w:r w:rsidRPr="003973B3">
      <w:rPr>
        <w:lang w:val="de-DE"/>
      </w:rPr>
      <w:tab/>
    </w:r>
    <w:r w:rsidRPr="003973B3">
      <w:rPr>
        <w:lang w:val="de-DE"/>
      </w:rPr>
      <w:tab/>
      <w:t>PE</w:t>
    </w:r>
    <w:r w:rsidRPr="003973B3">
      <w:rPr>
        <w:rStyle w:val="HideTWBExt"/>
        <w:lang w:val="de-DE"/>
      </w:rPr>
      <w:t>&lt;NoPE&gt;</w:t>
    </w:r>
    <w:r w:rsidRPr="003973B3">
      <w:rPr>
        <w:lang w:val="de-DE"/>
      </w:rPr>
      <w:t>796.329</w:t>
    </w:r>
    <w:r w:rsidRPr="003973B3">
      <w:rPr>
        <w:rStyle w:val="HideTWBExt"/>
        <w:lang w:val="de-DE"/>
      </w:rPr>
      <w:t>&lt;/NoPE&gt;&lt;Version&gt;</w:t>
    </w:r>
    <w:r w:rsidRPr="003973B3">
      <w:rPr>
        <w:lang w:val="de-DE"/>
      </w:rPr>
      <w:t>v03-00</w:t>
    </w:r>
    <w:r w:rsidRPr="003973B3">
      <w:rPr>
        <w:rStyle w:val="HideTWBExt"/>
        <w:lang w:val="de-DE"/>
      </w:rPr>
      <w:t>&lt;/Version&gt;</w:t>
    </w:r>
  </w:p>
  <w:p w:rsidR="00AD3D9F" w:rsidRPr="000E6401" w:rsidP="00905EBB" w14:paraId="759A8F54" w14:textId="607FC896">
    <w:pPr>
      <w:pStyle w:val="EPFooter2"/>
    </w:pPr>
    <w:r>
      <w:t>EN</w:t>
    </w:r>
    <w:r>
      <w:tab/>
    </w:r>
    <w:r w:rsidRPr="00905EBB">
      <w:rPr>
        <w:b w:val="0"/>
        <w:i/>
        <w:color w:val="C0C0C0"/>
        <w:sz w:val="22"/>
      </w:rPr>
      <w:t>United in diversity</w:t>
    </w:r>
    <w:r>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EBB" w14:paraId="23FBE16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EBB" w14:paraId="232682C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EBB" w14:paraId="2EBE68C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9AF"/>
    <w:rsid w:val="000058AA"/>
    <w:rsid w:val="00022B86"/>
    <w:rsid w:val="00072B4B"/>
    <w:rsid w:val="00076E9E"/>
    <w:rsid w:val="000D18C4"/>
    <w:rsid w:val="000E43C1"/>
    <w:rsid w:val="000E6401"/>
    <w:rsid w:val="0011191E"/>
    <w:rsid w:val="0011298B"/>
    <w:rsid w:val="0012108E"/>
    <w:rsid w:val="00125041"/>
    <w:rsid w:val="00125E1E"/>
    <w:rsid w:val="0015022B"/>
    <w:rsid w:val="001631A8"/>
    <w:rsid w:val="00166694"/>
    <w:rsid w:val="00175062"/>
    <w:rsid w:val="001767FD"/>
    <w:rsid w:val="001B1694"/>
    <w:rsid w:val="001C0DD1"/>
    <w:rsid w:val="001C108E"/>
    <w:rsid w:val="001C6BFC"/>
    <w:rsid w:val="00255009"/>
    <w:rsid w:val="00262416"/>
    <w:rsid w:val="002A3EAA"/>
    <w:rsid w:val="002B6DE3"/>
    <w:rsid w:val="002B799B"/>
    <w:rsid w:val="002E2613"/>
    <w:rsid w:val="002F0149"/>
    <w:rsid w:val="002F1F65"/>
    <w:rsid w:val="00307E56"/>
    <w:rsid w:val="00363D5A"/>
    <w:rsid w:val="003973B3"/>
    <w:rsid w:val="003B0E6C"/>
    <w:rsid w:val="003B52E6"/>
    <w:rsid w:val="003C7A69"/>
    <w:rsid w:val="003D6767"/>
    <w:rsid w:val="003D7856"/>
    <w:rsid w:val="004106BA"/>
    <w:rsid w:val="0044299E"/>
    <w:rsid w:val="00444941"/>
    <w:rsid w:val="004B02E9"/>
    <w:rsid w:val="004D02AB"/>
    <w:rsid w:val="004E4A92"/>
    <w:rsid w:val="004F455F"/>
    <w:rsid w:val="005136EC"/>
    <w:rsid w:val="00574976"/>
    <w:rsid w:val="005A075E"/>
    <w:rsid w:val="005C3C7D"/>
    <w:rsid w:val="005D04A2"/>
    <w:rsid w:val="005E5FA1"/>
    <w:rsid w:val="00637DA6"/>
    <w:rsid w:val="00663E24"/>
    <w:rsid w:val="006838B3"/>
    <w:rsid w:val="006B63D5"/>
    <w:rsid w:val="006F026F"/>
    <w:rsid w:val="006F791B"/>
    <w:rsid w:val="00726F9A"/>
    <w:rsid w:val="00742225"/>
    <w:rsid w:val="007512D1"/>
    <w:rsid w:val="00794E41"/>
    <w:rsid w:val="007964AA"/>
    <w:rsid w:val="007A1C90"/>
    <w:rsid w:val="007B0B42"/>
    <w:rsid w:val="007B1846"/>
    <w:rsid w:val="007C1252"/>
    <w:rsid w:val="007E54B7"/>
    <w:rsid w:val="007F22E4"/>
    <w:rsid w:val="007F49AF"/>
    <w:rsid w:val="008305E9"/>
    <w:rsid w:val="008308C2"/>
    <w:rsid w:val="00843FD2"/>
    <w:rsid w:val="00866CBA"/>
    <w:rsid w:val="00873A27"/>
    <w:rsid w:val="00880F6E"/>
    <w:rsid w:val="008A5EA9"/>
    <w:rsid w:val="008B040A"/>
    <w:rsid w:val="00905EBB"/>
    <w:rsid w:val="0093376E"/>
    <w:rsid w:val="0095177E"/>
    <w:rsid w:val="00952F4F"/>
    <w:rsid w:val="009531F4"/>
    <w:rsid w:val="00954A54"/>
    <w:rsid w:val="009B54E9"/>
    <w:rsid w:val="009C2758"/>
    <w:rsid w:val="009C6EFE"/>
    <w:rsid w:val="00A530BE"/>
    <w:rsid w:val="00A57C56"/>
    <w:rsid w:val="00A7559D"/>
    <w:rsid w:val="00A771CC"/>
    <w:rsid w:val="00A804CE"/>
    <w:rsid w:val="00A836A6"/>
    <w:rsid w:val="00AD3D9F"/>
    <w:rsid w:val="00AE20EB"/>
    <w:rsid w:val="00AE4423"/>
    <w:rsid w:val="00B33D99"/>
    <w:rsid w:val="00B4019F"/>
    <w:rsid w:val="00B43C20"/>
    <w:rsid w:val="00BE6658"/>
    <w:rsid w:val="00BE75F9"/>
    <w:rsid w:val="00BF1D8C"/>
    <w:rsid w:val="00BF6585"/>
    <w:rsid w:val="00C4749E"/>
    <w:rsid w:val="00C679C1"/>
    <w:rsid w:val="00C72F6B"/>
    <w:rsid w:val="00C83592"/>
    <w:rsid w:val="00C84B51"/>
    <w:rsid w:val="00CA7F28"/>
    <w:rsid w:val="00CF4E9D"/>
    <w:rsid w:val="00D2257D"/>
    <w:rsid w:val="00D34123"/>
    <w:rsid w:val="00D35B06"/>
    <w:rsid w:val="00D42F84"/>
    <w:rsid w:val="00D7377B"/>
    <w:rsid w:val="00D938BA"/>
    <w:rsid w:val="00DA7120"/>
    <w:rsid w:val="00DC19A9"/>
    <w:rsid w:val="00DC1DD4"/>
    <w:rsid w:val="00DC3244"/>
    <w:rsid w:val="00DC36BD"/>
    <w:rsid w:val="00DF038C"/>
    <w:rsid w:val="00E15E25"/>
    <w:rsid w:val="00E67987"/>
    <w:rsid w:val="00EA1780"/>
    <w:rsid w:val="00EE010C"/>
    <w:rsid w:val="00EF54D2"/>
    <w:rsid w:val="00F15510"/>
    <w:rsid w:val="00F20F19"/>
    <w:rsid w:val="00F457AA"/>
    <w:rsid w:val="00F61FB2"/>
    <w:rsid w:val="00F925F1"/>
    <w:rsid w:val="00FA7F93"/>
    <w:rsid w:val="00FB3CF9"/>
    <w:rsid w:val="00FF64CB"/>
    <w:rsid w:val="00FF64DF"/>
  </w:rsids>
  <w:docVars>
    <w:docVar w:name="AMPLURMNU" w:val=" 1"/>
    <w:docVar w:name="CODEMNU" w:val=" 1"/>
    <w:docVar w:name="COMKEY" w:val="AFCO"/>
    <w:docVar w:name="COMMKEY" w:val="AFCO"/>
    <w:docVar w:name="DOCDT" w:val="08/10/2026"/>
    <w:docVar w:name="DOCREFINIMNU" w:val=" 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6\fbidi \froman\fcharset238\fprq2 Times New Roman CE;}&#13;_x000a_{\f1347\fbidi \froman\fcharset204\fprq2 Times New Roman Cyr;}{\f1349\fbidi \froman\fcharset161\fprq2 Times New Roman Greek;}{\f1350\fbidi \froman\fcharset162\fprq2 Times New Roman Tur;}{\f1351\fbidi \froman\fcharset177\fprq2 Times New Roman (Hebrew);}&#13;_x000a_{\f1352\fbidi \froman\fcharset178\fprq2 Times New Roman (Arabic);}{\f1353\fbidi \froman\fcharset186\fprq2 Times New Roman Baltic;}{\f1354\fbidi \froman\fcharset163\fprq2 Times New Roman (Vietnamese);}{\f1356\fbidi \fswiss\fcharset238\fprq2 Arial CE;}&#13;_x000a_{\f1357\fbidi \fswiss\fcharset204\fprq2 Arial Cyr;}{\f1359\fbidi \fswiss\fcharset161\fprq2 Arial Greek;}{\f1360\fbidi \fswiss\fcharset162\fprq2 Arial Tur;}{\f1361\fbidi \fswiss\fcharset177\fprq2 Arial (Hebrew);}&#13;_x000a_{\f1362\fbidi \fswiss\fcharset178\fprq2 Arial (Arabic);}{\f1363\fbidi \fswiss\fcharset186\fprq2 Arial Baltic;}{\f1364\fbidi \fswiss\fcharset163\fprq2 Arial (Vietnamese);}{\f1366\fbidi \froman\fcharset238\fprq2 Cambria Math CE;}&#13;_x000a_{\f1367\fbidi \froman\fcharset204\fprq2 Cambria Math Cyr;}{\f1369\fbidi \froman\fcharset161\fprq2 Cambria Math Greek;}{\f1370\fbidi \froman\fcharset162\fprq2 Cambria Math Tur;}{\f1373\fbidi \froman\fcharset186\fprq2 Cambria Math Baltic;}&#13;_x000a_{\f1374\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296503 HideTWBExt;}{\*\cs18 \additive \v\f1\fs20\cf15 &#13;_x000a_\spriority0 \styrsid10296503 HideTWBInt;}{\s19\qr \li0\ri0\sb240\sa240\nowidctlpar\wrapdefault\aspalpha\aspnum\faauto\adjustright\rin0\lin0\itap0 \rtlch\fcs1 \af0\afs20\alang1025 \ltrch\fcs0 \fs24\lang2057\langfe2057\cgrid\langnp2057\langfenp2057 &#13;_x000a_\sbasedon0 \snext19 \spriority0 \styrsid10296503 AmOrLang;}{\s20\ql \li0\ri0\sa120\nowidctlpar\wrapdefault\aspalpha\aspnum\faauto\adjustright\rin0\lin0\itap0 \rtlch\fcs1 \af0\afs20\alang1025 \ltrch\fcs0 &#13;_x000a_\fs24\lang2057\langfe2057\cgrid\langnp2057\langfenp2057 \sbasedon0 \snext20 \spriority0 \styrsid10296503 Normal6a;}{\s21\ql \li0\ri0\nowidctlpar\wrapdefault\aspalpha\aspnum\faauto\adjustright\rin0\lin0\itap0 \rtlch\fcs1 \af0\afs20\alang1025 \ltrch\fcs0 &#13;_x000a_\b\fs24\lang2057\langfe2057\cgrid\langnp2057\langfenp2057 \sbasedon0 \snext21 \spriority0 \styrsid10296503 NormalBold;}{\s22\qc \li0\ri0\sa240\nowidctlpar\wrapdefault\aspalpha\aspnum\faauto\adjustright\rin0\lin0\itap0 \rtlch\fcs1 \af0\afs20\alang1025 &#13;_x000a_\ltrch\fcs0 \i\fs24\lang2057\langfe2057\cgrid\langnp2057\langfenp2057 \sbasedon0 \snext22 \spriority0 \styrsid10296503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296503 AmNumberTabs;}}{\*\rsidtbl \rsid24658\rsid223860\rsid735077\rsid1718133\rsid2445321\rsid2892074\rsid3565327\rsid4666813\rsid6641733&#13;_x000a_\rsid7823322\rsid9636012\rsid10296503\rsid10377208\rsid11215221\rsid11359396\rsid11549030\rsid12154954\rsid14382809\rsid14424199\rsid15204470\rsid15285974\rsid15950462\rsid16324206\rsid16662270}{\mmathPr\mmathFont34\mbrkBin0\mbrkBinSub0\msmallFrac0&#13;_x000a_\mdispDef1\mlMargin0\mrMargin0\mdefJc1\mwrapIndent1440\mintLim0\mnaryLim1}{\info{\author HEINRICH Liv}{\operator HEINRICH Liv}{\creatim\yr2026\mo10\dy8\hr14\min6}{\revtim\yr2026\mo10\dy8\hr14\min6}{\version1}{\edmins0}{\nofpages1}{\nofwords92}&#13;_x000a_{\nofchars528}{\nofcharsws619}{\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296503\newtblstyruls\nogrowautofit\usenormstyforlist\noindnmbrts\felnbrelev\nocxsptable\indrlsweleven\noafcnsttbl\afelev\utinl\hwelev\spltpgpar\notcvasp\notbrkcnstfrctbl\notvatxbx\krnprsnet\cachedcolbal &#13;_x000a_\nouicompat \fet0{\*\wgrffmtfilter 013f}\nofeaturethrottle1\ilfomacatclnup0{\*\template C:\\Users\\LIHEIN~1\\AppData\\Local\\Temp\\Blank1.dotx}{\*\ftnsep \ltrpar \pard\plain \ltrpar&#13;_x000a_\ql \li0\ri0\widctlpar\wrapdefault\aspalpha\aspnum\faauto\adjustright\rin0\lin0\itap0 \rtlch\fcs1 \af0\afs20\alang1025 \ltrch\fcs0 \fs24\lang2057\langfe2057\cgrid\langnp2057\langfenp2057 {\rtlch\fcs1 \af0 \ltrch\fcs0 \insrsid11359396 \chftnsep &#13;_x000a_\par }}{\*\ftnsepc \ltrpar \pard\plain \ltrpar\ql \li0\ri0\widctlpar\wrapdefault\aspalpha\aspnum\faauto\adjustright\rin0\lin0\itap0 \rtlch\fcs1 \af0\afs20\alang1025 \ltrch\fcs0 \fs24\lang2057\langfe2057\cgrid\langnp2057\langfenp2057 {\rtlch\fcs1 \af0 &#13;_x000a_\ltrch\fcs0 \insrsid11359396 \chftnsepc &#13;_x000a_\par }}{\*\aftnsep \ltrpar \pard\plain \ltrpar\ql \li0\ri0\widctlpar\wrapdefault\aspalpha\aspnum\faauto\adjustright\rin0\lin0\itap0 \rtlch\fcs1 \af0\afs20\alang1025 \ltrch\fcs0 \fs24\lang2057\langfe2057\cgrid\langnp2057\langfenp2057 {\rtlch\fcs1 \af0 &#13;_x000a_\ltrch\fcs0 \insrsid11359396 \chftnsep &#13;_x000a_\par }}{\*\aftnsepc \ltrpar \pard\plain \ltrpar\ql \li0\ri0\widctlpar\wrapdefault\aspalpha\aspnum\faauto\adjustright\rin0\lin0\itap0 \rtlch\fcs1 \af0\afs20\alang1025 \ltrch\fcs0 \fs24\lang2057\langfe2057\cgrid\langnp2057\langfenp2057 {\rtlch\fcs1 \af0 &#13;_x000a_\ltrch\fcs0 \insrsid1135939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1200193 \rtlch\fcs1 &#13;_x000a_\af0\afs20\alang1025 \ltrch\fcs0 \b\fs24\lang2057\langfe2057\cgrid\langnp2057\langfenp2057 {\rtlch\fcs1 \af0 \ltrch\fcs0 \cs17\b0\v\f1\fs20\cf9\lang1024\langfe1024\noproof\insrsid10296503\charrsid8341935 {\*\bkmkstart restart}&lt;Amend&gt;}{\rtlch\fcs1 \af0 &#13;_x000a_\ltrch\fcs0 \insrsid10296503\charrsid8341935 Amendment\tab \tab }{\rtlch\fcs1 \af0 \ltrch\fcs0 \cs17\b0\v\f1\fs20\cf9\lang1024\langfe1024\noproof\insrsid10296503\charrsid8341935 &lt;NumAm&gt;}{\rtlch\fcs1 \af0 \ltrch\fcs0 \insrsid10296503\charrsid8341935 #}{&#13;_x000a_\rtlch\fcs1 \af1 \ltrch\fcs0 \cs18\v\f1\fs20\cf15\insrsid10296503\charrsid8341935 ENMIENDA@NRAM@}{\rtlch\fcs1 \af0 \ltrch\fcs0 \insrsid10296503\charrsid8341935 #}{\rtlch\fcs1 \af0 \ltrch\fcs0 &#13;_x000a_\cs17\b0\v\f1\fs20\cf9\lang1024\langfe1024\noproof\insrsid10296503\charrsid8341935 &lt;/NumAm&gt;}{\rtlch\fcs1 \af0 \ltrch\fcs0 \insrsid10296503\charrsid8341935 &#13;_x000a_\par }\pard\plain \ltrpar\s21\ql \li0\ri0\nowidctlpar\wrapdefault\aspalpha\aspnum\faauto\adjustright\rin0\lin0\itap0\pararsid11353503 \rtlch\fcs1 \af0\afs20\alang1025 \ltrch\fcs0 \b\fs24\lang2057\langfe2057\cgrid\langnp2057\langfenp2057 {\rtlch\fcs1 \af0 &#13;_x000a_\ltrch\fcs0 \cs17\b0\v\f1\fs20\cf9\lang1024\langfe1024\noproof\insrsid10296503\charrsid8341935 &lt;RepeatBlock-By&gt;}{\rtlch\fcs1 \af0 \ltrch\fcs0 \insrsid10296503\charrsid8341935 #}{\rtlch\fcs1 \af1 \ltrch\fcs0 &#13;_x000a_\cs18\v\f1\fs20\cf15\insrsid10296503\charrsid8341935 (MOD@InsideLoop()}{\rtlch\fcs1 \af0 \ltrch\fcs0 \insrsid10296503\charrsid8341935 ##}{\rtlch\fcs1 \af1 \ltrch\fcs0 \cs18\v\f1\fs20\cf15\insrsid10296503\charrsid8341935 &gt;&gt;&gt;@[ZMEMBERSMSG]@}{\rtlch\fcs1 &#13;_x000a_\af0 \ltrch\fcs0 \insrsid10296503\charrsid8341935 #}{\rtlch\fcs1 \af0 \ltrch\fcs0 \cs17\b0\v\f1\fs20\cf9\lang1024\langfe1024\noproof\insrsid10296503\charrsid8341935 &lt;Members&gt;}{\rtlch\fcs1 \af0 \ltrch\fcs0 \insrsid10296503\charrsid8341935 #}{\rtlch\fcs1 &#13;_x000a_\af1 \ltrch\fcs0 \cs18\v\f1\fs20\cf15\insrsid10296503\charrsid8341935 (MOD@InsideLoop(\'a7)}{\rtlch\fcs1 \af0 \ltrch\fcs0 \insrsid10296503\charrsid8341935 #}{\rtlch\fcs1 \af0 \ltrch\fcs0 \cf10\insrsid10296503\charrsid8341935 \u9668\'3f}{\rtlch\fcs1 \af0 &#13;_x000a_\ltrch\fcs0 \insrsid10296503\charrsid8341935 #}{\rtlch\fcs1 \af1 \ltrch\fcs0 \cs18\v\f1\fs20\cf15\insrsid10296503\charrsid8341935 TVTMEMBERS\'a7@MEMBERS@}{\rtlch\fcs1 \af0 \ltrch\fcs0 \insrsid10296503\charrsid8341935 #}{\rtlch\fcs1 \af0 \ltrch\fcs0 &#13;_x000a_\cf10\insrsid10296503\charrsid8341935 \u9658\'3f}{\rtlch\fcs1 \af0 \ltrch\fcs0 \cs17\b0\v\f1\fs20\cf9\lang1024\langfe1024\noproof\insrsid10296503\charrsid8341935 &lt;/Members&gt;}{\rtlch\fcs1 \af0 \ltrch\fcs0 \insrsid10296503\charrsid8341935 &#13;_x000a_\par }\pard\plain \ltrpar\ql \li0\ri0\widctlpar\wrapdefault\aspalpha\aspnum\faauto\adjustright\rin0\lin0\itap0\pararsid11353503 \rtlch\fcs1 \af0\afs20\alang1025 \ltrch\fcs0 \fs24\lang2057\langfe2057\cgrid\langnp2057\langfenp2057 {\rtlch\fcs1 \af0 \ltrch\fcs0 &#13;_x000a_\cs17\v\f1\fs20\cf9\lang1024\langfe1024\noproof\insrsid10296503\charrsid8341935 &lt;AuNomDe&gt;&lt;OptDel&gt;}{\rtlch\fcs1 \af0 \ltrch\fcs0 \insrsid10296503\charrsid8341935 #}{\rtlch\fcs1 \af1 \ltrch\fcs0 \cs18\v\f1\fs20\cf15\insrsid10296503\charrsid8341935 &#13;_x000a_MNU[ONBEHALFYES][NOTAPP]@CHOICE@}{\rtlch\fcs1 \af0 \ltrch\fcs0 \insrsid10296503\charrsid8341935 #}{\rtlch\fcs1 \af0 \ltrch\fcs0 \cs17\v\f1\fs20\cf9\lang1024\langfe1024\noproof\insrsid10296503\charrsid8341935 &lt;/OptDel&gt;&lt;/AuNomDe&gt;}{\rtlch\fcs1 \af0 &#13;_x000a_\ltrch\fcs0 \insrsid10296503\charrsid8341935 &#13;_x000a_\par &lt;&lt;&lt;}{\rtlch\fcs1 \af0 \ltrch\fcs0 \cs17\v\f1\fs20\cf9\lang1024\langfe1024\noproof\insrsid10296503\charrsid8341935 &lt;/RepeatBlock-By&gt;}{\rtlch\fcs1 \af0 \ltrch\fcs0 \insrsid10296503\charrsid8341935 &#13;_x000a_\par }\pard\plain \ltrpar\s21\ql \li0\ri0\nowidctlpar\wrapdefault\aspalpha\aspnum\faauto\adjustright\rin0\lin0\itap0\pararsid11353503 \rtlch\fcs1 \af0\afs20\alang1025 \ltrch\fcs0 \b\fs24\lang2057\langfe2057\cgrid\langnp2057\langfenp2057 {\rtlch\fcs1 \af0 &#13;_x000a_\ltrch\fcs0 \cs17\b0\v\f1\fs20\cf9\lang1024\langfe1024\noproof\insrsid10296503\charrsid8341935 &lt;DocAmend&gt;}{\rtlch\fcs1 \af0 \ltrch\fcs0 \insrsid10296503\charrsid8341935 #}{\rtlch\fcs1 \af1 \ltrch\fcs0 \cs18\v\f1\fs20\cf15\insrsid10296503\charrsid8341935 &#13;_x000a_MNU[OPTAMDOCINI][AMDOCA1][OPTAMDOCNLE][AMDOCA1][AMDOCA2][AMDOCA1][AMDOCA1][OPTAMDOCDEC]@CHOICE@CODEMNU}{\rtlch\fcs1 \af0 \ltrch\fcs0 \insrsid10296503\charrsid8341935 #}{\rtlch\fcs1 \af0 \ltrch\fcs0 &#13;_x000a_\cs17\b0\v\f1\fs20\cf9\lang1024\langfe1024\noproof\insrsid10296503\charrsid8341935 &lt;/DocAmend&gt;}{\rtlch\fcs1 \af0 \ltrch\fcs0 \insrsid10296503\charrsid8341935 &#13;_x000a_\par }\pard \ltrpar\s21\ql \li0\ri0\nowidctlpar\wrapdefault\aspalpha\aspnum\faauto\adjustright\rin0\lin0\itap0\pararsid7949889 {\rtlch\fcs1 \af0 \ltrch\fcs0 \cs17\b0\v\f1\fs20\cf9\lang1024\langfe1024\noproof\insrsid10296503\charrsid8341935 &lt;Article&gt;}{&#13;_x000a_\rtlch\fcs1 \af0 \ltrch\fcs0 \cf10\insrsid10296503\charrsid8341935 \u9668\'3f}{\rtlch\fcs1 \af0 \ltrch\fcs0 \insrsid10296503\charrsid8341935 #}{\rtlch\fcs1 \af1 \ltrch\fcs0 \cs18\v\f1\fs20\cf15\insrsid10296503\charrsid8341935 TVTAMPART@AMPART@}{&#13;_x000a_\rtlch\fcs1 \af0 \ltrch\fcs0 \insrsid10296503\charrsid8341935 #}{\rtlch\fcs1 \af0 \ltrch\fcs0 \cf10\insrsid10296503\charrsid8341935 \u9658\'3f}{\rtlch\fcs1 \af0 \ltrch\fcs0 &#13;_x000a_\cs17\b0\v\f1\fs20\cf9\lang1024\langfe1024\noproof\insrsid10296503\charrsid8341935 &lt;/Article&gt;}{\rtlch\fcs1 \af0 \ltrch\fcs0 \insrsid10296503\charrsid8341935 &#13;_x000a_\par \ltrrow}\trowd \ltrrow\ts11\trqc\trgaph340\trleft0\trftsWidth3\trwWidth9752\trftsWidthB3\trpaddl340\trpaddr340\trpaddfl3\trpaddft3\trpaddfb3\trpaddfr3\tblrsid7949889\tblind0\tblindtype3 \clvertalt\clbrdrt\brdrtbl \clbrdrl\brdrtbl \clbrdrb\brdrtbl \clbrdrr&#13;_x000a_\brdrtbl \cltxlrtb\clftsWidth3\clwWidth9752 \cellx9752\pard\plain \ltrpar\ql \li0\ri0\keepn\widctlpar\intbl\wrapdefault\aspalpha\aspnum\faauto\adjustright\rin0\lin0\pararsid13053803 \rtlch\fcs1 \af0\afs20\alang1025 \ltrch\fcs0 &#13;_x000a_\fs24\lang2057\langfe2057\cgrid\langnp2057\langfenp2057 {\rtlch\fcs1 \af0 \ltrch\fcs0 \insrsid10296503\charrsid8341935 \cell }\pard\plain \ltrpar\ql \li0\ri0\widctlpar\intbl\wrapdefault\aspalpha\aspnum\faauto\adjustright\rin0\lin0 \rtlch\fcs1 &#13;_x000a_\af0\afs20\alang1025 \ltrch\fcs0 \fs24\lang2057\langfe2057\cgrid\langnp2057\langfenp2057 {\rtlch\fcs1 \af0 \ltrch\fcs0 \insrsid10296503\charrsid8341935 \trowd \ltrrow&#13;_x000a_\ts11\trqc\trgaph340\trleft0\trftsWidth3\trwWidth9752\trftsWidthB3\trpaddl340\trpaddr340\trpaddfl3\trpaddft3\trpaddfb3\trpaddfr3\tblrsid7949889\tblind0\tblindtype3 \clvertalt\clbrdrt\brdrtbl \clbrdrl\brdrtbl \clbrdrb\brdrtbl \clbrdrr\brdrtbl &#13;_x000a_\cltxlrtb\clftsWidth3\clwWidth9752 \cellx9752\row \ltrrow}\trowd \ltrrow\ts11\trqc\trgaph340\trleft0\trftsWidth3\trwWidth9752\trftsWidthB3\trpaddl340\trpaddr340\trpaddfl3\trpaddft3\trpaddfb3\trpaddfr3\tblrsid7949889\tblind0\tblindtype3 \clvertalt\clbrdrt&#13;_x000a_\brdrtbl \clbrdrl\brdrtbl \clbrdrb\brdrtbl \clbrdrr\brdrtbl \cltxlrtb\clftsWidth3\clwWidth4876 \cellx4876\clvertalt\clbrdrt\brdrtbl \clbrdrl\brdrtbl \clbrdrb\brdrtbl \clbrdrr\brdrtbl \cltxlrtb\clftsWidth3\clwWidth4876 \cellx9752\pard\plain \ltrpar&#13;_x000a_\s22\qc \li0\ri0\sa240\keepn\nowidctlpar\intbl\wrapdefault\aspalpha\aspnum\faauto\adjustright\rin0\lin0\pararsid13053803 \rtlch\fcs1 \af0\afs20\alang1025 \ltrch\fcs0 \i\fs24\lang2057\langfe2057\cgrid\langnp2057\langfenp2057 {\rtlch\fcs1 \af0 \ltrch\fcs0 &#13;_x000a_\insrsid10296503\charrsid8341935 #}{\rtlch\fcs1 \af1 \ltrch\fcs0 \cs18\v\f1\fs20\cf15\insrsid10296503\charrsid8341935 MNU[OPTAMDOCINI][AMDOCA1][OPTAMDOCNLE][AMDOCA1][AMDOCA2][AMDOCA1][AMDOCA1][OPTAMDOCDEC]@CHOICE@CODEMNU}{\rtlch\fcs1 \af0 \ltrch\fcs0 &#13;_x000a_\insrsid10296503\charrsid8341935 #\cell Amendment\cell }\pard\plain \ltrpar\ql \li0\ri0\widctlpar\intbl\wrapdefault\aspalpha\aspnum\faauto\adjustright\rin0\lin0 \rtlch\fcs1 \af0\afs20\alang1025 \ltrch\fcs0 &#13;_x000a_\fs24\lang2057\langfe2057\cgrid\langnp2057\langfenp2057 {\rtlch\fcs1 \af0 \ltrch\fcs0 \insrsid10296503\charrsid8341935 \trowd \ltrrow&#13;_x000a_\ts11\trqc\trgaph340\trleft0\trftsWidth3\trwWidth9752\trftsWidthB3\trpaddl340\trpaddr340\trpaddfl3\trpaddft3\trpaddfb3\trpaddfr3\tblrsid7949889\tblind0\tblindtype3 \clvertalt\clbrdrt\brdrtbl \clbrdrl\brdrtbl \clbrdrb\brdrtbl \clbrdrr\brdrtbl &#13;_x000a_\cltxlrtb\clftsWidth3\clwWidth4876 \cellx4876\clvertalt\clbrdrt\brdrtbl \clbrdrl\brdrtbl \clbrdrb\brdrtbl \clbrdrr\brdrtbl \cltxlrtb\clftsWidth3\clwWidth4876 \cellx9752\row \ltrrow}\pard\plain \ltrpar&#13;_x000a_\s20\ql \li0\ri0\sa120\nowidctlpar\intbl\wrapdefault\aspalpha\aspnum\faauto\adjustright\rin0\lin0\pararsid7949889 \rtlch\fcs1 \af0\afs20\alang1025 \ltrch\fcs0 \fs24\lang2057\langfe2057\cgrid\langnp2057\langfenp2057 {\rtlch\fcs1 \af0 \ltrch\fcs0 &#13;_x000a_\insrsid10296503\charrsid8341935 ##\cell ##}{\rtlch\fcs1 \af0\afs24 \ltrch\fcs0 \insrsid10296503\charrsid8341935 \cell }\pard\plain \ltrpar\ql \li0\ri0\widctlpar\intbl\wrapdefault\aspalpha\aspnum\faauto\adjustright\rin0\lin0 \rtlch\fcs1 &#13;_x000a_\af0\afs20\alang1025 \ltrch\fcs0 \fs24\lang2057\langfe2057\cgrid\langnp2057\langfenp2057 {\rtlch\fcs1 \af0 \ltrch\fcs0 \insrsid10296503\charrsid8341935 \trowd \lastrow \ltrrow&#13;_x000a_\ts11\trqc\trgaph340\trleft0\trftsWidth3\trwWidth9752\trftsWidthB3\trpaddl340\trpaddr340\trpaddfl3\trpaddft3\trpaddfb3\trpaddfr3\tblrsid7949889\tblind0\tblindtype3 \clvertalt\clbrdrt\brdrtbl \clbrdrl\brdrtbl \clbrdrb\brdrtbl \clbrdrr\brdrtbl &#13;_x000a_\cltxlrtb\clftsWidth3\clwWidth4876 \cellx4876\clvertalt\clbrdrt\brdrtbl \clbrdrl\brdrtbl \clbrdrb\brdrtbl \clbrdrr\brdrtbl \cltxlrtb\clftsWidth3\clwWidth4876 \cellx9752\row }\pard\plain \ltrpar&#13;_x000a_\s19\qr \li0\ri0\sb240\sa240\nowidctlpar\wrapdefault\aspalpha\aspnum\faauto\adjustright\rin0\lin0\itap0\pararsid7949889 \rtlch\fcs1 \af0\afs20\alang1025 \ltrch\fcs0 \fs24\lang2057\langfe2057\cgrid\langnp2057\langfenp2057 {\rtlch\fcs1 \af0 \ltrch\fcs0 &#13;_x000a_\insrsid10296503\charrsid8341935 Or. }{\rtlch\fcs1 \af0 \ltrch\fcs0 \cs17\v\f1\fs20\cf9\insrsid10296503\charrsid8341935 &lt;Original&gt;}{\rtlch\fcs1 \af0 \ltrch\fcs0 \insrsid10296503\charrsid8341935 #}{\rtlch\fcs1 \af1 \ltrch\fcs0 &#13;_x000a_\cs18\v\f1\fs20\cf15\insrsid10296503\charrsid8341935 KEY(MAIN/LANGMIN)sh@ORLANGMSG@}{\rtlch\fcs1 \af0 \ltrch\fcs0 \insrsid10296503\charrsid8341935 #}{\rtlch\fcs1 \af0 \ltrch\fcs0 \cs17\v\f1\fs20\cf9\insrsid10296503\charrsid8341935 &lt;/Original&gt;}{&#13;_x000a_\rtlch\fcs1 \af0 \ltrch\fcs0 \insrsid10296503\charrsid8341935 &#13;_x000a_\par }\pard\plain \ltrpar\ql \li0\ri0\widctlpar\wrapdefault\aspalpha\aspnum\faauto\adjustright\rin0\lin0\itap0\pararsid16324206 \rtlch\fcs1 \af0\afs20\alang1025 \ltrch\fcs0 \fs24\lang2057\langfe2057\cgrid\langnp2057\langfenp2057 {\rtlch\fcs1 \af0 \ltrch\fcs0 &#13;_x000a_\cs17\v\f1\fs20\cf9\insrsid10296503\charrsid8341935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67&#13;_x000a_59851d57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NonLegReport"/>
    <w:docVar w:name="strSubDir" w:val="1352"/>
    <w:docVar w:name="TXTAUTHOR" w:val="Charlie Weimers"/>
    <w:docVar w:name="TXTLANGUE" w:val="EN"/>
    <w:docVar w:name="TXTLANGUEMIN" w:val="en"/>
    <w:docVar w:name="TXTNRFIRSTAM" w:val="1"/>
    <w:docVar w:name="TXTNRLASTAM" w:val="378"/>
    <w:docVar w:name="TXTNRPE" w:val="796.329"/>
    <w:docVar w:name="TXTNRPE2" w:val="788.810"/>
    <w:docVar w:name="TXTNRPROC" w:val="2025/2263"/>
    <w:docVar w:name="TXTPEorAP" w:val="PE"/>
    <w:docVar w:name="TXTROUTE" w:val="AM\1352351EN.docx"/>
    <w:docVar w:name="TXTTITLE" w:val="The Institutional Framework of the European Union and its interaction with national authorities in the application of Union law, with particular reference to Article 19 TEU"/>
    <w:docVar w:name="TXTVERSION" w:val="03-00"/>
    <w:docVar w:name="TXTVERSION2" w:val="01-00"/>
  </w:docVars>
  <m:mathPr>
    <m:mathFont m:val="Cambria Math"/>
  </m:mathPr>
  <w:themeFontLang w:val="en-GB" w:eastAsia="ko-KR"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6124C383-7350-47B8-AC94-E0C1DC511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rsid w:val="00F20F19"/>
    <w:rPr>
      <w:sz w:val="24"/>
    </w:rPr>
  </w:style>
  <w:style w:type="paragraph" w:customStyle="1" w:styleId="AmCrossRef">
    <w:name w:val="AmCrossRef"/>
    <w:basedOn w:val="Normal"/>
    <w:rsid w:val="00574976"/>
    <w:pPr>
      <w:widowControl/>
      <w:spacing w:before="240" w:after="240"/>
      <w:jc w:val="center"/>
    </w:pPr>
    <w:rPr>
      <w:i/>
      <w:szCs w:val="24"/>
      <w:lang w:eastAsia="en-US"/>
    </w:rPr>
  </w:style>
  <w:style w:type="character" w:customStyle="1" w:styleId="EPFooter2Motto">
    <w:name w:val="EPFooter2Motto"/>
    <w:rsid w:val="00574976"/>
    <w:rPr>
      <w:rFonts w:ascii="Arial" w:hAnsi="Arial"/>
      <w:b/>
      <w:i/>
      <w:color w:val="C0C0C0"/>
      <w:sz w:val="22"/>
    </w:rPr>
  </w:style>
  <w:style w:type="paragraph" w:customStyle="1" w:styleId="EPFooterLandscape">
    <w:name w:val="EPFooterLandscape"/>
    <w:rsid w:val="00574976"/>
    <w:pPr>
      <w:tabs>
        <w:tab w:val="center" w:pos="6800"/>
        <w:tab w:val="right" w:pos="15020"/>
      </w:tabs>
    </w:pPr>
    <w:rPr>
      <w:sz w:val="22"/>
      <w:lang w:eastAsia="en-US"/>
    </w:rPr>
  </w:style>
  <w:style w:type="paragraph" w:customStyle="1" w:styleId="Normal0">
    <w:name w:val="Normal0"/>
    <w:basedOn w:val="Normal"/>
    <w:rsid w:val="00574976"/>
    <w:pPr>
      <w:widowControl/>
    </w:pPr>
    <w:rPr>
      <w:sz w:val="0"/>
      <w:szCs w:val="24"/>
      <w:lang w:eastAsia="en-US"/>
    </w:rPr>
  </w:style>
  <w:style w:type="paragraph" w:customStyle="1" w:styleId="EPFooter2Landscape">
    <w:name w:val="EPFooter2Landscape"/>
    <w:rsid w:val="00574976"/>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574976"/>
    <w:rPr>
      <w:rFonts w:ascii="Arial" w:hAnsi="Arial"/>
      <w:b w:val="0"/>
      <w:i/>
      <w:color w:val="AEAAAA"/>
      <w:sz w:val="22"/>
      <w:shd w:val="pct50" w:color="auto" w:fill="auto"/>
    </w:rPr>
  </w:style>
  <w:style w:type="paragraph" w:customStyle="1" w:styleId="PMissingStyle">
    <w:name w:val="P_MissingStyle"/>
    <w:basedOn w:val="Normal"/>
    <w:rsid w:val="00574976"/>
    <w:pPr>
      <w:widowControl/>
    </w:pPr>
    <w:rPr>
      <w:color w:val="FFFFFF"/>
      <w:szCs w:val="24"/>
      <w:shd w:val="clear" w:color="000000" w:fill="000000"/>
      <w:lang w:eastAsia="en-US"/>
    </w:rPr>
  </w:style>
  <w:style w:type="character" w:customStyle="1" w:styleId="CMissingStyle">
    <w:name w:val="C_MissingStyle"/>
    <w:rsid w:val="00574976"/>
    <w:rPr>
      <w:color w:val="FFFFFF"/>
      <w:sz w:val="22"/>
      <w:shd w:val="clear" w:color="000000" w:fill="000000"/>
    </w:rPr>
  </w:style>
  <w:style w:type="paragraph" w:customStyle="1" w:styleId="Normal12a">
    <w:name w:val="Normal12a"/>
    <w:basedOn w:val="Normal"/>
    <w:rsid w:val="00574976"/>
    <w:pPr>
      <w:widowControl/>
      <w:spacing w:after="240"/>
    </w:pPr>
    <w:rPr>
      <w:szCs w:val="24"/>
      <w:lang w:eastAsia="en-US"/>
    </w:rPr>
  </w:style>
  <w:style w:type="paragraph" w:customStyle="1" w:styleId="NormalBold12b">
    <w:name w:val="NormalBold12b"/>
    <w:basedOn w:val="Normal"/>
    <w:rsid w:val="00574976"/>
    <w:pPr>
      <w:widowControl/>
      <w:spacing w:before="240"/>
    </w:pPr>
    <w:rPr>
      <w:b/>
      <w:szCs w:val="24"/>
      <w:lang w:eastAsia="en-US"/>
    </w:rPr>
  </w:style>
  <w:style w:type="paragraph" w:customStyle="1" w:styleId="AmJustTitle">
    <w:name w:val="AmJustTitle"/>
    <w:basedOn w:val="Normal"/>
    <w:next w:val="AmJustText"/>
    <w:rsid w:val="00574976"/>
    <w:pPr>
      <w:keepNext/>
      <w:widowControl/>
      <w:spacing w:before="240" w:after="240"/>
      <w:jc w:val="center"/>
    </w:pPr>
    <w:rPr>
      <w:i/>
      <w:szCs w:val="24"/>
      <w:lang w:eastAsia="en-US"/>
    </w:rPr>
  </w:style>
  <w:style w:type="paragraph" w:customStyle="1" w:styleId="AmJustText">
    <w:name w:val="AmJustText"/>
    <w:basedOn w:val="Normal"/>
    <w:rsid w:val="00574976"/>
    <w:pPr>
      <w:widowControl/>
      <w:spacing w:after="240"/>
    </w:pPr>
    <w:rPr>
      <w:i/>
      <w:szCs w:val="24"/>
      <w:lang w:eastAsia="en-US"/>
    </w:rPr>
  </w:style>
  <w:style w:type="paragraph" w:styleId="Footer">
    <w:name w:val="footer"/>
    <w:basedOn w:val="Normal"/>
    <w:link w:val="FooterChar"/>
    <w:rsid w:val="00574976"/>
    <w:pPr>
      <w:tabs>
        <w:tab w:val="center" w:pos="4513"/>
        <w:tab w:val="right" w:pos="9026"/>
      </w:tabs>
    </w:pPr>
    <w:rPr>
      <w:szCs w:val="24"/>
      <w:lang w:eastAsia="en-US"/>
    </w:rPr>
  </w:style>
  <w:style w:type="character" w:customStyle="1" w:styleId="FooterChar">
    <w:name w:val="Footer Char"/>
    <w:basedOn w:val="DefaultParagraphFont"/>
    <w:link w:val="Footer"/>
    <w:rsid w:val="00574976"/>
    <w:rPr>
      <w:sz w:val="24"/>
      <w:szCs w:val="24"/>
      <w:lang w:eastAsia="en-US"/>
    </w:rPr>
  </w:style>
  <w:style w:type="paragraph" w:styleId="Revision">
    <w:name w:val="Revision"/>
    <w:hidden/>
    <w:uiPriority w:val="99"/>
    <w:semiHidden/>
    <w:rsid w:val="00574976"/>
    <w:rPr>
      <w:sz w:val="24"/>
      <w:szCs w:val="24"/>
      <w:lang w:eastAsia="en-US"/>
    </w:rPr>
  </w:style>
  <w:style w:type="character" w:styleId="CommentReference">
    <w:name w:val="annotation reference"/>
    <w:basedOn w:val="DefaultParagraphFont"/>
    <w:rsid w:val="00574976"/>
    <w:rPr>
      <w:sz w:val="16"/>
      <w:szCs w:val="16"/>
    </w:rPr>
  </w:style>
  <w:style w:type="paragraph" w:styleId="CommentText">
    <w:name w:val="annotation text"/>
    <w:basedOn w:val="Normal"/>
    <w:link w:val="CommentTextChar"/>
    <w:rsid w:val="00574976"/>
    <w:rPr>
      <w:sz w:val="20"/>
      <w:lang w:eastAsia="en-US"/>
    </w:rPr>
  </w:style>
  <w:style w:type="character" w:customStyle="1" w:styleId="CommentTextChar">
    <w:name w:val="Comment Text Char"/>
    <w:basedOn w:val="DefaultParagraphFont"/>
    <w:link w:val="CommentText"/>
    <w:rsid w:val="00574976"/>
    <w:rPr>
      <w:lang w:eastAsia="en-US"/>
    </w:rPr>
  </w:style>
  <w:style w:type="paragraph" w:styleId="CommentSubject">
    <w:name w:val="annotation subject"/>
    <w:basedOn w:val="CommentText"/>
    <w:next w:val="CommentText"/>
    <w:link w:val="CommentSubjectChar"/>
    <w:rsid w:val="00574976"/>
    <w:rPr>
      <w:b/>
      <w:bCs/>
    </w:rPr>
  </w:style>
  <w:style w:type="character" w:customStyle="1" w:styleId="CommentSubjectChar">
    <w:name w:val="Comment Subject Char"/>
    <w:basedOn w:val="CommentTextChar"/>
    <w:link w:val="CommentSubject"/>
    <w:rsid w:val="00574976"/>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LIHEIN~1\AppData\Local\Temp\AM_Com_NonLegReport.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AM_Com_NonLegReport.dotx</Template>
  <TotalTime>28</TotalTime>
  <Pages>199</Pages>
  <Words>43330</Words>
  <Characters>250778</Characters>
  <Application>Microsoft Office Word</Application>
  <DocSecurity>0</DocSecurity>
  <Lines>10366</Lines>
  <Paragraphs>3421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291097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2026-10-16T08:14:00Z</dcterms:created>
  <dcterms:modified xsi:type="dcterms:W3CDTF">2026-10-16T08:14:00Z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1352351</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Bookout">
    <vt:lpwstr>OK - 2026/10/16 09:59</vt:lpwstr>
  </property>
  <property fmtid="{D5CDD505-2E9C-101B-9397-08002B2CF9AE}" pid="9" name="Created with">
    <vt:lpwstr>10.3.1 Build [20260902]</vt:lpwstr>
  </property>
  <property fmtid="{D5CDD505-2E9C-101B-9397-08002B2CF9AE}" pid="10" name="FooterPath">
    <vt:lpwstr>AM\1352351EN.docx</vt:lpwstr>
  </property>
  <property fmtid="{D5CDD505-2E9C-101B-9397-08002B2CF9AE}" pid="11" name="LastEdited with">
    <vt:lpwstr>10.3.1 Build [20260902]</vt:lpwstr>
  </property>
  <property fmtid="{D5CDD505-2E9C-101B-9397-08002B2CF9AE}" pid="12" name="OriLang">
    <vt:lpwstr>EN</vt:lpwstr>
  </property>
  <property fmtid="{D5CDD505-2E9C-101B-9397-08002B2CF9AE}" pid="13" name="PE number">
    <vt:lpwstr>796.329</vt:lpwstr>
  </property>
  <property fmtid="{D5CDD505-2E9C-101B-9397-08002B2CF9AE}" pid="14" name="RegistreCheck">
    <vt:lpwstr>OK</vt:lpwstr>
  </property>
  <property fmtid="{D5CDD505-2E9C-101B-9397-08002B2CF9AE}" pid="15" name="SendToEpades">
    <vt:lpwstr>OK - 2026/10/08 18:19</vt:lpwstr>
  </property>
</Properties>
</file>