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4.1.0.0 -->
  <w:body>
    <w:tbl>
      <w:tblPr>
        <w:jc w:val="center"/>
        <w:tblLayout w:type="fixed"/>
        <w:tblCellMar>
          <w:top w:w="0" w:type="dxa"/>
          <w:left w:w="108" w:type="dxa"/>
          <w:bottom w:w="0" w:type="dxa"/>
          <w:right w:w="108" w:type="dxa"/>
        </w:tblCellMar>
      </w:tblPr>
      <w:tblGrid>
        <w:gridCol w:w="6804"/>
        <w:gridCol w:w="2268"/>
      </w:tblGrid>
      <w:tr>
        <w:tblPrEx>
          <w:jc w:val="center"/>
          <w:tblLayout w:type="fixed"/>
          <w:tblCellMar>
            <w:top w:w="0" w:type="dxa"/>
            <w:left w:w="108" w:type="dxa"/>
            <w:bottom w:w="0" w:type="dxa"/>
            <w:right w:w="108" w:type="dxa"/>
          </w:tblCellMar>
        </w:tblPrEx>
        <w:trPr>
          <w:trHeight w:hRule="exact" w:val="1417"/>
          <w:jc w:val="center"/>
        </w:trPr>
        <w:tc>
          <w:tcPr>
            <w:vAlign w:val="center"/>
          </w:tcPr>
          <w:p w:rsidR="00A77B3E">
            <w:pPr>
              <w:pStyle w:val="EPName"/>
            </w:pPr>
            <w:r>
              <w:t>Parlamento Europeo</w:t>
            </w:r>
          </w:p>
          <w:p>
            <w:pPr>
              <w:pStyle w:val="EPTerm"/>
            </w:pPr>
            <w:r>
              <w:t>2014-2019</w:t>
            </w:r>
          </w:p>
        </w:tc>
        <w:tc>
          <w:tcPr/>
          <w:p>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51.02pt;width:91.56pt">
                  <v:imagedata r:id="rId4" o:title=""/>
                </v:shape>
              </w:pict>
            </w:r>
          </w:p>
        </w:tc>
      </w:tr>
    </w:tbl>
    <w:p w:rsidR="00A77B3E">
      <w:pPr>
        <w:pStyle w:val="LineTop"/>
      </w:pPr>
    </w:p>
    <w:p>
      <w:pPr>
        <w:pStyle w:val="ZCommittee"/>
      </w:pPr>
      <w:r>
        <w:rPr>
          <w:rStyle w:val="HideTWBExt"/>
        </w:rPr>
        <w:t>&lt;</w:t>
      </w:r>
      <w:r>
        <w:rPr>
          <w:rStyle w:val="HideTWBExt"/>
        </w:rPr>
        <w:t>Commission</w:t>
      </w:r>
      <w:r>
        <w:rPr>
          <w:rStyle w:val="HideTWBExt"/>
        </w:rPr>
        <w:t>&gt;</w:t>
      </w:r>
      <w:r>
        <w:rPr>
          <w:rStyle w:val="HideTWBInt"/>
        </w:rPr>
        <w:t>{AFET}</w:t>
      </w:r>
      <w:r>
        <w:t>Comisión de Asuntos Exteriores</w:t>
      </w:r>
      <w:r>
        <w:rPr>
          <w:rStyle w:val="HideTWBExt"/>
        </w:rPr>
        <w:t>&lt;/</w:t>
      </w:r>
      <w:r>
        <w:rPr>
          <w:rStyle w:val="HideTWBExt"/>
        </w:rPr>
        <w:t>Commission</w:t>
      </w:r>
      <w:r>
        <w:rPr>
          <w:rStyle w:val="HideTWBExt"/>
        </w:rPr>
        <w:t>&gt;</w:t>
      </w:r>
    </w:p>
    <w:p>
      <w:pPr>
        <w:pStyle w:val="LineBottom"/>
      </w:pPr>
    </w:p>
    <w:p>
      <w:pPr>
        <w:pStyle w:val="RefProc"/>
      </w:pPr>
      <w:r>
        <w:rPr>
          <w:rStyle w:val="HideTWBExt"/>
        </w:rPr>
        <w:t>&lt;</w:t>
      </w:r>
      <w:r>
        <w:rPr>
          <w:rStyle w:val="HideTWBExt"/>
        </w:rPr>
        <w:t>RefProc</w:t>
      </w:r>
      <w:r>
        <w:rPr>
          <w:rStyle w:val="HideTWBExt"/>
        </w:rPr>
        <w:t>&gt;</w:t>
      </w:r>
      <w:r>
        <w:t>2018/2115</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(INI)</w:t>
      </w:r>
      <w:r>
        <w:rPr>
          <w:rStyle w:val="HideTWBExt"/>
        </w:rPr>
        <w:t>&lt;/</w:t>
      </w:r>
      <w:r>
        <w:rPr>
          <w:rStyle w:val="HideTWBExt"/>
        </w:rPr>
        <w:t>RefTypeProc</w:t>
      </w:r>
      <w:r>
        <w:rPr>
          <w:rStyle w:val="HideTWBExt"/>
        </w:rPr>
        <w:t>&gt;</w:t>
      </w:r>
    </w:p>
    <w:p>
      <w:pPr>
        <w:pStyle w:val="ZDate"/>
      </w:pPr>
      <w:r>
        <w:rPr>
          <w:rStyle w:val="HideTWBExt"/>
        </w:rPr>
        <w:t>&lt;</w:t>
      </w:r>
      <w:r>
        <w:rPr>
          <w:rStyle w:val="HideTWBExt"/>
        </w:rPr>
        <w:t>Date</w:t>
      </w:r>
      <w:r>
        <w:rPr>
          <w:rStyle w:val="HideTWBExt"/>
        </w:rPr>
        <w:t>&gt;</w:t>
      </w:r>
      <w:r>
        <w:rPr>
          <w:rStyle w:val="HideTWBInt"/>
        </w:rPr>
        <w:t>{</w:t>
      </w:r>
      <w:r>
        <w:rPr>
          <w:rStyle w:val="HideTWBInt"/>
        </w:rPr>
        <w:t>05/12/2018</w:t>
      </w:r>
      <w:r>
        <w:rPr>
          <w:rStyle w:val="HideTWBInt"/>
        </w:rPr>
        <w:t>}</w:t>
      </w:r>
      <w:r>
        <w:t>5.12.2018</w:t>
      </w:r>
      <w:r>
        <w:rPr>
          <w:rStyle w:val="HideTWBExt"/>
        </w:rPr>
        <w:t>&lt;/</w:t>
      </w:r>
      <w:r>
        <w:rPr>
          <w:rStyle w:val="HideTWBExt"/>
        </w:rPr>
        <w:t>Date</w:t>
      </w:r>
      <w:r>
        <w:rPr>
          <w:rStyle w:val="HideTWBExt"/>
        </w:rPr>
        <w:t>&gt;</w:t>
      </w:r>
    </w:p>
    <w:p>
      <w:pPr>
        <w:pStyle w:val="TypeDocAM"/>
      </w:pPr>
      <w:r>
        <w:rPr>
          <w:rStyle w:val="HideTWBExt"/>
        </w:rPr>
        <w:t>&lt;</w:t>
      </w:r>
      <w:r>
        <w:rPr>
          <w:rStyle w:val="HideTWBExt"/>
        </w:rPr>
        <w:t>TypeAM</w:t>
      </w:r>
      <w:r>
        <w:rPr>
          <w:rStyle w:val="HideTWBExt"/>
        </w:rPr>
        <w:t>&gt;</w:t>
      </w:r>
      <w:r>
        <w:t>ENMIENDAS</w:t>
      </w:r>
      <w:r>
        <w:rPr>
          <w:rStyle w:val="HideTWBExt"/>
        </w:rPr>
        <w:t>&lt;/</w:t>
      </w:r>
      <w:r>
        <w:rPr>
          <w:rStyle w:val="HideTWBExt"/>
        </w:rPr>
        <w:t>TypeAM</w:t>
      </w:r>
      <w:r>
        <w:rPr>
          <w:rStyle w:val="HideTWBExt"/>
        </w:rPr>
        <w:t>&gt;</w:t>
      </w:r>
    </w:p>
    <w:p>
      <w:pPr>
        <w:pStyle w:val="NRAMS"/>
      </w:pPr>
      <w:r>
        <w:rPr>
          <w:rStyle w:val="HideTWBExt"/>
        </w:rPr>
        <w:t>&lt;</w:t>
      </w:r>
      <w:r>
        <w:rPr>
          <w:rStyle w:val="HideTWBExt"/>
        </w:rPr>
        <w:t>RangeAM</w:t>
      </w:r>
      <w:r>
        <w:rPr>
          <w:rStyle w:val="HideTWBExt"/>
        </w:rPr>
        <w:t>&gt;</w:t>
      </w:r>
      <w:r>
        <w:t>1 - 262</w:t>
      </w:r>
      <w:r>
        <w:rPr>
          <w:rStyle w:val="HideTWBExt"/>
        </w:rPr>
        <w:t>&lt;/</w:t>
      </w:r>
      <w:r>
        <w:rPr>
          <w:rStyle w:val="HideTWBExt"/>
        </w:rPr>
        <w:t>RangeAM</w:t>
      </w:r>
      <w:r>
        <w:rPr>
          <w:rStyle w:val="HideTWBExt"/>
        </w:rPr>
        <w:t>&gt;</w:t>
      </w:r>
    </w:p>
    <w:p>
      <w:pPr>
        <w:pStyle w:val="CoverBold"/>
      </w:pPr>
      <w:r>
        <w:rPr>
          <w:rStyle w:val="HideTWBExt"/>
        </w:rPr>
        <w:t>&lt;</w:t>
      </w:r>
      <w:r>
        <w:rPr>
          <w:rStyle w:val="HideTWBExt"/>
        </w:rPr>
        <w:t>TitreType</w:t>
      </w:r>
      <w:r>
        <w:rPr>
          <w:rStyle w:val="HideTWBExt"/>
        </w:rPr>
        <w:t>&gt;</w:t>
      </w:r>
      <w:r>
        <w:t>Proyecto de informe</w:t>
      </w:r>
      <w:r>
        <w:rPr>
          <w:rStyle w:val="HideTWBExt"/>
        </w:rPr>
        <w:t>&lt;/</w:t>
      </w:r>
      <w:r>
        <w:rPr>
          <w:rStyle w:val="HideTWBExt"/>
        </w:rPr>
        <w:t>TitreType</w:t>
      </w:r>
      <w:r>
        <w:rPr>
          <w:rStyle w:val="HideTWBExt"/>
        </w:rPr>
        <w:t>&gt;</w:t>
      </w:r>
    </w:p>
    <w:p>
      <w:pPr>
        <w:pStyle w:val="CoverBold"/>
      </w:pPr>
      <w:r>
        <w:rPr>
          <w:rStyle w:val="HideTWBExt"/>
        </w:rPr>
        <w:t>&lt;</w:t>
      </w:r>
      <w:r>
        <w:rPr>
          <w:rStyle w:val="HideTWBExt"/>
        </w:rPr>
        <w:t>Rapporteur</w:t>
      </w:r>
      <w:r>
        <w:rPr>
          <w:rStyle w:val="HideTWBExt"/>
        </w:rPr>
        <w:t>&gt;</w:t>
      </w:r>
      <w:r>
        <w:t>Anna Elżbieta Fotyga</w:t>
      </w:r>
      <w:r>
        <w:rPr>
          <w:rStyle w:val="HideTWBExt"/>
        </w:rPr>
        <w:t>&lt;/</w:t>
      </w:r>
      <w:r>
        <w:rPr>
          <w:rStyle w:val="HideTWBExt"/>
        </w:rPr>
        <w:t>Rapporteur</w:t>
      </w:r>
      <w:r>
        <w:rPr>
          <w:rStyle w:val="HideTWBExt"/>
        </w:rPr>
        <w:t>&gt;</w:t>
      </w:r>
    </w:p>
    <w:p>
      <w:pPr>
        <w:pStyle w:val="Cover24"/>
      </w:pPr>
      <w:r>
        <w:rPr>
          <w:rStyle w:val="HideTWBExt"/>
        </w:rPr>
        <w:t>&lt;</w:t>
      </w:r>
      <w:r>
        <w:rPr>
          <w:rStyle w:val="HideTWBExt"/>
        </w:rPr>
        <w:t>DocRefPE</w:t>
      </w:r>
      <w:r>
        <w:rPr>
          <w:rStyle w:val="HideTWBExt"/>
        </w:rPr>
        <w:t>&gt;</w:t>
      </w:r>
      <w:r>
        <w:t>(</w:t>
      </w:r>
      <w:r>
        <w:t>PE623.704v01-00</w:t>
      </w:r>
      <w:r>
        <w:t>)</w:t>
      </w:r>
      <w:r>
        <w:rPr>
          <w:rStyle w:val="HideTWBExt"/>
        </w:rPr>
        <w:t>&lt;/</w:t>
      </w:r>
      <w:r>
        <w:rPr>
          <w:rStyle w:val="HideTWBExt"/>
        </w:rPr>
        <w:t>DocRefPE</w:t>
      </w:r>
      <w:r>
        <w:rPr>
          <w:rStyle w:val="HideTWBExt"/>
        </w:rPr>
        <w:t>&gt;</w:t>
      </w:r>
    </w:p>
    <w:p>
      <w:pPr>
        <w:pStyle w:val="CoverNormal"/>
      </w:pPr>
      <w:r>
        <w:rPr>
          <w:rStyle w:val="HideTWBExt"/>
        </w:rPr>
        <w:t>&lt;</w:t>
      </w:r>
      <w:r>
        <w:rPr>
          <w:rStyle w:val="HideTWBExt"/>
        </w:rPr>
        <w:t>Titre</w:t>
      </w:r>
      <w:r>
        <w:rPr>
          <w:rStyle w:val="HideTWBExt"/>
        </w:rPr>
        <w:t>&gt;</w:t>
      </w:r>
      <w:r>
        <w:t>Recomendación a la vicepresidenta de la Comisión / alta representante de la Unión para Asuntos Exteriores y Política de Seguridad y al Consejo de hacer un balance del seguimiento realizado por el SEAE dos años después del informe del PE sobre la comunicación estratégica de la Unión para contrarrestar la propaganda en su contra por parte de terceros</w:t>
      </w:r>
      <w:r>
        <w:rPr>
          <w:rStyle w:val="HideTWBExt"/>
        </w:rPr>
        <w:t>&lt;/</w:t>
      </w:r>
      <w:r>
        <w:rPr>
          <w:rStyle w:val="HideTWBExt"/>
        </w:rPr>
        <w:t>Titre</w:t>
      </w:r>
      <w:r>
        <w:rPr>
          <w:rStyle w:val="HideTWBExt"/>
        </w:rPr>
        <w:t>&gt;</w:t>
      </w:r>
    </w:p>
    <w:p>
      <w:pPr>
        <w:pStyle w:val="Cover24"/>
      </w:pPr>
      <w:r>
        <w:rPr>
          <w:rStyle w:val="HideTWBExt"/>
        </w:rPr>
        <w:t>&lt;</w:t>
      </w:r>
      <w:r>
        <w:rPr>
          <w:rStyle w:val="HideTWBExt"/>
        </w:rPr>
        <w:t>DocRef</w:t>
      </w:r>
      <w:r>
        <w:rPr>
          <w:rStyle w:val="HideTWBExt"/>
        </w:rPr>
        <w:t>&gt;</w:t>
      </w:r>
      <w:r>
        <w:t>(</w:t>
      </w:r>
      <w:r>
        <w:t>2018/2115(INI)</w:t>
      </w:r>
      <w:r>
        <w:t>)</w:t>
      </w:r>
      <w:r>
        <w:rPr>
          <w:rStyle w:val="HideTWBExt"/>
        </w:rPr>
        <w:t>&lt;/</w:t>
      </w:r>
      <w:r>
        <w:rPr>
          <w:rStyle w:val="HideTWBExt"/>
        </w:rPr>
        <w:t>DocRef</w:t>
      </w:r>
      <w:r>
        <w:rPr>
          <w:rStyle w:val="HideTWBExt"/>
        </w:rPr>
        <w:t>&gt;</w:t>
      </w:r>
    </w:p>
    <w:p>
      <w:r>
        <w:br w:type="page"/>
      </w:r>
      <w:r>
        <w:t>AM_Com_NonLegReport</w:t>
      </w:r>
    </w:p>
    <w:p>
      <w:pPr>
        <w:pStyle w:val="AMNumberTabs"/>
      </w:pPr>
      <w:r>
        <w:br w:type="page"/>
      </w:r>
      <w:r>
        <w:rPr>
          <w:rStyle w:val="HideTWBExt"/>
        </w:rPr>
        <w:t>&lt;</w:t>
      </w:r>
      <w:r>
        <w:rPr>
          <w:rStyle w:val="HideTWBExt"/>
        </w:rPr>
        <w:t>RepeatBlock-Amend</w:t>
      </w:r>
      <w:r>
        <w:rPr>
          <w:rStyle w:val="HideTWBExt"/>
        </w:rPr>
        <w:t>&gt;</w:t>
      </w: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Marie-Christine Vergiat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Visto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w:t>
            </w:r>
            <w:r>
              <w:tab/>
            </w:r>
            <w:r>
              <w:rPr>
                <w:rFonts w:ascii="Times New Roman" w:eastAsia="Times New Roman" w:hAnsi="Times New Roman" w:cs="Times New Roman"/>
                <w:b/>
                <w:i/>
                <w:strike w:val="0"/>
                <w:color w:val="000000"/>
                <w:sz w:val="24"/>
                <w:highlight w:val="none"/>
                <w:u w:val="none" w:color="auto"/>
              </w:rPr>
              <w:t>Vista la Comunicación de la Comisión, de 26 de abril de 2018, titulada «La lucha contra la desinformación en línea: un enfoque europeo» (COM(2018)0236),</w:t>
            </w:r>
          </w:p>
        </w:tc>
        <w:tc>
          <w:tcPr/>
          <w:p>
            <w:pPr>
              <w:pStyle w:val="Normal6"/>
            </w:pPr>
            <w:r>
              <w:rPr>
                <w:rFonts w:ascii="Times New Roman" w:eastAsia="Times New Roman" w:hAnsi="Times New Roman" w:cs="Times New Roman"/>
                <w:b/>
                <w:i/>
                <w:strike w:val="0"/>
                <w:color w:val="000000"/>
                <w:sz w:val="24"/>
                <w:highlight w:val="none"/>
                <w:u w:val="none" w:color="auto"/>
              </w:rPr>
              <w:t>suprimido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Marie-Christine Vergiat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Visto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w:t>
            </w:r>
            <w:r>
              <w:tab/>
            </w:r>
            <w:r>
              <w:rPr>
                <w:rFonts w:ascii="Times New Roman" w:eastAsia="Times New Roman" w:hAnsi="Times New Roman" w:cs="Times New Roman"/>
                <w:b/>
                <w:i/>
                <w:strike w:val="0"/>
                <w:color w:val="000000"/>
                <w:sz w:val="24"/>
                <w:highlight w:val="none"/>
                <w:u w:val="none" w:color="auto"/>
              </w:rPr>
              <w:t>Visto el Código de buenas prácticas de la Unión en materia de desinformación, publicado el 26 de septiembre de 2018,</w:t>
            </w:r>
          </w:p>
        </w:tc>
        <w:tc>
          <w:tcPr/>
          <w:p>
            <w:pPr>
              <w:pStyle w:val="Normal6"/>
            </w:pPr>
            <w:r>
              <w:rPr>
                <w:rFonts w:ascii="Times New Roman" w:eastAsia="Times New Roman" w:hAnsi="Times New Roman" w:cs="Times New Roman"/>
                <w:b/>
                <w:i/>
                <w:strike w:val="0"/>
                <w:color w:val="000000"/>
                <w:sz w:val="24"/>
                <w:highlight w:val="none"/>
                <w:u w:val="none" w:color="auto"/>
              </w:rPr>
              <w:t>suprimido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Cristian Dan Preda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Visto 3 bis (nuevo)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w:t>
            </w:r>
            <w:r>
              <w:tab/>
            </w:r>
            <w:r>
              <w:rPr>
                <w:rFonts w:ascii="Times New Roman" w:eastAsia="Times New Roman" w:hAnsi="Times New Roman" w:cs="Times New Roman"/>
                <w:b/>
                <w:i/>
                <w:strike w:val="0"/>
                <w:color w:val="000000"/>
                <w:sz w:val="24"/>
                <w:highlight w:val="none"/>
                <w:u w:val="none" w:color="auto"/>
              </w:rPr>
              <w:t>Vista su Recomendación, de 15 de noviembre de 2017, al Consejo, a la Comisión y al SEAE sobre la Asociación Oriental en la fase previa a la cumbre de noviembre de 2017,</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Cristian Dan Preda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Visto 3 ter (nuevo)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w:t>
            </w:r>
            <w:r>
              <w:tab/>
            </w:r>
            <w:r>
              <w:rPr>
                <w:rFonts w:ascii="Times New Roman" w:eastAsia="Times New Roman" w:hAnsi="Times New Roman" w:cs="Times New Roman"/>
                <w:b/>
                <w:i/>
                <w:strike w:val="0"/>
                <w:color w:val="000000"/>
                <w:sz w:val="24"/>
                <w:highlight w:val="none"/>
                <w:u w:val="none" w:color="auto"/>
              </w:rPr>
              <w:t>Vista la Comunicación conjunta al Parlamento Europeo y al Consejo, de 13 de septiembre de 2017, titulada «Resiliencia, disuasión y defensa: fortalecer la ciberseguridad de la UE»,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Cristian Dan Preda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Visto 3 quater (nuevo)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w:t>
            </w:r>
            <w:r>
              <w:tab/>
            </w:r>
            <w:r>
              <w:rPr>
                <w:rFonts w:ascii="Times New Roman" w:eastAsia="Times New Roman" w:hAnsi="Times New Roman" w:cs="Times New Roman"/>
                <w:b/>
                <w:i/>
                <w:strike w:val="0"/>
                <w:color w:val="000000"/>
                <w:sz w:val="24"/>
                <w:highlight w:val="none"/>
                <w:u w:val="none" w:color="auto"/>
              </w:rPr>
              <w:t>Vista la Comunicación conjunta al Parlamento Europeo y al Consejo, de 7 de julio de 2017, titulada «Un planteamiento estratégico de la resiliencia en la acción exterior de la UE» (JOIN(2017)21),</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Marie-Christine Vergiat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Visto 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w:t>
            </w:r>
            <w:r>
              <w:tab/>
            </w:r>
            <w:r>
              <w:rPr>
                <w:rFonts w:ascii="Times New Roman" w:eastAsia="Times New Roman" w:hAnsi="Times New Roman" w:cs="Times New Roman"/>
                <w:b/>
                <w:i/>
                <w:strike w:val="0"/>
                <w:color w:val="000000"/>
                <w:sz w:val="24"/>
                <w:highlight w:val="none"/>
                <w:u w:val="none" w:color="auto"/>
              </w:rPr>
              <w:t>Vista su Resolución, de 23 de noviembre de 2016, sobre la comunicación estratégica de la Unión para contrarrestar la propaganda de terceros en su contra</w:t>
            </w:r>
            <w:r>
              <w:rPr>
                <w:rStyle w:val="SupBoldItalic"/>
              </w:rPr>
              <w:t>1</w:t>
            </w:r>
            <w:r>
              <w:rPr>
                <w:rFonts w:ascii="Times New Roman" w:eastAsia="Times New Roman" w:hAnsi="Times New Roman" w:cs="Times New Roman"/>
                <w:b/>
                <w:i/>
                <w:strike w:val="0"/>
                <w:color w:val="000000"/>
                <w:sz w:val="24"/>
                <w:highlight w:val="none"/>
                <w:u w:val="none" w:color="auto"/>
              </w:rPr>
              <w:t>,</w:t>
            </w:r>
          </w:p>
        </w:tc>
        <w:tc>
          <w:tcPr/>
          <w:p>
            <w:pPr>
              <w:pStyle w:val="Normal6"/>
            </w:pPr>
            <w:r>
              <w:rPr>
                <w:rFonts w:ascii="Times New Roman" w:eastAsia="Times New Roman" w:hAnsi="Times New Roman" w:cs="Times New Roman"/>
                <w:b/>
                <w:i/>
                <w:strike w:val="0"/>
                <w:color w:val="000000"/>
                <w:sz w:val="24"/>
                <w:highlight w:val="none"/>
                <w:u w:val="none" w:color="auto"/>
              </w:rPr>
              <w:t>suprimido</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BoldItalic"/>
              </w:rPr>
              <w:t>1</w:t>
            </w:r>
            <w:r>
              <w:t xml:space="preserve"> </w:t>
            </w:r>
            <w:r>
              <w:rPr>
                <w:rFonts w:ascii="Times New Roman" w:eastAsia="Times New Roman" w:hAnsi="Times New Roman" w:cs="Times New Roman"/>
                <w:b/>
                <w:i/>
                <w:strike w:val="0"/>
                <w:color w:val="000000"/>
                <w:sz w:val="24"/>
                <w:highlight w:val="none"/>
                <w:u w:val="none" w:color="auto"/>
              </w:rPr>
              <w:t>DO C 224 de 27.6.2018, p. 58.</w:t>
            </w:r>
          </w:p>
        </w:tc>
        <w:tc>
          <w:tcPr/>
          <w:p>
            <w:pPr>
              <w:pStyle w:val="Normal6"/>
            </w:pP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Jean-Luc Schaffhauser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Visto 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w:t>
            </w:r>
            <w:r>
              <w:tab/>
            </w:r>
            <w:r>
              <w:t>Vista su Resolución, de 23 de noviembre de 2016, sobre la comunicación estratégica de la Unión para contrarrestar la propaganda de terceros en su contra</w:t>
            </w:r>
            <w:r>
              <w:rPr>
                <w:rStyle w:val="Sup"/>
              </w:rPr>
              <w:t>1</w:t>
            </w:r>
            <w:r>
              <w:t>,</w:t>
            </w:r>
          </w:p>
        </w:tc>
        <w:tc>
          <w:tcPr/>
          <w:p>
            <w:pPr>
              <w:pStyle w:val="Normal6"/>
            </w:pPr>
            <w:r>
              <w:t>—</w:t>
            </w:r>
            <w:r>
              <w:tab/>
            </w:r>
            <w:r>
              <w:t>Vista su Resolución, de 23 de noviembre de 2016, sobre la comunicación estratégica de la Unión para contrarrestar la propaganda de terceros en su contra</w:t>
            </w:r>
            <w:r>
              <w:rPr>
                <w:rStyle w:val="Sup"/>
              </w:rPr>
              <w:t>1</w:t>
            </w:r>
            <w:r>
              <w:t xml:space="preserve">, </w:t>
            </w:r>
            <w:r>
              <w:rPr>
                <w:rFonts w:ascii="Times New Roman" w:eastAsia="Times New Roman" w:hAnsi="Times New Roman" w:cs="Times New Roman"/>
                <w:b/>
                <w:i/>
                <w:strike w:val="0"/>
                <w:color w:val="000000"/>
                <w:sz w:val="24"/>
                <w:highlight w:val="none"/>
                <w:u w:val="none" w:color="auto"/>
              </w:rPr>
              <w:t>en la que se menciona a Rusia 33 veces, pero solo cuatro al Estado Islámico o la amenaza islámica,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_________________</w:t>
            </w:r>
          </w:p>
        </w:tc>
        <w:tc>
          <w:tcPr/>
          <w:p>
            <w:pPr>
              <w:pStyle w:val="Normal6"/>
            </w:pPr>
            <w:r>
              <w:t>_________________</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Style w:val="Sup"/>
              </w:rPr>
              <w:t>1</w:t>
            </w:r>
            <w:r>
              <w:t xml:space="preserve"> </w:t>
            </w:r>
            <w:r>
              <w:t>DO C 224 de 27.6.2018, p. 58.</w:t>
            </w:r>
          </w:p>
        </w:tc>
        <w:tc>
          <w:tcPr/>
          <w:p>
            <w:pPr>
              <w:pStyle w:val="Normal6"/>
            </w:pPr>
            <w:r>
              <w:rPr>
                <w:rStyle w:val="Sup"/>
              </w:rPr>
              <w:t>1</w:t>
            </w:r>
            <w:r>
              <w:t xml:space="preserve"> </w:t>
            </w:r>
            <w:r>
              <w:t>DO C 224 de 27.6.2018, p. 58.</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Visto 4 bis (nuevo)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w:t>
            </w:r>
            <w:r>
              <w:tab/>
            </w:r>
            <w:r>
              <w:rPr>
                <w:rFonts w:ascii="Times New Roman" w:eastAsia="Times New Roman" w:hAnsi="Times New Roman" w:cs="Times New Roman"/>
                <w:b/>
                <w:i/>
                <w:strike w:val="0"/>
                <w:color w:val="000000"/>
                <w:sz w:val="24"/>
                <w:highlight w:val="none"/>
                <w:u w:val="none" w:color="auto"/>
              </w:rPr>
              <w:t>Visto el artículo 19 de la Declaración Universal de Derechos Humanos, que protege el derecho de toda persona a no ser molestado a causa de sus opiniones, el de investigar y recibir informaciones y opiniones, y el de difundirlas, sin limitación de fronteras, por cualquier medio de expresión.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Visto 7</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w:t>
            </w:r>
            <w:r>
              <w:tab/>
            </w:r>
            <w:r>
              <w:rPr>
                <w:rFonts w:ascii="Times New Roman" w:eastAsia="Times New Roman" w:hAnsi="Times New Roman" w:cs="Times New Roman"/>
                <w:b/>
                <w:i/>
                <w:strike w:val="0"/>
                <w:color w:val="000000"/>
                <w:sz w:val="24"/>
                <w:highlight w:val="none"/>
                <w:u w:val="none" w:color="auto"/>
              </w:rPr>
              <w:t>Visto el estudio de viabilidad elaborado por la Dotación Europea para la Democracia sobre las iniciativas de los medios de comunicación en lengua rusa dentro y fuera del ámbito de la Asociación Oriental, titulado «Bringing Plurality and Balance to the Russian Language Media Space»,</w:t>
            </w:r>
          </w:p>
        </w:tc>
        <w:tc>
          <w:tcPr/>
          <w:p>
            <w:pPr>
              <w:pStyle w:val="Normal6"/>
            </w:pPr>
            <w:r>
              <w:rPr>
                <w:rFonts w:ascii="Times New Roman" w:eastAsia="Times New Roman" w:hAnsi="Times New Roman" w:cs="Times New Roman"/>
                <w:b/>
                <w:i/>
                <w:strike w:val="0"/>
                <w:color w:val="000000"/>
                <w:sz w:val="24"/>
                <w:highlight w:val="none"/>
                <w:u w:val="none" w:color="auto"/>
              </w:rPr>
              <w:t>suprimido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Visto 7 bis (nuevo)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w:t>
            </w:r>
            <w:r>
              <w:tab/>
            </w:r>
            <w:r>
              <w:rPr>
                <w:rFonts w:ascii="Times New Roman" w:eastAsia="Times New Roman" w:hAnsi="Times New Roman" w:cs="Times New Roman"/>
                <w:b/>
                <w:i/>
                <w:strike w:val="0"/>
                <w:color w:val="000000"/>
                <w:sz w:val="24"/>
                <w:highlight w:val="none"/>
                <w:u w:val="none" w:color="auto"/>
              </w:rPr>
              <w:t>Vista la declaración conjunta sobre la cooperación UE-OTAN de 2018,</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Visto 8 bis (nuevo)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w:t>
            </w:r>
            <w:r>
              <w:tab/>
            </w:r>
            <w:r>
              <w:rPr>
                <w:rFonts w:ascii="Times New Roman" w:eastAsia="Times New Roman" w:hAnsi="Times New Roman" w:cs="Times New Roman"/>
                <w:b/>
                <w:i/>
                <w:strike w:val="0"/>
                <w:color w:val="000000"/>
                <w:sz w:val="24"/>
                <w:highlight w:val="none"/>
                <w:u w:val="none" w:color="auto"/>
              </w:rPr>
              <w:t>Vista la declaración conjunta sobre libertad de expresión y «noticias falsas», desinformación y propaganda del relator especial de las Naciones Unidas sobre la promoción y protección del derecho a la libertad de opinión y de expresión, el representante de la Organización para la Seguridad y la Cooperación en Europa (OSCE) para la libertad de los medios de comunicación, el relator especial de la Organización de los Estados Americanos (OEA) para la libertad de expresión y el relator especial de la Comisión Africana de Derechos Humanos y de los Pueblos (CADHP) para la libertad de expresión y el acceso a la información,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Marietje Schaake</w:t>
      </w:r>
      <w:r>
        <w:t xml:space="preserve">, </w:t>
      </w:r>
      <w:r>
        <w:t>Petras Auštrevičius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Visto 9 bis (nuevo)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w:t>
            </w:r>
            <w:r>
              <w:tab/>
            </w:r>
            <w:r>
              <w:rPr>
                <w:rFonts w:ascii="Times New Roman" w:eastAsia="Times New Roman" w:hAnsi="Times New Roman" w:cs="Times New Roman"/>
                <w:b/>
                <w:i/>
                <w:strike w:val="0"/>
                <w:color w:val="000000"/>
                <w:sz w:val="24"/>
                <w:highlight w:val="none"/>
                <w:u w:val="none" w:color="auto"/>
              </w:rPr>
              <w:t>Visto el informe A/HRC/38/35 del relator especial de las Naciones Unidas sobre la promoción y protección del derecho a la libertad de opinión y de expresión, de 6 de abril de 2018,</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Visto 9 bis (nuevo)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w:t>
            </w:r>
            <w:r>
              <w:tab/>
            </w:r>
            <w:r>
              <w:rPr>
                <w:rFonts w:ascii="Times New Roman" w:eastAsia="Times New Roman" w:hAnsi="Times New Roman" w:cs="Times New Roman"/>
                <w:b/>
                <w:i/>
                <w:strike w:val="0"/>
                <w:color w:val="000000"/>
                <w:sz w:val="24"/>
                <w:highlight w:val="none"/>
                <w:u w:val="none" w:color="auto"/>
              </w:rPr>
              <w:t>Visto el informe sobre la defensa de la libertad académica en la acción exterior de la Unión (2018/2117(INI)),</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Visto 9 ter (nuevo)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w:t>
            </w:r>
            <w:r>
              <w:tab/>
            </w:r>
            <w:r>
              <w:rPr>
                <w:rFonts w:ascii="Times New Roman" w:eastAsia="Times New Roman" w:hAnsi="Times New Roman" w:cs="Times New Roman"/>
                <w:b/>
                <w:i/>
                <w:strike w:val="0"/>
                <w:color w:val="000000"/>
                <w:sz w:val="24"/>
                <w:highlight w:val="none"/>
                <w:u w:val="none" w:color="auto"/>
              </w:rPr>
              <w:t>Visto el último informe de Europol sobre la situación y las tendencias del terrorismo en la Unión («EU Terrorism Situation and Trend Report»), de 2018, en el que se destacan el número creciente de actividades de grupos terroristas en el ciberespacio y su posible convergencia con otros grupos delictivos</w:t>
            </w:r>
            <w:r>
              <w:rPr>
                <w:rStyle w:val="SupBoldItalic"/>
              </w:rPr>
              <w:t>1 bis</w:t>
            </w:r>
            <w:r>
              <w:rPr>
                <w:rFonts w:ascii="Times New Roman" w:eastAsia="Times New Roman" w:hAnsi="Times New Roman" w:cs="Times New Roman"/>
                <w:b/>
                <w:i/>
                <w:strike w:val="0"/>
                <w:color w:val="000000"/>
                <w:sz w:val="24"/>
                <w:highlight w:val="none"/>
                <w:u w:val="none" w:color="auto"/>
              </w:rPr>
              <w:t>,</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t>_________________</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Style w:val="SupBoldItalic"/>
              </w:rPr>
              <w:t>1 bis</w:t>
            </w:r>
            <w:r>
              <w:t xml:space="preserve"> </w:t>
            </w:r>
            <w:r>
              <w:rPr>
                <w:rFonts w:ascii="Times New Roman" w:eastAsia="Times New Roman" w:hAnsi="Times New Roman" w:cs="Times New Roman"/>
                <w:b/>
                <w:i/>
                <w:strike w:val="0"/>
                <w:color w:val="000000"/>
                <w:sz w:val="24"/>
                <w:highlight w:val="none"/>
                <w:u w:val="none" w:color="auto"/>
              </w:rPr>
              <w:t>Enlace:</w:t>
            </w:r>
            <w:r>
              <w:t xml:space="preserve"> </w:t>
            </w:r>
            <w:r>
              <w:rPr>
                <w:rFonts w:ascii="Times New Roman" w:eastAsia="Times New Roman" w:hAnsi="Times New Roman" w:cs="Times New Roman"/>
                <w:b/>
                <w:i/>
                <w:strike w:val="0"/>
                <w:color w:val="000000"/>
                <w:sz w:val="24"/>
                <w:highlight w:val="none"/>
                <w:u w:val="none" w:color="auto"/>
              </w:rPr>
              <w:t xml:space="preserve"> https://www.europol.europa.eu/activities-services/main-reports/european-union-terrorism-situation-and-trend-report-2018-tesat-2018</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Marietje Schaake</w:t>
      </w:r>
      <w:r>
        <w:t xml:space="preserve">, </w:t>
      </w:r>
      <w:r>
        <w:t>Petras Auštrevičius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Visto 9 ter (nuevo)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w:t>
            </w:r>
            <w:r>
              <w:tab/>
            </w:r>
            <w:r>
              <w:rPr>
                <w:rFonts w:ascii="Times New Roman" w:eastAsia="Times New Roman" w:hAnsi="Times New Roman" w:cs="Times New Roman"/>
                <w:b/>
                <w:i/>
                <w:strike w:val="0"/>
                <w:color w:val="000000"/>
                <w:sz w:val="24"/>
                <w:highlight w:val="none"/>
                <w:u w:val="none" w:color="auto"/>
              </w:rPr>
              <w:t>Vista la labor de la Comisión Transatlántica de Integridad Electoral,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Marietje Schaake</w:t>
      </w:r>
      <w:r>
        <w:t xml:space="preserve">, </w:t>
      </w:r>
      <w:r>
        <w:t>Petras Auštrevičius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Visto 9 quater (nuevo)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w:t>
            </w:r>
            <w:r>
              <w:tab/>
            </w:r>
            <w:r>
              <w:rPr>
                <w:rFonts w:ascii="Times New Roman" w:eastAsia="Times New Roman" w:hAnsi="Times New Roman" w:cs="Times New Roman"/>
                <w:b/>
                <w:i/>
                <w:strike w:val="0"/>
                <w:color w:val="000000"/>
                <w:sz w:val="24"/>
                <w:highlight w:val="none"/>
                <w:u w:val="none" w:color="auto"/>
              </w:rPr>
              <w:t>Vistos los Principios de Santa Clara sobre transparencia y rendición de cuentas de las prácticas de moderación de contenidos,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Marietje Schaake</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subtítulo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 xml:space="preserve">Situación en 2018 – Lucha contra la guerra </w:t>
            </w:r>
            <w:r>
              <w:rPr>
                <w:rFonts w:ascii="Times New Roman" w:eastAsia="Times New Roman" w:hAnsi="Times New Roman" w:cs="Times New Roman"/>
                <w:b/>
                <w:i/>
                <w:strike w:val="0"/>
                <w:color w:val="000000"/>
                <w:sz w:val="24"/>
                <w:highlight w:val="none"/>
                <w:u w:val="none" w:color="auto"/>
              </w:rPr>
              <w:t>de la información</w:t>
            </w:r>
          </w:p>
        </w:tc>
        <w:tc>
          <w:tcPr/>
          <w:p>
            <w:pPr>
              <w:pStyle w:val="Normal6"/>
            </w:pPr>
            <w:r>
              <w:t xml:space="preserve">Situación en 2018 – Lucha contra la guerra </w:t>
            </w:r>
            <w:r>
              <w:rPr>
                <w:rFonts w:ascii="Times New Roman" w:eastAsia="Times New Roman" w:hAnsi="Times New Roman" w:cs="Times New Roman"/>
                <w:b/>
                <w:i/>
                <w:strike w:val="0"/>
                <w:color w:val="000000"/>
                <w:sz w:val="24"/>
                <w:highlight w:val="none"/>
                <w:u w:val="none" w:color="auto"/>
              </w:rPr>
              <w:t>híbrida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Petras Auštrevičius</w:t>
      </w:r>
      <w:r>
        <w:t xml:space="preserve">, </w:t>
      </w:r>
      <w:r>
        <w:t>Jozo Radoš</w:t>
      </w:r>
      <w:r>
        <w:t xml:space="preserve">, </w:t>
      </w:r>
      <w:r>
        <w:t>Ilhan Kyuchyuk</w:t>
      </w:r>
      <w:r>
        <w:t xml:space="preserve">, </w:t>
      </w:r>
      <w:r>
        <w:t>Urmas Paet</w:t>
      </w:r>
      <w:r>
        <w:t xml:space="preserve">, </w:t>
      </w:r>
      <w:r>
        <w:t>María Teresa Giménez Barbat</w:t>
      </w:r>
      <w:r>
        <w:t xml:space="preserve">, </w:t>
      </w:r>
      <w:r>
        <w:t>Javier Nart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subtítulo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 xml:space="preserve">Situación en 2018 – Lucha contra la guerra </w:t>
            </w:r>
            <w:r>
              <w:rPr>
                <w:rFonts w:ascii="Times New Roman" w:eastAsia="Times New Roman" w:hAnsi="Times New Roman" w:cs="Times New Roman"/>
                <w:b/>
                <w:i/>
                <w:strike w:val="0"/>
                <w:color w:val="000000"/>
                <w:sz w:val="24"/>
                <w:highlight w:val="none"/>
                <w:u w:val="none" w:color="auto"/>
              </w:rPr>
              <w:t>de la información</w:t>
            </w:r>
          </w:p>
        </w:tc>
        <w:tc>
          <w:tcPr/>
          <w:p>
            <w:pPr>
              <w:pStyle w:val="Normal6"/>
            </w:pPr>
            <w:r>
              <w:t xml:space="preserve">Situación en 2018 – Lucha contra la guerra </w:t>
            </w:r>
            <w:r>
              <w:rPr>
                <w:rFonts w:ascii="Times New Roman" w:eastAsia="Times New Roman" w:hAnsi="Times New Roman" w:cs="Times New Roman"/>
                <w:b/>
                <w:i/>
                <w:strike w:val="0"/>
                <w:color w:val="000000"/>
                <w:sz w:val="24"/>
                <w:highlight w:val="none"/>
                <w:u w:val="none" w:color="auto"/>
              </w:rPr>
              <w:t>híbrida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a)</w:t>
            </w:r>
            <w:r>
              <w:tab/>
            </w:r>
            <w:r>
              <w:t>que tengan en cuenta que la libertad de expresión y de opinión y el pluralismo de los medios de comunicación deben ser la base de las sociedades democráticas y que ofrezcan las mejores garantías contra la propaganda hostil;</w:t>
            </w:r>
          </w:p>
        </w:tc>
        <w:tc>
          <w:tcPr/>
          <w:p>
            <w:pPr>
              <w:pStyle w:val="Normal6"/>
            </w:pPr>
            <w:r>
              <w:t>a)</w:t>
            </w:r>
            <w:r>
              <w:tab/>
            </w:r>
            <w:r>
              <w:t xml:space="preserve">que tengan en cuenta que la libertad de expresión y de opinión y el pluralismo de los medios de comunicación deben ser la base de las sociedades democráticas y que ofrezcan las mejores garantías contra la propaganda hostil; </w:t>
            </w:r>
            <w:r>
              <w:rPr>
                <w:rFonts w:ascii="Times New Roman" w:eastAsia="Times New Roman" w:hAnsi="Times New Roman" w:cs="Times New Roman"/>
                <w:b/>
                <w:i/>
                <w:strike w:val="0"/>
                <w:color w:val="000000"/>
                <w:sz w:val="24"/>
                <w:highlight w:val="none"/>
                <w:u w:val="none" w:color="auto"/>
              </w:rPr>
              <w:t>expresa, en este sentido, su preocupación por el deterioro de la libertad de los medios de comunicación y los casos de ataques a periodistas, también dentro de la Unión;</w:t>
            </w:r>
            <w:r>
              <w:t xml:space="preserve"> </w:t>
            </w:r>
            <w:r>
              <w:rPr>
                <w:rFonts w:ascii="Times New Roman" w:eastAsia="Times New Roman" w:hAnsi="Times New Roman" w:cs="Times New Roman"/>
                <w:b/>
                <w:i/>
                <w:strike w:val="0"/>
                <w:color w:val="000000"/>
                <w:sz w:val="24"/>
                <w:highlight w:val="none"/>
                <w:u w:val="none" w:color="auto"/>
              </w:rPr>
              <w:t>señala que deben adoptarse medidas adicionales para garantizar la transparencia de la propiedad de los medios de comunicación y el pluralismo de los medios de comunicación;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Marie-Christine Vergiat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a)</w:t>
            </w:r>
            <w:r>
              <w:tab/>
            </w:r>
            <w:r>
              <w:t xml:space="preserve">que tengan en cuenta que la libertad de expresión y de opinión y el pluralismo de los medios de comunicación deben ser la base de las sociedades democráticas y que </w:t>
            </w:r>
            <w:r>
              <w:rPr>
                <w:rFonts w:ascii="Times New Roman" w:eastAsia="Times New Roman" w:hAnsi="Times New Roman" w:cs="Times New Roman"/>
                <w:b/>
                <w:i/>
                <w:strike w:val="0"/>
                <w:color w:val="000000"/>
                <w:sz w:val="24"/>
                <w:highlight w:val="none"/>
                <w:u w:val="none" w:color="auto"/>
              </w:rPr>
              <w:t>ofrezcan las mejores garantías</w:t>
            </w:r>
            <w:r>
              <w:t xml:space="preserve"> contra </w:t>
            </w:r>
            <w:r>
              <w:rPr>
                <w:rFonts w:ascii="Times New Roman" w:eastAsia="Times New Roman" w:hAnsi="Times New Roman" w:cs="Times New Roman"/>
                <w:b/>
                <w:i/>
                <w:strike w:val="0"/>
                <w:color w:val="000000"/>
                <w:sz w:val="24"/>
                <w:highlight w:val="none"/>
                <w:u w:val="none" w:color="auto"/>
              </w:rPr>
              <w:t>la propaganda hostil</w:t>
            </w:r>
            <w:r>
              <w:t>;</w:t>
            </w:r>
          </w:p>
        </w:tc>
        <w:tc>
          <w:tcPr/>
          <w:p>
            <w:pPr>
              <w:pStyle w:val="Normal6"/>
            </w:pPr>
            <w:r>
              <w:t>a)</w:t>
            </w:r>
            <w:r>
              <w:tab/>
            </w:r>
            <w:r>
              <w:t>que tengan en cuenta que la libertad de expresión y de opinión y el pluralismo de los medios de comunicación deben ser la base de las sociedades democráticas</w:t>
            </w:r>
            <w:r>
              <w:rPr>
                <w:rFonts w:ascii="Times New Roman" w:eastAsia="Times New Roman" w:hAnsi="Times New Roman" w:cs="Times New Roman"/>
                <w:b/>
                <w:i/>
                <w:strike w:val="0"/>
                <w:color w:val="000000"/>
                <w:sz w:val="24"/>
                <w:highlight w:val="none"/>
                <w:u w:val="none" w:color="auto"/>
              </w:rPr>
              <w:t>, considerando que los mejores garantes de la democracia son los propios ciudadanos</w:t>
            </w:r>
            <w:r>
              <w:t xml:space="preserve"> y que </w:t>
            </w:r>
            <w:r>
              <w:rPr>
                <w:rFonts w:ascii="Times New Roman" w:eastAsia="Times New Roman" w:hAnsi="Times New Roman" w:cs="Times New Roman"/>
                <w:b/>
                <w:i/>
                <w:strike w:val="0"/>
                <w:color w:val="000000"/>
                <w:sz w:val="24"/>
                <w:highlight w:val="none"/>
                <w:u w:val="none" w:color="auto"/>
              </w:rPr>
              <w:t>la educación es clave para protegerlos</w:t>
            </w:r>
            <w:r>
              <w:t xml:space="preserve"> contra </w:t>
            </w:r>
            <w:r>
              <w:rPr>
                <w:rFonts w:ascii="Times New Roman" w:eastAsia="Times New Roman" w:hAnsi="Times New Roman" w:cs="Times New Roman"/>
                <w:b/>
                <w:i/>
                <w:strike w:val="0"/>
                <w:color w:val="000000"/>
                <w:sz w:val="24"/>
                <w:highlight w:val="none"/>
                <w:u w:val="none" w:color="auto"/>
              </w:rPr>
              <w:t>las noticias falsas</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Eugen Freund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a)</w:t>
            </w:r>
            <w:r>
              <w:tab/>
            </w:r>
            <w:r>
              <w:t>que tengan en cuenta que la libertad de expresión y de opinión y el pluralismo de los medios de comunicación deben ser la base de las sociedades democráticas y que ofrezcan las mejores garantías contra la propaganda hostil;</w:t>
            </w:r>
          </w:p>
        </w:tc>
        <w:tc>
          <w:tcPr/>
          <w:p>
            <w:pPr>
              <w:pStyle w:val="Normal6"/>
            </w:pPr>
            <w:r>
              <w:t>a)</w:t>
            </w:r>
            <w:r>
              <w:tab/>
            </w:r>
            <w:r>
              <w:t xml:space="preserve">que tengan en cuenta que la libertad de expresión y de opinión y el pluralismo de los medios de comunicación deben ser la base de las sociedades democráticas y que ofrezcan las mejores garantías contra </w:t>
            </w:r>
            <w:r>
              <w:rPr>
                <w:rFonts w:ascii="Times New Roman" w:eastAsia="Times New Roman" w:hAnsi="Times New Roman" w:cs="Times New Roman"/>
                <w:b/>
                <w:i/>
                <w:strike w:val="0"/>
                <w:color w:val="000000"/>
                <w:sz w:val="24"/>
                <w:highlight w:val="none"/>
                <w:u w:val="none" w:color="auto"/>
              </w:rPr>
              <w:t>las campañas de desinformación y</w:t>
            </w:r>
            <w:r>
              <w:t xml:space="preserve"> la propaganda hostil;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Anders Sellström</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a)</w:t>
            </w:r>
            <w:r>
              <w:tab/>
            </w:r>
            <w:r>
              <w:t xml:space="preserve">que </w:t>
            </w:r>
            <w:r>
              <w:rPr>
                <w:rFonts w:ascii="Times New Roman" w:eastAsia="Times New Roman" w:hAnsi="Times New Roman" w:cs="Times New Roman"/>
                <w:b/>
                <w:i/>
                <w:strike w:val="0"/>
                <w:color w:val="000000"/>
                <w:sz w:val="24"/>
                <w:highlight w:val="none"/>
                <w:u w:val="none" w:color="auto"/>
              </w:rPr>
              <w:t>tengan en cuenta</w:t>
            </w:r>
            <w:r>
              <w:t xml:space="preserve"> que la libertad de expresión y de opinión y el pluralismo de los medios de comunicación deben ser la base de las sociedades democráticas y que ofrezcan las mejores garantías contra la propaganda hostil;</w:t>
            </w:r>
          </w:p>
        </w:tc>
        <w:tc>
          <w:tcPr/>
          <w:p>
            <w:pPr>
              <w:pStyle w:val="Normal6"/>
            </w:pPr>
            <w:r>
              <w:t>a)</w:t>
            </w:r>
            <w:r>
              <w:tab/>
            </w:r>
            <w:r>
              <w:t xml:space="preserve">que </w:t>
            </w:r>
            <w:r>
              <w:rPr>
                <w:rFonts w:ascii="Times New Roman" w:eastAsia="Times New Roman" w:hAnsi="Times New Roman" w:cs="Times New Roman"/>
                <w:b/>
                <w:i/>
                <w:strike w:val="0"/>
                <w:color w:val="000000"/>
                <w:sz w:val="24"/>
                <w:highlight w:val="none"/>
                <w:u w:val="none" w:color="auto"/>
              </w:rPr>
              <w:t>insistan en</w:t>
            </w:r>
            <w:r>
              <w:t xml:space="preserve"> que la libertad de expresión y de opinión y el pluralismo de los medios de comunicación deben ser la base de las sociedades democráticas y que ofrezcan las mejores garantías contra </w:t>
            </w:r>
            <w:r>
              <w:rPr>
                <w:rFonts w:ascii="Times New Roman" w:eastAsia="Times New Roman" w:hAnsi="Times New Roman" w:cs="Times New Roman"/>
                <w:b/>
                <w:i/>
                <w:strike w:val="0"/>
                <w:color w:val="000000"/>
                <w:sz w:val="24"/>
                <w:highlight w:val="none"/>
                <w:u w:val="none" w:color="auto"/>
              </w:rPr>
              <w:t>la desinformación y</w:t>
            </w:r>
            <w:r>
              <w:t xml:space="preserve"> la propaganda hostil;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Rebecca Harms</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en nombre del Grupo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a)</w:t>
            </w:r>
            <w:r>
              <w:tab/>
            </w:r>
            <w:r>
              <w:t xml:space="preserve">que tengan en cuenta que la libertad de expresión y de opinión y el pluralismo de los medios de comunicación </w:t>
            </w:r>
            <w:r>
              <w:rPr>
                <w:rFonts w:ascii="Times New Roman" w:eastAsia="Times New Roman" w:hAnsi="Times New Roman" w:cs="Times New Roman"/>
                <w:b/>
                <w:i/>
                <w:strike w:val="0"/>
                <w:color w:val="000000"/>
                <w:sz w:val="24"/>
                <w:highlight w:val="none"/>
                <w:u w:val="none" w:color="auto"/>
              </w:rPr>
              <w:t>deben ser</w:t>
            </w:r>
            <w:r>
              <w:t xml:space="preserve"> la base de las sociedades democráticas y que ofrezcan las mejores garantías contra la propaganda hostil;</w:t>
            </w:r>
          </w:p>
        </w:tc>
        <w:tc>
          <w:tcPr/>
          <w:p>
            <w:pPr>
              <w:pStyle w:val="Normal6"/>
            </w:pPr>
            <w:r>
              <w:t>a)</w:t>
            </w:r>
            <w:r>
              <w:tab/>
            </w:r>
            <w:r>
              <w:t xml:space="preserve">que tengan en cuenta que la libertad de expresión y de opinión y el pluralismo de los medios de comunicación </w:t>
            </w:r>
            <w:r>
              <w:rPr>
                <w:rFonts w:ascii="Times New Roman" w:eastAsia="Times New Roman" w:hAnsi="Times New Roman" w:cs="Times New Roman"/>
                <w:b/>
                <w:i/>
                <w:strike w:val="0"/>
                <w:color w:val="000000"/>
                <w:sz w:val="24"/>
                <w:highlight w:val="none"/>
                <w:u w:val="none" w:color="auto"/>
              </w:rPr>
              <w:t>son</w:t>
            </w:r>
            <w:r>
              <w:t xml:space="preserve"> la base de las sociedades democráticas y que ofrezcan las mejores garantías contra la propaganda hostil;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a)</w:t>
            </w:r>
            <w:r>
              <w:tab/>
            </w:r>
            <w:r>
              <w:t xml:space="preserve">que tengan en cuenta que la libertad de expresión y de opinión y el pluralismo de los medios de comunicación </w:t>
            </w:r>
            <w:r>
              <w:rPr>
                <w:rFonts w:ascii="Times New Roman" w:eastAsia="Times New Roman" w:hAnsi="Times New Roman" w:cs="Times New Roman"/>
                <w:b/>
                <w:i/>
                <w:strike w:val="0"/>
                <w:color w:val="000000"/>
                <w:sz w:val="24"/>
                <w:highlight w:val="none"/>
                <w:u w:val="none" w:color="auto"/>
              </w:rPr>
              <w:t>deben ser</w:t>
            </w:r>
            <w:r>
              <w:t xml:space="preserve"> la base de las sociedades democráticas y que ofrezcan las mejores garantías contra la propaganda hostil;</w:t>
            </w:r>
          </w:p>
        </w:tc>
        <w:tc>
          <w:tcPr/>
          <w:p>
            <w:pPr>
              <w:pStyle w:val="Normal6"/>
            </w:pPr>
            <w:r>
              <w:t>a)</w:t>
            </w:r>
            <w:r>
              <w:tab/>
            </w:r>
            <w:r>
              <w:t xml:space="preserve">que tengan en cuenta que la libertad de expresión y de opinión y el pluralismo de los medios de comunicación </w:t>
            </w:r>
            <w:r>
              <w:rPr>
                <w:rFonts w:ascii="Times New Roman" w:eastAsia="Times New Roman" w:hAnsi="Times New Roman" w:cs="Times New Roman"/>
                <w:b/>
                <w:i/>
                <w:strike w:val="0"/>
                <w:color w:val="000000"/>
                <w:sz w:val="24"/>
                <w:highlight w:val="none"/>
                <w:u w:val="none" w:color="auto"/>
              </w:rPr>
              <w:t>son</w:t>
            </w:r>
            <w:r>
              <w:t xml:space="preserve"> la base de las sociedades democráticas y que ofrezcan las mejores garantías contra la propaganda hostil;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Louis Michel</w:t>
      </w:r>
      <w:r>
        <w:t xml:space="preserve">, </w:t>
      </w:r>
      <w:r>
        <w:t>Hilde Vautmans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a)</w:t>
            </w:r>
            <w:r>
              <w:tab/>
            </w:r>
            <w:r>
              <w:t>que tengan en cuenta que la libertad de expresión y de opinión y el pluralismo de los medios de comunicación deben ser la base de las sociedades democráticas y que ofrezcan las mejores garantías contra la propaganda hostil;</w:t>
            </w:r>
          </w:p>
        </w:tc>
        <w:tc>
          <w:tcPr/>
          <w:p>
            <w:pPr>
              <w:pStyle w:val="Normal6"/>
            </w:pPr>
            <w:r>
              <w:t>a)</w:t>
            </w:r>
            <w:r>
              <w:tab/>
            </w:r>
            <w:r>
              <w:t xml:space="preserve">que tengan en cuenta que la libertad de expresión y de opinión y el pluralismo de los medios de comunicación deben ser la base de las sociedades democráticas y que ofrezcan las mejores garantías contra la </w:t>
            </w:r>
            <w:r>
              <w:rPr>
                <w:rFonts w:ascii="Times New Roman" w:eastAsia="Times New Roman" w:hAnsi="Times New Roman" w:cs="Times New Roman"/>
                <w:b/>
                <w:i/>
                <w:strike w:val="0"/>
                <w:color w:val="000000"/>
                <w:sz w:val="24"/>
                <w:highlight w:val="none"/>
                <w:u w:val="none" w:color="auto"/>
              </w:rPr>
              <w:t>desinformación y la</w:t>
            </w:r>
            <w:r>
              <w:t xml:space="preserve"> propaganda hostil;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NL</w:t>
      </w:r>
      <w:r>
        <w:rPr>
          <w:rStyle w:val="HideTWBInt"/>
        </w:rPr>
        <w:t>}</w:t>
      </w:r>
      <w:r>
        <w:t>nl</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Marietje Schaake</w:t>
      </w:r>
      <w:r>
        <w:t xml:space="preserve">, </w:t>
      </w:r>
      <w:r>
        <w:t>Petras Auštrevičius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a)</w:t>
            </w:r>
            <w:r>
              <w:tab/>
            </w:r>
            <w:r>
              <w:t xml:space="preserve">que tengan en cuenta que la libertad de expresión y de opinión y el pluralismo de los medios de comunicación deben ser la base de </w:t>
            </w:r>
            <w:r>
              <w:rPr>
                <w:rFonts w:ascii="Times New Roman" w:eastAsia="Times New Roman" w:hAnsi="Times New Roman" w:cs="Times New Roman"/>
                <w:b/>
                <w:i/>
                <w:strike w:val="0"/>
                <w:color w:val="000000"/>
                <w:sz w:val="24"/>
                <w:highlight w:val="none"/>
                <w:u w:val="none" w:color="auto"/>
              </w:rPr>
              <w:t>las</w:t>
            </w:r>
            <w:r>
              <w:t xml:space="preserve"> sociedades democráticas y que ofrezcan las mejores garantías contra la propaganda hostil;</w:t>
            </w:r>
          </w:p>
        </w:tc>
        <w:tc>
          <w:tcPr/>
          <w:p>
            <w:pPr>
              <w:pStyle w:val="Normal6"/>
            </w:pPr>
            <w:r>
              <w:t>a)</w:t>
            </w:r>
            <w:r>
              <w:tab/>
            </w:r>
            <w:r>
              <w:t xml:space="preserve">que tengan en cuenta que la libertad de expresión y de opinión y el pluralismo de los medios de comunicación deben ser la base de </w:t>
            </w:r>
            <w:r>
              <w:rPr>
                <w:rFonts w:ascii="Times New Roman" w:eastAsia="Times New Roman" w:hAnsi="Times New Roman" w:cs="Times New Roman"/>
                <w:b/>
                <w:i/>
                <w:strike w:val="0"/>
                <w:color w:val="000000"/>
                <w:sz w:val="24"/>
                <w:highlight w:val="none"/>
                <w:u w:val="none" w:color="auto"/>
              </w:rPr>
              <w:t>unas</w:t>
            </w:r>
            <w:r>
              <w:t xml:space="preserve"> sociedades democráticas </w:t>
            </w:r>
            <w:r>
              <w:rPr>
                <w:rFonts w:ascii="Times New Roman" w:eastAsia="Times New Roman" w:hAnsi="Times New Roman" w:cs="Times New Roman"/>
                <w:b/>
                <w:i/>
                <w:strike w:val="0"/>
                <w:color w:val="000000"/>
                <w:sz w:val="24"/>
                <w:highlight w:val="none"/>
                <w:u w:val="none" w:color="auto"/>
              </w:rPr>
              <w:t>resilientes</w:t>
            </w:r>
            <w:r>
              <w:t xml:space="preserve"> y que ofrezcan las mejores garantías contra la propaganda hostil;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Marie-Christine Vergiat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a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a bis)</w:t>
            </w:r>
            <w:r>
              <w:tab/>
            </w:r>
            <w:r>
              <w:rPr>
                <w:rFonts w:ascii="Times New Roman" w:eastAsia="Times New Roman" w:hAnsi="Times New Roman" w:cs="Times New Roman"/>
                <w:b/>
                <w:i/>
                <w:strike w:val="0"/>
                <w:color w:val="000000"/>
                <w:sz w:val="24"/>
                <w:highlight w:val="none"/>
                <w:u w:val="none" w:color="auto"/>
              </w:rPr>
              <w:t>considerando que en la Unión Europea lo que se entiende por «propaganda» es la difusión de ideas, conceptos, información y doctrinas políticas con el fin de formar o alterar la opinión pública;</w:t>
            </w:r>
            <w:r>
              <w:t xml:space="preserve"> </w:t>
            </w:r>
            <w:r>
              <w:rPr>
                <w:rFonts w:ascii="Times New Roman" w:eastAsia="Times New Roman" w:hAnsi="Times New Roman" w:cs="Times New Roman"/>
                <w:b/>
                <w:i/>
                <w:strike w:val="0"/>
                <w:color w:val="000000"/>
                <w:sz w:val="24"/>
                <w:highlight w:val="none"/>
                <w:u w:val="none" w:color="auto"/>
              </w:rPr>
              <w:t>y que por «desinformación» se entiende generalmente la difusión deliberada de información intencionadamente falsa o inexacta;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a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a bis)</w:t>
            </w:r>
            <w:r>
              <w:tab/>
            </w:r>
            <w:r>
              <w:rPr>
                <w:rFonts w:ascii="Times New Roman" w:eastAsia="Times New Roman" w:hAnsi="Times New Roman" w:cs="Times New Roman"/>
                <w:b/>
                <w:i/>
                <w:strike w:val="0"/>
                <w:color w:val="000000"/>
                <w:sz w:val="24"/>
                <w:highlight w:val="none"/>
                <w:u w:val="none" w:color="auto"/>
              </w:rPr>
              <w:t>que tengan en cuenta que, en la situación actual, la guerra de la información, la propaganda y actividades similares pueden ser desarrolladas por agentes estatales y no estatales, grupos e incluso particulares, a veces vinculados a organizaciones delictivas;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Rebecca Harms</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en nombre del Grupo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a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a bis)</w:t>
            </w:r>
            <w:r>
              <w:tab/>
            </w:r>
            <w:r>
              <w:rPr>
                <w:rFonts w:ascii="Times New Roman" w:eastAsia="Times New Roman" w:hAnsi="Times New Roman" w:cs="Times New Roman"/>
                <w:b/>
                <w:i/>
                <w:strike w:val="0"/>
                <w:color w:val="000000"/>
                <w:sz w:val="24"/>
                <w:highlight w:val="none"/>
                <w:u w:val="none" w:color="auto"/>
              </w:rPr>
              <w:t>que impliquen en el proceso a todas las partes interesadas pertinentes, incluida la prensa principal, así como las asociaciones de periodistas y medios de comunicación;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30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Rebecca Harms</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en nombre del Grupo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a ter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a ter)</w:t>
            </w:r>
            <w:r>
              <w:tab/>
            </w:r>
            <w:r>
              <w:rPr>
                <w:rFonts w:ascii="Times New Roman" w:eastAsia="Times New Roman" w:hAnsi="Times New Roman" w:cs="Times New Roman"/>
                <w:b/>
                <w:i/>
                <w:strike w:val="0"/>
                <w:color w:val="000000"/>
                <w:sz w:val="24"/>
                <w:highlight w:val="none"/>
                <w:u w:val="none" w:color="auto"/>
              </w:rPr>
              <w:t>que pidan a los Estados miembros, a los países candidatos y a los países asociados que garanticen un sistema funcional de radiodifusión pública, que sirva de ejemplo de cómo proporcionar una información imparcial y objetiva de conformidad con las mejores prácticas y la ética periodísticas;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31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a ter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a ter)</w:t>
            </w:r>
            <w:r>
              <w:tab/>
            </w:r>
            <w:r>
              <w:rPr>
                <w:rFonts w:ascii="Times New Roman" w:eastAsia="Times New Roman" w:hAnsi="Times New Roman" w:cs="Times New Roman"/>
                <w:b/>
                <w:i/>
                <w:strike w:val="0"/>
                <w:color w:val="000000"/>
                <w:sz w:val="24"/>
                <w:highlight w:val="none"/>
                <w:u w:val="none" w:color="auto"/>
              </w:rPr>
              <w:t>que tengan en cuenta que, para proteger a los ciudadanos de la UE, debe ser esencial hacer frente a todas las posibilidades de desinformación y propaganda, sin aplicar un sistema de censura;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32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Jean-Luc Schaffhauser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b)</w:t>
            </w:r>
            <w:r>
              <w:tab/>
            </w:r>
            <w:r>
              <w:rPr>
                <w:rFonts w:ascii="Times New Roman" w:eastAsia="Times New Roman" w:hAnsi="Times New Roman" w:cs="Times New Roman"/>
                <w:b/>
                <w:i/>
                <w:strike w:val="0"/>
                <w:color w:val="000000"/>
                <w:sz w:val="24"/>
                <w:highlight w:val="none"/>
                <w:u w:val="none" w:color="auto"/>
              </w:rPr>
              <w:t>que examinen la posibilidad de elaborar un marco jurídico vinculante, tanto a escala de la Unión como internacional, para hacer frente a la guerra híbrida, incluidas la guerra cibernética y la guerra</w:t>
            </w:r>
            <w:r>
              <w:t xml:space="preserve"> de la </w:t>
            </w:r>
            <w:r>
              <w:rPr>
                <w:rFonts w:ascii="Times New Roman" w:eastAsia="Times New Roman" w:hAnsi="Times New Roman" w:cs="Times New Roman"/>
                <w:b/>
                <w:i/>
                <w:strike w:val="0"/>
                <w:color w:val="000000"/>
                <w:sz w:val="24"/>
                <w:highlight w:val="none"/>
                <w:u w:val="none" w:color="auto"/>
              </w:rPr>
              <w:t>información, ya que, en particular, las acciones hostiles de Rusia en estos ámbitos han demostrado la necesidad de dicho marco</w:t>
            </w:r>
            <w:r>
              <w:t>;</w:t>
            </w:r>
          </w:p>
        </w:tc>
        <w:tc>
          <w:tcPr/>
          <w:p>
            <w:pPr>
              <w:pStyle w:val="Normal6"/>
            </w:pPr>
            <w:r>
              <w:t>b)</w:t>
            </w:r>
            <w:r>
              <w:tab/>
            </w:r>
            <w:r>
              <w:rPr>
                <w:rFonts w:ascii="Times New Roman" w:eastAsia="Times New Roman" w:hAnsi="Times New Roman" w:cs="Times New Roman"/>
                <w:b/>
                <w:i/>
                <w:strike w:val="0"/>
                <w:color w:val="000000"/>
                <w:sz w:val="24"/>
                <w:highlight w:val="none"/>
                <w:u w:val="none" w:color="auto"/>
              </w:rPr>
              <w:t>considera que todos los intentos de contrarrestar la propaganda hostil real o imaginaria son incompatibles con el apartado 1 bis anterior y que con ellos se corre el riesgo de presentar las opiniones divergentes dentro</w:t>
            </w:r>
            <w:r>
              <w:t xml:space="preserve"> de la </w:t>
            </w:r>
            <w:r>
              <w:rPr>
                <w:rFonts w:ascii="Times New Roman" w:eastAsia="Times New Roman" w:hAnsi="Times New Roman" w:cs="Times New Roman"/>
                <w:b/>
                <w:i/>
                <w:strike w:val="0"/>
                <w:color w:val="000000"/>
                <w:sz w:val="24"/>
                <w:highlight w:val="none"/>
                <w:u w:val="none" w:color="auto"/>
              </w:rPr>
              <w:t>UE como las de una quinta columna, lo que tendría un impacto muy negativo en el clima de libre debate en Europa</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33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Marie-Christine Vergiat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b)</w:t>
            </w:r>
            <w:r>
              <w:tab/>
            </w:r>
            <w:r>
              <w:t xml:space="preserve">que examinen la posibilidad de elaborar un marco jurídico </w:t>
            </w:r>
            <w:r>
              <w:rPr>
                <w:rFonts w:ascii="Times New Roman" w:eastAsia="Times New Roman" w:hAnsi="Times New Roman" w:cs="Times New Roman"/>
                <w:b/>
                <w:i/>
                <w:strike w:val="0"/>
                <w:color w:val="000000"/>
                <w:sz w:val="24"/>
                <w:highlight w:val="none"/>
                <w:u w:val="none" w:color="auto"/>
              </w:rPr>
              <w:t>vinculante</w:t>
            </w:r>
            <w:r>
              <w:t xml:space="preserve">, tanto a escala de la Unión como internacional, </w:t>
            </w:r>
            <w:r>
              <w:rPr>
                <w:rFonts w:ascii="Times New Roman" w:eastAsia="Times New Roman" w:hAnsi="Times New Roman" w:cs="Times New Roman"/>
                <w:b/>
                <w:i/>
                <w:strike w:val="0"/>
                <w:color w:val="000000"/>
                <w:sz w:val="24"/>
                <w:highlight w:val="none"/>
                <w:u w:val="none" w:color="auto"/>
              </w:rPr>
              <w:t>para hacer frente a la guerra híbrida, incluidas la guerra cibernética y la guerra</w:t>
            </w:r>
            <w:r>
              <w:t xml:space="preserve"> de la información</w:t>
            </w:r>
            <w:r>
              <w:rPr>
                <w:rFonts w:ascii="Times New Roman" w:eastAsia="Times New Roman" w:hAnsi="Times New Roman" w:cs="Times New Roman"/>
                <w:b/>
                <w:i/>
                <w:strike w:val="0"/>
                <w:color w:val="000000"/>
                <w:sz w:val="24"/>
                <w:highlight w:val="none"/>
                <w:u w:val="none" w:color="auto"/>
              </w:rPr>
              <w:t>, ya que</w:t>
            </w:r>
            <w:r>
              <w:t>, en particular</w:t>
            </w:r>
            <w:r>
              <w:rPr>
                <w:rFonts w:ascii="Times New Roman" w:eastAsia="Times New Roman" w:hAnsi="Times New Roman" w:cs="Times New Roman"/>
                <w:b/>
                <w:i/>
                <w:strike w:val="0"/>
                <w:color w:val="000000"/>
                <w:sz w:val="24"/>
                <w:highlight w:val="none"/>
                <w:u w:val="none" w:color="auto"/>
              </w:rPr>
              <w:t>, las acciones hostiles de Rusia en estos ámbitos</w:t>
            </w:r>
            <w:r>
              <w:t xml:space="preserve"> han demostrado la necesidad de </w:t>
            </w:r>
            <w:r>
              <w:rPr>
                <w:rFonts w:ascii="Times New Roman" w:eastAsia="Times New Roman" w:hAnsi="Times New Roman" w:cs="Times New Roman"/>
                <w:b/>
                <w:i/>
                <w:strike w:val="0"/>
                <w:color w:val="000000"/>
                <w:sz w:val="24"/>
                <w:highlight w:val="none"/>
                <w:u w:val="none" w:color="auto"/>
              </w:rPr>
              <w:t>dicho marco</w:t>
            </w:r>
            <w:r>
              <w:t>;</w:t>
            </w:r>
          </w:p>
        </w:tc>
        <w:tc>
          <w:tcPr/>
          <w:p>
            <w:pPr>
              <w:pStyle w:val="Normal6"/>
            </w:pPr>
            <w:r>
              <w:t>b)</w:t>
            </w:r>
            <w:r>
              <w:tab/>
            </w:r>
            <w:r>
              <w:t xml:space="preserve">que examinen la posibilidad de elaborar un marco jurídico, tanto a escala de la Unión como internacional, </w:t>
            </w:r>
            <w:r>
              <w:rPr>
                <w:rFonts w:ascii="Times New Roman" w:eastAsia="Times New Roman" w:hAnsi="Times New Roman" w:cs="Times New Roman"/>
                <w:b/>
                <w:i/>
                <w:strike w:val="0"/>
                <w:color w:val="000000"/>
                <w:sz w:val="24"/>
                <w:highlight w:val="none"/>
                <w:u w:val="none" w:color="auto"/>
              </w:rPr>
              <w:t>que ofrezca a todos los ciudadanos herramientas que les permitan comprender y cuestionar el contenido</w:t>
            </w:r>
            <w:r>
              <w:t xml:space="preserve"> de la información </w:t>
            </w:r>
            <w:r>
              <w:rPr>
                <w:rFonts w:ascii="Times New Roman" w:eastAsia="Times New Roman" w:hAnsi="Times New Roman" w:cs="Times New Roman"/>
                <w:b/>
                <w:i/>
                <w:strike w:val="0"/>
                <w:color w:val="000000"/>
                <w:sz w:val="24"/>
                <w:highlight w:val="none"/>
                <w:u w:val="none" w:color="auto"/>
              </w:rPr>
              <w:t>que se les facilita y detectar la desinformación, dado que las acciones hostiles</w:t>
            </w:r>
            <w:r>
              <w:t xml:space="preserve">, en particular </w:t>
            </w:r>
            <w:r>
              <w:rPr>
                <w:rFonts w:ascii="Times New Roman" w:eastAsia="Times New Roman" w:hAnsi="Times New Roman" w:cs="Times New Roman"/>
                <w:b/>
                <w:i/>
                <w:strike w:val="0"/>
                <w:color w:val="000000"/>
                <w:sz w:val="24"/>
                <w:highlight w:val="none"/>
                <w:u w:val="none" w:color="auto"/>
              </w:rPr>
              <w:t>de Rusia, Turquía, los Emiratos Árabes Unidos, los Estados Unidos de América y China</w:t>
            </w:r>
            <w:r>
              <w:t xml:space="preserve"> han demostrado la necesidad de </w:t>
            </w:r>
            <w:r>
              <w:rPr>
                <w:rFonts w:ascii="Times New Roman" w:eastAsia="Times New Roman" w:hAnsi="Times New Roman" w:cs="Times New Roman"/>
                <w:b/>
                <w:i/>
                <w:strike w:val="0"/>
                <w:color w:val="000000"/>
                <w:sz w:val="24"/>
                <w:highlight w:val="none"/>
                <w:u w:val="none" w:color="auto"/>
              </w:rPr>
              <w:t>ello</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34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Marietje Schaake</w:t>
      </w:r>
      <w:r>
        <w:t xml:space="preserve">, </w:t>
      </w:r>
      <w:r>
        <w:t>Petras Auštrevičius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b)</w:t>
            </w:r>
            <w:r>
              <w:tab/>
            </w:r>
            <w:r>
              <w:t>que examinen la posibilidad de elaborar un marco jurídico vinculante, tanto a escala de la Unión como internacional, para hacer frente a la guerra híbrida</w:t>
            </w:r>
            <w:r>
              <w:rPr>
                <w:rFonts w:ascii="Times New Roman" w:eastAsia="Times New Roman" w:hAnsi="Times New Roman" w:cs="Times New Roman"/>
                <w:b/>
                <w:i/>
                <w:strike w:val="0"/>
                <w:color w:val="000000"/>
                <w:sz w:val="24"/>
                <w:highlight w:val="none"/>
                <w:u w:val="none" w:color="auto"/>
              </w:rPr>
              <w:t>, incluidas la guerra cibernética y la guerra</w:t>
            </w:r>
            <w:r>
              <w:t xml:space="preserve"> de la </w:t>
            </w:r>
            <w:r>
              <w:rPr>
                <w:rFonts w:ascii="Times New Roman" w:eastAsia="Times New Roman" w:hAnsi="Times New Roman" w:cs="Times New Roman"/>
                <w:b/>
                <w:i/>
                <w:strike w:val="0"/>
                <w:color w:val="000000"/>
                <w:sz w:val="24"/>
                <w:highlight w:val="none"/>
                <w:u w:val="none" w:color="auto"/>
              </w:rPr>
              <w:t>información, ya que, en particular, las acciones hostiles de Rusia en estos ámbitos han demostrado la necesidad de dicho marco</w:t>
            </w:r>
            <w:r>
              <w:t>;</w:t>
            </w:r>
          </w:p>
        </w:tc>
        <w:tc>
          <w:tcPr/>
          <w:p>
            <w:pPr>
              <w:pStyle w:val="Normal6"/>
            </w:pPr>
            <w:r>
              <w:t>b)</w:t>
            </w:r>
            <w:r>
              <w:tab/>
            </w:r>
            <w:r>
              <w:t xml:space="preserve">que examinen la posibilidad de elaborar un marco jurídico vinculante, tanto a escala de la Unión como internacional, para hacer frente a la guerra híbrida </w:t>
            </w:r>
            <w:r>
              <w:rPr>
                <w:rFonts w:ascii="Times New Roman" w:eastAsia="Times New Roman" w:hAnsi="Times New Roman" w:cs="Times New Roman"/>
                <w:b/>
                <w:i/>
                <w:strike w:val="0"/>
                <w:color w:val="000000"/>
                <w:sz w:val="24"/>
                <w:highlight w:val="none"/>
                <w:u w:val="none" w:color="auto"/>
              </w:rPr>
              <w:t>que permita una respuesta firme</w:t>
            </w:r>
            <w:r>
              <w:t xml:space="preserve"> de la </w:t>
            </w:r>
            <w:r>
              <w:rPr>
                <w:rFonts w:ascii="Times New Roman" w:eastAsia="Times New Roman" w:hAnsi="Times New Roman" w:cs="Times New Roman"/>
                <w:b/>
                <w:i/>
                <w:strike w:val="0"/>
                <w:color w:val="000000"/>
                <w:sz w:val="24"/>
                <w:highlight w:val="none"/>
                <w:u w:val="none" w:color="auto"/>
              </w:rPr>
              <w:t>Unión a campañas que amenacen la democracia o el Estado de Derecho, incluidas sanciones selectivas contra los responsables de organizar y ejecutar estas campañas</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35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b)</w:t>
            </w:r>
            <w:r>
              <w:tab/>
            </w:r>
            <w:r>
              <w:t>que examinen la posibilidad de elaborar un marco jurídico vinculante, tanto a escala de la Unión como internacional, para hacer frente a la guerra híbrida, incluidas la guerra cibernética y la guerra de la información</w:t>
            </w:r>
            <w:r>
              <w:rPr>
                <w:rFonts w:ascii="Times New Roman" w:eastAsia="Times New Roman" w:hAnsi="Times New Roman" w:cs="Times New Roman"/>
                <w:b/>
                <w:i/>
                <w:strike w:val="0"/>
                <w:color w:val="000000"/>
                <w:sz w:val="24"/>
                <w:highlight w:val="none"/>
                <w:u w:val="none" w:color="auto"/>
              </w:rPr>
              <w:t>, ya que, en particular, las acciones hostiles de Rusia en estos ámbitos han demostrado la necesidad de dicho marco</w:t>
            </w:r>
            <w:r>
              <w:t>;</w:t>
            </w:r>
          </w:p>
        </w:tc>
        <w:tc>
          <w:tcPr/>
          <w:p>
            <w:pPr>
              <w:pStyle w:val="Normal6"/>
            </w:pPr>
            <w:r>
              <w:t>b)</w:t>
            </w:r>
            <w:r>
              <w:tab/>
            </w:r>
            <w:r>
              <w:t>que examinen la posibilidad de elaborar un marco jurídico vinculante, tanto a escala de la Unión como internacional, para hacer frente a la guerra híbrida, incluidas la guerra cibernética y la guerra de la información;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36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Patricia Lalonde</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b)</w:t>
            </w:r>
            <w:r>
              <w:tab/>
            </w:r>
            <w:r>
              <w:t xml:space="preserve">que examinen la posibilidad de elaborar un marco jurídico vinculante, tanto a escala de la Unión como internacional, para hacer frente a la guerra híbrida, incluidas </w:t>
            </w:r>
            <w:r>
              <w:rPr>
                <w:rFonts w:ascii="Times New Roman" w:eastAsia="Times New Roman" w:hAnsi="Times New Roman" w:cs="Times New Roman"/>
                <w:b/>
                <w:i/>
                <w:strike w:val="0"/>
                <w:color w:val="000000"/>
                <w:sz w:val="24"/>
                <w:highlight w:val="none"/>
                <w:u w:val="none" w:color="auto"/>
              </w:rPr>
              <w:t>la guerra</w:t>
            </w:r>
            <w:r>
              <w:t xml:space="preserve"> cibernética y la guerra de la información</w:t>
            </w:r>
            <w:r>
              <w:rPr>
                <w:rFonts w:ascii="Times New Roman" w:eastAsia="Times New Roman" w:hAnsi="Times New Roman" w:cs="Times New Roman"/>
                <w:b/>
                <w:i/>
                <w:strike w:val="0"/>
                <w:color w:val="000000"/>
                <w:sz w:val="24"/>
                <w:highlight w:val="none"/>
                <w:u w:val="none" w:color="auto"/>
              </w:rPr>
              <w:t>, ya que, en particular, las acciones hostiles de Rusia en estos ámbitos han demostrado la necesidad de dicho marco</w:t>
            </w:r>
            <w:r>
              <w:t>;</w:t>
            </w:r>
          </w:p>
        </w:tc>
        <w:tc>
          <w:tcPr/>
          <w:p>
            <w:pPr>
              <w:pStyle w:val="Normal6"/>
            </w:pPr>
            <w:r>
              <w:t>b)</w:t>
            </w:r>
            <w:r>
              <w:tab/>
            </w:r>
            <w:r>
              <w:t xml:space="preserve">que examinen la posibilidad de elaborar un marco jurídico vinculante, tanto a escala de la Unión como internacional, para hacer frente a la guerra híbrida, incluidas </w:t>
            </w:r>
            <w:r>
              <w:rPr>
                <w:rFonts w:ascii="Times New Roman" w:eastAsia="Times New Roman" w:hAnsi="Times New Roman" w:cs="Times New Roman"/>
                <w:b/>
                <w:i/>
                <w:strike w:val="0"/>
                <w:color w:val="000000"/>
                <w:sz w:val="24"/>
                <w:highlight w:val="none"/>
                <w:u w:val="none" w:color="auto"/>
              </w:rPr>
              <w:t>las amenazas</w:t>
            </w:r>
            <w:r>
              <w:t xml:space="preserve"> cibernética y la guerra de la información;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37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Georgios Epitideios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b)</w:t>
            </w:r>
            <w:r>
              <w:tab/>
            </w:r>
            <w:r>
              <w:t xml:space="preserve">que examinen la posibilidad de elaborar un marco jurídico vinculante, tanto a escala de la Unión como internacional, para hacer frente a la guerra híbrida, incluidas la guerra cibernética y la guerra de la información, ya que, en particular, </w:t>
            </w:r>
            <w:r>
              <w:rPr>
                <w:rFonts w:ascii="Times New Roman" w:eastAsia="Times New Roman" w:hAnsi="Times New Roman" w:cs="Times New Roman"/>
                <w:b/>
                <w:i/>
                <w:strike w:val="0"/>
                <w:color w:val="000000"/>
                <w:sz w:val="24"/>
                <w:highlight w:val="none"/>
                <w:u w:val="none" w:color="auto"/>
              </w:rPr>
              <w:t>las acciones hostiles de Rusia en estos</w:t>
            </w:r>
            <w:r>
              <w:t xml:space="preserve"> ámbitos </w:t>
            </w:r>
            <w:r>
              <w:rPr>
                <w:rFonts w:ascii="Times New Roman" w:eastAsia="Times New Roman" w:hAnsi="Times New Roman" w:cs="Times New Roman"/>
                <w:b/>
                <w:i/>
                <w:strike w:val="0"/>
                <w:color w:val="000000"/>
                <w:sz w:val="24"/>
                <w:highlight w:val="none"/>
                <w:u w:val="none" w:color="auto"/>
              </w:rPr>
              <w:t>han</w:t>
            </w:r>
            <w:r>
              <w:t xml:space="preserve"> demostrado la necesidad de dicho marco;</w:t>
            </w:r>
          </w:p>
        </w:tc>
        <w:tc>
          <w:tcPr/>
          <w:p>
            <w:pPr>
              <w:pStyle w:val="Normal6"/>
            </w:pPr>
            <w:r>
              <w:t>b)</w:t>
            </w:r>
            <w:r>
              <w:tab/>
            </w:r>
            <w:r>
              <w:t xml:space="preserve">que examinen la posibilidad de elaborar un marco jurídico vinculante, tanto a escala de la Unión como internacional, para hacer frente a la guerra híbrida, incluidas la guerra cibernética y la guerra de la información, ya que, en particular, </w:t>
            </w:r>
            <w:r>
              <w:rPr>
                <w:rFonts w:ascii="Times New Roman" w:eastAsia="Times New Roman" w:hAnsi="Times New Roman" w:cs="Times New Roman"/>
                <w:b/>
                <w:i/>
                <w:strike w:val="0"/>
                <w:color w:val="000000"/>
                <w:sz w:val="24"/>
                <w:highlight w:val="none"/>
                <w:u w:val="none" w:color="auto"/>
              </w:rPr>
              <w:t>el alto nivel de actividad de países terceros en los</w:t>
            </w:r>
            <w:r>
              <w:t xml:space="preserve"> ámbitos </w:t>
            </w:r>
            <w:r>
              <w:rPr>
                <w:rFonts w:ascii="Times New Roman" w:eastAsia="Times New Roman" w:hAnsi="Times New Roman" w:cs="Times New Roman"/>
                <w:b/>
                <w:i/>
                <w:strike w:val="0"/>
                <w:color w:val="000000"/>
                <w:sz w:val="24"/>
                <w:highlight w:val="none"/>
                <w:u w:val="none" w:color="auto"/>
              </w:rPr>
              <w:t>citados ha</w:t>
            </w:r>
            <w:r>
              <w:t xml:space="preserve"> demostrado la necesidad de dicho marco;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EL</w:t>
      </w:r>
      <w:r>
        <w:rPr>
          <w:rStyle w:val="HideTWBInt"/>
        </w:rPr>
        <w:t>}</w:t>
      </w:r>
      <w:r>
        <w:t>el</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38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Anders Sellström</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b)</w:t>
            </w:r>
            <w:r>
              <w:tab/>
            </w:r>
            <w:r>
              <w:t xml:space="preserve">que examinen la posibilidad de elaborar un marco jurídico </w:t>
            </w:r>
            <w:r>
              <w:rPr>
                <w:rFonts w:ascii="Times New Roman" w:eastAsia="Times New Roman" w:hAnsi="Times New Roman" w:cs="Times New Roman"/>
                <w:b/>
                <w:i/>
                <w:strike w:val="0"/>
                <w:color w:val="000000"/>
                <w:sz w:val="24"/>
                <w:highlight w:val="none"/>
                <w:u w:val="none" w:color="auto"/>
              </w:rPr>
              <w:t>vinculante</w:t>
            </w:r>
            <w:r>
              <w:t xml:space="preserve">, tanto a escala de la Unión como internacional, para hacer frente a la guerra híbrida, incluidas la guerra cibernética y la guerra de la información, ya que, en particular, las acciones hostiles de Rusia en estos ámbitos </w:t>
            </w:r>
            <w:r>
              <w:rPr>
                <w:rFonts w:ascii="Times New Roman" w:eastAsia="Times New Roman" w:hAnsi="Times New Roman" w:cs="Times New Roman"/>
                <w:b/>
                <w:i/>
                <w:strike w:val="0"/>
                <w:color w:val="000000"/>
                <w:sz w:val="24"/>
                <w:highlight w:val="none"/>
                <w:u w:val="none" w:color="auto"/>
              </w:rPr>
              <w:t>han demostrado</w:t>
            </w:r>
            <w:r>
              <w:t xml:space="preserve"> la necesidad de dicho marco;</w:t>
            </w:r>
          </w:p>
        </w:tc>
        <w:tc>
          <w:tcPr/>
          <w:p>
            <w:pPr>
              <w:pStyle w:val="Normal6"/>
            </w:pPr>
            <w:r>
              <w:t>b)</w:t>
            </w:r>
            <w:r>
              <w:tab/>
            </w:r>
            <w:r>
              <w:t xml:space="preserve">que examinen la posibilidad de elaborar un marco jurídico, tanto a escala de la Unión como internacional, para hacer frente a la guerra híbrida, incluidas la guerra cibernética y la guerra de la información, ya que, en particular, las acciones hostiles de Rusia en estos ámbitos </w:t>
            </w:r>
            <w:r>
              <w:rPr>
                <w:rFonts w:ascii="Times New Roman" w:eastAsia="Times New Roman" w:hAnsi="Times New Roman" w:cs="Times New Roman"/>
                <w:b/>
                <w:i/>
                <w:strike w:val="0"/>
                <w:color w:val="000000"/>
                <w:sz w:val="24"/>
                <w:highlight w:val="none"/>
                <w:u w:val="none" w:color="auto"/>
              </w:rPr>
              <w:t>demuestran</w:t>
            </w:r>
            <w:r>
              <w:t xml:space="preserve"> la necesidad de dicho marco;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39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Eugen Freund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b</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b)</w:t>
            </w:r>
            <w:r>
              <w:tab/>
            </w:r>
            <w:r>
              <w:t>que examinen la posibilidad de elaborar un marco jurídico vinculante, tanto a escala de la Unión como internacional, para hacer frente a la guerra híbrida, incluidas la guerra cibernética y la guerra de la información, ya que, en particular, las acciones hostiles de Rusia en estos ámbitos han demostrado la necesidad de dicho marco;</w:t>
            </w:r>
          </w:p>
        </w:tc>
        <w:tc>
          <w:tcPr/>
          <w:p>
            <w:pPr>
              <w:pStyle w:val="Normal6"/>
            </w:pPr>
            <w:r>
              <w:t>b)</w:t>
            </w:r>
            <w:r>
              <w:tab/>
            </w:r>
            <w:r>
              <w:t xml:space="preserve">que examinen la posibilidad de elaborar un marco jurídico vinculante, tanto a escala de la Unión como internacional, para hacer frente a la guerra híbrida, incluidas la guerra cibernética y la guerra de la información, ya que, en particular, las acciones hostiles de Rusia </w:t>
            </w:r>
            <w:r>
              <w:rPr>
                <w:rFonts w:ascii="Times New Roman" w:eastAsia="Times New Roman" w:hAnsi="Times New Roman" w:cs="Times New Roman"/>
                <w:b/>
                <w:i/>
                <w:strike w:val="0"/>
                <w:color w:val="000000"/>
                <w:sz w:val="24"/>
                <w:highlight w:val="none"/>
                <w:u w:val="none" w:color="auto"/>
              </w:rPr>
              <w:t>y otros agentes estatales y no estatales</w:t>
            </w:r>
            <w:r>
              <w:t xml:space="preserve"> en estos ámbitos han demostrado la necesidad de dicho marco;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40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b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b bis)</w:t>
            </w:r>
            <w:r>
              <w:tab/>
            </w:r>
            <w:r>
              <w:rPr>
                <w:rFonts w:ascii="Times New Roman" w:eastAsia="Times New Roman" w:hAnsi="Times New Roman" w:cs="Times New Roman"/>
                <w:b/>
                <w:i/>
                <w:strike w:val="0"/>
                <w:color w:val="000000"/>
                <w:sz w:val="24"/>
                <w:highlight w:val="none"/>
                <w:u w:val="none" w:color="auto"/>
              </w:rPr>
              <w:t>que reconozcan el riesgo de uso indebido de los términos «propaganda», «desinformación» y «noticias falsas» con el objetivo de desacreditar el periodismo independiente, los medios de comunicación, el mundo académico y las voces críticas;</w:t>
            </w:r>
            <w:r>
              <w:t xml:space="preserve"> </w:t>
            </w:r>
            <w:r>
              <w:rPr>
                <w:rFonts w:ascii="Times New Roman" w:eastAsia="Times New Roman" w:hAnsi="Times New Roman" w:cs="Times New Roman"/>
                <w:b/>
                <w:i/>
                <w:strike w:val="0"/>
                <w:color w:val="000000"/>
                <w:sz w:val="24"/>
                <w:highlight w:val="none"/>
                <w:u w:val="none" w:color="auto"/>
              </w:rPr>
              <w:t>que reconozcan y denuncien que determinados Gobiernos utilizan controles técnicos y tecnologías digitales para cerrar espacios digitales;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41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b ter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b ter)</w:t>
            </w:r>
            <w:r>
              <w:tab/>
            </w:r>
            <w:r>
              <w:rPr>
                <w:rFonts w:ascii="Times New Roman" w:eastAsia="Times New Roman" w:hAnsi="Times New Roman" w:cs="Times New Roman"/>
                <w:b/>
                <w:i/>
                <w:strike w:val="0"/>
                <w:color w:val="000000"/>
                <w:sz w:val="24"/>
                <w:highlight w:val="none"/>
                <w:u w:val="none" w:color="auto"/>
              </w:rPr>
              <w:t>que protejan y faciliten un entorno propicio para un amplio abanico de información e ideas y unos medios de comunicación y sociedad civil diversos como guardianes de las libertades democráticas;</w:t>
            </w:r>
            <w:r>
              <w:t xml:space="preserve"> </w:t>
            </w:r>
            <w:r>
              <w:rPr>
                <w:rFonts w:ascii="Times New Roman" w:eastAsia="Times New Roman" w:hAnsi="Times New Roman" w:cs="Times New Roman"/>
                <w:b/>
                <w:i/>
                <w:strike w:val="0"/>
                <w:color w:val="000000"/>
                <w:sz w:val="24"/>
                <w:highlight w:val="none"/>
                <w:u w:val="none" w:color="auto"/>
              </w:rPr>
              <w:t>que apoyen sus esfuerzos dirigidos a identificar y concienciar sobre las noticias falsas, la desinformación y la propaganda;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42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c)</w:t>
            </w:r>
            <w:r>
              <w:tab/>
            </w:r>
            <w:r>
              <w:t xml:space="preserve">que apoyen al creciente número de instituciones estatales, grupos de reflexión y ONG que se ocupan de la propaganda y la desinformación, y que garanticen que la </w:t>
            </w:r>
            <w:r>
              <w:rPr>
                <w:rFonts w:ascii="Times New Roman" w:eastAsia="Times New Roman" w:hAnsi="Times New Roman" w:cs="Times New Roman"/>
                <w:b/>
                <w:i/>
                <w:strike w:val="0"/>
                <w:color w:val="000000"/>
                <w:sz w:val="24"/>
                <w:highlight w:val="none"/>
                <w:u w:val="none" w:color="auto"/>
              </w:rPr>
              <w:t>comunicación estratégica de la Unión se tome como una cuestión de máxima prioridad en la agenda europea; pide a la VP/AR y a la Comisión que se impliquen en mayor medida a este respecto</w:t>
            </w:r>
            <w:r>
              <w:t>;</w:t>
            </w:r>
          </w:p>
        </w:tc>
        <w:tc>
          <w:tcPr/>
          <w:p>
            <w:pPr>
              <w:pStyle w:val="Normal6"/>
            </w:pPr>
            <w:r>
              <w:t>c)</w:t>
            </w:r>
            <w:r>
              <w:tab/>
            </w:r>
            <w:r>
              <w:t xml:space="preserve">que apoyen al creciente número de instituciones estatales, grupos de reflexión y ONG que se ocupan de la propaganda y la desinformación, y que garanticen que la </w:t>
            </w:r>
            <w:r>
              <w:rPr>
                <w:rFonts w:ascii="Times New Roman" w:eastAsia="Times New Roman" w:hAnsi="Times New Roman" w:cs="Times New Roman"/>
                <w:b/>
                <w:i/>
                <w:strike w:val="0"/>
                <w:color w:val="000000"/>
                <w:sz w:val="24"/>
                <w:highlight w:val="none"/>
                <w:u w:val="none" w:color="auto"/>
              </w:rPr>
              <w:t>UE se centre más en prevenir este tipo de fenómenos con políticas más eficaces y orientadas hacia objetivos a fin de combatir la exclusión social, la pobreza y el desempleo, que son las verdaderas causas profundas del extremismo</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43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Marie-Christine Vergiat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c)</w:t>
            </w:r>
            <w:r>
              <w:tab/>
            </w:r>
            <w:r>
              <w:t xml:space="preserve">que apoyen al creciente número de instituciones estatales, grupos de reflexión y ONG que se ocupan de la propaganda y la desinformación, y </w:t>
            </w:r>
            <w:r>
              <w:rPr>
                <w:rFonts w:ascii="Times New Roman" w:eastAsia="Times New Roman" w:hAnsi="Times New Roman" w:cs="Times New Roman"/>
                <w:b/>
                <w:i/>
                <w:strike w:val="0"/>
                <w:color w:val="000000"/>
                <w:sz w:val="24"/>
                <w:highlight w:val="none"/>
                <w:u w:val="none" w:color="auto"/>
              </w:rPr>
              <w:t>que garanticen que la comunicación estratégica de la Unión se tome como una cuestión de máxima prioridad en la agenda europea; pide a la VP/AR y a la Comisión que se impliquen en mayor medida a este respecto</w:t>
            </w:r>
            <w:r>
              <w:t>;</w:t>
            </w:r>
          </w:p>
        </w:tc>
        <w:tc>
          <w:tcPr/>
          <w:p>
            <w:pPr>
              <w:pStyle w:val="Normal6"/>
            </w:pPr>
            <w:r>
              <w:t>c)</w:t>
            </w:r>
            <w:r>
              <w:tab/>
            </w:r>
            <w:r>
              <w:t xml:space="preserve">que apoyen al creciente número de instituciones estatales, grupos de reflexión y ONG que se ocupan de la propaganda y la desinformación, y </w:t>
            </w:r>
            <w:r>
              <w:rPr>
                <w:rFonts w:ascii="Times New Roman" w:eastAsia="Times New Roman" w:hAnsi="Times New Roman" w:cs="Times New Roman"/>
                <w:b/>
                <w:i/>
                <w:strike w:val="0"/>
                <w:color w:val="000000"/>
                <w:sz w:val="24"/>
                <w:highlight w:val="none"/>
                <w:u w:val="none" w:color="auto"/>
              </w:rPr>
              <w:t>también a los movimientos educativos de base que proporcionan a niños y adultos las herramientas necesarias para la educación cívica, la comprensión de los derechos fundamentales y el desarrollo de un espíritu crítico</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44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Anders Sellström</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c)</w:t>
            </w:r>
            <w:r>
              <w:tab/>
            </w:r>
            <w:r>
              <w:t xml:space="preserve">que apoyen al creciente número de instituciones estatales, grupos de reflexión </w:t>
            </w:r>
            <w:r>
              <w:rPr>
                <w:rFonts w:ascii="Times New Roman" w:eastAsia="Times New Roman" w:hAnsi="Times New Roman" w:cs="Times New Roman"/>
                <w:b/>
                <w:i/>
                <w:strike w:val="0"/>
                <w:color w:val="000000"/>
                <w:sz w:val="24"/>
                <w:highlight w:val="none"/>
                <w:u w:val="none" w:color="auto"/>
              </w:rPr>
              <w:t>y ONG que se ocupan</w:t>
            </w:r>
            <w:r>
              <w:t xml:space="preserve"> de la propaganda y la desinformación, y que garanticen que la comunicación estratégica de la Unión se tome como una </w:t>
            </w:r>
            <w:r>
              <w:rPr>
                <w:rFonts w:ascii="Times New Roman" w:eastAsia="Times New Roman" w:hAnsi="Times New Roman" w:cs="Times New Roman"/>
                <w:b/>
                <w:i/>
                <w:strike w:val="0"/>
                <w:color w:val="000000"/>
                <w:sz w:val="24"/>
                <w:highlight w:val="none"/>
                <w:u w:val="none" w:color="auto"/>
              </w:rPr>
              <w:t>cuestión de máxima prioridad</w:t>
            </w:r>
            <w:r>
              <w:t xml:space="preserve"> en la agenda europea; pide a la VP/AR y a la Comisión que se impliquen en mayor medida a este respecto;</w:t>
            </w:r>
          </w:p>
        </w:tc>
        <w:tc>
          <w:tcPr/>
          <w:p>
            <w:pPr>
              <w:pStyle w:val="Normal6"/>
            </w:pPr>
            <w:r>
              <w:t>c)</w:t>
            </w:r>
            <w:r>
              <w:tab/>
            </w:r>
            <w:r>
              <w:t xml:space="preserve">que apoyen al creciente número de instituciones estatales </w:t>
            </w:r>
            <w:r>
              <w:rPr>
                <w:rFonts w:ascii="Times New Roman" w:eastAsia="Times New Roman" w:hAnsi="Times New Roman" w:cs="Times New Roman"/>
                <w:b/>
                <w:i/>
                <w:strike w:val="0"/>
                <w:color w:val="000000"/>
                <w:sz w:val="24"/>
                <w:highlight w:val="none"/>
                <w:u w:val="none" w:color="auto"/>
              </w:rPr>
              <w:t>y académicas, partidos políticos</w:t>
            </w:r>
            <w:r>
              <w:t>, grupos de reflexión</w:t>
            </w:r>
            <w:r>
              <w:rPr>
                <w:rFonts w:ascii="Times New Roman" w:eastAsia="Times New Roman" w:hAnsi="Times New Roman" w:cs="Times New Roman"/>
                <w:b/>
                <w:i/>
                <w:strike w:val="0"/>
                <w:color w:val="000000"/>
                <w:sz w:val="24"/>
                <w:highlight w:val="none"/>
                <w:u w:val="none" w:color="auto"/>
              </w:rPr>
              <w:t>, ONG y otros agentes sociales objetivo</w:t>
            </w:r>
            <w:r>
              <w:t xml:space="preserve"> de la propaganda y la desinformación </w:t>
            </w:r>
            <w:r>
              <w:rPr>
                <w:rFonts w:ascii="Times New Roman" w:eastAsia="Times New Roman" w:hAnsi="Times New Roman" w:cs="Times New Roman"/>
                <w:b/>
                <w:i/>
                <w:strike w:val="0"/>
                <w:color w:val="000000"/>
                <w:sz w:val="24"/>
                <w:highlight w:val="none"/>
                <w:u w:val="none" w:color="auto"/>
              </w:rPr>
              <w:t>y afectados por estas</w:t>
            </w:r>
            <w:r>
              <w:t xml:space="preserve">, y que garanticen que la comunicación estratégica de la Unión se tome como una </w:t>
            </w:r>
            <w:r>
              <w:rPr>
                <w:rFonts w:ascii="Times New Roman" w:eastAsia="Times New Roman" w:hAnsi="Times New Roman" w:cs="Times New Roman"/>
                <w:b/>
                <w:i/>
                <w:strike w:val="0"/>
                <w:color w:val="000000"/>
                <w:sz w:val="24"/>
                <w:highlight w:val="none"/>
                <w:u w:val="none" w:color="auto"/>
              </w:rPr>
              <w:t>prioridad de primer orden</w:t>
            </w:r>
            <w:r>
              <w:t xml:space="preserve"> en la agenda europea; pide a la VP/AR y a la Comisión que se impliquen en mayor medida a este respecto;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45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c)</w:t>
            </w:r>
            <w:r>
              <w:tab/>
            </w:r>
            <w:r>
              <w:t>que apoyen al creciente número de instituciones estatales, grupos de reflexión y ONG que se ocupan de la propaganda y la desinformación, y que garanticen que la comunicación estratégica de la Unión se tome como una cuestión de máxima prioridad en la agenda europea; pide a la VP/AR y a la Comisión que se impliquen en mayor medida a este respecto;</w:t>
            </w:r>
          </w:p>
        </w:tc>
        <w:tc>
          <w:tcPr/>
          <w:p>
            <w:pPr>
              <w:pStyle w:val="Normal6"/>
            </w:pPr>
            <w:r>
              <w:t>c)</w:t>
            </w:r>
            <w:r>
              <w:tab/>
            </w:r>
            <w:r>
              <w:t xml:space="preserve">que apoyen al creciente número de instituciones estatales, grupos de reflexión y ONG que se ocupan de la propaganda y la desinformación, </w:t>
            </w:r>
            <w:r>
              <w:rPr>
                <w:rFonts w:ascii="Times New Roman" w:eastAsia="Times New Roman" w:hAnsi="Times New Roman" w:cs="Times New Roman"/>
                <w:b/>
                <w:i/>
                <w:strike w:val="0"/>
                <w:color w:val="000000"/>
                <w:sz w:val="24"/>
                <w:highlight w:val="none"/>
                <w:u w:val="none" w:color="auto"/>
              </w:rPr>
              <w:t>proporcionando formación y financiación,</w:t>
            </w:r>
            <w:r>
              <w:t xml:space="preserve"> y que garanticen que la comunicación estratégica de la Unión se tome como una cuestión de máxima prioridad en la agenda europea; pide a la VP/AR y a la Comisión que se impliquen en mayor medida a este respecto; </w:t>
            </w:r>
            <w:r>
              <w:rPr>
                <w:rFonts w:ascii="Times New Roman" w:eastAsia="Times New Roman" w:hAnsi="Times New Roman" w:cs="Times New Roman"/>
                <w:b/>
                <w:i/>
                <w:strike w:val="0"/>
                <w:color w:val="000000"/>
                <w:sz w:val="24"/>
                <w:highlight w:val="none"/>
                <w:u w:val="none" w:color="auto"/>
              </w:rPr>
              <w:t>pide a los dirigentes europeos que aún no hayan prestado suficiente atención a esta amenaza que reconozcan la inminencia de un despertar estratégico para luchar contra la guerra de información hostil;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46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Ramona Nicole Mănescu</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c)</w:t>
            </w:r>
            <w:r>
              <w:tab/>
            </w:r>
            <w:r>
              <w:t xml:space="preserve">que apoyen al creciente número de instituciones estatales, grupos de reflexión </w:t>
            </w:r>
            <w:r>
              <w:rPr>
                <w:rFonts w:ascii="Times New Roman" w:eastAsia="Times New Roman" w:hAnsi="Times New Roman" w:cs="Times New Roman"/>
                <w:b/>
                <w:i/>
                <w:strike w:val="0"/>
                <w:color w:val="000000"/>
                <w:sz w:val="24"/>
                <w:highlight w:val="none"/>
                <w:u w:val="none" w:color="auto"/>
              </w:rPr>
              <w:t>y ONG</w:t>
            </w:r>
            <w:r>
              <w:t xml:space="preserve"> que se ocupan de la propaganda y la desinformación, y que garanticen que la comunicación estratégica de la Unión se tome como una cuestión de máxima prioridad en la agenda europea; pide a la VP/AR y a la Comisión que se impliquen en mayor medida a este respecto;</w:t>
            </w:r>
          </w:p>
        </w:tc>
        <w:tc>
          <w:tcPr/>
          <w:p>
            <w:pPr>
              <w:pStyle w:val="Normal6"/>
            </w:pPr>
            <w:r>
              <w:t>c)</w:t>
            </w:r>
            <w:r>
              <w:tab/>
            </w:r>
            <w:r>
              <w:t>que apoyen al creciente número de instituciones estatales, grupos de reflexión</w:t>
            </w:r>
            <w:r>
              <w:rPr>
                <w:rFonts w:ascii="Times New Roman" w:eastAsia="Times New Roman" w:hAnsi="Times New Roman" w:cs="Times New Roman"/>
                <w:b/>
                <w:i/>
                <w:strike w:val="0"/>
                <w:color w:val="000000"/>
                <w:sz w:val="24"/>
                <w:highlight w:val="none"/>
                <w:u w:val="none" w:color="auto"/>
              </w:rPr>
              <w:t>, ONG y actividades cibernéticas de base</w:t>
            </w:r>
            <w:r>
              <w:t xml:space="preserve"> que se ocupan de la propaganda y la desinformación, y que garanticen que la comunicación estratégica de la Unión se tome como una cuestión de </w:t>
            </w:r>
            <w:r>
              <w:rPr>
                <w:rFonts w:ascii="Times New Roman" w:eastAsia="Times New Roman" w:hAnsi="Times New Roman" w:cs="Times New Roman"/>
                <w:b/>
                <w:i/>
                <w:strike w:val="0"/>
                <w:color w:val="000000"/>
                <w:sz w:val="24"/>
                <w:highlight w:val="none"/>
                <w:u w:val="none" w:color="auto"/>
              </w:rPr>
              <w:t>la</w:t>
            </w:r>
            <w:r>
              <w:t xml:space="preserve"> máxima prioridad en la agenda europea; pide a la VP/AR y a la Comisión que se impliquen en mayor medida a este respecto;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47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Georgios Epitideios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c)</w:t>
            </w:r>
            <w:r>
              <w:tab/>
            </w:r>
            <w:r>
              <w:t xml:space="preserve">que apoyen </w:t>
            </w:r>
            <w:r>
              <w:rPr>
                <w:rFonts w:ascii="Times New Roman" w:eastAsia="Times New Roman" w:hAnsi="Times New Roman" w:cs="Times New Roman"/>
                <w:b/>
                <w:i/>
                <w:strike w:val="0"/>
                <w:color w:val="000000"/>
                <w:sz w:val="24"/>
                <w:highlight w:val="none"/>
                <w:u w:val="none" w:color="auto"/>
              </w:rPr>
              <w:t>al</w:t>
            </w:r>
            <w:r>
              <w:t xml:space="preserve"> creciente número de instituciones estatales</w:t>
            </w:r>
            <w:r>
              <w:rPr>
                <w:rFonts w:ascii="Times New Roman" w:eastAsia="Times New Roman" w:hAnsi="Times New Roman" w:cs="Times New Roman"/>
                <w:b/>
                <w:i/>
                <w:strike w:val="0"/>
                <w:color w:val="000000"/>
                <w:sz w:val="24"/>
                <w:highlight w:val="none"/>
                <w:u w:val="none" w:color="auto"/>
              </w:rPr>
              <w:t>,</w:t>
            </w:r>
            <w:r>
              <w:t xml:space="preserve"> grupos de reflexión </w:t>
            </w:r>
            <w:r>
              <w:rPr>
                <w:rFonts w:ascii="Times New Roman" w:eastAsia="Times New Roman" w:hAnsi="Times New Roman" w:cs="Times New Roman"/>
                <w:b/>
                <w:i/>
                <w:strike w:val="0"/>
                <w:color w:val="000000"/>
                <w:sz w:val="24"/>
                <w:highlight w:val="none"/>
                <w:u w:val="none" w:color="auto"/>
              </w:rPr>
              <w:t>y ONG</w:t>
            </w:r>
            <w:r>
              <w:t xml:space="preserve"> que se ocupan de la propaganda y la desinformación, y que garanticen que la comunicación estratégica de la Unión se tome como una cuestión de máxima prioridad en la agenda europea; pide a la VP/AR y a la Comisión que se impliquen en mayor medida a este respecto;</w:t>
            </w:r>
          </w:p>
        </w:tc>
        <w:tc>
          <w:tcPr/>
          <w:p>
            <w:pPr>
              <w:pStyle w:val="Normal6"/>
            </w:pPr>
            <w:r>
              <w:t>c)</w:t>
            </w:r>
            <w:r>
              <w:tab/>
            </w:r>
            <w:r>
              <w:t xml:space="preserve">que apoyen </w:t>
            </w:r>
            <w:r>
              <w:rPr>
                <w:rFonts w:ascii="Times New Roman" w:eastAsia="Times New Roman" w:hAnsi="Times New Roman" w:cs="Times New Roman"/>
                <w:b/>
                <w:i/>
                <w:strike w:val="0"/>
                <w:color w:val="000000"/>
                <w:sz w:val="24"/>
                <w:highlight w:val="none"/>
                <w:u w:val="none" w:color="auto"/>
              </w:rPr>
              <w:t>las acciones del</w:t>
            </w:r>
            <w:r>
              <w:t xml:space="preserve"> creciente número de instituciones estatales </w:t>
            </w:r>
            <w:r>
              <w:rPr>
                <w:rFonts w:ascii="Times New Roman" w:eastAsia="Times New Roman" w:hAnsi="Times New Roman" w:cs="Times New Roman"/>
                <w:b/>
                <w:i/>
                <w:strike w:val="0"/>
                <w:color w:val="000000"/>
                <w:sz w:val="24"/>
                <w:highlight w:val="none"/>
                <w:u w:val="none" w:color="auto"/>
              </w:rPr>
              <w:t>y</w:t>
            </w:r>
            <w:r>
              <w:t xml:space="preserve"> grupos de reflexión que se ocupan de la propaganda y la desinformación, y que garanticen que la comunicación estratégica de la Unión se tome como una cuestión de máxima prioridad en la agenda europea; pide a la VP/AR y a la Comisión que se impliquen en mayor medida a este respecto;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EL</w:t>
      </w:r>
      <w:r>
        <w:rPr>
          <w:rStyle w:val="HideTWBInt"/>
        </w:rPr>
        <w:t>}</w:t>
      </w:r>
      <w:r>
        <w:t>el</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48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Rebecca Harms</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en nombre del Grupo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c)</w:t>
            </w:r>
            <w:r>
              <w:tab/>
            </w:r>
            <w:r>
              <w:t>que apoyen al creciente número de instituciones estatales, grupos de reflexión y ONG que se ocupan de la propaganda y la desinformación, y que garanticen que la comunicación estratégica de la Unión se tome como una cuestión de máxima prioridad en la agenda europea; pide a la VP/AR y a la Comisión que se impliquen en mayor medida a este respecto;</w:t>
            </w:r>
          </w:p>
        </w:tc>
        <w:tc>
          <w:tcPr/>
          <w:p>
            <w:pPr>
              <w:pStyle w:val="Normal6"/>
            </w:pPr>
            <w:r>
              <w:t>c)</w:t>
            </w:r>
            <w:r>
              <w:tab/>
            </w:r>
            <w:r>
              <w:t>que apoyen al creciente número de instituciones estatales, grupos de reflexión y ONG que se ocupan de la propaganda y la desinformación, y que garanticen que la comunicación estratégica de la Unión se tome como una cuestión de máxima prioridad en la agenda europea</w:t>
            </w:r>
            <w:r>
              <w:rPr>
                <w:rFonts w:ascii="Times New Roman" w:eastAsia="Times New Roman" w:hAnsi="Times New Roman" w:cs="Times New Roman"/>
                <w:b/>
                <w:i/>
                <w:strike w:val="0"/>
                <w:color w:val="000000"/>
                <w:sz w:val="24"/>
                <w:highlight w:val="none"/>
                <w:u w:val="none" w:color="auto"/>
              </w:rPr>
              <w:t>, teniendo en cuenta al mismo tiempo el papel clave de la polarización y la caída de los niveles de confianza en los medios de comunicación como entorno principal en el que prospera la desinformación</w:t>
            </w:r>
            <w:r>
              <w:t>; pide a la VP/AR y a la Comisión que se impliquen en mayor medida a este respecto;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49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Petras Auštrevičius</w:t>
      </w:r>
      <w:r>
        <w:t xml:space="preserve">, </w:t>
      </w:r>
      <w:r>
        <w:t>Ilhan Kyuchyuk</w:t>
      </w:r>
      <w:r>
        <w:t xml:space="preserve">, </w:t>
      </w:r>
      <w:r>
        <w:t>Jozo Radoš</w:t>
      </w:r>
      <w:r>
        <w:t xml:space="preserve">, </w:t>
      </w:r>
      <w:r>
        <w:t>Urmas Paet</w:t>
      </w:r>
      <w:r>
        <w:t xml:space="preserve">, </w:t>
      </w:r>
      <w:r>
        <w:t>María Teresa Giménez Barbat</w:t>
      </w:r>
      <w:r>
        <w:t xml:space="preserve">, </w:t>
      </w:r>
      <w:r>
        <w:t>Javier Nart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c)</w:t>
            </w:r>
            <w:r>
              <w:tab/>
            </w:r>
            <w:r>
              <w:t xml:space="preserve">que apoyen al creciente número de instituciones estatales, grupos de reflexión </w:t>
            </w:r>
            <w:r>
              <w:rPr>
                <w:rFonts w:ascii="Times New Roman" w:eastAsia="Times New Roman" w:hAnsi="Times New Roman" w:cs="Times New Roman"/>
                <w:b/>
                <w:i/>
                <w:strike w:val="0"/>
                <w:color w:val="000000"/>
                <w:sz w:val="24"/>
                <w:highlight w:val="none"/>
                <w:u w:val="none" w:color="auto"/>
              </w:rPr>
              <w:t>y ONG</w:t>
            </w:r>
            <w:r>
              <w:t xml:space="preserve"> que se ocupan de la propaganda y la desinformación, y que garanticen que la comunicación estratégica de la Unión se tome como una cuestión de máxima prioridad en la agenda europea; pide a la VP/AR y a la Comisión que se impliquen en mayor medida a este respecto;</w:t>
            </w:r>
          </w:p>
        </w:tc>
        <w:tc>
          <w:tcPr/>
          <w:p>
            <w:pPr>
              <w:pStyle w:val="Normal6"/>
            </w:pPr>
            <w:r>
              <w:t>c)</w:t>
            </w:r>
            <w:r>
              <w:tab/>
            </w:r>
            <w:r>
              <w:t>que apoyen al creciente número de instituciones estatales, grupos de reflexión</w:t>
            </w:r>
            <w:r>
              <w:rPr>
                <w:rFonts w:ascii="Times New Roman" w:eastAsia="Times New Roman" w:hAnsi="Times New Roman" w:cs="Times New Roman"/>
                <w:b/>
                <w:i/>
                <w:strike w:val="0"/>
                <w:color w:val="000000"/>
                <w:sz w:val="24"/>
                <w:highlight w:val="none"/>
                <w:u w:val="none" w:color="auto"/>
              </w:rPr>
              <w:t>, ONG y otros actores</w:t>
            </w:r>
            <w:r>
              <w:t xml:space="preserve"> que se ocupan de la propaganda y la desinformación, y que garanticen que la comunicación estratégica de la Unión se tome como una cuestión de máxima prioridad en la agenda europea; pide a la VP/AR y a la Comisión que se impliquen en mayor medida a este respecto;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50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Marietje Schaake</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c)</w:t>
            </w:r>
            <w:r>
              <w:tab/>
            </w:r>
            <w:r>
              <w:t xml:space="preserve">que apoyen al creciente número de </w:t>
            </w:r>
            <w:r>
              <w:rPr>
                <w:rFonts w:ascii="Times New Roman" w:eastAsia="Times New Roman" w:hAnsi="Times New Roman" w:cs="Times New Roman"/>
                <w:b/>
                <w:i/>
                <w:strike w:val="0"/>
                <w:color w:val="000000"/>
                <w:sz w:val="24"/>
                <w:highlight w:val="none"/>
                <w:u w:val="none" w:color="auto"/>
              </w:rPr>
              <w:t>instituciones estatales, grupos de reflexión y ONG</w:t>
            </w:r>
            <w:r>
              <w:t xml:space="preserve"> que se ocupan de la propaganda y la desinformación, y que garanticen que la comunicación estratégica de la Unión se tome como una cuestión de máxima prioridad en la agenda europea; pide a la VP/AR y a la Comisión que se impliquen en mayor medida a este respecto;</w:t>
            </w:r>
          </w:p>
        </w:tc>
        <w:tc>
          <w:tcPr/>
          <w:p>
            <w:pPr>
              <w:pStyle w:val="Normal6"/>
            </w:pPr>
            <w:r>
              <w:t>c)</w:t>
            </w:r>
            <w:r>
              <w:tab/>
            </w:r>
            <w:r>
              <w:t xml:space="preserve">que apoyen al creciente número de </w:t>
            </w:r>
            <w:r>
              <w:rPr>
                <w:rFonts w:ascii="Times New Roman" w:eastAsia="Times New Roman" w:hAnsi="Times New Roman" w:cs="Times New Roman"/>
                <w:b/>
                <w:i/>
                <w:strike w:val="0"/>
                <w:color w:val="000000"/>
                <w:sz w:val="24"/>
                <w:highlight w:val="none"/>
                <w:u w:val="none" w:color="auto"/>
              </w:rPr>
              <w:t>actores</w:t>
            </w:r>
            <w:r>
              <w:t xml:space="preserve"> que se ocupan de la propaganda y la desinformación, y que garanticen que la comunicación estratégica de la Unión se tome como una cuestión de máxima prioridad en la agenda europea; pide a la VP/AR y a la Comisión que se impliquen en mayor medida a este respecto;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51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Petras Auštrevičius</w:t>
      </w:r>
      <w:r>
        <w:t xml:space="preserve">, </w:t>
      </w:r>
      <w:r>
        <w:t>Jozo Radoš</w:t>
      </w:r>
      <w:r>
        <w:t xml:space="preserve">, </w:t>
      </w:r>
      <w:r>
        <w:t>Ilhan Kyuchyuk</w:t>
      </w:r>
      <w:r>
        <w:t xml:space="preserve">, </w:t>
      </w:r>
      <w:r>
        <w:t>Urmas Paet</w:t>
      </w:r>
      <w:r>
        <w:t xml:space="preserve">, </w:t>
      </w:r>
      <w:r>
        <w:t>María Teresa Giménez Barbat</w:t>
      </w:r>
      <w:r>
        <w:t xml:space="preserve">, </w:t>
      </w:r>
      <w:r>
        <w:t>Marietje Schaake</w:t>
      </w:r>
      <w:r>
        <w:t xml:space="preserve">, </w:t>
      </w:r>
      <w:r>
        <w:t>Javier Nart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c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c bis)</w:t>
            </w:r>
            <w:r>
              <w:tab/>
            </w:r>
            <w:r>
              <w:rPr>
                <w:rFonts w:ascii="Times New Roman" w:eastAsia="Times New Roman" w:hAnsi="Times New Roman" w:cs="Times New Roman"/>
                <w:b/>
                <w:i/>
                <w:strike w:val="0"/>
                <w:color w:val="000000"/>
                <w:sz w:val="24"/>
                <w:highlight w:val="none"/>
                <w:u w:val="none" w:color="auto"/>
              </w:rPr>
              <w:t>que garanticen que las instituciones de la UE y los Estados miembros trabajen codo con codo en iniciativas existentes y futuras para intensificar los esfuerzos para garantizar unos procesos democráticos libres y justos y para abordar las campañas de desinformación, que intentan crear divisiones en sociedades abiertas e interferir en las elecciones y el proceso de toma de decisiones de la UE, los Estados miembros y los países vecinos de la Unión;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52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c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c bis)</w:t>
            </w:r>
            <w:r>
              <w:tab/>
            </w:r>
            <w:r>
              <w:rPr>
                <w:rFonts w:ascii="Times New Roman" w:eastAsia="Times New Roman" w:hAnsi="Times New Roman" w:cs="Times New Roman"/>
                <w:b/>
                <w:i/>
                <w:strike w:val="0"/>
                <w:color w:val="000000"/>
                <w:sz w:val="24"/>
                <w:highlight w:val="none"/>
                <w:u w:val="none" w:color="auto"/>
              </w:rPr>
              <w:t>que tengan en cuenta que en 2017 se produjeron en Europa más del doble de ataques de inspiración yihadista que en 2016 (informe de Europol sobre la situación y las tendencias del terrorismo en la Unión);</w:t>
            </w:r>
            <w:r>
              <w:t xml:space="preserve"> </w:t>
            </w:r>
            <w:r>
              <w:rPr>
                <w:rFonts w:ascii="Times New Roman" w:eastAsia="Times New Roman" w:hAnsi="Times New Roman" w:cs="Times New Roman"/>
                <w:b/>
                <w:i/>
                <w:strike w:val="0"/>
                <w:color w:val="000000"/>
                <w:sz w:val="24"/>
                <w:highlight w:val="none"/>
                <w:u w:val="none" w:color="auto"/>
              </w:rPr>
              <w:t>y que la propaganda en línea del Dáesh y su creación de redes, a través de los medios sociales, son aún medios esenciales para el reclutamiento, la radicalización y la captación de fondos;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53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Marie-Christine Vergiat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d</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d)</w:t>
            </w:r>
            <w:r>
              <w:tab/>
            </w:r>
            <w:r>
              <w:rPr>
                <w:rFonts w:ascii="Times New Roman" w:eastAsia="Times New Roman" w:hAnsi="Times New Roman" w:cs="Times New Roman"/>
                <w:b/>
                <w:i/>
                <w:strike w:val="0"/>
                <w:color w:val="000000"/>
                <w:sz w:val="24"/>
                <w:highlight w:val="none"/>
                <w:u w:val="none" w:color="auto"/>
              </w:rPr>
              <w:t>que alienten a los Estados miembros que siguen negando la existencia de propaganda estratégica a que la reconozcan y adopten medidas proactivas para contrarrestarla y desmentirla;</w:t>
            </w:r>
          </w:p>
        </w:tc>
        <w:tc>
          <w:tcPr/>
          <w:p>
            <w:pPr>
              <w:pStyle w:val="Normal6"/>
            </w:pPr>
            <w:r>
              <w:rPr>
                <w:rFonts w:ascii="Times New Roman" w:eastAsia="Times New Roman" w:hAnsi="Times New Roman" w:cs="Times New Roman"/>
                <w:b/>
                <w:i/>
                <w:strike w:val="0"/>
                <w:color w:val="000000"/>
                <w:sz w:val="24"/>
                <w:highlight w:val="none"/>
                <w:u w:val="none" w:color="auto"/>
              </w:rPr>
              <w:t>suprimida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54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Marietje Schaake</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d</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d)</w:t>
            </w:r>
            <w:r>
              <w:tab/>
            </w:r>
            <w:r>
              <w:rPr>
                <w:rFonts w:ascii="Times New Roman" w:eastAsia="Times New Roman" w:hAnsi="Times New Roman" w:cs="Times New Roman"/>
                <w:b/>
                <w:i/>
                <w:strike w:val="0"/>
                <w:color w:val="000000"/>
                <w:sz w:val="24"/>
                <w:highlight w:val="none"/>
                <w:u w:val="none" w:color="auto"/>
              </w:rPr>
              <w:t>que alienten a los Estados miembros que siguen negando la existencia de propaganda estratégica a que la reconozcan y adopten medidas proactivas para contrarrestarla y desmentirla;</w:t>
            </w:r>
          </w:p>
        </w:tc>
        <w:tc>
          <w:tcPr/>
          <w:p>
            <w:pPr>
              <w:pStyle w:val="Normal6"/>
            </w:pPr>
            <w:r>
              <w:rPr>
                <w:rFonts w:ascii="Times New Roman" w:eastAsia="Times New Roman" w:hAnsi="Times New Roman" w:cs="Times New Roman"/>
                <w:b/>
                <w:i/>
                <w:strike w:val="0"/>
                <w:color w:val="000000"/>
                <w:sz w:val="24"/>
                <w:highlight w:val="none"/>
                <w:u w:val="none" w:color="auto"/>
              </w:rPr>
              <w:t>suprimida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55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Louis Michel</w:t>
      </w:r>
      <w:r>
        <w:t xml:space="preserve">, </w:t>
      </w:r>
      <w:r>
        <w:t>Hilde Vautmans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d</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d)</w:t>
            </w:r>
            <w:r>
              <w:tab/>
            </w:r>
            <w:r>
              <w:t xml:space="preserve">que alienten a los Estados miembros que siguen negando la existencia de propaganda estratégica a que </w:t>
            </w:r>
            <w:r>
              <w:rPr>
                <w:rFonts w:ascii="Times New Roman" w:eastAsia="Times New Roman" w:hAnsi="Times New Roman" w:cs="Times New Roman"/>
                <w:b/>
                <w:i/>
                <w:strike w:val="0"/>
                <w:color w:val="000000"/>
                <w:sz w:val="24"/>
                <w:highlight w:val="none"/>
                <w:u w:val="none" w:color="auto"/>
              </w:rPr>
              <w:t>la reconozcan y</w:t>
            </w:r>
            <w:r>
              <w:t xml:space="preserve"> adopten medidas proactivas para contrarrestarla y </w:t>
            </w:r>
            <w:r>
              <w:rPr>
                <w:rFonts w:ascii="Times New Roman" w:eastAsia="Times New Roman" w:hAnsi="Times New Roman" w:cs="Times New Roman"/>
                <w:b/>
                <w:i/>
                <w:strike w:val="0"/>
                <w:color w:val="000000"/>
                <w:sz w:val="24"/>
                <w:highlight w:val="none"/>
                <w:u w:val="none" w:color="auto"/>
              </w:rPr>
              <w:t>desmentirla</w:t>
            </w:r>
            <w:r>
              <w:t>;</w:t>
            </w:r>
          </w:p>
        </w:tc>
        <w:tc>
          <w:tcPr/>
          <w:p>
            <w:pPr>
              <w:pStyle w:val="Normal6"/>
            </w:pPr>
            <w:r>
              <w:t>d)</w:t>
            </w:r>
            <w:r>
              <w:tab/>
            </w:r>
            <w:r>
              <w:t xml:space="preserve">que alienten a los Estados miembros que siguen negando la existencia de propaganda estratégica a que </w:t>
            </w:r>
            <w:r>
              <w:rPr>
                <w:rFonts w:ascii="Times New Roman" w:eastAsia="Times New Roman" w:hAnsi="Times New Roman" w:cs="Times New Roman"/>
                <w:b/>
                <w:i/>
                <w:strike w:val="0"/>
                <w:color w:val="000000"/>
                <w:sz w:val="24"/>
                <w:highlight w:val="none"/>
                <w:u w:val="none" w:color="auto"/>
              </w:rPr>
              <w:t>reconozcan dicha propaganda y el impacto de la desinformación y la propaganda en la opinión pública, que</w:t>
            </w:r>
            <w:r>
              <w:t xml:space="preserve"> adopten medidas proactivas para contrarrestarla y </w:t>
            </w:r>
            <w:r>
              <w:rPr>
                <w:rFonts w:ascii="Times New Roman" w:eastAsia="Times New Roman" w:hAnsi="Times New Roman" w:cs="Times New Roman"/>
                <w:b/>
                <w:i/>
                <w:strike w:val="0"/>
                <w:color w:val="000000"/>
                <w:sz w:val="24"/>
                <w:highlight w:val="none"/>
                <w:u w:val="none" w:color="auto"/>
              </w:rPr>
              <w:t>tomen medidas para promover la resiliencia individual y colectiva frente a la desinformación y la propaganda</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NL</w:t>
      </w:r>
      <w:r>
        <w:rPr>
          <w:rStyle w:val="HideTWBInt"/>
        </w:rPr>
        <w:t>}</w:t>
      </w:r>
      <w:r>
        <w:t>nl</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56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Georgios Epitideios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d</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d)</w:t>
            </w:r>
            <w:r>
              <w:tab/>
            </w:r>
            <w:r>
              <w:t xml:space="preserve">que </w:t>
            </w:r>
            <w:r>
              <w:rPr>
                <w:rFonts w:ascii="Times New Roman" w:eastAsia="Times New Roman" w:hAnsi="Times New Roman" w:cs="Times New Roman"/>
                <w:b/>
                <w:i/>
                <w:strike w:val="0"/>
                <w:color w:val="000000"/>
                <w:sz w:val="24"/>
                <w:highlight w:val="none"/>
                <w:u w:val="none" w:color="auto"/>
              </w:rPr>
              <w:t>alienten</w:t>
            </w:r>
            <w:r>
              <w:t xml:space="preserve"> a los Estados miembros que siguen </w:t>
            </w:r>
            <w:r>
              <w:rPr>
                <w:rFonts w:ascii="Times New Roman" w:eastAsia="Times New Roman" w:hAnsi="Times New Roman" w:cs="Times New Roman"/>
                <w:b/>
                <w:i/>
                <w:strike w:val="0"/>
                <w:color w:val="000000"/>
                <w:sz w:val="24"/>
                <w:highlight w:val="none"/>
                <w:u w:val="none" w:color="auto"/>
              </w:rPr>
              <w:t>negando</w:t>
            </w:r>
            <w:r>
              <w:t xml:space="preserve"> la existencia de propaganda estratégica </w:t>
            </w:r>
            <w:r>
              <w:rPr>
                <w:rFonts w:ascii="Times New Roman" w:eastAsia="Times New Roman" w:hAnsi="Times New Roman" w:cs="Times New Roman"/>
                <w:b/>
                <w:i/>
                <w:strike w:val="0"/>
                <w:color w:val="000000"/>
                <w:sz w:val="24"/>
                <w:highlight w:val="none"/>
                <w:u w:val="none" w:color="auto"/>
              </w:rPr>
              <w:t>a</w:t>
            </w:r>
            <w:r>
              <w:t xml:space="preserve"> que la reconozcan y adopten medidas proactivas para contrarrestarla y desmentirla;</w:t>
            </w:r>
          </w:p>
        </w:tc>
        <w:tc>
          <w:tcPr/>
          <w:p>
            <w:pPr>
              <w:pStyle w:val="Normal6"/>
            </w:pPr>
            <w:r>
              <w:t>d)</w:t>
            </w:r>
            <w:r>
              <w:tab/>
            </w:r>
            <w:r>
              <w:t xml:space="preserve">que </w:t>
            </w:r>
            <w:r>
              <w:rPr>
                <w:rFonts w:ascii="Times New Roman" w:eastAsia="Times New Roman" w:hAnsi="Times New Roman" w:cs="Times New Roman"/>
                <w:b/>
                <w:i/>
                <w:strike w:val="0"/>
                <w:color w:val="000000"/>
                <w:sz w:val="24"/>
                <w:highlight w:val="none"/>
                <w:u w:val="none" w:color="auto"/>
              </w:rPr>
              <w:t>procuren convencer con pruebas concretas</w:t>
            </w:r>
            <w:r>
              <w:t xml:space="preserve"> a los Estados miembros que siguen </w:t>
            </w:r>
            <w:r>
              <w:rPr>
                <w:rFonts w:ascii="Times New Roman" w:eastAsia="Times New Roman" w:hAnsi="Times New Roman" w:cs="Times New Roman"/>
                <w:b/>
                <w:i/>
                <w:strike w:val="0"/>
                <w:color w:val="000000"/>
                <w:sz w:val="24"/>
                <w:highlight w:val="none"/>
                <w:u w:val="none" w:color="auto"/>
              </w:rPr>
              <w:t>dudando de</w:t>
            </w:r>
            <w:r>
              <w:t xml:space="preserve"> la existencia de propaganda estratégica </w:t>
            </w:r>
            <w:r>
              <w:rPr>
                <w:rFonts w:ascii="Times New Roman" w:eastAsia="Times New Roman" w:hAnsi="Times New Roman" w:cs="Times New Roman"/>
                <w:b/>
                <w:i/>
                <w:strike w:val="0"/>
                <w:color w:val="000000"/>
                <w:sz w:val="24"/>
                <w:highlight w:val="none"/>
                <w:u w:val="none" w:color="auto"/>
              </w:rPr>
              <w:t>de</w:t>
            </w:r>
            <w:r>
              <w:t xml:space="preserve"> que la reconozcan y adopten medidas proactivas para contrarrestarla y desmentirla;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EL</w:t>
      </w:r>
      <w:r>
        <w:rPr>
          <w:rStyle w:val="HideTWBInt"/>
        </w:rPr>
        <w:t>}</w:t>
      </w:r>
      <w:r>
        <w:t>el</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57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Ramona Nicole Mănescu</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d</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d)</w:t>
            </w:r>
            <w:r>
              <w:tab/>
            </w:r>
            <w:r>
              <w:t>que alienten a los Estados miembros que siguen negando la existencia de propaganda estratégica a que la reconozcan y adopten medidas proactivas para contrarrestarla y desmentirla;</w:t>
            </w:r>
          </w:p>
        </w:tc>
        <w:tc>
          <w:tcPr/>
          <w:p>
            <w:pPr>
              <w:pStyle w:val="Normal6"/>
            </w:pPr>
            <w:r>
              <w:t>d)</w:t>
            </w:r>
            <w:r>
              <w:tab/>
            </w:r>
            <w:r>
              <w:t xml:space="preserve">que alienten a los Estados miembros que siguen negando la existencia de propaganda estratégica a que la reconozcan y adopten medidas proactivas para contrarrestarla y desmentirla; </w:t>
            </w:r>
            <w:r>
              <w:rPr>
                <w:rFonts w:ascii="Times New Roman" w:eastAsia="Times New Roman" w:hAnsi="Times New Roman" w:cs="Times New Roman"/>
                <w:b/>
                <w:i/>
                <w:strike w:val="0"/>
                <w:color w:val="000000"/>
                <w:sz w:val="24"/>
                <w:highlight w:val="none"/>
                <w:u w:val="none" w:color="auto"/>
              </w:rPr>
              <w:t>que insten a los Estados miembros a adoptar medidas proactivas y a realizar las inversiones pertinentes en su propia capacidad de lucha contra la comunicación estratégica de terceros hostiles;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58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Eugen Freund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d</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d)</w:t>
            </w:r>
            <w:r>
              <w:tab/>
            </w:r>
            <w:r>
              <w:t xml:space="preserve">que alienten a los Estados miembros que siguen negando la existencia de propaganda estratégica a que la reconozcan y </w:t>
            </w:r>
            <w:r>
              <w:rPr>
                <w:rFonts w:ascii="Times New Roman" w:eastAsia="Times New Roman" w:hAnsi="Times New Roman" w:cs="Times New Roman"/>
                <w:b/>
                <w:i/>
                <w:strike w:val="0"/>
                <w:color w:val="000000"/>
                <w:sz w:val="24"/>
                <w:highlight w:val="none"/>
                <w:u w:val="none" w:color="auto"/>
              </w:rPr>
              <w:t>adopten</w:t>
            </w:r>
            <w:r>
              <w:t xml:space="preserve"> medidas proactivas para contrarrestarla y desmentirla;</w:t>
            </w:r>
          </w:p>
        </w:tc>
        <w:tc>
          <w:tcPr/>
          <w:p>
            <w:pPr>
              <w:pStyle w:val="Normal6"/>
            </w:pPr>
            <w:r>
              <w:t>d)</w:t>
            </w:r>
            <w:r>
              <w:tab/>
            </w:r>
            <w:r>
              <w:t xml:space="preserve">que alienten a los Estados miembros que siguen negando la existencia de propaganda estratégica a que la reconozcan y </w:t>
            </w:r>
            <w:r>
              <w:rPr>
                <w:rFonts w:ascii="Times New Roman" w:eastAsia="Times New Roman" w:hAnsi="Times New Roman" w:cs="Times New Roman"/>
                <w:b/>
                <w:i/>
                <w:strike w:val="0"/>
                <w:color w:val="000000"/>
                <w:sz w:val="24"/>
                <w:highlight w:val="none"/>
                <w:u w:val="none" w:color="auto"/>
              </w:rPr>
              <w:t>que los alienten a adoptar</w:t>
            </w:r>
            <w:r>
              <w:t xml:space="preserve"> medidas proactivas para contrarrestarla y desmentirla; </w:t>
            </w:r>
            <w:r>
              <w:rPr>
                <w:rFonts w:ascii="Times New Roman" w:eastAsia="Times New Roman" w:hAnsi="Times New Roman" w:cs="Times New Roman"/>
                <w:b/>
                <w:i/>
                <w:strike w:val="0"/>
                <w:color w:val="000000"/>
                <w:sz w:val="24"/>
                <w:highlight w:val="none"/>
                <w:u w:val="none" w:color="auto"/>
              </w:rPr>
              <w:t>que inviten a todos los Estados miembros a evaluar la situación en su territorio;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59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Anders Sellström</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d</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d)</w:t>
            </w:r>
            <w:r>
              <w:tab/>
            </w:r>
            <w:r>
              <w:t xml:space="preserve">que alienten a los Estados miembros que siguen negando la existencia de propaganda </w:t>
            </w:r>
            <w:r>
              <w:rPr>
                <w:rFonts w:ascii="Times New Roman" w:eastAsia="Times New Roman" w:hAnsi="Times New Roman" w:cs="Times New Roman"/>
                <w:b/>
                <w:i/>
                <w:strike w:val="0"/>
                <w:color w:val="000000"/>
                <w:sz w:val="24"/>
                <w:highlight w:val="none"/>
                <w:u w:val="none" w:color="auto"/>
              </w:rPr>
              <w:t>estratégica</w:t>
            </w:r>
            <w:r>
              <w:t xml:space="preserve"> a que la reconozcan y adopten medidas proactivas para contrarrestarla y desmentirla;</w:t>
            </w:r>
          </w:p>
        </w:tc>
        <w:tc>
          <w:tcPr/>
          <w:p>
            <w:pPr>
              <w:pStyle w:val="Normal6"/>
            </w:pPr>
            <w:r>
              <w:t>d)</w:t>
            </w:r>
            <w:r>
              <w:tab/>
            </w:r>
            <w:r>
              <w:t xml:space="preserve">que alienten a los Estados miembros que siguen negando la existencia de </w:t>
            </w:r>
            <w:r>
              <w:rPr>
                <w:rFonts w:ascii="Times New Roman" w:eastAsia="Times New Roman" w:hAnsi="Times New Roman" w:cs="Times New Roman"/>
                <w:b/>
                <w:i/>
                <w:strike w:val="0"/>
                <w:color w:val="000000"/>
                <w:sz w:val="24"/>
                <w:highlight w:val="none"/>
                <w:u w:val="none" w:color="auto"/>
              </w:rPr>
              <w:t>desinformación y</w:t>
            </w:r>
            <w:r>
              <w:t xml:space="preserve"> propaganda </w:t>
            </w:r>
            <w:r>
              <w:rPr>
                <w:rFonts w:ascii="Times New Roman" w:eastAsia="Times New Roman" w:hAnsi="Times New Roman" w:cs="Times New Roman"/>
                <w:b/>
                <w:i/>
                <w:strike w:val="0"/>
                <w:color w:val="000000"/>
                <w:sz w:val="24"/>
                <w:highlight w:val="none"/>
                <w:u w:val="none" w:color="auto"/>
              </w:rPr>
              <w:t>hostil</w:t>
            </w:r>
            <w:r>
              <w:t xml:space="preserve"> a que la reconozcan y adopten medidas proactivas para contrarrestarla y desmentirla;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60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Anders Sellström</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d</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d)</w:t>
            </w:r>
            <w:r>
              <w:tab/>
            </w:r>
            <w:r>
              <w:t xml:space="preserve">que </w:t>
            </w:r>
            <w:r>
              <w:rPr>
                <w:rFonts w:ascii="Times New Roman" w:eastAsia="Times New Roman" w:hAnsi="Times New Roman" w:cs="Times New Roman"/>
                <w:b/>
                <w:i/>
                <w:strike w:val="0"/>
                <w:color w:val="000000"/>
                <w:sz w:val="24"/>
                <w:highlight w:val="none"/>
                <w:u w:val="none" w:color="auto"/>
              </w:rPr>
              <w:t>alienten</w:t>
            </w:r>
            <w:r>
              <w:t xml:space="preserve"> a los Estados miembros que </w:t>
            </w:r>
            <w:r>
              <w:rPr>
                <w:rFonts w:ascii="Times New Roman" w:eastAsia="Times New Roman" w:hAnsi="Times New Roman" w:cs="Times New Roman"/>
                <w:b/>
                <w:i/>
                <w:strike w:val="0"/>
                <w:color w:val="000000"/>
                <w:sz w:val="24"/>
                <w:highlight w:val="none"/>
                <w:u w:val="none" w:color="auto"/>
              </w:rPr>
              <w:t>siguen</w:t>
            </w:r>
            <w:r>
              <w:t xml:space="preserve"> negando la existencia de propaganda estratégica a que la reconozcan y adopten medidas proactivas para contrarrestarla y desmentirla;</w:t>
            </w:r>
          </w:p>
        </w:tc>
        <w:tc>
          <w:tcPr/>
          <w:p>
            <w:pPr>
              <w:pStyle w:val="Normal6"/>
            </w:pPr>
            <w:r>
              <w:t>d)</w:t>
            </w:r>
            <w:r>
              <w:tab/>
            </w:r>
            <w:r>
              <w:t xml:space="preserve">que </w:t>
            </w:r>
            <w:r>
              <w:rPr>
                <w:rFonts w:ascii="Times New Roman" w:eastAsia="Times New Roman" w:hAnsi="Times New Roman" w:cs="Times New Roman"/>
                <w:b/>
                <w:i/>
                <w:strike w:val="0"/>
                <w:color w:val="000000"/>
                <w:sz w:val="24"/>
                <w:highlight w:val="none"/>
                <w:u w:val="none" w:color="auto"/>
              </w:rPr>
              <w:t>insten</w:t>
            </w:r>
            <w:r>
              <w:t xml:space="preserve"> a los Estados miembros que </w:t>
            </w:r>
            <w:r>
              <w:rPr>
                <w:rFonts w:ascii="Times New Roman" w:eastAsia="Times New Roman" w:hAnsi="Times New Roman" w:cs="Times New Roman"/>
                <w:b/>
                <w:i/>
                <w:strike w:val="0"/>
                <w:color w:val="000000"/>
                <w:sz w:val="24"/>
                <w:highlight w:val="none"/>
                <w:u w:val="none" w:color="auto"/>
              </w:rPr>
              <w:t>sigan</w:t>
            </w:r>
            <w:r>
              <w:t xml:space="preserve"> negando la existencia de propaganda estratégica a que la reconozcan y adopten medidas proactivas para contrarrestarla y desmentirla;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61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d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d bis)</w:t>
            </w:r>
            <w:r>
              <w:tab/>
            </w:r>
            <w:r>
              <w:rPr>
                <w:rFonts w:ascii="Times New Roman" w:eastAsia="Times New Roman" w:hAnsi="Times New Roman" w:cs="Times New Roman"/>
                <w:b/>
                <w:i/>
                <w:strike w:val="0"/>
                <w:color w:val="000000"/>
                <w:sz w:val="24"/>
                <w:highlight w:val="none"/>
                <w:u w:val="none" w:color="auto"/>
              </w:rPr>
              <w:t>que tengan en cuenta la creciente presencia de inversiones económicas chinas tanto en la UE como en los países socios, sus proyectos de infraestructuras, también en el ámbito de las telecomunicaciones, y el posible uso de propaganda en línea incluso fuera de las fronteras chinas;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62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Marietje Schaake</w:t>
      </w:r>
      <w:r>
        <w:t xml:space="preserve">, </w:t>
      </w:r>
      <w:r>
        <w:t>Petras Auštrevičius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d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d bis)</w:t>
            </w:r>
            <w:r>
              <w:tab/>
            </w:r>
            <w:r>
              <w:rPr>
                <w:rFonts w:ascii="Times New Roman" w:eastAsia="Times New Roman" w:hAnsi="Times New Roman" w:cs="Times New Roman"/>
                <w:b/>
                <w:i/>
                <w:strike w:val="0"/>
                <w:color w:val="000000"/>
                <w:sz w:val="24"/>
                <w:highlight w:val="none"/>
                <w:u w:val="none" w:color="auto"/>
              </w:rPr>
              <w:t>que insten a los Estados miembros a que inviertan proactivamente en medidas educativas que expliquen las diferentes formas de producir y difundir desinformación con el fin de mejorar la capacidad de los ciudadanos para detectar y responder a la desinformación;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63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Ramona Nicole Mănescu</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d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d bis)</w:t>
            </w:r>
            <w:r>
              <w:tab/>
            </w:r>
            <w:r>
              <w:rPr>
                <w:rFonts w:ascii="Times New Roman" w:eastAsia="Times New Roman" w:hAnsi="Times New Roman" w:cs="Times New Roman"/>
                <w:b/>
                <w:i/>
                <w:strike w:val="0"/>
                <w:color w:val="000000"/>
                <w:sz w:val="24"/>
                <w:highlight w:val="none"/>
                <w:u w:val="none" w:color="auto"/>
              </w:rPr>
              <w:t>que animen a los Estados miembros a que garanticen un intercambio efectivo de información entre todas sus autoridades pertinentes para hacer frente a la propaganda, la manipulación y la desinformación, incluida la guerra cibernética y de la información;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64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Marie-Christine Vergiat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d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d bis)</w:t>
            </w:r>
            <w:r>
              <w:tab/>
            </w:r>
            <w:r>
              <w:rPr>
                <w:rFonts w:ascii="Times New Roman" w:eastAsia="Times New Roman" w:hAnsi="Times New Roman" w:cs="Times New Roman"/>
                <w:b/>
                <w:i/>
                <w:strike w:val="0"/>
                <w:color w:val="000000"/>
                <w:sz w:val="24"/>
                <w:highlight w:val="none"/>
                <w:u w:val="none" w:color="auto"/>
              </w:rPr>
              <w:t>Pide a los Estados miembros que tengan en cuenta y contrarresten los casos conocidos de espionaje por terceros países socios y, en particular, las escuchas telefónicas, también de líderes de la UE, por parte de los Estados Unidos;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65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Urmas Paet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d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d bis)</w:t>
            </w:r>
            <w:r>
              <w:tab/>
            </w:r>
            <w:r>
              <w:rPr>
                <w:rFonts w:ascii="Times New Roman" w:eastAsia="Times New Roman" w:hAnsi="Times New Roman" w:cs="Times New Roman"/>
                <w:b/>
                <w:i/>
                <w:strike w:val="0"/>
                <w:color w:val="000000"/>
                <w:sz w:val="24"/>
                <w:highlight w:val="none"/>
                <w:u w:val="none" w:color="auto"/>
              </w:rPr>
              <w:t>que sensibilicen sobre las campañas de desinformación de Rusia, ya que constituyen la principal fuente de desinformación en Europa;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66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Jean-Luc Schaffhauser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subtítulo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Tipos de información falsa, desinformación y</w:t>
            </w:r>
            <w:r>
              <w:t xml:space="preserve"> propaganda </w:t>
            </w:r>
            <w:r>
              <w:rPr>
                <w:rFonts w:ascii="Times New Roman" w:eastAsia="Times New Roman" w:hAnsi="Times New Roman" w:cs="Times New Roman"/>
                <w:b/>
                <w:i/>
                <w:strike w:val="0"/>
                <w:color w:val="000000"/>
                <w:sz w:val="24"/>
                <w:highlight w:val="none"/>
                <w:u w:val="none" w:color="auto"/>
              </w:rPr>
              <w:t>dirigidas a la Unión y a los países vecinos</w:t>
            </w:r>
          </w:p>
        </w:tc>
        <w:tc>
          <w:tcPr/>
          <w:p>
            <w:pPr>
              <w:pStyle w:val="Normal6"/>
            </w:pPr>
            <w:r>
              <w:rPr>
                <w:rFonts w:ascii="Times New Roman" w:eastAsia="Times New Roman" w:hAnsi="Times New Roman" w:cs="Times New Roman"/>
                <w:b/>
                <w:i/>
                <w:strike w:val="0"/>
                <w:color w:val="000000"/>
                <w:sz w:val="24"/>
                <w:highlight w:val="none"/>
                <w:u w:val="none" w:color="auto"/>
              </w:rPr>
              <w:t>Carece de pruebas de la existencia de campañas de terceros países de</w:t>
            </w:r>
            <w:r>
              <w:t xml:space="preserve"> propaganda </w:t>
            </w:r>
            <w:r>
              <w:rPr>
                <w:rFonts w:ascii="Times New Roman" w:eastAsia="Times New Roman" w:hAnsi="Times New Roman" w:cs="Times New Roman"/>
                <w:b/>
                <w:i/>
                <w:strike w:val="0"/>
                <w:color w:val="000000"/>
                <w:sz w:val="24"/>
                <w:highlight w:val="none"/>
                <w:u w:val="none" w:color="auto"/>
              </w:rPr>
              <w:t>hostil a la UE;</w:t>
            </w:r>
            <w:r>
              <w:t xml:space="preserve"> </w:t>
            </w:r>
            <w:r>
              <w:rPr>
                <w:rFonts w:ascii="Times New Roman" w:eastAsia="Times New Roman" w:hAnsi="Times New Roman" w:cs="Times New Roman"/>
                <w:b/>
                <w:i/>
                <w:strike w:val="0"/>
                <w:color w:val="000000"/>
                <w:sz w:val="24"/>
                <w:highlight w:val="none"/>
                <w:u w:val="none" w:color="auto"/>
              </w:rPr>
              <w:t>considera que afirmar lo contrario es fruto de la paranoia y los intentos de avanzar hacia una política de bloques y la confrontación;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67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e</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e)</w:t>
            </w:r>
            <w:r>
              <w:tab/>
            </w:r>
            <w:r>
              <w:t>que reconozcan el trabajo realizado a distintos niveles para determinar los tipos de influencia y de medios utilizados contra la Unión y sus vecinos y presten más atención a un análisis exhaustivo de su impacto y eficacia para adoptar medidas que permitan contrarrestarlos;</w:t>
            </w:r>
          </w:p>
        </w:tc>
        <w:tc>
          <w:tcPr/>
          <w:p>
            <w:pPr>
              <w:pStyle w:val="Normal6"/>
            </w:pPr>
            <w:r>
              <w:t>e)</w:t>
            </w:r>
            <w:r>
              <w:tab/>
            </w:r>
            <w:r>
              <w:t xml:space="preserve">que reconozcan el trabajo realizado a distintos niveles para determinar los tipos de influencia y de medios utilizados contra la Unión y sus vecinos y presten más atención a un análisis exhaustivo de su impacto y eficacia para adoptar medidas que permitan contrarrestarlos; </w:t>
            </w:r>
            <w:r>
              <w:rPr>
                <w:rFonts w:ascii="Times New Roman" w:eastAsia="Times New Roman" w:hAnsi="Times New Roman" w:cs="Times New Roman"/>
                <w:b/>
                <w:i/>
                <w:strike w:val="0"/>
                <w:color w:val="000000"/>
                <w:sz w:val="24"/>
                <w:highlight w:val="none"/>
                <w:u w:val="none" w:color="auto"/>
              </w:rPr>
              <w:t>subraya que las campañas de desinformación forman parte de una estrategia más amplia y suelen ir acompañadas de otras actividades hostiles;</w:t>
            </w:r>
            <w:r>
              <w:t xml:space="preserve"> </w:t>
            </w:r>
            <w:r>
              <w:rPr>
                <w:rFonts w:ascii="Times New Roman" w:eastAsia="Times New Roman" w:hAnsi="Times New Roman" w:cs="Times New Roman"/>
                <w:b/>
                <w:i/>
                <w:strike w:val="0"/>
                <w:color w:val="000000"/>
                <w:sz w:val="24"/>
                <w:highlight w:val="none"/>
                <w:u w:val="none" w:color="auto"/>
              </w:rPr>
              <w:t>en particular, la guerra de la información que acompaña a la ofensiva militar debe tomarse en serio y ser contrarrestada con determinación, unidad y fuerza;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68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Jean-Luc Schaffhauser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e</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e)</w:t>
            </w:r>
            <w:r>
              <w:tab/>
            </w:r>
            <w:r>
              <w:t>que reconozcan el trabajo realizado a distintos niveles para determinar los tipos de influencia y de medios utilizados contra la Unión y sus vecinos y presten más atención a un análisis exhaustivo de su impacto y eficacia para adoptar medidas que permitan contrarrestarlos;</w:t>
            </w:r>
          </w:p>
        </w:tc>
        <w:tc>
          <w:tcPr/>
          <w:p>
            <w:pPr>
              <w:pStyle w:val="Normal6"/>
            </w:pPr>
            <w:r>
              <w:t>e)</w:t>
            </w:r>
            <w:r>
              <w:tab/>
            </w:r>
            <w:r>
              <w:t xml:space="preserve">que reconozcan el trabajo realizado a distintos niveles para determinar los tipos de influencia y de medios utilizados contra la Unión y sus vecinos y presten más atención a un análisis exhaustivo de su impacto y eficacia para adoptar medidas que permitan contrarrestarlos; </w:t>
            </w:r>
            <w:r>
              <w:rPr>
                <w:rFonts w:ascii="Times New Roman" w:eastAsia="Times New Roman" w:hAnsi="Times New Roman" w:cs="Times New Roman"/>
                <w:b/>
                <w:i/>
                <w:strike w:val="0"/>
                <w:color w:val="000000"/>
                <w:sz w:val="24"/>
                <w:highlight w:val="none"/>
                <w:u w:val="none" w:color="auto"/>
              </w:rPr>
              <w:t>constata que los esfuerzos realizados hasta la fecha para demostrar una influencia o una propaganda hostil están generando a su vez noticias falsas;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69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Urmas Paet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e</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e)</w:t>
            </w:r>
            <w:r>
              <w:tab/>
            </w:r>
            <w:r>
              <w:t>que reconozcan el trabajo realizado a distintos niveles para determinar los tipos de influencia y de medios utilizados contra la Unión y sus vecinos y presten más atención a un análisis exhaustivo de su impacto y eficacia para adoptar medidas que permitan contrarrestarlos;</w:t>
            </w:r>
          </w:p>
        </w:tc>
        <w:tc>
          <w:tcPr/>
          <w:p>
            <w:pPr>
              <w:pStyle w:val="Normal6"/>
            </w:pPr>
            <w:r>
              <w:t>e)</w:t>
            </w:r>
            <w:r>
              <w:tab/>
            </w:r>
            <w:r>
              <w:t xml:space="preserve">que reconozcan el trabajo realizado a distintos niveles para determinar los tipos de influencia y de medios utilizados contra la Unión y sus vecinos y presten más atención a un análisis exhaustivo de su impacto y eficacia para adoptar medidas que permitan contrarrestarlos; </w:t>
            </w:r>
            <w:r>
              <w:rPr>
                <w:rFonts w:ascii="Times New Roman" w:eastAsia="Times New Roman" w:hAnsi="Times New Roman" w:cs="Times New Roman"/>
                <w:b/>
                <w:i/>
                <w:strike w:val="0"/>
                <w:color w:val="000000"/>
                <w:sz w:val="24"/>
                <w:highlight w:val="none"/>
                <w:u w:val="none" w:color="auto"/>
              </w:rPr>
              <w:t>que se sensibilice en mayor medida sobre las campañas de desinformación en curso y se identifique y determine la fuente de desinformación para dar una respuesta adecuada;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70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Anders Sellström</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e</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e)</w:t>
            </w:r>
            <w:r>
              <w:tab/>
            </w:r>
            <w:r>
              <w:t>que reconozcan el trabajo realizado a distintos niveles para determinar los tipos de influencia y de medios utilizados contra la Unión y sus vecinos y presten más atención a un análisis exhaustivo de su impacto y eficacia para adoptar medidas que permitan contrarrestarlos;</w:t>
            </w:r>
          </w:p>
        </w:tc>
        <w:tc>
          <w:tcPr/>
          <w:p>
            <w:pPr>
              <w:pStyle w:val="Normal6"/>
            </w:pPr>
            <w:r>
              <w:t>e)</w:t>
            </w:r>
            <w:r>
              <w:tab/>
            </w:r>
            <w:r>
              <w:t>que reconozcan el trabajo realizado a distintos niveles para determinar los tipos de influencia y de medios utilizados contra la Unión y sus vecinos</w:t>
            </w:r>
            <w:r>
              <w:rPr>
                <w:rFonts w:ascii="Times New Roman" w:eastAsia="Times New Roman" w:hAnsi="Times New Roman" w:cs="Times New Roman"/>
                <w:b/>
                <w:i/>
                <w:strike w:val="0"/>
                <w:color w:val="000000"/>
                <w:sz w:val="24"/>
                <w:highlight w:val="none"/>
                <w:u w:val="none" w:color="auto"/>
              </w:rPr>
              <w:t>, como Georgia, Moldavia, Serbia y Ucrania,</w:t>
            </w:r>
            <w:r>
              <w:t xml:space="preserve"> y presten más atención a un análisis exhaustivo de su impacto y eficacia para adoptar medidas que permitan contrarrestarlos;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71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Anders Sellström</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e</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e)</w:t>
            </w:r>
            <w:r>
              <w:tab/>
            </w:r>
            <w:r>
              <w:t>que reconozcan el trabajo realizado a distintos niveles para determinar los tipos de influencia y de medios utilizados contra la Unión y sus vecinos y presten más atención a un análisis exhaustivo de su impacto y eficacia para adoptar medidas que permitan contrarrestarlos;</w:t>
            </w:r>
          </w:p>
        </w:tc>
        <w:tc>
          <w:tcPr/>
          <w:p>
            <w:pPr>
              <w:pStyle w:val="Normal6"/>
            </w:pPr>
            <w:r>
              <w:t>e)</w:t>
            </w:r>
            <w:r>
              <w:tab/>
            </w:r>
            <w:r>
              <w:t xml:space="preserve">que reconozcan el trabajo realizado a distintos niveles para determinar los tipos de influencia y de medios utilizados contra la Unión y sus vecinos y presten más atención a un análisis exhaustivo de su impacto y eficacia para adoptar medidas que permitan contrarrestarlos </w:t>
            </w:r>
            <w:r>
              <w:rPr>
                <w:rFonts w:ascii="Times New Roman" w:eastAsia="Times New Roman" w:hAnsi="Times New Roman" w:cs="Times New Roman"/>
                <w:b/>
                <w:i/>
                <w:strike w:val="0"/>
                <w:color w:val="000000"/>
                <w:sz w:val="24"/>
                <w:highlight w:val="none"/>
                <w:u w:val="none" w:color="auto"/>
              </w:rPr>
              <w:t>de forma rápida y proactiva</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72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Marietje Schaake</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e</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e)</w:t>
            </w:r>
            <w:r>
              <w:tab/>
            </w:r>
            <w:r>
              <w:t xml:space="preserve">que reconozcan el trabajo realizado a distintos niveles para determinar los tipos de influencia y de medios utilizados contra la Unión y </w:t>
            </w:r>
            <w:r>
              <w:rPr>
                <w:rFonts w:ascii="Times New Roman" w:eastAsia="Times New Roman" w:hAnsi="Times New Roman" w:cs="Times New Roman"/>
                <w:b/>
                <w:i/>
                <w:strike w:val="0"/>
                <w:color w:val="000000"/>
                <w:sz w:val="24"/>
                <w:highlight w:val="none"/>
                <w:u w:val="none" w:color="auto"/>
              </w:rPr>
              <w:t>sus vecinos</w:t>
            </w:r>
            <w:r>
              <w:t xml:space="preserve"> y presten más atención a un análisis exhaustivo de su impacto y eficacia para adoptar medidas que permitan contrarrestarlos;</w:t>
            </w:r>
          </w:p>
        </w:tc>
        <w:tc>
          <w:tcPr/>
          <w:p>
            <w:pPr>
              <w:pStyle w:val="Normal6"/>
            </w:pPr>
            <w:r>
              <w:t>e)</w:t>
            </w:r>
            <w:r>
              <w:tab/>
            </w:r>
            <w:r>
              <w:t xml:space="preserve">que reconozcan el trabajo realizado a distintos niveles para determinar los tipos de influencia y de medios utilizados contra la </w:t>
            </w:r>
            <w:r>
              <w:rPr>
                <w:rFonts w:ascii="Times New Roman" w:eastAsia="Times New Roman" w:hAnsi="Times New Roman" w:cs="Times New Roman"/>
                <w:b/>
                <w:i/>
                <w:strike w:val="0"/>
                <w:color w:val="000000"/>
                <w:sz w:val="24"/>
                <w:highlight w:val="none"/>
                <w:u w:val="none" w:color="auto"/>
              </w:rPr>
              <w:t>ciudadanía de la</w:t>
            </w:r>
            <w:r>
              <w:t xml:space="preserve"> Unión y </w:t>
            </w:r>
            <w:r>
              <w:rPr>
                <w:rFonts w:ascii="Times New Roman" w:eastAsia="Times New Roman" w:hAnsi="Times New Roman" w:cs="Times New Roman"/>
                <w:b/>
                <w:i/>
                <w:strike w:val="0"/>
                <w:color w:val="000000"/>
                <w:sz w:val="24"/>
                <w:highlight w:val="none"/>
                <w:u w:val="none" w:color="auto"/>
              </w:rPr>
              <w:t>su vecindad,</w:t>
            </w:r>
            <w:r>
              <w:t xml:space="preserve"> y presten más atención a un análisis exhaustivo de su impacto y eficacia para adoptar medidas que permitan contrarrestarlos;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73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Eugen Freund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e</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e)</w:t>
            </w:r>
            <w:r>
              <w:tab/>
            </w:r>
            <w:r>
              <w:t xml:space="preserve">que reconozcan el trabajo realizado a distintos niveles para determinar los tipos de influencia y de medios utilizados contra la Unión y sus vecinos y presten más atención a un análisis </w:t>
            </w:r>
            <w:r>
              <w:rPr>
                <w:rFonts w:ascii="Times New Roman" w:eastAsia="Times New Roman" w:hAnsi="Times New Roman" w:cs="Times New Roman"/>
                <w:b/>
                <w:i/>
                <w:strike w:val="0"/>
                <w:color w:val="000000"/>
                <w:sz w:val="24"/>
                <w:highlight w:val="none"/>
                <w:u w:val="none" w:color="auto"/>
              </w:rPr>
              <w:t>exhaustivo</w:t>
            </w:r>
            <w:r>
              <w:t xml:space="preserve"> de su impacto y eficacia para adoptar medidas que permitan contrarrestarlos;</w:t>
            </w:r>
          </w:p>
        </w:tc>
        <w:tc>
          <w:tcPr/>
          <w:p>
            <w:pPr>
              <w:pStyle w:val="Normal6"/>
            </w:pPr>
            <w:r>
              <w:t>e)</w:t>
            </w:r>
            <w:r>
              <w:tab/>
            </w:r>
            <w:r>
              <w:t xml:space="preserve">que reconozcan el trabajo realizado a distintos niveles para determinar los tipos de influencia y de medios utilizados contra la Unión y sus vecinos y presten más atención a un análisis </w:t>
            </w:r>
            <w:r>
              <w:rPr>
                <w:rFonts w:ascii="Times New Roman" w:eastAsia="Times New Roman" w:hAnsi="Times New Roman" w:cs="Times New Roman"/>
                <w:b/>
                <w:i/>
                <w:strike w:val="0"/>
                <w:color w:val="000000"/>
                <w:sz w:val="24"/>
                <w:highlight w:val="none"/>
                <w:u w:val="none" w:color="auto"/>
              </w:rPr>
              <w:t>e investigación exhaustivos</w:t>
            </w:r>
            <w:r>
              <w:t xml:space="preserve"> de su impacto y eficacia para adoptar medidas que permitan contrarrestarlos;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74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e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e bis)</w:t>
            </w:r>
            <w:r>
              <w:tab/>
            </w:r>
            <w:r>
              <w:rPr>
                <w:rFonts w:ascii="Times New Roman" w:eastAsia="Times New Roman" w:hAnsi="Times New Roman" w:cs="Times New Roman"/>
                <w:b/>
                <w:i/>
                <w:strike w:val="0"/>
                <w:color w:val="000000"/>
                <w:sz w:val="24"/>
                <w:highlight w:val="none"/>
                <w:u w:val="none" w:color="auto"/>
              </w:rPr>
              <w:t>que adviertan sobre el impacto de la inteligencia artificial y su rápida evolución en la difusión de noticias falsas, teniendo en cuenta el hecho preocupante de que la inteligencia artificial pronto podrá crear de forma autónoma capacidades adicionales de inteligencia artificial; que se asigne, por tanto, una financiación significativa a la investigación y el desarrollo en la intersección de la inteligencia artificial y la guerra de la información, habida cuenta de la rápida expansión de las capacidades de la inteligencia artificial en el ámbito de la difusión de propaganda y desinformación, entre otras cosas mediante vídeos falsos;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75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Ramona Nicole Mănescu</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e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e bis)</w:t>
            </w:r>
            <w:r>
              <w:tab/>
            </w:r>
            <w:r>
              <w:rPr>
                <w:rFonts w:ascii="Times New Roman" w:eastAsia="Times New Roman" w:hAnsi="Times New Roman" w:cs="Times New Roman"/>
                <w:b/>
                <w:i/>
                <w:strike w:val="0"/>
                <w:color w:val="000000"/>
                <w:sz w:val="24"/>
                <w:highlight w:val="none"/>
                <w:u w:val="none" w:color="auto"/>
              </w:rPr>
              <w:t>que animen a los Estados miembros a establecer estructuras permanentes con la suficiente capacidad para identificar, prevenir y contrarrestar la desinformación y otras actividades hostiles;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76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e ter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e ter)</w:t>
            </w:r>
            <w:r>
              <w:tab/>
            </w:r>
            <w:r>
              <w:rPr>
                <w:rFonts w:ascii="Times New Roman" w:eastAsia="Times New Roman" w:hAnsi="Times New Roman" w:cs="Times New Roman"/>
                <w:b/>
                <w:i/>
                <w:strike w:val="0"/>
                <w:color w:val="000000"/>
                <w:sz w:val="24"/>
                <w:highlight w:val="none"/>
                <w:u w:val="none" w:color="auto"/>
              </w:rPr>
              <w:t>que se centren en el uso actual de la desinformación por parte de actores autoritarios como Irán, cuya difusión de noticias falsas instiga y enardece nuevas tensiones en zonas en conflicto inestables, a la vez que se dirige a las poblaciones europeas para ocultar sus intenciones nefastas;</w:t>
            </w:r>
            <w:r>
              <w:t xml:space="preserve"> </w:t>
            </w:r>
            <w:r>
              <w:rPr>
                <w:rFonts w:ascii="Times New Roman" w:eastAsia="Times New Roman" w:hAnsi="Times New Roman" w:cs="Times New Roman"/>
                <w:b/>
                <w:i/>
                <w:strike w:val="0"/>
                <w:color w:val="000000"/>
                <w:sz w:val="24"/>
                <w:highlight w:val="none"/>
                <w:u w:val="none" w:color="auto"/>
              </w:rPr>
              <w:t>insta a los Estados miembros a que contrarresten estas acciones mediante el refuerzo de la cooperación y el empleo de las lecciones extraídas por países afines y ONG;</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77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Marietje Schaake</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f</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f)</w:t>
            </w:r>
            <w:r>
              <w:tab/>
            </w:r>
            <w:r>
              <w:t xml:space="preserve">que se centren en el nivel de </w:t>
            </w:r>
            <w:r>
              <w:rPr>
                <w:rFonts w:ascii="Times New Roman" w:eastAsia="Times New Roman" w:hAnsi="Times New Roman" w:cs="Times New Roman"/>
                <w:b/>
                <w:i/>
                <w:strike w:val="0"/>
                <w:color w:val="000000"/>
                <w:sz w:val="24"/>
                <w:highlight w:val="none"/>
                <w:u w:val="none" w:color="auto"/>
              </w:rPr>
              <w:t>sofisticación</w:t>
            </w:r>
            <w:r>
              <w:t xml:space="preserve">, cada vez mayor, de los medios utilizados para difundir noticias falsas, </w:t>
            </w:r>
            <w:r>
              <w:rPr>
                <w:rFonts w:ascii="Times New Roman" w:eastAsia="Times New Roman" w:hAnsi="Times New Roman" w:cs="Times New Roman"/>
                <w:b/>
                <w:i/>
                <w:strike w:val="0"/>
                <w:color w:val="000000"/>
                <w:sz w:val="24"/>
                <w:highlight w:val="none"/>
                <w:u w:val="none" w:color="auto"/>
              </w:rPr>
              <w:t>en particular las nuevas formas de difusión de propaganda a través de numerosos sitios web, portales y estaciones de televisión de bajo nivel para difundir los elementos principales; muestra su preocupación por las actividades de Rusia en este contexto</w:t>
            </w:r>
            <w:r>
              <w:t>;</w:t>
            </w:r>
          </w:p>
        </w:tc>
        <w:tc>
          <w:tcPr/>
          <w:p>
            <w:pPr>
              <w:pStyle w:val="Normal6"/>
            </w:pPr>
            <w:r>
              <w:t>f)</w:t>
            </w:r>
            <w:r>
              <w:tab/>
            </w:r>
            <w:r>
              <w:t xml:space="preserve">que se centren en el nivel de </w:t>
            </w:r>
            <w:r>
              <w:rPr>
                <w:rFonts w:ascii="Times New Roman" w:eastAsia="Times New Roman" w:hAnsi="Times New Roman" w:cs="Times New Roman"/>
                <w:b/>
                <w:i/>
                <w:strike w:val="0"/>
                <w:color w:val="000000"/>
                <w:sz w:val="24"/>
                <w:highlight w:val="none"/>
                <w:u w:val="none" w:color="auto"/>
              </w:rPr>
              <w:t>complejidad</w:t>
            </w:r>
            <w:r>
              <w:t xml:space="preserve">, cada vez mayor, de los medios utilizados para </w:t>
            </w:r>
            <w:r>
              <w:rPr>
                <w:rFonts w:ascii="Times New Roman" w:eastAsia="Times New Roman" w:hAnsi="Times New Roman" w:cs="Times New Roman"/>
                <w:b/>
                <w:i/>
                <w:strike w:val="0"/>
                <w:color w:val="000000"/>
                <w:sz w:val="24"/>
                <w:highlight w:val="none"/>
                <w:u w:val="none" w:color="auto"/>
              </w:rPr>
              <w:t>crear y</w:t>
            </w:r>
            <w:r>
              <w:t xml:space="preserve"> difundir noticias falsas, </w:t>
            </w:r>
            <w:r>
              <w:rPr>
                <w:rFonts w:ascii="Times New Roman" w:eastAsia="Times New Roman" w:hAnsi="Times New Roman" w:cs="Times New Roman"/>
                <w:b/>
                <w:i/>
                <w:strike w:val="0"/>
                <w:color w:val="000000"/>
                <w:sz w:val="24"/>
                <w:highlight w:val="none"/>
                <w:u w:val="none" w:color="auto"/>
              </w:rPr>
              <w:t>incluidas las falsedades profundas («deep fakes») y las aplicaciones de mensajería privada, reconociendo al mismo tiempo que los medios de comunicación tradicionales, como la televisión y los sitios web, desempeñan asimismo un papel importante en la difusión de la desinformación</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78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Marie-Christine Vergiat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f</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f)</w:t>
            </w:r>
            <w:r>
              <w:tab/>
            </w:r>
            <w:r>
              <w:t xml:space="preserve">que se centren en el nivel de sofisticación, cada vez mayor, de los medios utilizados para difundir noticias falsas, en particular las nuevas formas de difusión </w:t>
            </w:r>
            <w:r>
              <w:rPr>
                <w:rFonts w:ascii="Times New Roman" w:eastAsia="Times New Roman" w:hAnsi="Times New Roman" w:cs="Times New Roman"/>
                <w:b/>
                <w:i/>
                <w:strike w:val="0"/>
                <w:color w:val="000000"/>
                <w:sz w:val="24"/>
                <w:highlight w:val="none"/>
                <w:u w:val="none" w:color="auto"/>
              </w:rPr>
              <w:t>de propaganda</w:t>
            </w:r>
            <w:r>
              <w:t xml:space="preserve"> a través de numerosos sitios web, portales y estaciones de televisión de bajo nivel para difundir los elementos principales; </w:t>
            </w:r>
            <w:r>
              <w:rPr>
                <w:rFonts w:ascii="Times New Roman" w:eastAsia="Times New Roman" w:hAnsi="Times New Roman" w:cs="Times New Roman"/>
                <w:b/>
                <w:i/>
                <w:strike w:val="0"/>
                <w:color w:val="000000"/>
                <w:sz w:val="24"/>
                <w:highlight w:val="none"/>
                <w:u w:val="none" w:color="auto"/>
              </w:rPr>
              <w:t>muestra su preocupación por las actividades de Rusia en este contexto;</w:t>
            </w:r>
          </w:p>
        </w:tc>
        <w:tc>
          <w:tcPr/>
          <w:p>
            <w:pPr>
              <w:pStyle w:val="Normal6"/>
            </w:pPr>
            <w:r>
              <w:t>f)</w:t>
            </w:r>
            <w:r>
              <w:tab/>
            </w:r>
            <w:r>
              <w:t xml:space="preserve">que se centren en el nivel de sofisticación, cada vez mayor, de los medios utilizados para difundir noticias falsas </w:t>
            </w:r>
            <w:r>
              <w:rPr>
                <w:rFonts w:ascii="Times New Roman" w:eastAsia="Times New Roman" w:hAnsi="Times New Roman" w:cs="Times New Roman"/>
                <w:b/>
                <w:i/>
                <w:strike w:val="0"/>
                <w:color w:val="000000"/>
                <w:sz w:val="24"/>
                <w:highlight w:val="none"/>
                <w:u w:val="none" w:color="auto"/>
              </w:rPr>
              <w:t>destinadas a perjudicar a Estados miembros, instituciones, fuerzas políticas o grupos de individuos</w:t>
            </w:r>
            <w:r>
              <w:t>, en particular las nuevas formas de difusión a través de numerosos sitios web, portales y estaciones de televisión de bajo nivel para difundir los elementos principales;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79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Jean-Luc Schaffhauser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f</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f)</w:t>
            </w:r>
            <w:r>
              <w:tab/>
            </w:r>
            <w:r>
              <w:t xml:space="preserve">que se centren en el nivel de sofisticación, cada vez mayor, de los medios utilizados para difundir noticias falsas, en particular las nuevas formas de difusión de propaganda a través de numerosos sitios web, portales y estaciones de televisión de bajo nivel para difundir los elementos principales; </w:t>
            </w:r>
            <w:r>
              <w:rPr>
                <w:rFonts w:ascii="Times New Roman" w:eastAsia="Times New Roman" w:hAnsi="Times New Roman" w:cs="Times New Roman"/>
                <w:b/>
                <w:i/>
                <w:strike w:val="0"/>
                <w:color w:val="000000"/>
                <w:sz w:val="24"/>
                <w:highlight w:val="none"/>
                <w:u w:val="none" w:color="auto"/>
              </w:rPr>
              <w:t>muestra su preocupación por las actividades de Rusia en este contexto;</w:t>
            </w:r>
          </w:p>
        </w:tc>
        <w:tc>
          <w:tcPr/>
          <w:p>
            <w:pPr>
              <w:pStyle w:val="Normal6"/>
            </w:pPr>
            <w:r>
              <w:t>f)</w:t>
            </w:r>
            <w:r>
              <w:tab/>
            </w:r>
            <w:r>
              <w:t>que se centren en el nivel de sofisticación, cada vez mayor, de los medios utilizados para difundir noticias falsas, en particular las nuevas formas de difusión de propaganda a través de numerosos sitios web, portales y estaciones de televisión de bajo nivel para difundir los elementos principales;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80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Eugen Freund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f</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f)</w:t>
            </w:r>
            <w:r>
              <w:tab/>
            </w:r>
            <w:r>
              <w:t xml:space="preserve">que se centren en el nivel de sofisticación, cada vez mayor, de los medios utilizados para difundir noticias falsas, en particular las nuevas formas de difusión de propaganda a través de numerosos sitios web, portales y estaciones de televisión </w:t>
            </w:r>
            <w:r>
              <w:rPr>
                <w:rFonts w:ascii="Times New Roman" w:eastAsia="Times New Roman" w:hAnsi="Times New Roman" w:cs="Times New Roman"/>
                <w:b/>
                <w:i/>
                <w:strike w:val="0"/>
                <w:color w:val="000000"/>
                <w:sz w:val="24"/>
                <w:highlight w:val="none"/>
                <w:u w:val="none" w:color="auto"/>
              </w:rPr>
              <w:t>de bajo nivel</w:t>
            </w:r>
            <w:r>
              <w:t xml:space="preserve"> para difundir los elementos principales; </w:t>
            </w:r>
            <w:r>
              <w:rPr>
                <w:rFonts w:ascii="Times New Roman" w:eastAsia="Times New Roman" w:hAnsi="Times New Roman" w:cs="Times New Roman"/>
                <w:b/>
                <w:i/>
                <w:strike w:val="0"/>
                <w:color w:val="000000"/>
                <w:sz w:val="24"/>
                <w:highlight w:val="none"/>
                <w:u w:val="none" w:color="auto"/>
              </w:rPr>
              <w:t>muestra</w:t>
            </w:r>
            <w:r>
              <w:t xml:space="preserve"> su preocupación por las actividades de Rusia en este contexto;</w:t>
            </w:r>
          </w:p>
        </w:tc>
        <w:tc>
          <w:tcPr/>
          <w:p>
            <w:pPr>
              <w:pStyle w:val="Normal6"/>
            </w:pPr>
            <w:r>
              <w:t>f)</w:t>
            </w:r>
            <w:r>
              <w:tab/>
            </w:r>
            <w:r>
              <w:t xml:space="preserve">que se centren en el nivel de sofisticación, cada vez mayor, de los medios utilizados para difundir </w:t>
            </w:r>
            <w:r>
              <w:rPr>
                <w:rFonts w:ascii="Times New Roman" w:eastAsia="Times New Roman" w:hAnsi="Times New Roman" w:cs="Times New Roman"/>
                <w:b/>
                <w:i/>
                <w:strike w:val="0"/>
                <w:color w:val="000000"/>
                <w:sz w:val="24"/>
                <w:highlight w:val="none"/>
                <w:u w:val="none" w:color="auto"/>
              </w:rPr>
              <w:t>la desinformación y las</w:t>
            </w:r>
            <w:r>
              <w:t xml:space="preserve"> noticias falsas, en particular las nuevas formas de difusión de propaganda a través de numerosos sitios web </w:t>
            </w:r>
            <w:r>
              <w:rPr>
                <w:rFonts w:ascii="Times New Roman" w:eastAsia="Times New Roman" w:hAnsi="Times New Roman" w:cs="Times New Roman"/>
                <w:b/>
                <w:i/>
                <w:strike w:val="0"/>
                <w:color w:val="000000"/>
                <w:sz w:val="24"/>
                <w:highlight w:val="none"/>
                <w:u w:val="none" w:color="auto"/>
              </w:rPr>
              <w:t>de bajo nivel, la optimización de los motores de búsqueda</w:t>
            </w:r>
            <w:r>
              <w:t>, portales y estaciones de televisión</w:t>
            </w:r>
            <w:r>
              <w:rPr>
                <w:rFonts w:ascii="Times New Roman" w:eastAsia="Times New Roman" w:hAnsi="Times New Roman" w:cs="Times New Roman"/>
                <w:b/>
                <w:i/>
                <w:strike w:val="0"/>
                <w:color w:val="000000"/>
                <w:sz w:val="24"/>
                <w:highlight w:val="none"/>
                <w:u w:val="none" w:color="auto"/>
              </w:rPr>
              <w:t>, y la manipulación del sonido, de imágenes o de vídeos, en algunos casos con la ayuda de algoritmos y de la inteligencia artificial,</w:t>
            </w:r>
            <w:r>
              <w:t xml:space="preserve"> para difundir los elementos principales; </w:t>
            </w:r>
            <w:r>
              <w:rPr>
                <w:rFonts w:ascii="Times New Roman" w:eastAsia="Times New Roman" w:hAnsi="Times New Roman" w:cs="Times New Roman"/>
                <w:b/>
                <w:i/>
                <w:strike w:val="0"/>
                <w:color w:val="000000"/>
                <w:sz w:val="24"/>
                <w:highlight w:val="none"/>
                <w:u w:val="none" w:color="auto"/>
              </w:rPr>
              <w:t>manifiesta</w:t>
            </w:r>
            <w:r>
              <w:t xml:space="preserve"> su preocupación por las actividades de Rusia</w:t>
            </w:r>
            <w:r>
              <w:rPr>
                <w:rFonts w:ascii="Times New Roman" w:eastAsia="Times New Roman" w:hAnsi="Times New Roman" w:cs="Times New Roman"/>
                <w:b/>
                <w:i/>
                <w:strike w:val="0"/>
                <w:color w:val="000000"/>
                <w:sz w:val="24"/>
                <w:highlight w:val="none"/>
                <w:u w:val="none" w:color="auto"/>
              </w:rPr>
              <w:t>, China, Irán y Corea del Norte y por otras actividades estatales y no estatales</w:t>
            </w:r>
            <w:r>
              <w:t xml:space="preserve"> en este contexto;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81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Petras Auštrevičius</w:t>
      </w:r>
      <w:r>
        <w:t xml:space="preserve">, </w:t>
      </w:r>
      <w:r>
        <w:t>Jozo Radoš</w:t>
      </w:r>
      <w:r>
        <w:t xml:space="preserve">, </w:t>
      </w:r>
      <w:r>
        <w:t>Ilhan Kyuchyuk</w:t>
      </w:r>
      <w:r>
        <w:t xml:space="preserve">, </w:t>
      </w:r>
      <w:r>
        <w:t>Urmas Paet</w:t>
      </w:r>
      <w:r>
        <w:t xml:space="preserve">, </w:t>
      </w:r>
      <w:r>
        <w:t>María Teresa Giménez Barbat</w:t>
      </w:r>
      <w:r>
        <w:t xml:space="preserve">, </w:t>
      </w:r>
      <w:r>
        <w:t>Javier Nart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f</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f)</w:t>
            </w:r>
            <w:r>
              <w:tab/>
            </w:r>
            <w:r>
              <w:t xml:space="preserve">que se centren </w:t>
            </w:r>
            <w:r>
              <w:rPr>
                <w:rFonts w:ascii="Times New Roman" w:eastAsia="Times New Roman" w:hAnsi="Times New Roman" w:cs="Times New Roman"/>
                <w:b/>
                <w:i/>
                <w:strike w:val="0"/>
                <w:color w:val="000000"/>
                <w:sz w:val="24"/>
                <w:highlight w:val="none"/>
                <w:u w:val="none" w:color="auto"/>
              </w:rPr>
              <w:t>en el</w:t>
            </w:r>
            <w:r>
              <w:t xml:space="preserve"> nivel de sofisticación, cada vez mayor, de los medios utilizados para difundir noticias falsas, en particular las nuevas formas de difusión de propaganda a través de numerosos sitios web, portales y estaciones de televisión </w:t>
            </w:r>
            <w:r>
              <w:rPr>
                <w:rFonts w:ascii="Times New Roman" w:eastAsia="Times New Roman" w:hAnsi="Times New Roman" w:cs="Times New Roman"/>
                <w:b/>
                <w:i/>
                <w:strike w:val="0"/>
                <w:color w:val="000000"/>
                <w:sz w:val="24"/>
                <w:highlight w:val="none"/>
                <w:u w:val="none" w:color="auto"/>
              </w:rPr>
              <w:t>de bajo nivel</w:t>
            </w:r>
            <w:r>
              <w:t xml:space="preserve"> para difundir los elementos principales; muestra su preocupación por las actividades de Rusia en este contexto;</w:t>
            </w:r>
          </w:p>
        </w:tc>
        <w:tc>
          <w:tcPr/>
          <w:p>
            <w:pPr>
              <w:pStyle w:val="Normal6"/>
            </w:pPr>
            <w:r>
              <w:t>f)</w:t>
            </w:r>
            <w:r>
              <w:tab/>
            </w:r>
            <w:r>
              <w:t xml:space="preserve">que se centren </w:t>
            </w:r>
            <w:r>
              <w:rPr>
                <w:rFonts w:ascii="Times New Roman" w:eastAsia="Times New Roman" w:hAnsi="Times New Roman" w:cs="Times New Roman"/>
                <w:b/>
                <w:i/>
                <w:strike w:val="0"/>
                <w:color w:val="000000"/>
                <w:sz w:val="24"/>
                <w:highlight w:val="none"/>
                <w:u w:val="none" w:color="auto"/>
              </w:rPr>
              <w:t>y adapten la respuesta de la UE y de los Estados miembros al</w:t>
            </w:r>
            <w:r>
              <w:t xml:space="preserve"> nivel de sofisticación, cada vez mayor, de los medios utilizados para difundir noticias falsas, en particular las nuevas formas de difusión de propaganda a través de numerosos sitios web </w:t>
            </w:r>
            <w:r>
              <w:rPr>
                <w:rFonts w:ascii="Times New Roman" w:eastAsia="Times New Roman" w:hAnsi="Times New Roman" w:cs="Times New Roman"/>
                <w:b/>
                <w:i/>
                <w:strike w:val="0"/>
                <w:color w:val="000000"/>
                <w:sz w:val="24"/>
                <w:highlight w:val="none"/>
                <w:u w:val="none" w:color="auto"/>
              </w:rPr>
              <w:t>de bajo nivel, falsedades profundas y manipulación de contenido de vídeos, ordenadores zombis automatizados, servicios de mensajería cifrada</w:t>
            </w:r>
            <w:r>
              <w:t xml:space="preserve">, portales y estaciones de televisión </w:t>
            </w:r>
            <w:r>
              <w:rPr>
                <w:rFonts w:ascii="Times New Roman" w:eastAsia="Times New Roman" w:hAnsi="Times New Roman" w:cs="Times New Roman"/>
                <w:b/>
                <w:i/>
                <w:strike w:val="0"/>
                <w:color w:val="000000"/>
                <w:sz w:val="24"/>
                <w:highlight w:val="none"/>
                <w:u w:val="none" w:color="auto"/>
              </w:rPr>
              <w:t>en línea</w:t>
            </w:r>
            <w:r>
              <w:t xml:space="preserve"> para difundir los elementos principales; muestra su preocupación por las actividades de Rusia </w:t>
            </w:r>
            <w:r>
              <w:rPr>
                <w:rFonts w:ascii="Times New Roman" w:eastAsia="Times New Roman" w:hAnsi="Times New Roman" w:cs="Times New Roman"/>
                <w:b/>
                <w:i/>
                <w:strike w:val="0"/>
                <w:color w:val="000000"/>
                <w:sz w:val="24"/>
                <w:highlight w:val="none"/>
                <w:u w:val="none" w:color="auto"/>
              </w:rPr>
              <w:t>y de otras terceras partes</w:t>
            </w:r>
            <w:r>
              <w:t xml:space="preserve"> en este contexto;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82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f</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f)</w:t>
            </w:r>
            <w:r>
              <w:tab/>
            </w:r>
            <w:r>
              <w:t xml:space="preserve">que se centren en el nivel de sofisticación, cada vez mayor, de los medios utilizados para difundir noticias falsas, en particular </w:t>
            </w:r>
            <w:r>
              <w:rPr>
                <w:rFonts w:ascii="Times New Roman" w:eastAsia="Times New Roman" w:hAnsi="Times New Roman" w:cs="Times New Roman"/>
                <w:b/>
                <w:i/>
                <w:strike w:val="0"/>
                <w:color w:val="000000"/>
                <w:sz w:val="24"/>
                <w:highlight w:val="none"/>
                <w:u w:val="none" w:color="auto"/>
              </w:rPr>
              <w:t>las nuevas formas de difusión de propaganda</w:t>
            </w:r>
            <w:r>
              <w:t xml:space="preserve"> a través de numerosos sitios web, portales y estaciones de televisión de bajo nivel para difundir los elementos principales</w:t>
            </w:r>
            <w:r>
              <w:rPr>
                <w:rFonts w:ascii="Times New Roman" w:eastAsia="Times New Roman" w:hAnsi="Times New Roman" w:cs="Times New Roman"/>
                <w:b/>
                <w:i/>
                <w:strike w:val="0"/>
                <w:color w:val="000000"/>
                <w:sz w:val="24"/>
                <w:highlight w:val="none"/>
                <w:u w:val="none" w:color="auto"/>
              </w:rPr>
              <w:t>; muestra su preocupación por las actividades de Rusia en este contexto</w:t>
            </w:r>
            <w:r>
              <w:t>;</w:t>
            </w:r>
          </w:p>
        </w:tc>
        <w:tc>
          <w:tcPr/>
          <w:p>
            <w:pPr>
              <w:pStyle w:val="Normal6"/>
            </w:pPr>
            <w:r>
              <w:rPr>
                <w:rFonts w:ascii="Times New Roman" w:eastAsia="Times New Roman" w:hAnsi="Times New Roman" w:cs="Times New Roman"/>
                <w:b/>
                <w:i/>
                <w:strike w:val="0"/>
                <w:color w:val="000000"/>
                <w:sz w:val="24"/>
                <w:highlight w:val="none"/>
                <w:u w:val="none" w:color="auto"/>
              </w:rPr>
              <w:t>f)</w:t>
            </w:r>
            <w:r>
              <w:tab/>
            </w:r>
            <w:r>
              <w:t xml:space="preserve">que se centren en el nivel de sofisticación, cada vez mayor, de los medios utilizados para difundir noticias falsas, en particular a través de numerosos sitios web, portales y estaciones de televisión de bajo nivel para difundir los elementos principales </w:t>
            </w:r>
            <w:r>
              <w:rPr>
                <w:rFonts w:ascii="Times New Roman" w:eastAsia="Times New Roman" w:hAnsi="Times New Roman" w:cs="Times New Roman"/>
                <w:b/>
                <w:i/>
                <w:strike w:val="0"/>
                <w:color w:val="000000"/>
                <w:sz w:val="24"/>
                <w:highlight w:val="none"/>
                <w:u w:val="none" w:color="auto"/>
              </w:rPr>
              <w:t>y transmitir mensajes y elementos clave favorables a Rusia —incluida la táctica rusa comprobada de la propaganda en 4D («Dismiss, Distort, Distract, Dismay», es decir, desacreditar, distorsionar, distraer y disuadir)—</w:t>
            </w:r>
            <w:r>
              <w:t xml:space="preserve">; </w:t>
            </w:r>
            <w:r>
              <w:rPr>
                <w:rFonts w:ascii="Times New Roman" w:eastAsia="Times New Roman" w:hAnsi="Times New Roman" w:cs="Times New Roman"/>
                <w:b/>
                <w:i/>
                <w:strike w:val="0"/>
                <w:color w:val="000000"/>
                <w:sz w:val="24"/>
                <w:highlight w:val="none"/>
                <w:u w:val="none" w:color="auto"/>
              </w:rPr>
              <w:t>muestra su preocupación por las actividades de Rusia en este contexto;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83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Patricia Lalonde</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f</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f)</w:t>
            </w:r>
            <w:r>
              <w:tab/>
            </w:r>
            <w:r>
              <w:t xml:space="preserve">que se centren en el nivel de sofisticación, cada vez mayor, de los medios utilizados para difundir noticias falsas, en particular las nuevas formas de difusión de propaganda a través de numerosos sitios web, portales y estaciones de televisión de bajo nivel para difundir los elementos principales; </w:t>
            </w:r>
            <w:r>
              <w:rPr>
                <w:rFonts w:ascii="Times New Roman" w:eastAsia="Times New Roman" w:hAnsi="Times New Roman" w:cs="Times New Roman"/>
                <w:b/>
                <w:i/>
                <w:strike w:val="0"/>
                <w:color w:val="000000"/>
                <w:sz w:val="24"/>
                <w:highlight w:val="none"/>
                <w:u w:val="none" w:color="auto"/>
              </w:rPr>
              <w:t>muestra su preocupación por las actividades de Rusia en este contexto;</w:t>
            </w:r>
          </w:p>
        </w:tc>
        <w:tc>
          <w:tcPr/>
          <w:p>
            <w:pPr>
              <w:pStyle w:val="Normal6"/>
            </w:pPr>
            <w:r>
              <w:t>f)</w:t>
            </w:r>
            <w:r>
              <w:tab/>
            </w:r>
            <w:r>
              <w:t>que se centren en el nivel de sofisticación, cada vez mayor, de los medios utilizados para difundir noticias falsas, en particular las nuevas formas de difusión de propaganda a través de numerosos sitios web, portales y estaciones de televisión de bajo nivel para difundir los elementos principales;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84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Anders Sellström</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f</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f)</w:t>
            </w:r>
            <w:r>
              <w:tab/>
            </w:r>
            <w:r>
              <w:t xml:space="preserve">que se centren en el nivel de sofisticación, cada vez mayor, de los medios utilizados para difundir noticias falsas, en particular las nuevas formas de difusión de propaganda a través de numerosos sitios web, portales y estaciones de televisión de bajo nivel para difundir los elementos principales; </w:t>
            </w:r>
            <w:r>
              <w:rPr>
                <w:rFonts w:ascii="Times New Roman" w:eastAsia="Times New Roman" w:hAnsi="Times New Roman" w:cs="Times New Roman"/>
                <w:b/>
                <w:i/>
                <w:strike w:val="0"/>
                <w:color w:val="000000"/>
                <w:sz w:val="24"/>
                <w:highlight w:val="none"/>
                <w:u w:val="none" w:color="auto"/>
              </w:rPr>
              <w:t>muestra su preocupación por las actividades</w:t>
            </w:r>
            <w:r>
              <w:t xml:space="preserve"> de Rusia en este contexto;</w:t>
            </w:r>
          </w:p>
        </w:tc>
        <w:tc>
          <w:tcPr/>
          <w:p>
            <w:pPr>
              <w:pStyle w:val="Normal6"/>
            </w:pPr>
            <w:r>
              <w:t>f)</w:t>
            </w:r>
            <w:r>
              <w:tab/>
            </w:r>
            <w:r>
              <w:t xml:space="preserve">que se centren en el nivel de sofisticación, cada vez mayor, de los medios utilizados para difundir noticias falsas, en particular las nuevas formas de difusión de propaganda a través de numerosos sitios web, portales y estaciones de televisión de bajo nivel para difundir los elementos principales; </w:t>
            </w:r>
            <w:r>
              <w:rPr>
                <w:rFonts w:ascii="Times New Roman" w:eastAsia="Times New Roman" w:hAnsi="Times New Roman" w:cs="Times New Roman"/>
                <w:b/>
                <w:i/>
                <w:strike w:val="0"/>
                <w:color w:val="000000"/>
                <w:sz w:val="24"/>
                <w:highlight w:val="none"/>
                <w:u w:val="none" w:color="auto"/>
              </w:rPr>
              <w:t>condena firmemente las acciones cada vez más agresivas</w:t>
            </w:r>
            <w:r>
              <w:t xml:space="preserve"> de Rusia en este contexto;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85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Javier Nart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f</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f)</w:t>
            </w:r>
            <w:r>
              <w:tab/>
            </w:r>
            <w:r>
              <w:t>que se centren en el nivel de sofisticación, cada vez mayor, de los medios utilizados para difundir noticias falsas, en particular las nuevas formas de difusión de propaganda a través de numerosos sitios web, portales y estaciones de televisión de bajo nivel para difundir los elementos principales</w:t>
            </w:r>
            <w:r>
              <w:rPr>
                <w:rFonts w:ascii="Times New Roman" w:eastAsia="Times New Roman" w:hAnsi="Times New Roman" w:cs="Times New Roman"/>
                <w:b/>
                <w:i/>
                <w:strike w:val="0"/>
                <w:color w:val="000000"/>
                <w:sz w:val="24"/>
                <w:highlight w:val="none"/>
                <w:u w:val="none" w:color="auto"/>
              </w:rPr>
              <w:t>; muestra su preocupación por las actividades de Rusia en este contexto</w:t>
            </w:r>
            <w:r>
              <w:t>;</w:t>
            </w:r>
          </w:p>
        </w:tc>
        <w:tc>
          <w:tcPr/>
          <w:p>
            <w:pPr>
              <w:pStyle w:val="Normal6"/>
            </w:pPr>
            <w:r>
              <w:t>f)</w:t>
            </w:r>
            <w:r>
              <w:tab/>
            </w:r>
            <w:r>
              <w:t>que se centren en el nivel de sofisticación, cada vez mayor, de los medios utilizados para difundir noticias falsas, en particular las nuevas formas de difusión de propaganda a través de numerosos sitios web, portales y estaciones de televisión de bajo nivel para difundir los elementos principales</w:t>
            </w:r>
            <w:r>
              <w:rPr>
                <w:rFonts w:ascii="Times New Roman" w:eastAsia="Times New Roman" w:hAnsi="Times New Roman" w:cs="Times New Roman"/>
                <w:b/>
                <w:i/>
                <w:strike w:val="0"/>
                <w:color w:val="000000"/>
                <w:sz w:val="24"/>
                <w:highlight w:val="none"/>
                <w:u w:val="none" w:color="auto"/>
              </w:rPr>
              <w:t>, sobre todo por parte de políticos e instituciones controladas o financiadas por los Estados</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86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Rebecca Harms</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en nombre del Grupo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f</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f)</w:t>
            </w:r>
            <w:r>
              <w:tab/>
            </w:r>
            <w:r>
              <w:t xml:space="preserve">que se centren en el nivel de sofisticación, cada vez mayor, de los medios utilizados para difundir </w:t>
            </w:r>
            <w:r>
              <w:rPr>
                <w:rFonts w:ascii="Times New Roman" w:eastAsia="Times New Roman" w:hAnsi="Times New Roman" w:cs="Times New Roman"/>
                <w:b/>
                <w:i/>
                <w:strike w:val="0"/>
                <w:color w:val="000000"/>
                <w:sz w:val="24"/>
                <w:highlight w:val="none"/>
                <w:u w:val="none" w:color="auto"/>
              </w:rPr>
              <w:t>noticias falsas</w:t>
            </w:r>
            <w:r>
              <w:t>, en particular las nuevas formas de difusión de propaganda a través de numerosos sitios web, portales y estaciones de televisión de bajo nivel para difundir los elementos principales; muestra su preocupación por las actividades de Rusia en este contexto;</w:t>
            </w:r>
          </w:p>
        </w:tc>
        <w:tc>
          <w:tcPr/>
          <w:p>
            <w:pPr>
              <w:pStyle w:val="Normal6"/>
            </w:pPr>
            <w:r>
              <w:t>f)</w:t>
            </w:r>
            <w:r>
              <w:tab/>
            </w:r>
            <w:r>
              <w:t xml:space="preserve">que se centren en el nivel de sofisticación, cada vez mayor, de los medios utilizados para difundir </w:t>
            </w:r>
            <w:r>
              <w:rPr>
                <w:rFonts w:ascii="Times New Roman" w:eastAsia="Times New Roman" w:hAnsi="Times New Roman" w:cs="Times New Roman"/>
                <w:b/>
                <w:i/>
                <w:strike w:val="0"/>
                <w:color w:val="000000"/>
                <w:sz w:val="24"/>
                <w:highlight w:val="none"/>
                <w:u w:val="none" w:color="auto"/>
              </w:rPr>
              <w:t>la desinformación</w:t>
            </w:r>
            <w:r>
              <w:t>, en particular las nuevas formas de difusión de propaganda a través de numerosos sitios web, portales y estaciones de televisión de bajo nivel para difundir los elementos principales; muestra su preocupación por las actividades de Rusia en este contexto;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87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f</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f)</w:t>
            </w:r>
            <w:r>
              <w:tab/>
            </w:r>
            <w:r>
              <w:t>que se centren en el nivel de sofisticación, cada vez mayor, de los medios utilizados para difundir noticias falsas, en particular las nuevas formas de difusión de propaganda a través de numerosos sitios web, portales y estaciones de televisión de bajo nivel para difundir los elementos principales</w:t>
            </w:r>
            <w:r>
              <w:rPr>
                <w:rFonts w:ascii="Times New Roman" w:eastAsia="Times New Roman" w:hAnsi="Times New Roman" w:cs="Times New Roman"/>
                <w:b/>
                <w:i/>
                <w:strike w:val="0"/>
                <w:color w:val="000000"/>
                <w:sz w:val="24"/>
                <w:highlight w:val="none"/>
                <w:u w:val="none" w:color="auto"/>
              </w:rPr>
              <w:t>; muestra su preocupación por las actividades de Rusia en este contexto</w:t>
            </w:r>
            <w:r>
              <w:t>;</w:t>
            </w:r>
          </w:p>
        </w:tc>
        <w:tc>
          <w:tcPr/>
          <w:p>
            <w:pPr>
              <w:pStyle w:val="Normal6"/>
            </w:pPr>
            <w:r>
              <w:t>f)</w:t>
            </w:r>
            <w:r>
              <w:tab/>
            </w:r>
            <w:r>
              <w:t>que se centren en el nivel de sofisticación, cada vez mayor, de los medios utilizados para difundir noticias falsas, en particular las nuevas formas de difusión de propaganda a través de numerosos sitios web, portales y estaciones de televisión de bajo nivel para difundir los elementos principales</w:t>
            </w:r>
            <w:r>
              <w:rPr>
                <w:rFonts w:ascii="Times New Roman" w:eastAsia="Times New Roman" w:hAnsi="Times New Roman" w:cs="Times New Roman"/>
                <w:b/>
                <w:i/>
                <w:strike w:val="0"/>
                <w:color w:val="000000"/>
                <w:sz w:val="24"/>
                <w:highlight w:val="none"/>
                <w:u w:val="none" w:color="auto"/>
              </w:rPr>
              <w:t>, tanto por parte de agentes estatales como no estatales</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88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Cristian Dan Preda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f</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f)</w:t>
            </w:r>
            <w:r>
              <w:tab/>
            </w:r>
            <w:r>
              <w:t xml:space="preserve">que se centren en el nivel de sofisticación, cada vez mayor, de los medios utilizados para difundir noticias falsas, en particular las nuevas formas de difusión de propaganda a través de numerosos sitios web, portales y estaciones de televisión de bajo nivel para difundir los elementos principales; muestra su preocupación por las actividades </w:t>
            </w:r>
            <w:r>
              <w:rPr>
                <w:rFonts w:ascii="Times New Roman" w:eastAsia="Times New Roman" w:hAnsi="Times New Roman" w:cs="Times New Roman"/>
                <w:b/>
                <w:i/>
                <w:strike w:val="0"/>
                <w:color w:val="000000"/>
                <w:sz w:val="24"/>
                <w:highlight w:val="none"/>
                <w:u w:val="none" w:color="auto"/>
              </w:rPr>
              <w:t>de</w:t>
            </w:r>
            <w:r>
              <w:t xml:space="preserve"> Rusia en este contexto;</w:t>
            </w:r>
          </w:p>
        </w:tc>
        <w:tc>
          <w:tcPr/>
          <w:p>
            <w:pPr>
              <w:pStyle w:val="Normal6"/>
            </w:pPr>
            <w:r>
              <w:t>f)</w:t>
            </w:r>
            <w:r>
              <w:tab/>
            </w:r>
            <w:r>
              <w:t xml:space="preserve">que se centren en el nivel de sofisticación, cada vez mayor, de los medios utilizados para difundir noticias falsas, en particular las nuevas formas de difusión de propaganda a través de numerosos sitios web, portales y estaciones de televisión de bajo nivel para difundir los elementos principales; muestra su preocupación por las actividades </w:t>
            </w:r>
            <w:r>
              <w:rPr>
                <w:rFonts w:ascii="Times New Roman" w:eastAsia="Times New Roman" w:hAnsi="Times New Roman" w:cs="Times New Roman"/>
                <w:b/>
                <w:i/>
                <w:strike w:val="0"/>
                <w:color w:val="000000"/>
                <w:sz w:val="24"/>
                <w:highlight w:val="none"/>
                <w:u w:val="none" w:color="auto"/>
              </w:rPr>
              <w:t>y los medios empleados por</w:t>
            </w:r>
            <w:r>
              <w:t xml:space="preserve"> Rusia en este contexto</w:t>
            </w:r>
            <w:r>
              <w:rPr>
                <w:rFonts w:ascii="Times New Roman" w:eastAsia="Times New Roman" w:hAnsi="Times New Roman" w:cs="Times New Roman"/>
                <w:b/>
                <w:i/>
                <w:strike w:val="0"/>
                <w:color w:val="000000"/>
                <w:sz w:val="24"/>
                <w:highlight w:val="none"/>
                <w:u w:val="none" w:color="auto"/>
              </w:rPr>
              <w:t>, que pretenden socavar o suspender las bases y los principios normativos de las democracias europeas, como las elecciones</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89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Ramona Nicole Mănescu</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f</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f)</w:t>
            </w:r>
            <w:r>
              <w:tab/>
            </w:r>
            <w:r>
              <w:t>que se centren en el nivel de sofisticación, cada vez mayor, de los medios utilizados para difundir noticias falsas, en particular las nuevas formas de difusión de propaganda a través de numerosos sitios web, portales y estaciones de televisión de bajo nivel para difundir los elementos principales; muestra su preocupación por las actividades de Rusia en este contexto;</w:t>
            </w:r>
          </w:p>
        </w:tc>
        <w:tc>
          <w:tcPr/>
          <w:p>
            <w:pPr>
              <w:pStyle w:val="Normal6"/>
            </w:pPr>
            <w:r>
              <w:t>f)</w:t>
            </w:r>
            <w:r>
              <w:tab/>
            </w:r>
            <w:r>
              <w:t xml:space="preserve">que se centren en el nivel de sofisticación, cada vez mayor, de los medios utilizados para difundir noticias falsas, en particular las nuevas formas de difusión de propaganda a través de numerosos sitios web </w:t>
            </w:r>
            <w:r>
              <w:rPr>
                <w:rFonts w:ascii="Times New Roman" w:eastAsia="Times New Roman" w:hAnsi="Times New Roman" w:cs="Times New Roman"/>
                <w:b/>
                <w:i/>
                <w:strike w:val="0"/>
                <w:color w:val="000000"/>
                <w:sz w:val="24"/>
                <w:highlight w:val="none"/>
                <w:u w:val="none" w:color="auto"/>
              </w:rPr>
              <w:t>oscuros</w:t>
            </w:r>
            <w:r>
              <w:t xml:space="preserve">, portales </w:t>
            </w:r>
            <w:r>
              <w:rPr>
                <w:rFonts w:ascii="Times New Roman" w:eastAsia="Times New Roman" w:hAnsi="Times New Roman" w:cs="Times New Roman"/>
                <w:b/>
                <w:i/>
                <w:strike w:val="0"/>
                <w:color w:val="000000"/>
                <w:sz w:val="24"/>
                <w:highlight w:val="none"/>
                <w:u w:val="none" w:color="auto"/>
              </w:rPr>
              <w:t>de noticias</w:t>
            </w:r>
            <w:r>
              <w:t xml:space="preserve"> y estaciones de televisión de bajo nivel para difundir los elementos principales; muestra su preocupación por las actividades de Rusia en este contexto </w:t>
            </w:r>
            <w:r>
              <w:rPr>
                <w:rFonts w:ascii="Times New Roman" w:eastAsia="Times New Roman" w:hAnsi="Times New Roman" w:cs="Times New Roman"/>
                <w:b/>
                <w:i/>
                <w:strike w:val="0"/>
                <w:color w:val="000000"/>
                <w:sz w:val="24"/>
                <w:highlight w:val="none"/>
                <w:u w:val="none" w:color="auto"/>
              </w:rPr>
              <w:t>y por sus operaciones subversivas hostiles contra los países de la Unión, al influir en las elecciones o las políticas y apoyar a movimientos extremistas</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90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Georgios Epitideios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f</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f)</w:t>
            </w:r>
            <w:r>
              <w:tab/>
            </w:r>
            <w:r>
              <w:t>que se centren en el nivel de sofisticación, cada vez mayor, de los medios utilizados para difundir noticias falsas, en particular las nuevas formas de difusión de propaganda a través de numerosos sitios web, portales y estaciones de televisión de bajo nivel para difundir los elementos principales; muestra su preocupación por las actividades de Rusia en este contexto;</w:t>
            </w:r>
          </w:p>
        </w:tc>
        <w:tc>
          <w:tcPr/>
          <w:p>
            <w:pPr>
              <w:pStyle w:val="Normal6"/>
            </w:pPr>
            <w:r>
              <w:t>f)</w:t>
            </w:r>
            <w:r>
              <w:tab/>
            </w:r>
            <w:r>
              <w:t xml:space="preserve">que se centren en el nivel de sofisticación, cada vez mayor, de los medios utilizados para difundir noticias falsas, en particular las nuevas formas de difusión de propaganda a través de numerosos sitios web, portales y estaciones de televisión de bajo nivel para difundir los elementos principales; muestra su preocupación por las actividades de Rusia </w:t>
            </w:r>
            <w:r>
              <w:rPr>
                <w:rFonts w:ascii="Times New Roman" w:eastAsia="Times New Roman" w:hAnsi="Times New Roman" w:cs="Times New Roman"/>
                <w:b/>
                <w:i/>
                <w:strike w:val="0"/>
                <w:color w:val="000000"/>
                <w:sz w:val="24"/>
                <w:highlight w:val="none"/>
                <w:u w:val="none" w:color="auto"/>
              </w:rPr>
              <w:t>y otros países</w:t>
            </w:r>
            <w:r>
              <w:t xml:space="preserve"> en este contexto;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EL</w:t>
      </w:r>
      <w:r>
        <w:rPr>
          <w:rStyle w:val="HideTWBInt"/>
        </w:rPr>
        <w:t>}</w:t>
      </w:r>
      <w:r>
        <w:t>el</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91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Iveta Grigule-Pēterse</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f - guion 1 (nuevo)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w:t>
            </w:r>
            <w:r>
              <w:tab/>
            </w:r>
            <w:r>
              <w:rPr>
                <w:rFonts w:ascii="Times New Roman" w:eastAsia="Times New Roman" w:hAnsi="Times New Roman" w:cs="Times New Roman"/>
                <w:b/>
                <w:i/>
                <w:strike w:val="0"/>
                <w:color w:val="000000"/>
                <w:sz w:val="24"/>
                <w:highlight w:val="none"/>
                <w:u w:val="none" w:color="auto"/>
              </w:rPr>
              <w:t>que contrarresten las campañas de desinformación que pretenden socavar la independencia, la soberanía y la integridad territorial de todos los países de la Asociación Oriental dentro de sus fronteras reconocidas internacionalmente por todos los medios disponibles en el marco de la comunicación estratégica de la Unión;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92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f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f bis)</w:t>
            </w:r>
            <w:r>
              <w:tab/>
            </w:r>
            <w:r>
              <w:rPr>
                <w:rFonts w:ascii="Times New Roman" w:eastAsia="Times New Roman" w:hAnsi="Times New Roman" w:cs="Times New Roman"/>
                <w:b/>
                <w:i/>
                <w:strike w:val="0"/>
                <w:color w:val="000000"/>
                <w:sz w:val="24"/>
                <w:highlight w:val="none"/>
                <w:u w:val="none" w:color="auto"/>
              </w:rPr>
              <w:t>que identifiquen y sigan de cerca a las organizaciones no gubernamentales que operan en la Unión y en sus países socios, y que tienen vínculos con Estados autoritarios, incluidos, entre otros, Rusia, y amplifican la voz de estos países hostiles en Europa;</w:t>
            </w:r>
            <w:r>
              <w:t xml:space="preserve"> </w:t>
            </w:r>
            <w:r>
              <w:rPr>
                <w:rFonts w:ascii="Times New Roman" w:eastAsia="Times New Roman" w:hAnsi="Times New Roman" w:cs="Times New Roman"/>
                <w:b/>
                <w:i/>
                <w:strike w:val="0"/>
                <w:color w:val="000000"/>
                <w:sz w:val="24"/>
                <w:highlight w:val="none"/>
                <w:u w:val="none" w:color="auto"/>
              </w:rPr>
              <w:t>que presten especial atención a la financiación, la transparencia y los objetivos de estas entidades y limiten las posibilidades de su compromiso malintencionado en forma de influencia extranjera, propaganda y actividades de desinformación contra la Unión y sus Estados vecinos;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93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Rebecca Harms</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en nombre del Grupo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f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f bis)</w:t>
            </w:r>
            <w:r>
              <w:tab/>
            </w:r>
            <w:r>
              <w:rPr>
                <w:rFonts w:ascii="Times New Roman" w:eastAsia="Times New Roman" w:hAnsi="Times New Roman" w:cs="Times New Roman"/>
                <w:b/>
                <w:i/>
                <w:strike w:val="0"/>
                <w:color w:val="000000"/>
                <w:sz w:val="24"/>
                <w:highlight w:val="none"/>
                <w:u w:val="none" w:color="auto"/>
              </w:rPr>
              <w:t>que insten a los Estados miembros, a los países candidatos y a los países asociados a adoptar una legislación clara y eficaz que garantice la transparencia de la propiedad de los medios de comunicación y las fuentes de financiación de dichos medios, a fin de que la opinión pública pueda identificar y detectar correctamente las posiciones e intereses de las partes afectadas;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94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f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f bis)</w:t>
            </w:r>
            <w:r>
              <w:tab/>
            </w:r>
            <w:r>
              <w:rPr>
                <w:rFonts w:ascii="Times New Roman" w:eastAsia="Times New Roman" w:hAnsi="Times New Roman" w:cs="Times New Roman"/>
                <w:b/>
                <w:i/>
                <w:strike w:val="0"/>
                <w:color w:val="000000"/>
                <w:sz w:val="24"/>
                <w:highlight w:val="none"/>
                <w:u w:val="none" w:color="auto"/>
              </w:rPr>
              <w:t>que presten especial atención a los mensajes y contenidos con los que se persiga directamente la violencia, el racismo, los ataques suicidas, la captación de «combatientes extranjeros» o la comisión de diversos delitos, o con los que se incite a realizar alguna o varias de estas actividades;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95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f ter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f ter)</w:t>
            </w:r>
            <w:r>
              <w:tab/>
            </w:r>
            <w:r>
              <w:rPr>
                <w:rFonts w:ascii="Times New Roman" w:eastAsia="Times New Roman" w:hAnsi="Times New Roman" w:cs="Times New Roman"/>
                <w:b/>
                <w:i/>
                <w:strike w:val="0"/>
                <w:color w:val="000000"/>
                <w:sz w:val="24"/>
                <w:highlight w:val="none"/>
                <w:u w:val="none" w:color="auto"/>
              </w:rPr>
              <w:t>que tengan en cuenta que la magnitud de los ciberataques aumenta sin cesar;</w:t>
            </w:r>
            <w:r>
              <w:t xml:space="preserve"> </w:t>
            </w:r>
            <w:r>
              <w:rPr>
                <w:rFonts w:ascii="Times New Roman" w:eastAsia="Times New Roman" w:hAnsi="Times New Roman" w:cs="Times New Roman"/>
                <w:b/>
                <w:i/>
                <w:strike w:val="0"/>
                <w:color w:val="000000"/>
                <w:sz w:val="24"/>
                <w:highlight w:val="none"/>
                <w:u w:val="none" w:color="auto"/>
              </w:rPr>
              <w:t>subraya que estos ataques los realizan grupos organizados (como Fancy Bear, el «cibercalifato» o APT28), que a menudo están patrocinados por terceros cuyo objetivo es propagar el caos y la desconfianza hacia el orden mundial actual y las instituciones internacionales;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96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f quater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f quater)</w:t>
            </w:r>
            <w:r>
              <w:tab/>
            </w:r>
            <w:r>
              <w:rPr>
                <w:rFonts w:ascii="Times New Roman" w:eastAsia="Times New Roman" w:hAnsi="Times New Roman" w:cs="Times New Roman"/>
                <w:b/>
                <w:i/>
                <w:strike w:val="0"/>
                <w:color w:val="000000"/>
                <w:sz w:val="24"/>
                <w:highlight w:val="none"/>
                <w:u w:val="none" w:color="auto"/>
              </w:rPr>
              <w:t>que redoblen los esfuerzos de investigación sobre el proceso actual de externalización de la propaganda y uso por parte de terceros hostiles de un conjunto de herramientas multiplicadoras de fuerzas;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97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Jean-Luc Schaffhauser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g</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g)</w:t>
            </w:r>
            <w:r>
              <w:tab/>
            </w:r>
            <w:r>
              <w:t>que presten especial atención a los medios sociales, que</w:t>
            </w:r>
            <w:r>
              <w:rPr>
                <w:rFonts w:ascii="Times New Roman" w:eastAsia="Times New Roman" w:hAnsi="Times New Roman" w:cs="Times New Roman"/>
                <w:b/>
                <w:i/>
                <w:strike w:val="0"/>
                <w:color w:val="000000"/>
                <w:sz w:val="24"/>
                <w:highlight w:val="none"/>
                <w:u w:val="none" w:color="auto"/>
              </w:rPr>
              <w:t>, a pesar de sus esfuerzos en sentido contrario, son considerados el medio más comúnmente utilizado para difundir desinformación y propaganda hostil</w:t>
            </w:r>
            <w:r>
              <w:t>;</w:t>
            </w:r>
          </w:p>
        </w:tc>
        <w:tc>
          <w:tcPr/>
          <w:p>
            <w:pPr>
              <w:pStyle w:val="Normal6"/>
            </w:pPr>
            <w:r>
              <w:t>g)</w:t>
            </w:r>
            <w:r>
              <w:tab/>
            </w:r>
            <w:r>
              <w:t xml:space="preserve">que presten especial atención a los medios sociales, que </w:t>
            </w:r>
            <w:r>
              <w:rPr>
                <w:rFonts w:ascii="Times New Roman" w:eastAsia="Times New Roman" w:hAnsi="Times New Roman" w:cs="Times New Roman"/>
                <w:b/>
                <w:i/>
                <w:strike w:val="0"/>
                <w:color w:val="000000"/>
                <w:sz w:val="24"/>
                <w:highlight w:val="none"/>
                <w:u w:val="none" w:color="auto"/>
              </w:rPr>
              <w:t>son uno de los ámbitos de libertad de expresión por excelencia</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98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Marie-Christine Vergiat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g</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g)</w:t>
            </w:r>
            <w:r>
              <w:tab/>
            </w:r>
            <w:r>
              <w:t>que presten especial atención a los medios sociales, que</w:t>
            </w:r>
            <w:r>
              <w:rPr>
                <w:rFonts w:ascii="Times New Roman" w:eastAsia="Times New Roman" w:hAnsi="Times New Roman" w:cs="Times New Roman"/>
                <w:b/>
                <w:i/>
                <w:strike w:val="0"/>
                <w:color w:val="000000"/>
                <w:sz w:val="24"/>
                <w:highlight w:val="none"/>
                <w:u w:val="none" w:color="auto"/>
              </w:rPr>
              <w:t>, a pesar de sus esfuerzos en sentido contrario, son considerados</w:t>
            </w:r>
            <w:r>
              <w:t xml:space="preserve"> el medio más comúnmente utilizado para difundir </w:t>
            </w:r>
            <w:r>
              <w:rPr>
                <w:rFonts w:ascii="Times New Roman" w:eastAsia="Times New Roman" w:hAnsi="Times New Roman" w:cs="Times New Roman"/>
                <w:b/>
                <w:i/>
                <w:strike w:val="0"/>
                <w:color w:val="000000"/>
                <w:sz w:val="24"/>
                <w:highlight w:val="none"/>
                <w:u w:val="none" w:color="auto"/>
              </w:rPr>
              <w:t>desinformación y propaganda hostil</w:t>
            </w:r>
            <w:r>
              <w:t>;</w:t>
            </w:r>
          </w:p>
        </w:tc>
        <w:tc>
          <w:tcPr/>
          <w:p>
            <w:pPr>
              <w:pStyle w:val="Normal6"/>
            </w:pPr>
            <w:r>
              <w:t>g)</w:t>
            </w:r>
            <w:r>
              <w:tab/>
            </w:r>
            <w:r>
              <w:t xml:space="preserve">que presten especial atención a los medios sociales, que </w:t>
            </w:r>
            <w:r>
              <w:rPr>
                <w:rFonts w:ascii="Times New Roman" w:eastAsia="Times New Roman" w:hAnsi="Times New Roman" w:cs="Times New Roman"/>
                <w:b/>
                <w:i/>
                <w:strike w:val="0"/>
                <w:color w:val="000000"/>
                <w:sz w:val="24"/>
                <w:highlight w:val="none"/>
                <w:u w:val="none" w:color="auto"/>
              </w:rPr>
              <w:t>son</w:t>
            </w:r>
            <w:r>
              <w:t xml:space="preserve"> el medio más comúnmente utilizado para difundir </w:t>
            </w:r>
            <w:r>
              <w:rPr>
                <w:rFonts w:ascii="Times New Roman" w:eastAsia="Times New Roman" w:hAnsi="Times New Roman" w:cs="Times New Roman"/>
                <w:b/>
                <w:i/>
                <w:strike w:val="0"/>
                <w:color w:val="000000"/>
                <w:sz w:val="24"/>
                <w:highlight w:val="none"/>
                <w:u w:val="none" w:color="auto"/>
              </w:rPr>
              <w:t>noticias falsas y contenidos que incitan al odio y la violencia</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99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Georgios Epitideios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g</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g)</w:t>
            </w:r>
            <w:r>
              <w:tab/>
            </w:r>
            <w:r>
              <w:t>que presten especial atención a los medios sociales, que</w:t>
            </w:r>
            <w:r>
              <w:rPr>
                <w:rFonts w:ascii="Times New Roman" w:eastAsia="Times New Roman" w:hAnsi="Times New Roman" w:cs="Times New Roman"/>
                <w:b/>
                <w:i/>
                <w:strike w:val="0"/>
                <w:color w:val="000000"/>
                <w:sz w:val="24"/>
                <w:highlight w:val="none"/>
                <w:u w:val="none" w:color="auto"/>
              </w:rPr>
              <w:t>, a pesar de sus esfuerzos en sentido contrario,</w:t>
            </w:r>
            <w:r>
              <w:t xml:space="preserve"> son considerados el medio más comúnmente utilizado para difundir desinformación y propaganda hostil;</w:t>
            </w:r>
          </w:p>
        </w:tc>
        <w:tc>
          <w:tcPr/>
          <w:p>
            <w:pPr>
              <w:pStyle w:val="Normal6"/>
            </w:pPr>
            <w:r>
              <w:t>g)</w:t>
            </w:r>
            <w:r>
              <w:tab/>
            </w:r>
            <w:r>
              <w:t>que presten especial atención a los medios sociales, que son considerados el medio más comúnmente utilizado para difundir desinformación y propaganda hostil;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EL</w:t>
      </w:r>
      <w:r>
        <w:rPr>
          <w:rStyle w:val="HideTWBInt"/>
        </w:rPr>
        <w:t>}</w:t>
      </w:r>
      <w:r>
        <w:t>el</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100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g</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g)</w:t>
            </w:r>
            <w:r>
              <w:tab/>
            </w:r>
            <w:r>
              <w:t xml:space="preserve">que presten especial atención a los medios sociales, que, a pesar de sus esfuerzos en sentido contrario, son </w:t>
            </w:r>
            <w:r>
              <w:rPr>
                <w:rFonts w:ascii="Times New Roman" w:eastAsia="Times New Roman" w:hAnsi="Times New Roman" w:cs="Times New Roman"/>
                <w:b/>
                <w:i/>
                <w:strike w:val="0"/>
                <w:color w:val="000000"/>
                <w:sz w:val="24"/>
                <w:highlight w:val="none"/>
                <w:u w:val="none" w:color="auto"/>
              </w:rPr>
              <w:t>considerados el medio más comúnmente utilizado</w:t>
            </w:r>
            <w:r>
              <w:t xml:space="preserve"> para difundir desinformación y propaganda hostil;</w:t>
            </w:r>
          </w:p>
        </w:tc>
        <w:tc>
          <w:tcPr/>
          <w:p>
            <w:pPr>
              <w:pStyle w:val="Normal6"/>
            </w:pPr>
            <w:r>
              <w:t>g)</w:t>
            </w:r>
            <w:r>
              <w:tab/>
            </w:r>
            <w:r>
              <w:t xml:space="preserve">que presten especial atención a los medios sociales, que, a pesar de sus esfuerzos en sentido contrario, son </w:t>
            </w:r>
            <w:r>
              <w:rPr>
                <w:rFonts w:ascii="Times New Roman" w:eastAsia="Times New Roman" w:hAnsi="Times New Roman" w:cs="Times New Roman"/>
                <w:b/>
                <w:i/>
                <w:strike w:val="0"/>
                <w:color w:val="000000"/>
                <w:sz w:val="24"/>
                <w:highlight w:val="none"/>
                <w:u w:val="none" w:color="auto"/>
              </w:rPr>
              <w:t>uno de los medios</w:t>
            </w:r>
            <w:r>
              <w:t xml:space="preserve"> para difundir desinformación y propaganda hostil;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101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Rebecca Harms</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en nombre del Grupo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g</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g)</w:t>
            </w:r>
            <w:r>
              <w:tab/>
            </w:r>
            <w:r>
              <w:t>que presten especial atención a los medios sociales</w:t>
            </w:r>
            <w:r>
              <w:rPr>
                <w:rFonts w:ascii="Times New Roman" w:eastAsia="Times New Roman" w:hAnsi="Times New Roman" w:cs="Times New Roman"/>
                <w:b/>
                <w:i/>
                <w:strike w:val="0"/>
                <w:color w:val="000000"/>
                <w:sz w:val="24"/>
                <w:highlight w:val="none"/>
                <w:u w:val="none" w:color="auto"/>
              </w:rPr>
              <w:t>,</w:t>
            </w:r>
            <w:r>
              <w:t xml:space="preserve"> que, a pesar de sus esfuerzos en sentido contrario, son considerados el medio más comúnmente utilizado para difundir desinformación y propaganda hostil;</w:t>
            </w:r>
          </w:p>
        </w:tc>
        <w:tc>
          <w:tcPr/>
          <w:p>
            <w:pPr>
              <w:pStyle w:val="Normal6"/>
            </w:pPr>
            <w:r>
              <w:t>g)</w:t>
            </w:r>
            <w:r>
              <w:tab/>
            </w:r>
            <w:r>
              <w:t>que</w:t>
            </w:r>
            <w:r>
              <w:rPr>
                <w:rFonts w:ascii="Times New Roman" w:eastAsia="Times New Roman" w:hAnsi="Times New Roman" w:cs="Times New Roman"/>
                <w:b/>
                <w:i/>
                <w:strike w:val="0"/>
                <w:color w:val="000000"/>
                <w:sz w:val="24"/>
                <w:highlight w:val="none"/>
                <w:u w:val="none" w:color="auto"/>
              </w:rPr>
              <w:t>, al tiempo que reconocen la nueva sensibilidad demostrada por las empresas de medios sociales y las inversiones realizadas por estas en su capacidad para luchar contra la desinformación,</w:t>
            </w:r>
            <w:r>
              <w:t xml:space="preserve"> presten especial atención a los medios sociales que, a pesar de sus esfuerzos en sentido contrario, son considerados el medio más comúnmente utilizado para difundir desinformación y propaganda hostil;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102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Marietje Schaake</w:t>
      </w:r>
      <w:r>
        <w:t xml:space="preserve">, </w:t>
      </w:r>
      <w:r>
        <w:t>Petras Auštrevičius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g</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g)</w:t>
            </w:r>
            <w:r>
              <w:tab/>
            </w:r>
            <w:r>
              <w:t>que presten especial atención a los medios sociales, que, a pesar de sus esfuerzos en sentido contrario, son considerados el medio más comúnmente utilizado para difundir desinformación y propaganda hostil;</w:t>
            </w:r>
          </w:p>
        </w:tc>
        <w:tc>
          <w:tcPr/>
          <w:p>
            <w:pPr>
              <w:pStyle w:val="Normal6"/>
            </w:pPr>
            <w:r>
              <w:t>g)</w:t>
            </w:r>
            <w:r>
              <w:tab/>
            </w:r>
            <w:r>
              <w:t xml:space="preserve">que presten especial atención a </w:t>
            </w:r>
            <w:r>
              <w:rPr>
                <w:rFonts w:ascii="Times New Roman" w:eastAsia="Times New Roman" w:hAnsi="Times New Roman" w:cs="Times New Roman"/>
                <w:b/>
                <w:i/>
                <w:strike w:val="0"/>
                <w:color w:val="000000"/>
                <w:sz w:val="24"/>
                <w:highlight w:val="none"/>
                <w:u w:val="none" w:color="auto"/>
              </w:rPr>
              <w:t>la aplicación efectiva del Código de buenas prácticas de la Unión en materia de desinformación por parte de</w:t>
            </w:r>
            <w:r>
              <w:t xml:space="preserve"> los medios sociales, que, a pesar de sus esfuerzos en sentido contrario, son considerados el medio más comúnmente utilizado para difundir desinformación y propaganda hostil;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103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Ramona Nicole Mănescu</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g</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g)</w:t>
            </w:r>
            <w:r>
              <w:tab/>
            </w:r>
            <w:r>
              <w:t xml:space="preserve">que presten especial atención a los medios sociales, que, a pesar de sus esfuerzos en sentido contrario, son considerados el medio más comúnmente utilizado para </w:t>
            </w:r>
            <w:r>
              <w:rPr>
                <w:rFonts w:ascii="Times New Roman" w:eastAsia="Times New Roman" w:hAnsi="Times New Roman" w:cs="Times New Roman"/>
                <w:b/>
                <w:i/>
                <w:strike w:val="0"/>
                <w:color w:val="000000"/>
                <w:sz w:val="24"/>
                <w:highlight w:val="none"/>
                <w:u w:val="none" w:color="auto"/>
              </w:rPr>
              <w:t>difundir</w:t>
            </w:r>
            <w:r>
              <w:t xml:space="preserve"> desinformación y propaganda hostil;</w:t>
            </w:r>
          </w:p>
        </w:tc>
        <w:tc>
          <w:tcPr/>
          <w:p>
            <w:pPr>
              <w:pStyle w:val="Normal6"/>
            </w:pPr>
            <w:r>
              <w:t>g)</w:t>
            </w:r>
            <w:r>
              <w:tab/>
            </w:r>
            <w:r>
              <w:t xml:space="preserve">que presten especial atención a los medios sociales, que, a pesar de sus esfuerzos en sentido contrario, son considerados el medio más comúnmente utilizado para </w:t>
            </w:r>
            <w:r>
              <w:rPr>
                <w:rFonts w:ascii="Times New Roman" w:eastAsia="Times New Roman" w:hAnsi="Times New Roman" w:cs="Times New Roman"/>
                <w:b/>
                <w:i/>
                <w:strike w:val="0"/>
                <w:color w:val="000000"/>
                <w:sz w:val="24"/>
                <w:highlight w:val="none"/>
                <w:u w:val="none" w:color="auto"/>
              </w:rPr>
              <w:t>la difusión, tardía y no siempre sin reservas, de</w:t>
            </w:r>
            <w:r>
              <w:t xml:space="preserve"> desinformación y propaganda hostil;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104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Eugen Freund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g</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g)</w:t>
            </w:r>
            <w:r>
              <w:tab/>
            </w:r>
            <w:r>
              <w:t>que presten especial atención a los medios sociales, que, a pesar de sus esfuerzos en sentido contrario, son considerados el medio más comúnmente utilizado para difundir desinformación y propaganda hostil;</w:t>
            </w:r>
          </w:p>
        </w:tc>
        <w:tc>
          <w:tcPr/>
          <w:p>
            <w:pPr>
              <w:pStyle w:val="Normal6"/>
            </w:pPr>
            <w:r>
              <w:t>g)</w:t>
            </w:r>
            <w:r>
              <w:tab/>
            </w:r>
            <w:r>
              <w:t xml:space="preserve">que presten especial atención a los medios sociales </w:t>
            </w:r>
            <w:r>
              <w:rPr>
                <w:rFonts w:ascii="Times New Roman" w:eastAsia="Times New Roman" w:hAnsi="Times New Roman" w:cs="Times New Roman"/>
                <w:b/>
                <w:i/>
                <w:strike w:val="0"/>
                <w:color w:val="000000"/>
                <w:sz w:val="24"/>
                <w:highlight w:val="none"/>
                <w:u w:val="none" w:color="auto"/>
              </w:rPr>
              <w:t>y a los servicios de mensajería</w:t>
            </w:r>
            <w:r>
              <w:t>, que, a pesar de sus esfuerzos en sentido contrario, son considerados el medio más comúnmente utilizado para difundir desinformación y propaganda hostil;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105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Marie-Christine Vergiat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g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g bis)</w:t>
            </w:r>
            <w:r>
              <w:tab/>
            </w:r>
            <w:r>
              <w:rPr>
                <w:rFonts w:ascii="Times New Roman" w:eastAsia="Times New Roman" w:hAnsi="Times New Roman" w:cs="Times New Roman"/>
                <w:b/>
                <w:i/>
                <w:strike w:val="0"/>
                <w:color w:val="000000"/>
                <w:sz w:val="24"/>
                <w:highlight w:val="none"/>
                <w:u w:val="none" w:color="auto"/>
              </w:rPr>
              <w:t>que pidan a los Estados miembros y a la Unión Europea que controlen la inversión extranjera en los medios de comunicación europeos; en este sentido, considera sintomática la situación del canal de televisión Euronews, cuyos accionistas mayoritarios son estadounidenses y egipcios;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106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g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g bis)</w:t>
            </w:r>
            <w:r>
              <w:tab/>
            </w:r>
            <w:r>
              <w:rPr>
                <w:rFonts w:ascii="Times New Roman" w:eastAsia="Times New Roman" w:hAnsi="Times New Roman" w:cs="Times New Roman"/>
                <w:b/>
                <w:i/>
                <w:strike w:val="0"/>
                <w:color w:val="000000"/>
                <w:sz w:val="24"/>
                <w:highlight w:val="none"/>
                <w:u w:val="none" w:color="auto"/>
              </w:rPr>
              <w:t>que tengan en cuenta que el Dáesh ha cambiado su táctica y que ha dejado de utilizar sitios web para decantarse por los servicios de mensajería encriptada, muy populares entre los grupos islamistas;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107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Marietje Schaake</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h</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h)</w:t>
            </w:r>
            <w:r>
              <w:tab/>
            </w:r>
            <w:r>
              <w:t xml:space="preserve">que regulen, junto con los Estados miembros, </w:t>
            </w:r>
            <w:r>
              <w:rPr>
                <w:rFonts w:ascii="Times New Roman" w:eastAsia="Times New Roman" w:hAnsi="Times New Roman" w:cs="Times New Roman"/>
                <w:b/>
                <w:i/>
                <w:strike w:val="0"/>
                <w:color w:val="000000"/>
                <w:sz w:val="24"/>
                <w:highlight w:val="none"/>
                <w:u w:val="none" w:color="auto"/>
              </w:rPr>
              <w:t>las acciones de</w:t>
            </w:r>
            <w:r>
              <w:t xml:space="preserve"> las empresas de medios sociales </w:t>
            </w:r>
            <w:r>
              <w:rPr>
                <w:rFonts w:ascii="Times New Roman" w:eastAsia="Times New Roman" w:hAnsi="Times New Roman" w:cs="Times New Roman"/>
                <w:b/>
                <w:i/>
                <w:strike w:val="0"/>
                <w:color w:val="000000"/>
                <w:sz w:val="24"/>
                <w:highlight w:val="none"/>
                <w:u w:val="none" w:color="auto"/>
              </w:rPr>
              <w:t>y garanticen su plena transparencia y responsabilidad, en particular haciendo posible revelar la identidad y la localización no solo de los autores, sino también</w:t>
            </w:r>
            <w:r>
              <w:t xml:space="preserve"> de los </w:t>
            </w:r>
            <w:r>
              <w:rPr>
                <w:rFonts w:ascii="Times New Roman" w:eastAsia="Times New Roman" w:hAnsi="Times New Roman" w:cs="Times New Roman"/>
                <w:b/>
                <w:i/>
                <w:strike w:val="0"/>
                <w:color w:val="000000"/>
                <w:sz w:val="24"/>
                <w:highlight w:val="none"/>
                <w:u w:val="none" w:color="auto"/>
              </w:rPr>
              <w:t>promotores de los contenidos políticos publicados</w:t>
            </w:r>
            <w:r>
              <w:t>;</w:t>
            </w:r>
          </w:p>
        </w:tc>
        <w:tc>
          <w:tcPr/>
          <w:p>
            <w:pPr>
              <w:pStyle w:val="Normal6"/>
            </w:pPr>
            <w:r>
              <w:t>h)</w:t>
            </w:r>
            <w:r>
              <w:tab/>
            </w:r>
            <w:r>
              <w:t xml:space="preserve">que regulen, junto con los Estados miembros, </w:t>
            </w:r>
            <w:r>
              <w:rPr>
                <w:rFonts w:ascii="Times New Roman" w:eastAsia="Times New Roman" w:hAnsi="Times New Roman" w:cs="Times New Roman"/>
                <w:b/>
                <w:i/>
                <w:strike w:val="0"/>
                <w:color w:val="000000"/>
                <w:sz w:val="24"/>
                <w:highlight w:val="none"/>
                <w:u w:val="none" w:color="auto"/>
              </w:rPr>
              <w:t>que</w:t>
            </w:r>
            <w:r>
              <w:t xml:space="preserve"> las empresas de medios sociales </w:t>
            </w:r>
            <w:r>
              <w:rPr>
                <w:rFonts w:ascii="Times New Roman" w:eastAsia="Times New Roman" w:hAnsi="Times New Roman" w:cs="Times New Roman"/>
                <w:b/>
                <w:i/>
                <w:strike w:val="0"/>
                <w:color w:val="000000"/>
                <w:sz w:val="24"/>
                <w:highlight w:val="none"/>
                <w:u w:val="none" w:color="auto"/>
              </w:rPr>
              <w:t>permitan que un tercero de confianza independiente acceda a información en tiempo real y archivada sobre publicidad política específica, incluidos los anuncios temáticos, y que obliguen a las empresas a responsabilizarse del impacto social</w:t>
            </w:r>
            <w:r>
              <w:t xml:space="preserve"> de los </w:t>
            </w:r>
            <w:r>
              <w:rPr>
                <w:rFonts w:ascii="Times New Roman" w:eastAsia="Times New Roman" w:hAnsi="Times New Roman" w:cs="Times New Roman"/>
                <w:b/>
                <w:i/>
                <w:strike w:val="0"/>
                <w:color w:val="000000"/>
                <w:sz w:val="24"/>
                <w:highlight w:val="none"/>
                <w:u w:val="none" w:color="auto"/>
              </w:rPr>
              <w:t>sistemas automáticos de recomendación que fomentan la desinformación</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108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Marie-Christine Vergiat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h</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h)</w:t>
            </w:r>
            <w:r>
              <w:tab/>
            </w:r>
            <w:r>
              <w:t xml:space="preserve">que regulen, junto con los Estados miembros, las acciones de las empresas de medios sociales y garanticen su plena transparencia </w:t>
            </w:r>
            <w:r>
              <w:rPr>
                <w:rFonts w:ascii="Times New Roman" w:eastAsia="Times New Roman" w:hAnsi="Times New Roman" w:cs="Times New Roman"/>
                <w:b/>
                <w:i/>
                <w:strike w:val="0"/>
                <w:color w:val="000000"/>
                <w:sz w:val="24"/>
                <w:highlight w:val="none"/>
                <w:u w:val="none" w:color="auto"/>
              </w:rPr>
              <w:t>y responsabilidad, en particular haciendo posible revelar la identidad y la localización no solo de los autores, sino también de los promotores de los contenidos políticos publicados</w:t>
            </w:r>
            <w:r>
              <w:t>;</w:t>
            </w:r>
          </w:p>
        </w:tc>
        <w:tc>
          <w:tcPr/>
          <w:p>
            <w:pPr>
              <w:pStyle w:val="Normal6"/>
            </w:pPr>
            <w:r>
              <w:t>h)</w:t>
            </w:r>
            <w:r>
              <w:tab/>
            </w:r>
            <w:r>
              <w:t>que regulen, junto con los Estados miembros, las acciones de las empresas de medios sociales y garanticen su plena transparencia</w:t>
            </w:r>
            <w:r>
              <w:rPr>
                <w:rFonts w:ascii="Times New Roman" w:eastAsia="Times New Roman" w:hAnsi="Times New Roman" w:cs="Times New Roman"/>
                <w:b/>
                <w:i/>
                <w:strike w:val="0"/>
                <w:color w:val="000000"/>
                <w:sz w:val="24"/>
                <w:highlight w:val="none"/>
                <w:u w:val="none" w:color="auto"/>
              </w:rPr>
              <w:t>; expresa su preocupación por la pluralidad y la equidad del debate público, habida cuenta del impacto del modelo económico de las grandes redes sociales y sus algoritmos, que destacan en primer lugar determinadas noticias en detrimento de un contenido informativo y de opiniones variadas y de calidad</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109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Jean-Luc Schaffhauser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h</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h)</w:t>
            </w:r>
            <w:r>
              <w:tab/>
            </w:r>
            <w:r>
              <w:t>que regulen, junto con los Estados miembros, las acciones de las empresas de medios sociales y garanticen su plena transparencia y responsabilidad</w:t>
            </w:r>
            <w:r>
              <w:rPr>
                <w:rFonts w:ascii="Times New Roman" w:eastAsia="Times New Roman" w:hAnsi="Times New Roman" w:cs="Times New Roman"/>
                <w:b/>
                <w:i/>
                <w:strike w:val="0"/>
                <w:color w:val="000000"/>
                <w:sz w:val="24"/>
                <w:highlight w:val="none"/>
                <w:u w:val="none" w:color="auto"/>
              </w:rPr>
              <w:t>, en particular haciendo posible revelar la identidad y la localización no solo de los autores, sino también de los promotores de los contenidos políticos publicados;</w:t>
            </w:r>
          </w:p>
        </w:tc>
        <w:tc>
          <w:tcPr/>
          <w:p>
            <w:pPr>
              <w:pStyle w:val="Normal6"/>
            </w:pPr>
            <w:r>
              <w:t>h)</w:t>
            </w:r>
            <w:r>
              <w:tab/>
            </w:r>
            <w:r>
              <w:t>que regulen, junto con los Estados miembros, las acciones de las empresas de medios sociales y garanticen su plena transparencia y responsabilidad</w:t>
            </w:r>
            <w:r>
              <w:rPr>
                <w:rFonts w:ascii="Times New Roman" w:eastAsia="Times New Roman" w:hAnsi="Times New Roman" w:cs="Times New Roman"/>
                <w:b/>
                <w:i/>
                <w:strike w:val="0"/>
                <w:color w:val="000000"/>
                <w:sz w:val="24"/>
                <w:highlight w:val="none"/>
                <w:u w:val="none" w:color="auto"/>
              </w:rP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110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Clare Moody</w:t>
      </w:r>
      <w:r>
        <w:t xml:space="preserve">, </w:t>
      </w:r>
      <w:r>
        <w:t>Wajid Khan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h</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h)</w:t>
            </w:r>
            <w:r>
              <w:tab/>
            </w:r>
            <w:r>
              <w:t xml:space="preserve">que regulen, junto con los Estados miembros, las acciones de las empresas de medios sociales y garanticen su plena transparencia y responsabilidad, en particular </w:t>
            </w:r>
            <w:r>
              <w:rPr>
                <w:rFonts w:ascii="Times New Roman" w:eastAsia="Times New Roman" w:hAnsi="Times New Roman" w:cs="Times New Roman"/>
                <w:b/>
                <w:i/>
                <w:strike w:val="0"/>
                <w:color w:val="000000"/>
                <w:sz w:val="24"/>
                <w:highlight w:val="none"/>
                <w:u w:val="none" w:color="auto"/>
              </w:rPr>
              <w:t>haciendo posible revelar</w:t>
            </w:r>
            <w:r>
              <w:t xml:space="preserve"> la identidad y la localización no solo de los autores, sino también de los promotores de los contenidos políticos publicados;</w:t>
            </w:r>
          </w:p>
        </w:tc>
        <w:tc>
          <w:tcPr/>
          <w:p>
            <w:pPr>
              <w:pStyle w:val="Normal6"/>
            </w:pPr>
            <w:r>
              <w:t>h)</w:t>
            </w:r>
            <w:r>
              <w:tab/>
            </w:r>
            <w:r>
              <w:t xml:space="preserve">que regulen, junto con los Estados miembros, las acciones de las empresas de medios sociales y garanticen su plena transparencia y responsabilidad, en particular </w:t>
            </w:r>
            <w:r>
              <w:rPr>
                <w:rFonts w:ascii="Times New Roman" w:eastAsia="Times New Roman" w:hAnsi="Times New Roman" w:cs="Times New Roman"/>
                <w:b/>
                <w:i/>
                <w:strike w:val="0"/>
                <w:color w:val="000000"/>
                <w:sz w:val="24"/>
                <w:highlight w:val="none"/>
                <w:u w:val="none" w:color="auto"/>
              </w:rPr>
              <w:t>dejando claro a los usuarios cuál es</w:t>
            </w:r>
            <w:r>
              <w:t xml:space="preserve"> la identidad y la localización no solo de los autores, sino también de los promotores de los contenidos políticos publicados</w:t>
            </w:r>
            <w:r>
              <w:rPr>
                <w:rFonts w:ascii="Times New Roman" w:eastAsia="Times New Roman" w:hAnsi="Times New Roman" w:cs="Times New Roman"/>
                <w:b/>
                <w:i/>
                <w:strike w:val="0"/>
                <w:color w:val="000000"/>
                <w:sz w:val="24"/>
                <w:highlight w:val="none"/>
                <w:u w:val="none" w:color="auto"/>
              </w:rPr>
              <w:t>, y subrayando que las empresas de medios sociales tienen la responsabilidad de retirar rápidamente las noticias falsas sistémicas</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111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h</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h)</w:t>
            </w:r>
            <w:r>
              <w:tab/>
            </w:r>
            <w:r>
              <w:t xml:space="preserve">que </w:t>
            </w:r>
            <w:r>
              <w:rPr>
                <w:rFonts w:ascii="Times New Roman" w:eastAsia="Times New Roman" w:hAnsi="Times New Roman" w:cs="Times New Roman"/>
                <w:b/>
                <w:i/>
                <w:strike w:val="0"/>
                <w:color w:val="000000"/>
                <w:sz w:val="24"/>
                <w:highlight w:val="none"/>
                <w:u w:val="none" w:color="auto"/>
              </w:rPr>
              <w:t>regulen</w:t>
            </w:r>
            <w:r>
              <w:t>, junto con los Estados miembros, las acciones de las empresas de medios sociales y garanticen su plena transparencia y responsabilidad, en particular haciendo posible revelar la identidad y la localización no solo de los autores, sino también de los promotores de los contenidos políticos publicados;</w:t>
            </w:r>
          </w:p>
        </w:tc>
        <w:tc>
          <w:tcPr/>
          <w:p>
            <w:pPr>
              <w:pStyle w:val="Normal6"/>
            </w:pPr>
            <w:r>
              <w:t>h)</w:t>
            </w:r>
            <w:r>
              <w:tab/>
            </w:r>
            <w:r>
              <w:t xml:space="preserve">que </w:t>
            </w:r>
            <w:r>
              <w:rPr>
                <w:rFonts w:ascii="Times New Roman" w:eastAsia="Times New Roman" w:hAnsi="Times New Roman" w:cs="Times New Roman"/>
                <w:b/>
                <w:i/>
                <w:strike w:val="0"/>
                <w:color w:val="000000"/>
                <w:sz w:val="24"/>
                <w:highlight w:val="none"/>
                <w:u w:val="none" w:color="auto"/>
              </w:rPr>
              <w:t>controlen</w:t>
            </w:r>
            <w:r>
              <w:t>, junto con los Estados miembros, las acciones de las empresas de medios sociales y garanticen su plena transparencia y responsabilidad, en particular haciendo posible revelar la identidad y la localización no solo de los autores, sino también de los promotores de los contenidos políticos publicados;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112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Georgios Epitideios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h</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h)</w:t>
            </w:r>
            <w:r>
              <w:tab/>
            </w:r>
            <w:r>
              <w:t>que regulen, junto con los Estados miembros, las acciones de las empresas de medios sociales y garanticen su plena transparencia y responsabilidad, en particular haciendo posible revelar la identidad y la localización no solo de los autores, sino también de los promotores de los contenidos políticos publicados;</w:t>
            </w:r>
          </w:p>
        </w:tc>
        <w:tc>
          <w:tcPr/>
          <w:p>
            <w:pPr>
              <w:pStyle w:val="Normal6"/>
            </w:pPr>
            <w:r>
              <w:t>h)</w:t>
            </w:r>
            <w:r>
              <w:tab/>
            </w:r>
            <w:r>
              <w:t xml:space="preserve">que regulen, junto con los Estados miembros, las acciones de las empresas de medios sociales y garanticen su plena transparencia y responsabilidad, en particular haciendo posible revelar la identidad y la localización no solo de los autores, sino también de los promotores de los contenidos políticos publicados; </w:t>
            </w:r>
            <w:r>
              <w:rPr>
                <w:rFonts w:ascii="Times New Roman" w:eastAsia="Times New Roman" w:hAnsi="Times New Roman" w:cs="Times New Roman"/>
                <w:b/>
                <w:i/>
                <w:strike w:val="0"/>
                <w:color w:val="000000"/>
                <w:sz w:val="24"/>
                <w:highlight w:val="none"/>
                <w:u w:val="none" w:color="auto"/>
              </w:rPr>
              <w:t>las acciones mencionadas no deben tener como objetivo perseguir ni acosar a los opositores políticos ni servir de pretexto para hacerlo;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EL</w:t>
      </w:r>
      <w:r>
        <w:rPr>
          <w:rStyle w:val="HideTWBInt"/>
        </w:rPr>
        <w:t>}</w:t>
      </w:r>
      <w:r>
        <w:t>el</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113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Eugen Freund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h</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h)</w:t>
            </w:r>
            <w:r>
              <w:tab/>
            </w:r>
            <w:r>
              <w:t>que regulen, junto con los Estados miembros, las acciones de las empresas de medios sociales y garanticen su plena transparencia y responsabilidad, en particular haciendo posible revelar la identidad y la localización no solo de los autores, sino también de los promotores de los contenidos políticos publicados;</w:t>
            </w:r>
          </w:p>
        </w:tc>
        <w:tc>
          <w:tcPr/>
          <w:p>
            <w:pPr>
              <w:pStyle w:val="Normal6"/>
            </w:pPr>
            <w:r>
              <w:t>h)</w:t>
            </w:r>
            <w:r>
              <w:tab/>
            </w:r>
            <w:r>
              <w:t>que regulen, junto con los Estados miembros, las acciones de las empresas de medios sociales</w:t>
            </w:r>
            <w:r>
              <w:rPr>
                <w:rFonts w:ascii="Times New Roman" w:eastAsia="Times New Roman" w:hAnsi="Times New Roman" w:cs="Times New Roman"/>
                <w:b/>
                <w:i/>
                <w:strike w:val="0"/>
                <w:color w:val="000000"/>
                <w:sz w:val="24"/>
                <w:highlight w:val="none"/>
                <w:u w:val="none" w:color="auto"/>
              </w:rPr>
              <w:t>, servicios de mensajería y proveedores de motores de búsqueda,</w:t>
            </w:r>
            <w:r>
              <w:t xml:space="preserve"> y garanticen su plena transparencia y responsabilidad, en particular haciendo posible revelar la identidad y la localización no solo de los autores, sino también de los promotores de los contenidos políticos publicados;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114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Anders Sellström</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h</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h)</w:t>
            </w:r>
            <w:r>
              <w:tab/>
            </w:r>
            <w:r>
              <w:t>que regulen, junto con los Estados miembros, las acciones de las empresas de medios sociales y garanticen su plena transparencia y responsabilidad, en particular haciendo posible revelar la identidad y la localización no solo de los autores, sino también de los promotores de los contenidos políticos publicados;</w:t>
            </w:r>
          </w:p>
        </w:tc>
        <w:tc>
          <w:tcPr/>
          <w:p>
            <w:pPr>
              <w:pStyle w:val="Normal6"/>
            </w:pPr>
            <w:r>
              <w:t>h)</w:t>
            </w:r>
            <w:r>
              <w:tab/>
            </w:r>
            <w:r>
              <w:t>que regulen, junto con los Estados miembros, las acciones de las empresas de medios sociales y garanticen su plena transparencia y responsabilidad, en particular haciendo posible revelar la identidad y la localización no solo de los autores, sino también de los promotores de los contenidos políticos publicados</w:t>
            </w:r>
            <w:r>
              <w:rPr>
                <w:rFonts w:ascii="Times New Roman" w:eastAsia="Times New Roman" w:hAnsi="Times New Roman" w:cs="Times New Roman"/>
                <w:b/>
                <w:i/>
                <w:strike w:val="0"/>
                <w:color w:val="000000"/>
                <w:sz w:val="24"/>
                <w:highlight w:val="none"/>
                <w:u w:val="none" w:color="auto"/>
              </w:rPr>
              <w:t>, promotores entre los que destaca especialmente Rusia</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115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Anders Sellström</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h</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h)</w:t>
            </w:r>
            <w:r>
              <w:tab/>
            </w:r>
            <w:r>
              <w:t>que regulen, junto con los Estados miembros, las acciones de las empresas de medios sociales y garanticen su plena transparencia y responsabilidad, en particular haciendo posible revelar la identidad y la localización no solo de los autores, sino también de los promotores de los contenidos políticos publicados;</w:t>
            </w:r>
          </w:p>
        </w:tc>
        <w:tc>
          <w:tcPr/>
          <w:p>
            <w:pPr>
              <w:pStyle w:val="Normal6"/>
            </w:pPr>
            <w:r>
              <w:rPr>
                <w:rFonts w:ascii="Times New Roman" w:eastAsia="Times New Roman" w:hAnsi="Times New Roman" w:cs="Times New Roman"/>
                <w:b w:val="0"/>
                <w:i/>
                <w:strike w:val="0"/>
                <w:color w:val="000000"/>
                <w:sz w:val="24"/>
                <w:highlight w:val="none"/>
                <w:u w:val="none" w:color="auto"/>
              </w:rPr>
              <w:t>(No afecta a la versión española.)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116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Petras Auštrevičius</w:t>
      </w:r>
      <w:r>
        <w:t xml:space="preserve">, </w:t>
      </w:r>
      <w:r>
        <w:t>Jozo Radoš</w:t>
      </w:r>
      <w:r>
        <w:t xml:space="preserve">, </w:t>
      </w:r>
      <w:r>
        <w:t>Ilhan Kyuchyuk</w:t>
      </w:r>
      <w:r>
        <w:t xml:space="preserve">, </w:t>
      </w:r>
      <w:r>
        <w:t>Urmas Paet</w:t>
      </w:r>
      <w:r>
        <w:t xml:space="preserve">, </w:t>
      </w:r>
      <w:r>
        <w:t>María Teresa Giménez Barbat</w:t>
      </w:r>
      <w:r>
        <w:t xml:space="preserve">, </w:t>
      </w:r>
      <w:r>
        <w:t>Marietje Schaake</w:t>
      </w:r>
      <w:r>
        <w:t xml:space="preserve">, </w:t>
      </w:r>
      <w:r>
        <w:t>Javier Nart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h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h bis)</w:t>
            </w:r>
            <w:r>
              <w:tab/>
            </w:r>
            <w:r>
              <w:rPr>
                <w:rFonts w:ascii="Times New Roman" w:eastAsia="Times New Roman" w:hAnsi="Times New Roman" w:cs="Times New Roman"/>
                <w:b/>
                <w:i/>
                <w:strike w:val="0"/>
                <w:color w:val="000000"/>
                <w:sz w:val="24"/>
                <w:highlight w:val="none"/>
                <w:u w:val="none" w:color="auto"/>
              </w:rPr>
              <w:t>que velen por que la industria y las plataformas en línea cumplan los compromisos asumidos en el Código de buenas prácticas en materia de desinformación y aborden eficazmente el problema de la desinformación del modo siguiente: i) garantizando la transparencia de la publicidad política mediante controles eficaces de la diligencia debida de la identidad de los patrocinadores, ii) tomando medidas decisivas contra las cuentas falsas activas en sus servicios, iii) identificando el uso indebido de los ordenadores zombis automatizados, y iv) cooperando eficazmente con verificadores de datos independientes;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117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Jean-Luc Schaffhauser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i</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i)</w:t>
            </w:r>
            <w:r>
              <w:tab/>
            </w:r>
            <w:r>
              <w:t xml:space="preserve">que insten a las empresas de medios sociales a cooperar estrechamente con las autoridades estatales </w:t>
            </w:r>
            <w:r>
              <w:rPr>
                <w:rFonts w:ascii="Times New Roman" w:eastAsia="Times New Roman" w:hAnsi="Times New Roman" w:cs="Times New Roman"/>
                <w:b/>
                <w:i/>
                <w:strike w:val="0"/>
                <w:color w:val="000000"/>
                <w:sz w:val="24"/>
                <w:highlight w:val="none"/>
                <w:u w:val="none" w:color="auto"/>
              </w:rPr>
              <w:t>en todas las investigaciones sobre la supuesta utilización de sus plataformas con fines hostiles y que lleven a cabo auditorías transparentes de las entidades identificadas como difusoras de desinformación y propaganda</w:t>
            </w:r>
            <w:r>
              <w:t>;</w:t>
            </w:r>
          </w:p>
        </w:tc>
        <w:tc>
          <w:tcPr/>
          <w:p>
            <w:pPr>
              <w:pStyle w:val="Normal6"/>
            </w:pPr>
            <w:r>
              <w:t>i)</w:t>
            </w:r>
            <w:r>
              <w:tab/>
            </w:r>
            <w:r>
              <w:t>que insten a las empresas de medios sociales a cooperar estrechamente con las autoridades estatales;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118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Marie-Christine Vergiat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i</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i)</w:t>
            </w:r>
            <w:r>
              <w:tab/>
            </w:r>
            <w:r>
              <w:t xml:space="preserve">que insten a las empresas de medios sociales a cooperar estrechamente con las autoridades </w:t>
            </w:r>
            <w:r>
              <w:rPr>
                <w:rFonts w:ascii="Times New Roman" w:eastAsia="Times New Roman" w:hAnsi="Times New Roman" w:cs="Times New Roman"/>
                <w:b/>
                <w:i/>
                <w:strike w:val="0"/>
                <w:color w:val="000000"/>
                <w:sz w:val="24"/>
                <w:highlight w:val="none"/>
                <w:u w:val="none" w:color="auto"/>
              </w:rPr>
              <w:t>estatales</w:t>
            </w:r>
            <w:r>
              <w:t xml:space="preserve"> en todas las investigaciones sobre la supuesta utilización de sus plataformas con fines hostiles y que lleven a cabo auditorías transparentes de las entidades </w:t>
            </w:r>
            <w:r>
              <w:rPr>
                <w:rFonts w:ascii="Times New Roman" w:eastAsia="Times New Roman" w:hAnsi="Times New Roman" w:cs="Times New Roman"/>
                <w:b/>
                <w:i/>
                <w:strike w:val="0"/>
                <w:color w:val="000000"/>
                <w:sz w:val="24"/>
                <w:highlight w:val="none"/>
                <w:u w:val="none" w:color="auto"/>
              </w:rPr>
              <w:t>identificadas como difusoras de desinformación y propaganda</w:t>
            </w:r>
            <w:r>
              <w:t>;</w:t>
            </w:r>
          </w:p>
        </w:tc>
        <w:tc>
          <w:tcPr/>
          <w:p>
            <w:pPr>
              <w:pStyle w:val="Normal6"/>
            </w:pPr>
            <w:r>
              <w:t>i)</w:t>
            </w:r>
            <w:r>
              <w:tab/>
            </w:r>
            <w:r>
              <w:t xml:space="preserve">que insten a las empresas de medios sociales a cooperar estrechamente con las autoridades </w:t>
            </w:r>
            <w:r>
              <w:rPr>
                <w:rFonts w:ascii="Times New Roman" w:eastAsia="Times New Roman" w:hAnsi="Times New Roman" w:cs="Times New Roman"/>
                <w:b/>
                <w:i/>
                <w:strike w:val="0"/>
                <w:color w:val="000000"/>
                <w:sz w:val="24"/>
                <w:highlight w:val="none"/>
                <w:u w:val="none" w:color="auto"/>
              </w:rPr>
              <w:t>judiciales</w:t>
            </w:r>
            <w:r>
              <w:t xml:space="preserve"> en todas las investigaciones sobre la supuesta utilización de sus plataformas con fines hostiles y que lleven a cabo auditorías transparentes de las entidades </w:t>
            </w:r>
            <w:r>
              <w:rPr>
                <w:rFonts w:ascii="Times New Roman" w:eastAsia="Times New Roman" w:hAnsi="Times New Roman" w:cs="Times New Roman"/>
                <w:b/>
                <w:i/>
                <w:strike w:val="0"/>
                <w:color w:val="000000"/>
                <w:sz w:val="24"/>
                <w:highlight w:val="none"/>
                <w:u w:val="none" w:color="auto"/>
              </w:rPr>
              <w:t>de las que se sospeche que han difundido noticias falsas e incitado al odio y la violencia</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119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Ramona Nicole Mănescu</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i</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i)</w:t>
            </w:r>
            <w:r>
              <w:tab/>
            </w:r>
            <w:r>
              <w:t>que insten a las empresas de medios sociales a cooperar estrechamente con las autoridades estatales en todas las investigaciones sobre la supuesta utilización de sus plataformas con fines hostiles y que lleven a cabo auditorías transparentes de las entidades identificadas como difusoras de desinformación y propaganda;</w:t>
            </w:r>
          </w:p>
        </w:tc>
        <w:tc>
          <w:tcPr/>
          <w:p>
            <w:pPr>
              <w:pStyle w:val="Normal6"/>
            </w:pPr>
            <w:r>
              <w:t>i)</w:t>
            </w:r>
            <w:r>
              <w:tab/>
            </w:r>
            <w:r>
              <w:t xml:space="preserve">que insten a las empresas de medios sociales a cooperar estrechamente con las autoridades estatales en todas las investigaciones sobre la supuesta utilización de sus plataformas con fines hostiles y que lleven a cabo auditorías transparentes de las entidades identificadas como difusoras de desinformación y propaganda; </w:t>
            </w:r>
            <w:r>
              <w:rPr>
                <w:rFonts w:ascii="Times New Roman" w:eastAsia="Times New Roman" w:hAnsi="Times New Roman" w:cs="Times New Roman"/>
                <w:b/>
                <w:i/>
                <w:strike w:val="0"/>
                <w:color w:val="000000"/>
                <w:sz w:val="24"/>
                <w:highlight w:val="none"/>
                <w:u w:val="none" w:color="auto"/>
              </w:rPr>
              <w:t>que insten a las empresas de medios sociales a reaccionar en tiempo real cuando se difundan contenidos sospechosos de carácter político, en particular si incitan al odio o la delincuencia;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120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Georgios Epitideios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i</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i)</w:t>
            </w:r>
            <w:r>
              <w:tab/>
            </w:r>
            <w:r>
              <w:t>que insten a las empresas de medios sociales a cooperar estrechamente con las autoridades estatales en todas las investigaciones sobre la supuesta utilización de sus plataformas con fines hostiles y que lleven a cabo auditorías transparentes de las entidades identificadas como difusoras de desinformación y propaganda;</w:t>
            </w:r>
          </w:p>
        </w:tc>
        <w:tc>
          <w:tcPr/>
          <w:p>
            <w:pPr>
              <w:pStyle w:val="Normal6"/>
            </w:pPr>
            <w:r>
              <w:t>i)</w:t>
            </w:r>
            <w:r>
              <w:tab/>
            </w:r>
            <w:r>
              <w:t xml:space="preserve">que insten a las empresas de medios sociales a cooperar estrechamente con las autoridades estatales en todas las investigaciones sobre la supuesta utilización de sus plataformas con fines hostiles y que lleven a cabo auditorías transparentes de las entidades identificadas como difusoras de desinformación y propaganda; </w:t>
            </w:r>
            <w:r>
              <w:rPr>
                <w:rFonts w:ascii="Times New Roman" w:eastAsia="Times New Roman" w:hAnsi="Times New Roman" w:cs="Times New Roman"/>
                <w:b/>
                <w:i/>
                <w:strike w:val="0"/>
                <w:color w:val="000000"/>
                <w:sz w:val="24"/>
                <w:highlight w:val="none"/>
                <w:u w:val="none" w:color="auto"/>
              </w:rPr>
              <w:t>debe ponerse especial atención en evitar violaciones de los datos personales de las personas que no hayan estado realmente implicadas en las actividades mencionadas;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EL</w:t>
      </w:r>
      <w:r>
        <w:rPr>
          <w:rStyle w:val="HideTWBInt"/>
        </w:rPr>
        <w:t>}</w:t>
      </w:r>
      <w:r>
        <w:t>el</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121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i</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i)</w:t>
            </w:r>
            <w:r>
              <w:tab/>
            </w:r>
            <w:r>
              <w:t>que insten a las empresas de medios sociales a cooperar estrechamente con las autoridades estatales en todas las investigaciones sobre la supuesta utilización de sus plataformas con fines hostiles y que lleven a cabo auditorías transparentes de las entidades identificadas como difusoras de desinformación y propaganda;</w:t>
            </w:r>
          </w:p>
        </w:tc>
        <w:tc>
          <w:tcPr/>
          <w:p>
            <w:pPr>
              <w:pStyle w:val="Normal6"/>
            </w:pPr>
            <w:r>
              <w:t>i)</w:t>
            </w:r>
            <w:r>
              <w:tab/>
            </w:r>
            <w:r>
              <w:t xml:space="preserve">que insten a las empresas de medios sociales a </w:t>
            </w:r>
            <w:r>
              <w:rPr>
                <w:rFonts w:ascii="Times New Roman" w:eastAsia="Times New Roman" w:hAnsi="Times New Roman" w:cs="Times New Roman"/>
                <w:b/>
                <w:i/>
                <w:strike w:val="0"/>
                <w:color w:val="000000"/>
                <w:sz w:val="24"/>
                <w:highlight w:val="none"/>
                <w:u w:val="none" w:color="auto"/>
              </w:rPr>
              <w:t>garantizar el pleno cumplimiento de la legislación y demás reglamentaciones de la UE en materia de protección de datos, y a</w:t>
            </w:r>
            <w:r>
              <w:t xml:space="preserve"> cooperar estrechamente con las autoridades estatales en todas las investigaciones sobre la supuesta utilización de sus plataformas con fines hostiles y que lleven a cabo auditorías transparentes de las entidades identificadas como difusoras de desinformación y propaganda;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122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Eugen Freund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i</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i)</w:t>
            </w:r>
            <w:r>
              <w:tab/>
            </w:r>
            <w:r>
              <w:t>que insten a las empresas de medios sociales a cooperar estrechamente con las autoridades estatales en todas las investigaciones sobre la supuesta utilización de sus plataformas con fines hostiles y que lleven a cabo auditorías transparentes de las entidades identificadas como difusoras de desinformación y propaganda;</w:t>
            </w:r>
          </w:p>
        </w:tc>
        <w:tc>
          <w:tcPr/>
          <w:p>
            <w:pPr>
              <w:pStyle w:val="Normal6"/>
            </w:pPr>
            <w:r>
              <w:t>i)</w:t>
            </w:r>
            <w:r>
              <w:tab/>
            </w:r>
            <w:r>
              <w:t xml:space="preserve">que insten a las empresas de medios sociales </w:t>
            </w:r>
            <w:r>
              <w:rPr>
                <w:rFonts w:ascii="Times New Roman" w:eastAsia="Times New Roman" w:hAnsi="Times New Roman" w:cs="Times New Roman"/>
                <w:b/>
                <w:i/>
                <w:strike w:val="0"/>
                <w:color w:val="000000"/>
                <w:sz w:val="24"/>
                <w:highlight w:val="none"/>
                <w:u w:val="none" w:color="auto"/>
              </w:rPr>
              <w:t>y a los proveedores de servicios de mensajería</w:t>
            </w:r>
            <w:r>
              <w:t xml:space="preserve"> a cooperar estrechamente con las autoridades estatales en todas las investigaciones sobre la supuesta utilización de sus plataformas con fines hostiles y que lleven a cabo auditorías transparentes de las entidades identificadas como difusoras de desinformación y propaganda;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123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Marietje Schaake</w:t>
      </w:r>
      <w:r>
        <w:t xml:space="preserve">, </w:t>
      </w:r>
      <w:r>
        <w:t>Petras Auštrevičius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i</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i)</w:t>
            </w:r>
            <w:r>
              <w:tab/>
            </w:r>
            <w:r>
              <w:t>que insten a las empresas de medios sociales a cooperar estrechamente con las autoridades estatales en todas las investigaciones sobre la supuesta utilización de sus plataformas con fines hostiles y que lleven a cabo auditorías transparentes de las entidades identificadas como difusoras de desinformación y propaganda;</w:t>
            </w:r>
          </w:p>
        </w:tc>
        <w:tc>
          <w:tcPr/>
          <w:p>
            <w:pPr>
              <w:pStyle w:val="Normal6"/>
            </w:pPr>
            <w:r>
              <w:t>i)</w:t>
            </w:r>
            <w:r>
              <w:tab/>
            </w:r>
            <w:r>
              <w:t xml:space="preserve">que insten a las empresas de medios sociales a cooperar estrechamente con las autoridades estatales en todas las investigaciones </w:t>
            </w:r>
            <w:r>
              <w:rPr>
                <w:rFonts w:ascii="Times New Roman" w:eastAsia="Times New Roman" w:hAnsi="Times New Roman" w:cs="Times New Roman"/>
                <w:b/>
                <w:i/>
                <w:strike w:val="0"/>
                <w:color w:val="000000"/>
                <w:sz w:val="24"/>
                <w:highlight w:val="none"/>
                <w:u w:val="none" w:color="auto"/>
              </w:rPr>
              <w:t>judiciales</w:t>
            </w:r>
            <w:r>
              <w:t xml:space="preserve"> sobre la supuesta utilización de sus plataformas con fines hostiles y que lleven a cabo auditorías transparentes de las entidades identificadas como difusoras de desinformación y propaganda;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124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i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i bis)</w:t>
            </w:r>
            <w:r>
              <w:tab/>
            </w:r>
            <w:r>
              <w:rPr>
                <w:rFonts w:ascii="Times New Roman" w:eastAsia="Times New Roman" w:hAnsi="Times New Roman" w:cs="Times New Roman"/>
                <w:b/>
                <w:i/>
                <w:strike w:val="0"/>
                <w:color w:val="000000"/>
                <w:sz w:val="24"/>
                <w:highlight w:val="none"/>
                <w:u w:val="none" w:color="auto"/>
              </w:rPr>
              <w:t>destaca la importancia de impartir formación pedagógica a las jóvenes generaciones sobre el uso de los nuevos medios de comunicación, incluidas las plataformas sociales, y de aumentar la alfabetización mediática;</w:t>
            </w:r>
            <w:r>
              <w:t xml:space="preserve"> </w:t>
            </w:r>
            <w:r>
              <w:rPr>
                <w:rFonts w:ascii="Times New Roman" w:eastAsia="Times New Roman" w:hAnsi="Times New Roman" w:cs="Times New Roman"/>
                <w:b/>
                <w:i/>
                <w:strike w:val="0"/>
                <w:color w:val="000000"/>
                <w:sz w:val="24"/>
                <w:highlight w:val="none"/>
                <w:u w:val="none" w:color="auto"/>
              </w:rPr>
              <w:t>alienta encarecidamente la realización de campañas de sensibilización y el fomento de la formación y la alfabetización mediática;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125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Rebecca Harms</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en nombre del Grupo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i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i bis)</w:t>
            </w:r>
            <w:r>
              <w:tab/>
            </w:r>
            <w:r>
              <w:rPr>
                <w:rFonts w:ascii="Times New Roman" w:eastAsia="Times New Roman" w:hAnsi="Times New Roman" w:cs="Times New Roman"/>
                <w:b/>
                <w:i/>
                <w:strike w:val="0"/>
                <w:color w:val="000000"/>
                <w:sz w:val="24"/>
                <w:highlight w:val="none"/>
                <w:u w:val="none" w:color="auto"/>
              </w:rPr>
              <w:t>que apoyen los proyectos periodísticos que trabajan para sacar a la luz los casos de desinformación, y a las empresas emergentes de alta tecnología que crean herramientas digitales para dotar al público de recursos contra los ataques de desinformación;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126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Marietje Schaake</w:t>
      </w:r>
      <w:r>
        <w:t xml:space="preserve">, </w:t>
      </w:r>
      <w:r>
        <w:t>Petras Auštrevičius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j)</w:t>
            </w:r>
            <w:r>
              <w:tab/>
            </w:r>
            <w:r>
              <w:t xml:space="preserve">que </w:t>
            </w:r>
            <w:r>
              <w:rPr>
                <w:rFonts w:ascii="Times New Roman" w:eastAsia="Times New Roman" w:hAnsi="Times New Roman" w:cs="Times New Roman"/>
                <w:b/>
                <w:i/>
                <w:strike w:val="0"/>
                <w:color w:val="000000"/>
                <w:sz w:val="24"/>
                <w:highlight w:val="none"/>
                <w:u w:val="none" w:color="auto"/>
              </w:rPr>
              <w:t>tengan en cuenta</w:t>
            </w:r>
            <w:r>
              <w:t xml:space="preserve"> que la prohibición de cuentas sospechosas o la supresión de </w:t>
            </w:r>
            <w:r>
              <w:rPr>
                <w:rFonts w:ascii="Times New Roman" w:eastAsia="Times New Roman" w:hAnsi="Times New Roman" w:cs="Times New Roman"/>
                <w:b/>
                <w:i/>
                <w:strike w:val="0"/>
                <w:color w:val="000000"/>
                <w:sz w:val="24"/>
                <w:highlight w:val="none"/>
                <w:u w:val="none" w:color="auto"/>
              </w:rPr>
              <w:t>contenidos inapropiados pueden considerarse censura y, por consiguiente, que se aseguren de que tales acciones se llevan a cabo de forma transparente, en cooperación con las autoridades competentes y la sociedad civil y con pleno conocimiento de los motivos para proceder a tales medidas</w:t>
            </w:r>
            <w:r>
              <w:t>;</w:t>
            </w:r>
          </w:p>
        </w:tc>
        <w:tc>
          <w:tcPr/>
          <w:p>
            <w:pPr>
              <w:pStyle w:val="Normal6"/>
            </w:pPr>
            <w:r>
              <w:t>j)</w:t>
            </w:r>
            <w:r>
              <w:tab/>
            </w:r>
            <w:r>
              <w:t xml:space="preserve">que </w:t>
            </w:r>
            <w:r>
              <w:rPr>
                <w:rFonts w:ascii="Times New Roman" w:eastAsia="Times New Roman" w:hAnsi="Times New Roman" w:cs="Times New Roman"/>
                <w:b/>
                <w:i/>
                <w:strike w:val="0"/>
                <w:color w:val="000000"/>
                <w:sz w:val="24"/>
                <w:highlight w:val="none"/>
                <w:u w:val="none" w:color="auto"/>
              </w:rPr>
              <w:t>reconozcan</w:t>
            </w:r>
            <w:r>
              <w:t xml:space="preserve"> que la prohibición de cuentas sospechosas o la supresión de </w:t>
            </w:r>
            <w:r>
              <w:rPr>
                <w:rFonts w:ascii="Times New Roman" w:eastAsia="Times New Roman" w:hAnsi="Times New Roman" w:cs="Times New Roman"/>
                <w:b/>
                <w:i/>
                <w:strike w:val="0"/>
                <w:color w:val="000000"/>
                <w:sz w:val="24"/>
                <w:highlight w:val="none"/>
                <w:u w:val="none" w:color="auto"/>
              </w:rPr>
              <w:t>la desinformación como parte de una campaña estatal es una injerencia en el derecho a la libertad de expresión, que solo puede justificarse si está prescrita por la ley y resulta necesaria en una sociedad democrática</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127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Jean-Luc Schaffhauser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j)</w:t>
            </w:r>
            <w:r>
              <w:tab/>
            </w:r>
            <w:r>
              <w:t xml:space="preserve">que tengan en cuenta que la prohibición de cuentas sospechosas o la supresión de contenidos inapropiados </w:t>
            </w:r>
            <w:r>
              <w:rPr>
                <w:rFonts w:ascii="Times New Roman" w:eastAsia="Times New Roman" w:hAnsi="Times New Roman" w:cs="Times New Roman"/>
                <w:b/>
                <w:i/>
                <w:strike w:val="0"/>
                <w:color w:val="000000"/>
                <w:sz w:val="24"/>
                <w:highlight w:val="none"/>
                <w:u w:val="none" w:color="auto"/>
              </w:rPr>
              <w:t>pueden considerarse</w:t>
            </w:r>
            <w:r>
              <w:t xml:space="preserve"> censura y, por consiguiente, que se aseguren de que tales acciones se llevan a cabo de forma transparente, en cooperación con las autoridades competentes y la sociedad civil y con pleno conocimiento de los motivos para proceder a tales medidas;</w:t>
            </w:r>
          </w:p>
        </w:tc>
        <w:tc>
          <w:tcPr/>
          <w:p>
            <w:pPr>
              <w:pStyle w:val="Normal6"/>
            </w:pPr>
            <w:r>
              <w:t>j)</w:t>
            </w:r>
            <w:r>
              <w:tab/>
            </w:r>
            <w:r>
              <w:t xml:space="preserve">que tengan en cuenta que la prohibición de cuentas sospechosas o la supresión de contenidos inapropiados </w:t>
            </w:r>
            <w:r>
              <w:rPr>
                <w:rFonts w:ascii="Times New Roman" w:eastAsia="Times New Roman" w:hAnsi="Times New Roman" w:cs="Times New Roman"/>
                <w:b/>
                <w:i/>
                <w:strike w:val="0"/>
                <w:color w:val="000000"/>
                <w:sz w:val="24"/>
                <w:highlight w:val="none"/>
                <w:u w:val="none" w:color="auto"/>
              </w:rPr>
              <w:t>es una forma de</w:t>
            </w:r>
            <w:r>
              <w:t xml:space="preserve"> censura y, por consiguiente, que se aseguren de que tales acciones se llevan a cabo de forma transparente, en cooperación con las autoridades competentes y la sociedad civil y con pleno conocimiento de los motivos para proceder a tales medidas;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128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Rebecca Harms</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en nombre del Grupo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j)</w:t>
            </w:r>
            <w:r>
              <w:tab/>
            </w:r>
            <w:r>
              <w:t xml:space="preserve">que tengan en cuenta que la prohibición de cuentas sospechosas </w:t>
            </w:r>
            <w:r>
              <w:rPr>
                <w:rFonts w:ascii="Times New Roman" w:eastAsia="Times New Roman" w:hAnsi="Times New Roman" w:cs="Times New Roman"/>
                <w:b/>
                <w:i/>
                <w:strike w:val="0"/>
                <w:color w:val="000000"/>
                <w:sz w:val="24"/>
                <w:highlight w:val="none"/>
                <w:u w:val="none" w:color="auto"/>
              </w:rPr>
              <w:t>o la supresión de contenidos inapropiados pueden</w:t>
            </w:r>
            <w:r>
              <w:t xml:space="preserve"> considerarse censura y, por consiguiente, que se aseguren de que tales acciones se llevan a cabo de forma transparente, en cooperación con las autoridades competentes y la sociedad civil y con pleno conocimiento de los motivos para proceder a tales medidas;</w:t>
            </w:r>
          </w:p>
        </w:tc>
        <w:tc>
          <w:tcPr/>
          <w:p>
            <w:pPr>
              <w:pStyle w:val="Normal6"/>
            </w:pPr>
            <w:r>
              <w:t>j)</w:t>
            </w:r>
            <w:r>
              <w:tab/>
            </w:r>
            <w:r>
              <w:t xml:space="preserve">que tengan en cuenta que la prohibición de cuentas sospechosas </w:t>
            </w:r>
            <w:r>
              <w:rPr>
                <w:rFonts w:ascii="Times New Roman" w:eastAsia="Times New Roman" w:hAnsi="Times New Roman" w:cs="Times New Roman"/>
                <w:b/>
                <w:i/>
                <w:strike w:val="0"/>
                <w:color w:val="000000"/>
                <w:sz w:val="24"/>
                <w:highlight w:val="none"/>
                <w:u w:val="none" w:color="auto"/>
              </w:rPr>
              <w:t>puede</w:t>
            </w:r>
            <w:r>
              <w:t xml:space="preserve"> considerarse censura y, por consiguiente, que se aseguren de que tales acciones se llevan a cabo de forma transparente, en cooperación con las autoridades competentes y la sociedad civil y con pleno conocimiento de los motivos para proceder a tales medidas;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129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j)</w:t>
            </w:r>
            <w:r>
              <w:tab/>
            </w:r>
            <w:r>
              <w:t xml:space="preserve">que tengan en cuenta que la prohibición de cuentas sospechosas o la supresión de contenidos inapropiados pueden considerarse censura y, por consiguiente, que se aseguren de que tales acciones se llevan a cabo de forma transparente, en cooperación con las autoridades competentes y la sociedad civil </w:t>
            </w:r>
            <w:r>
              <w:rPr>
                <w:rFonts w:ascii="Times New Roman" w:eastAsia="Times New Roman" w:hAnsi="Times New Roman" w:cs="Times New Roman"/>
                <w:b/>
                <w:i/>
                <w:strike w:val="0"/>
                <w:color w:val="000000"/>
                <w:sz w:val="24"/>
                <w:highlight w:val="none"/>
                <w:u w:val="none" w:color="auto"/>
              </w:rPr>
              <w:t>y</w:t>
            </w:r>
            <w:r>
              <w:t xml:space="preserve"> con pleno conocimiento de los motivos para proceder a tales medidas;</w:t>
            </w:r>
          </w:p>
        </w:tc>
        <w:tc>
          <w:tcPr/>
          <w:p>
            <w:pPr>
              <w:pStyle w:val="Normal6"/>
            </w:pPr>
            <w:r>
              <w:t>j)</w:t>
            </w:r>
            <w:r>
              <w:tab/>
            </w:r>
            <w:r>
              <w:t>que tengan en cuenta que la prohibición de cuentas sospechosas o la supresión de contenidos inapropiados pueden considerarse censura y, por consiguiente, que se aseguren de que tales acciones se llevan a cabo de forma transparente, en cooperación con las autoridades competentes y la sociedad civil</w:t>
            </w:r>
            <w:r>
              <w:rPr>
                <w:rFonts w:ascii="Times New Roman" w:eastAsia="Times New Roman" w:hAnsi="Times New Roman" w:cs="Times New Roman"/>
                <w:b/>
                <w:i/>
                <w:strike w:val="0"/>
                <w:color w:val="000000"/>
                <w:sz w:val="24"/>
                <w:highlight w:val="none"/>
                <w:u w:val="none" w:color="auto"/>
              </w:rPr>
              <w:t>,</w:t>
            </w:r>
            <w:r>
              <w:t xml:space="preserve"> con pleno conocimiento de los motivos para proceder a tales medidas</w:t>
            </w:r>
            <w:r>
              <w:rPr>
                <w:rFonts w:ascii="Times New Roman" w:eastAsia="Times New Roman" w:hAnsi="Times New Roman" w:cs="Times New Roman"/>
                <w:b/>
                <w:i/>
                <w:strike w:val="0"/>
                <w:color w:val="000000"/>
                <w:sz w:val="24"/>
                <w:highlight w:val="none"/>
                <w:u w:val="none" w:color="auto"/>
              </w:rPr>
              <w:t>, y cuando existan pruebas concretas que justifiquen tal proceder</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130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Marie-Christine Vergiat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j)</w:t>
            </w:r>
            <w:r>
              <w:tab/>
            </w:r>
            <w:r>
              <w:t xml:space="preserve">que tengan en cuenta que la prohibición de cuentas sospechosas o la supresión de contenidos inapropiados pueden considerarse censura y, por consiguiente, que se aseguren de que tales acciones se llevan a cabo de forma transparente, en cooperación con las autoridades competentes y la sociedad civil </w:t>
            </w:r>
            <w:r>
              <w:rPr>
                <w:rFonts w:ascii="Times New Roman" w:eastAsia="Times New Roman" w:hAnsi="Times New Roman" w:cs="Times New Roman"/>
                <w:b/>
                <w:i/>
                <w:strike w:val="0"/>
                <w:color w:val="000000"/>
                <w:sz w:val="24"/>
                <w:highlight w:val="none"/>
                <w:u w:val="none" w:color="auto"/>
              </w:rPr>
              <w:t>y</w:t>
            </w:r>
            <w:r>
              <w:t xml:space="preserve"> con pleno conocimiento de los motivos para proceder a tales medidas;</w:t>
            </w:r>
          </w:p>
        </w:tc>
        <w:tc>
          <w:tcPr/>
          <w:p>
            <w:pPr>
              <w:pStyle w:val="Normal6"/>
            </w:pPr>
            <w:r>
              <w:t>j)</w:t>
            </w:r>
            <w:r>
              <w:tab/>
            </w:r>
            <w:r>
              <w:t xml:space="preserve">que tengan en cuenta que la prohibición de cuentas sospechosas o la supresión de contenidos inapropiados pueden considerarse censura y, por consiguiente, que se aseguren de que tales acciones se llevan a cabo de forma transparente </w:t>
            </w:r>
            <w:r>
              <w:rPr>
                <w:rFonts w:ascii="Times New Roman" w:eastAsia="Times New Roman" w:hAnsi="Times New Roman" w:cs="Times New Roman"/>
                <w:b/>
                <w:i/>
                <w:strike w:val="0"/>
                <w:color w:val="000000"/>
                <w:sz w:val="24"/>
                <w:highlight w:val="none"/>
                <w:u w:val="none" w:color="auto"/>
              </w:rPr>
              <w:t>y proporcionada, bajo control judicial</w:t>
            </w:r>
            <w:r>
              <w:t>, en cooperación con las autoridades competentes y la sociedad civil</w:t>
            </w:r>
            <w:r>
              <w:rPr>
                <w:rFonts w:ascii="Times New Roman" w:eastAsia="Times New Roman" w:hAnsi="Times New Roman" w:cs="Times New Roman"/>
                <w:b/>
                <w:i/>
                <w:strike w:val="0"/>
                <w:color w:val="000000"/>
                <w:sz w:val="24"/>
                <w:highlight w:val="none"/>
                <w:u w:val="none" w:color="auto"/>
              </w:rPr>
              <w:t>,</w:t>
            </w:r>
            <w:r>
              <w:t xml:space="preserve"> con pleno conocimiento de los motivos para proceder a tales medidas</w:t>
            </w:r>
            <w:r>
              <w:rPr>
                <w:rFonts w:ascii="Times New Roman" w:eastAsia="Times New Roman" w:hAnsi="Times New Roman" w:cs="Times New Roman"/>
                <w:b/>
                <w:i/>
                <w:strike w:val="0"/>
                <w:color w:val="000000"/>
                <w:sz w:val="24"/>
                <w:highlight w:val="none"/>
                <w:u w:val="none" w:color="auto"/>
              </w:rPr>
              <w:t>, dentro del respeto de los principios de libertad de prensa y libertad de expresión, y con el establecimiento de recursos judiciales efectivos; recuerda que nadie debería temer nada por razón de sus opiniones, siempre que la expresión de estas no perturbe el orden público establecido por la ley, y que, por tanto, todo ciudadano debe poder recibir o comunicar informaciones o ideas sin injerencia por parte de las autoridades públicas y sin consideración de fronteras</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131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Anders Sellström</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j</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j)</w:t>
            </w:r>
            <w:r>
              <w:tab/>
            </w:r>
            <w:r>
              <w:t>que tengan en cuenta que la prohibición de cuentas sospechosas o la supresión de contenidos inapropiados pueden considerarse censura y, por consiguiente, que se aseguren de que tales acciones se llevan a cabo de forma transparente, en cooperación con las autoridades competentes y la sociedad civil y con pleno conocimiento de los motivos para proceder a tales medidas;</w:t>
            </w:r>
          </w:p>
        </w:tc>
        <w:tc>
          <w:tcPr/>
          <w:p>
            <w:pPr>
              <w:pStyle w:val="Normal6"/>
            </w:pPr>
            <w:r>
              <w:t>j)</w:t>
            </w:r>
            <w:r>
              <w:tab/>
            </w:r>
            <w:r>
              <w:t xml:space="preserve">que tengan en cuenta que la prohibición de cuentas sospechosas o la supresión de contenidos inapropiados pueden considerarse censura y, por consiguiente, que se aseguren de que tales acciones se llevan a cabo de forma transparente, en cooperación con las autoridades competentes y la sociedad civil </w:t>
            </w:r>
            <w:r>
              <w:rPr>
                <w:rFonts w:ascii="Times New Roman" w:eastAsia="Times New Roman" w:hAnsi="Times New Roman" w:cs="Times New Roman"/>
                <w:b/>
                <w:i/>
                <w:strike w:val="0"/>
                <w:color w:val="000000"/>
                <w:sz w:val="24"/>
                <w:highlight w:val="none"/>
                <w:u w:val="none" w:color="auto"/>
              </w:rPr>
              <w:t>de los Estados miembros y los países socios,</w:t>
            </w:r>
            <w:r>
              <w:t xml:space="preserve"> y con pleno conocimiento de los motivos para proceder a tales medidas;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132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Marietje Schaake</w:t>
      </w:r>
      <w:r>
        <w:t xml:space="preserve">, </w:t>
      </w:r>
      <w:r>
        <w:t>Petras Auštrevičius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j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j bis)</w:t>
            </w:r>
            <w:r>
              <w:tab/>
            </w:r>
            <w:r>
              <w:rPr>
                <w:rFonts w:ascii="Times New Roman" w:eastAsia="Times New Roman" w:hAnsi="Times New Roman" w:cs="Times New Roman"/>
                <w:b/>
                <w:i/>
                <w:strike w:val="0"/>
                <w:color w:val="000000"/>
                <w:sz w:val="24"/>
                <w:highlight w:val="none"/>
                <w:u w:val="none" w:color="auto"/>
              </w:rPr>
              <w:t xml:space="preserve">que insten a las empresas de medios sociales a comunicar claramente a todos los usuarios qué tipos de contenidos están prohibidos y a cada usuario afectado la razón de la eliminación de su contenido o de la suspensión de su cuenta; </w:t>
            </w:r>
            <w:r>
              <w:t xml:space="preserve"> </w:t>
            </w:r>
            <w:r>
              <w:rPr>
                <w:rFonts w:ascii="Times New Roman" w:eastAsia="Times New Roman" w:hAnsi="Times New Roman" w:cs="Times New Roman"/>
                <w:b/>
                <w:i/>
                <w:strike w:val="0"/>
                <w:color w:val="000000"/>
                <w:sz w:val="24"/>
                <w:highlight w:val="none"/>
                <w:u w:val="none" w:color="auto"/>
              </w:rPr>
              <w:t>que permitan a los usuarios iniciar un proceso de apelación significativo y oportuno en caso de eliminación de contenidos o suspensión de cuentas;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133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j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j bis)</w:t>
            </w:r>
            <w:r>
              <w:tab/>
            </w:r>
            <w:r>
              <w:rPr>
                <w:rFonts w:ascii="Times New Roman" w:eastAsia="Times New Roman" w:hAnsi="Times New Roman" w:cs="Times New Roman"/>
                <w:b/>
                <w:i/>
                <w:strike w:val="0"/>
                <w:color w:val="000000"/>
                <w:sz w:val="24"/>
                <w:highlight w:val="none"/>
                <w:u w:val="none" w:color="auto"/>
              </w:rPr>
              <w:t>pide la armonización de la configuración interna que los medios sociales aplican a sus usuarios con respecto al ordenamiento jurídico del país en el que operan;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134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j ter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j ter)</w:t>
            </w:r>
            <w:r>
              <w:tab/>
            </w:r>
            <w:r>
              <w:rPr>
                <w:rFonts w:ascii="Times New Roman" w:eastAsia="Times New Roman" w:hAnsi="Times New Roman" w:cs="Times New Roman"/>
                <w:b/>
                <w:i/>
                <w:strike w:val="0"/>
                <w:color w:val="000000"/>
                <w:sz w:val="24"/>
                <w:highlight w:val="none"/>
                <w:u w:val="none" w:color="auto"/>
              </w:rPr>
              <w:t>insta a las empresas tecnológicas a invertir más en herramientas para detectar la propaganda, mejorar la rendición de cuentas en línea y reducir los incentivos financieros para aquellos que se benefician de la desinformación;</w:t>
            </w:r>
            <w:r>
              <w:t xml:space="preserve"> </w:t>
            </w:r>
            <w:r>
              <w:rPr>
                <w:rFonts w:ascii="Times New Roman" w:eastAsia="Times New Roman" w:hAnsi="Times New Roman" w:cs="Times New Roman"/>
                <w:b/>
                <w:i/>
                <w:strike w:val="0"/>
                <w:color w:val="000000"/>
                <w:sz w:val="24"/>
                <w:highlight w:val="none"/>
                <w:u w:val="none" w:color="auto"/>
              </w:rPr>
              <w:t>acoge con satisfacción, en este contexto, los compromisos individuales y de autorregulación del sector, que, no obstante, han de someterse a un proceso de verificación por parte de la Comisión, los Estados miembros y la sociedad civil a fin de establecer un conjunto de normas mínimas comunes;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135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j quater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j quater)</w:t>
            </w:r>
            <w:r>
              <w:tab/>
            </w:r>
            <w:r>
              <w:rPr>
                <w:rFonts w:ascii="Times New Roman" w:eastAsia="Times New Roman" w:hAnsi="Times New Roman" w:cs="Times New Roman"/>
                <w:b/>
                <w:i/>
                <w:strike w:val="0"/>
                <w:color w:val="000000"/>
                <w:sz w:val="24"/>
                <w:highlight w:val="none"/>
                <w:u w:val="none" w:color="auto"/>
              </w:rPr>
              <w:t>pide a la Comisión Europea que realice una evaluación exhaustiva de los nuevos reglamentos, incluido el Reglamento general de protección de datos y el próximo Reglamento relativo a la privacidad electrónica, como salvaguardia contra el uso malintencionado de las plataformas sociales;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136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j quinquies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j quinquies)</w:t>
            </w:r>
            <w:r>
              <w:tab/>
            </w:r>
            <w:r>
              <w:rPr>
                <w:rFonts w:ascii="Times New Roman" w:eastAsia="Times New Roman" w:hAnsi="Times New Roman" w:cs="Times New Roman"/>
                <w:b/>
                <w:i/>
                <w:strike w:val="0"/>
                <w:color w:val="000000"/>
                <w:sz w:val="24"/>
                <w:highlight w:val="none"/>
                <w:u w:val="none" w:color="auto"/>
              </w:rPr>
              <w:t>que inviten a las empresas tecnológicas a invertir más en herramientas para detectar la propaganda, mejorar la rendición de cuentas en línea y reducir los incentivos financieros para aquellos que se benefician de la desinformación;</w:t>
            </w:r>
            <w:r>
              <w:t xml:space="preserve"> </w:t>
            </w:r>
            <w:r>
              <w:rPr>
                <w:rFonts w:ascii="Times New Roman" w:eastAsia="Times New Roman" w:hAnsi="Times New Roman" w:cs="Times New Roman"/>
                <w:b/>
                <w:i/>
                <w:strike w:val="0"/>
                <w:color w:val="000000"/>
                <w:sz w:val="24"/>
                <w:highlight w:val="none"/>
                <w:u w:val="none" w:color="auto"/>
              </w:rPr>
              <w:t>acoge con satisfacción, en este contexto, los compromisos individuales y de autorregulación del sector, que, no obstante, han de someterse a un proceso de verificación por parte de la Comisión, los Estados miembros y la sociedad civil a fin de establecer un conjunto de normas mínimas comunes;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137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j sexies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j sexies)</w:t>
            </w:r>
            <w:r>
              <w:tab/>
            </w:r>
            <w:r>
              <w:rPr>
                <w:rFonts w:ascii="Times New Roman" w:eastAsia="Times New Roman" w:hAnsi="Times New Roman" w:cs="Times New Roman"/>
                <w:b/>
                <w:i/>
                <w:strike w:val="0"/>
                <w:color w:val="000000"/>
                <w:sz w:val="24"/>
                <w:highlight w:val="none"/>
                <w:u w:val="none" w:color="auto"/>
              </w:rPr>
              <w:t>que insten a las empresas de medios sociales a garantizar unos mejores controles de identidad de los usuarios antes de su incorporación a la plataforma o red social respectiva, en un esfuerzo por evitar las redes infectadas (botnets) y un mal uso generalizado de las plataformas de medios sociales;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138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j septies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j septies)</w:t>
            </w:r>
            <w:r>
              <w:tab/>
            </w:r>
            <w:r>
              <w:rPr>
                <w:rFonts w:ascii="Times New Roman" w:eastAsia="Times New Roman" w:hAnsi="Times New Roman" w:cs="Times New Roman"/>
                <w:b/>
                <w:i/>
                <w:strike w:val="0"/>
                <w:color w:val="000000"/>
                <w:sz w:val="24"/>
                <w:highlight w:val="none"/>
                <w:u w:val="none" w:color="auto"/>
              </w:rPr>
              <w:t>que insten a los medios de comunicación a confirmar y hacer público el origen de los contenidos para evitar las infiltraciones de terceros con fines perversos;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139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Marie-Christine Vergiat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k</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k)</w:t>
            </w:r>
            <w:r>
              <w:tab/>
            </w:r>
            <w:r>
              <w:t xml:space="preserve">que sigan desarrollando una mayor resiliencia y la capacidad de responder, en tiempo real, a las amenazas, que elaboren medidas preventivas y que se anticipen a los hechos en lugar de reaccionar </w:t>
            </w:r>
            <w:r>
              <w:rPr>
                <w:rFonts w:ascii="Times New Roman" w:eastAsia="Times New Roman" w:hAnsi="Times New Roman" w:cs="Times New Roman"/>
                <w:b/>
                <w:i/>
                <w:strike w:val="0"/>
                <w:color w:val="000000"/>
                <w:sz w:val="24"/>
                <w:highlight w:val="none"/>
                <w:u w:val="none" w:color="auto"/>
              </w:rPr>
              <w:t>y analizar los ataques que</w:t>
            </w:r>
            <w:r>
              <w:t xml:space="preserve"> ya se han producido;</w:t>
            </w:r>
          </w:p>
        </w:tc>
        <w:tc>
          <w:tcPr/>
          <w:p>
            <w:pPr>
              <w:pStyle w:val="Normal6"/>
            </w:pPr>
            <w:r>
              <w:t>k)</w:t>
            </w:r>
            <w:r>
              <w:tab/>
            </w:r>
            <w:r>
              <w:t xml:space="preserve">que sigan desarrollando una mayor resiliencia y la capacidad de responder, en tiempo real, a las amenazas, que elaboren medidas preventivas y que se anticipen a los hechos en lugar de reaccionar </w:t>
            </w:r>
            <w:r>
              <w:rPr>
                <w:rFonts w:ascii="Times New Roman" w:eastAsia="Times New Roman" w:hAnsi="Times New Roman" w:cs="Times New Roman"/>
                <w:b/>
                <w:i/>
                <w:strike w:val="0"/>
                <w:color w:val="000000"/>
                <w:sz w:val="24"/>
                <w:highlight w:val="none"/>
                <w:u w:val="none" w:color="auto"/>
              </w:rPr>
              <w:t>a las acciones y analizarlas cuando</w:t>
            </w:r>
            <w:r>
              <w:t xml:space="preserve"> ya se han producido;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140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Eugen Freund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k</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k)</w:t>
            </w:r>
            <w:r>
              <w:tab/>
            </w:r>
            <w:r>
              <w:t>que sigan desarrollando una mayor resiliencia y la capacidad de responder, en tiempo real, a las amenazas, que elaboren medidas preventivas y que se anticipen a los hechos en lugar de reaccionar y analizar los ataques que ya se han producido;</w:t>
            </w:r>
          </w:p>
        </w:tc>
        <w:tc>
          <w:tcPr/>
          <w:p>
            <w:pPr>
              <w:pStyle w:val="Normal6"/>
            </w:pPr>
            <w:r>
              <w:t>k)</w:t>
            </w:r>
            <w:r>
              <w:tab/>
            </w:r>
            <w:r>
              <w:t xml:space="preserve">que sigan desarrollando una mayor resiliencia y la capacidad de responder, en tiempo real, a las amenazas, que elaboren medidas preventivas y que se anticipen a los hechos en lugar de reaccionar y analizar los ataques que ya se han producido; </w:t>
            </w:r>
            <w:r>
              <w:rPr>
                <w:rFonts w:ascii="Times New Roman" w:eastAsia="Times New Roman" w:hAnsi="Times New Roman" w:cs="Times New Roman"/>
                <w:b/>
                <w:i/>
                <w:strike w:val="0"/>
                <w:color w:val="000000"/>
                <w:sz w:val="24"/>
                <w:highlight w:val="none"/>
                <w:u w:val="none" w:color="auto"/>
              </w:rPr>
              <w:t>que llamen la atención sobre el progreso técnico en este campo, teniendo presente, por tanto, que ciertos algoritmos y aspectos de la inteligencia artificial pueden emplearse con fines de divulgación de campañas de desinformación y propaganda;</w:t>
            </w:r>
            <w:r>
              <w:t xml:space="preserve"> </w:t>
            </w:r>
            <w:r>
              <w:rPr>
                <w:rFonts w:ascii="Times New Roman" w:eastAsia="Times New Roman" w:hAnsi="Times New Roman" w:cs="Times New Roman"/>
                <w:b/>
                <w:i/>
                <w:strike w:val="0"/>
                <w:color w:val="000000"/>
                <w:sz w:val="24"/>
                <w:highlight w:val="none"/>
                <w:u w:val="none" w:color="auto"/>
              </w:rPr>
              <w:t>que compartan ejemplos de buenas prácticas por lo que respecta a medidas ya adoptadas por Estados miembros de forma individual;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141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Louis Michel</w:t>
      </w:r>
      <w:r>
        <w:t xml:space="preserve">, </w:t>
      </w:r>
      <w:r>
        <w:t>Hilde Vautmans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k</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k)</w:t>
            </w:r>
            <w:r>
              <w:tab/>
            </w:r>
            <w:r>
              <w:t>que sigan desarrollando una mayor resiliencia y la capacidad de responder, en tiempo real, a las amenazas, que elaboren medidas preventivas y que se anticipen a los hechos en lugar de reaccionar y analizar los ataques que ya se han producido;</w:t>
            </w:r>
          </w:p>
        </w:tc>
        <w:tc>
          <w:tcPr/>
          <w:p>
            <w:pPr>
              <w:pStyle w:val="Normal6"/>
            </w:pPr>
            <w:r>
              <w:t>k)</w:t>
            </w:r>
            <w:r>
              <w:tab/>
            </w:r>
            <w:r>
              <w:t xml:space="preserve">que sigan desarrollando una mayor resiliencia y la capacidad de responder, en tiempo real, a las amenazas, que elaboren medidas preventivas y que se anticipen a los hechos en lugar de reaccionar y analizar los ataques que ya se han producido; </w:t>
            </w:r>
            <w:r>
              <w:rPr>
                <w:rFonts w:ascii="Times New Roman" w:eastAsia="Times New Roman" w:hAnsi="Times New Roman" w:cs="Times New Roman"/>
                <w:b/>
                <w:i/>
                <w:strike w:val="0"/>
                <w:color w:val="000000"/>
                <w:sz w:val="24"/>
                <w:highlight w:val="none"/>
                <w:u w:val="none" w:color="auto"/>
              </w:rPr>
              <w:t>que adopten medidas eficaces, en consulta con la sociedad civil y los medios de comunicación libres e independientes, y que ofrezcan un apoyo adecuado para garantizar el acceso de lectores o usuarios a una información y una cobertura informativa objetivas y fiables;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NL</w:t>
      </w:r>
      <w:r>
        <w:rPr>
          <w:rStyle w:val="HideTWBInt"/>
        </w:rPr>
        <w:t>}</w:t>
      </w:r>
      <w:r>
        <w:t>nl</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142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Jean-Luc Schaffhauser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k</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k)</w:t>
            </w:r>
            <w:r>
              <w:tab/>
            </w:r>
            <w:r>
              <w:t>que sigan desarrollando una mayor resiliencia y la capacidad de responder, en tiempo real, a las amenazas, que elaboren medidas preventivas y que se anticipen a los hechos en lugar de reaccionar y analizar los ataques que ya se han producido;</w:t>
            </w:r>
          </w:p>
        </w:tc>
        <w:tc>
          <w:tcPr/>
          <w:p>
            <w:pPr>
              <w:pStyle w:val="Normal6"/>
            </w:pPr>
            <w:r>
              <w:t>k)</w:t>
            </w:r>
            <w:r>
              <w:tab/>
            </w:r>
            <w:r>
              <w:t xml:space="preserve">que sigan desarrollando una mayor resiliencia y la capacidad de responder, en tiempo real, a las amenazas, que elaboren medidas preventivas y que se anticipen a los hechos en lugar de reaccionar y analizar los ataques que ya se han producido; </w:t>
            </w:r>
            <w:r>
              <w:rPr>
                <w:rFonts w:ascii="Times New Roman" w:eastAsia="Times New Roman" w:hAnsi="Times New Roman" w:cs="Times New Roman"/>
                <w:b/>
                <w:i/>
                <w:strike w:val="0"/>
                <w:color w:val="000000"/>
                <w:sz w:val="24"/>
                <w:highlight w:val="none"/>
                <w:u w:val="none" w:color="auto"/>
              </w:rPr>
              <w:t>considera que las actividades de este tipo forman parte normalmente de la comunicación y que no deben llevarse a cabo en ningún caso con el apoyo de medidas jurídicas como la censura;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143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k</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k)</w:t>
            </w:r>
            <w:r>
              <w:tab/>
            </w:r>
            <w:r>
              <w:t>que sigan desarrollando una mayor resiliencia y la capacidad de responder, en tiempo real, a las amenazas, que elaboren medidas preventivas y que se anticipen a los hechos en lugar de reaccionar y analizar los ataques que ya se han producido;</w:t>
            </w:r>
          </w:p>
        </w:tc>
        <w:tc>
          <w:tcPr/>
          <w:p>
            <w:pPr>
              <w:pStyle w:val="Normal6"/>
            </w:pPr>
            <w:r>
              <w:t>k)</w:t>
            </w:r>
            <w:r>
              <w:tab/>
            </w:r>
            <w:r>
              <w:t xml:space="preserve">que sigan desarrollando una mayor resiliencia y la capacidad de responder, en tiempo real, a las amenazas, que elaboren medidas preventivas y </w:t>
            </w:r>
            <w:r>
              <w:rPr>
                <w:rFonts w:ascii="Times New Roman" w:eastAsia="Times New Roman" w:hAnsi="Times New Roman" w:cs="Times New Roman"/>
                <w:b/>
                <w:i/>
                <w:strike w:val="0"/>
                <w:color w:val="000000"/>
                <w:sz w:val="24"/>
                <w:highlight w:val="none"/>
                <w:u w:val="none" w:color="auto"/>
              </w:rPr>
              <w:t>proactivas y</w:t>
            </w:r>
            <w:r>
              <w:t xml:space="preserve"> que se anticipen a los hechos en lugar de reaccionar y analizar los ataques que ya se han producido </w:t>
            </w:r>
            <w:r>
              <w:rPr>
                <w:rFonts w:ascii="Times New Roman" w:eastAsia="Times New Roman" w:hAnsi="Times New Roman" w:cs="Times New Roman"/>
                <w:b/>
                <w:i/>
                <w:strike w:val="0"/>
                <w:color w:val="000000"/>
                <w:sz w:val="24"/>
                <w:highlight w:val="none"/>
                <w:u w:val="none" w:color="auto"/>
              </w:rPr>
              <w:t>en los ámbitos de la cibernética y la información</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144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Urmas Paet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k</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k)</w:t>
            </w:r>
            <w:r>
              <w:tab/>
            </w:r>
            <w:r>
              <w:t>que sigan desarrollando una mayor resiliencia y la capacidad de responder, en tiempo real, a las amenazas, que elaboren medidas preventivas y que se anticipen a los hechos en lugar de reaccionar y analizar los ataques que ya se han producido;</w:t>
            </w:r>
          </w:p>
        </w:tc>
        <w:tc>
          <w:tcPr/>
          <w:p>
            <w:pPr>
              <w:pStyle w:val="Normal6"/>
            </w:pPr>
            <w:r>
              <w:t>k)</w:t>
            </w:r>
            <w:r>
              <w:tab/>
            </w:r>
            <w:r>
              <w:t>que sigan desarrollando una mayor resiliencia</w:t>
            </w:r>
            <w:r>
              <w:rPr>
                <w:rFonts w:ascii="Times New Roman" w:eastAsia="Times New Roman" w:hAnsi="Times New Roman" w:cs="Times New Roman"/>
                <w:b/>
                <w:i/>
                <w:strike w:val="0"/>
                <w:color w:val="000000"/>
                <w:sz w:val="24"/>
                <w:highlight w:val="none"/>
                <w:u w:val="none" w:color="auto"/>
              </w:rPr>
              <w:t>, basada en un planteamiento global a escala gubernamental y social,</w:t>
            </w:r>
            <w:r>
              <w:t xml:space="preserve"> y la capacidad de responder, en tiempo real, a las amenazas, que elaboren medidas preventivas y que se anticipen a los hechos en lugar de reaccionar y analizar los ataques que ya se han producido; </w:t>
            </w:r>
            <w:r>
              <w:rPr>
                <w:rFonts w:ascii="Times New Roman" w:eastAsia="Times New Roman" w:hAnsi="Times New Roman" w:cs="Times New Roman"/>
                <w:b/>
                <w:i/>
                <w:strike w:val="0"/>
                <w:color w:val="000000"/>
                <w:sz w:val="24"/>
                <w:highlight w:val="none"/>
                <w:u w:val="none" w:color="auto"/>
              </w:rPr>
              <w:t>que trabajen en colaboración con la comunidad de inteligencia y el Centro de Inteligencia y Situación de la Unión Europea (INTCEN);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145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k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k bis)</w:t>
            </w:r>
            <w:r>
              <w:tab/>
            </w:r>
            <w:r>
              <w:rPr>
                <w:rFonts w:ascii="Times New Roman" w:eastAsia="Times New Roman" w:hAnsi="Times New Roman" w:cs="Times New Roman"/>
                <w:b/>
                <w:i/>
                <w:strike w:val="0"/>
                <w:color w:val="000000"/>
                <w:sz w:val="24"/>
                <w:highlight w:val="none"/>
                <w:u w:val="none" w:color="auto"/>
              </w:rPr>
              <w:t>que desarrollen vías de estrecha cooperación con el Reino Unido tras el Brexit, sobre la base de una labor más amplia para combatir la desinformación y las noticias falsas a mayor escala, empleando de forma estratégica los conocimientos especializados británicos, así como las capacidades tecnológicas, financieras y de otro tipo disponibles;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146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Jean-Luc Schaffhauser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l</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l)</w:t>
            </w:r>
            <w:r>
              <w:tab/>
            </w:r>
            <w:r>
              <w:rPr>
                <w:rFonts w:ascii="Times New Roman" w:eastAsia="Times New Roman" w:hAnsi="Times New Roman" w:cs="Times New Roman"/>
                <w:b/>
                <w:i/>
                <w:strike w:val="0"/>
                <w:color w:val="000000"/>
                <w:sz w:val="24"/>
                <w:highlight w:val="none"/>
                <w:u w:val="none" w:color="auto"/>
              </w:rPr>
              <w:t>que presten especial atención a la importancia no solo de desmentir tales ataques, sino también de garantizar que se atribuyan claramente a sus responsables, en particular haciendo públicos los nombres de los autores y de sus promotores y los objetivos que pretenden alcanzar, así como midiendo los efectos de estos ataques en el público al que van dirigidos</w:t>
            </w:r>
            <w:r>
              <w:t>;</w:t>
            </w:r>
          </w:p>
        </w:tc>
        <w:tc>
          <w:tcPr/>
          <w:p>
            <w:pPr>
              <w:pStyle w:val="Normal6"/>
            </w:pPr>
            <w:r>
              <w:rPr>
                <w:rFonts w:ascii="Times New Roman" w:eastAsia="Times New Roman" w:hAnsi="Times New Roman" w:cs="Times New Roman"/>
                <w:b/>
                <w:i/>
                <w:strike w:val="0"/>
                <w:color w:val="000000"/>
                <w:sz w:val="24"/>
                <w:highlight w:val="none"/>
                <w:u w:val="none" w:color="auto"/>
              </w:rPr>
              <w:t>l)</w:t>
            </w:r>
            <w:r>
              <w:tab/>
            </w:r>
            <w:r>
              <w:rPr>
                <w:rFonts w:ascii="Times New Roman" w:eastAsia="Times New Roman" w:hAnsi="Times New Roman" w:cs="Times New Roman"/>
                <w:b/>
                <w:i/>
                <w:strike w:val="0"/>
                <w:color w:val="000000"/>
                <w:sz w:val="24"/>
                <w:highlight w:val="none"/>
                <w:u w:val="none" w:color="auto"/>
              </w:rPr>
              <w:t>considera que todo intento por parte de las autoridades públicas, incluidas las de la Unión, de divulgar una «verdad oficial» y de refutar una supuesta propaganda hostil recuerda las peores prácticas de los regímenes totalitarios y que dichos intentos ridiculizarán a la Unión y a sus Estados miembros a ojos de la opinión pública</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147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Marie-Christine Vergiat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l</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l)</w:t>
            </w:r>
            <w:r>
              <w:tab/>
            </w:r>
            <w:r>
              <w:t xml:space="preserve">que presten especial atención </w:t>
            </w:r>
            <w:r>
              <w:rPr>
                <w:rFonts w:ascii="Times New Roman" w:eastAsia="Times New Roman" w:hAnsi="Times New Roman" w:cs="Times New Roman"/>
                <w:b/>
                <w:i/>
                <w:strike w:val="0"/>
                <w:color w:val="000000"/>
                <w:sz w:val="24"/>
                <w:highlight w:val="none"/>
                <w:u w:val="none" w:color="auto"/>
              </w:rPr>
              <w:t>a la importancia no solo de desmentir tales ataques</w:t>
            </w:r>
            <w:r>
              <w:t xml:space="preserve">, sino también </w:t>
            </w:r>
            <w:r>
              <w:rPr>
                <w:rFonts w:ascii="Times New Roman" w:eastAsia="Times New Roman" w:hAnsi="Times New Roman" w:cs="Times New Roman"/>
                <w:b/>
                <w:i/>
                <w:strike w:val="0"/>
                <w:color w:val="000000"/>
                <w:sz w:val="24"/>
                <w:highlight w:val="none"/>
                <w:u w:val="none" w:color="auto"/>
              </w:rPr>
              <w:t>de garantizar que se atribuyan claramente a sus responsables</w:t>
            </w:r>
            <w:r>
              <w:t xml:space="preserve">, en particular haciendo públicos los nombres de </w:t>
            </w:r>
            <w:r>
              <w:rPr>
                <w:rFonts w:ascii="Times New Roman" w:eastAsia="Times New Roman" w:hAnsi="Times New Roman" w:cs="Times New Roman"/>
                <w:b/>
                <w:i/>
                <w:strike w:val="0"/>
                <w:color w:val="000000"/>
                <w:sz w:val="24"/>
                <w:highlight w:val="none"/>
                <w:u w:val="none" w:color="auto"/>
              </w:rPr>
              <w:t>los autores y de sus promotores</w:t>
            </w:r>
            <w:r>
              <w:t xml:space="preserve"> y los objetivos que pretenden alcanzar, así como midiendo los efectos de estos ataques en el público al que van dirigidos;</w:t>
            </w:r>
          </w:p>
        </w:tc>
        <w:tc>
          <w:tcPr/>
          <w:p>
            <w:pPr>
              <w:pStyle w:val="Normal6"/>
            </w:pPr>
            <w:r>
              <w:t>l)</w:t>
            </w:r>
            <w:r>
              <w:tab/>
            </w:r>
            <w:r>
              <w:t xml:space="preserve">que presten especial atención </w:t>
            </w:r>
            <w:r>
              <w:rPr>
                <w:rFonts w:ascii="Times New Roman" w:eastAsia="Times New Roman" w:hAnsi="Times New Roman" w:cs="Times New Roman"/>
                <w:b/>
                <w:i/>
                <w:strike w:val="0"/>
                <w:color w:val="000000"/>
                <w:sz w:val="24"/>
                <w:highlight w:val="none"/>
                <w:u w:val="none" w:color="auto"/>
              </w:rPr>
              <w:t>no solo a la deconstrucción de las ideas preconcebidas y las noticias falsas</w:t>
            </w:r>
            <w:r>
              <w:t xml:space="preserve">, sino también </w:t>
            </w:r>
            <w:r>
              <w:rPr>
                <w:rFonts w:ascii="Times New Roman" w:eastAsia="Times New Roman" w:hAnsi="Times New Roman" w:cs="Times New Roman"/>
                <w:b/>
                <w:i/>
                <w:strike w:val="0"/>
                <w:color w:val="000000"/>
                <w:sz w:val="24"/>
                <w:highlight w:val="none"/>
                <w:u w:val="none" w:color="auto"/>
              </w:rPr>
              <w:t>a la identificación de los autores de los ataques</w:t>
            </w:r>
            <w:r>
              <w:t xml:space="preserve">, en particular haciendo públicos los nombres de </w:t>
            </w:r>
            <w:r>
              <w:rPr>
                <w:rFonts w:ascii="Times New Roman" w:eastAsia="Times New Roman" w:hAnsi="Times New Roman" w:cs="Times New Roman"/>
                <w:b/>
                <w:i/>
                <w:strike w:val="0"/>
                <w:color w:val="000000"/>
                <w:sz w:val="24"/>
                <w:highlight w:val="none"/>
                <w:u w:val="none" w:color="auto"/>
              </w:rPr>
              <w:t>quienes están detrás de ellos</w:t>
            </w:r>
            <w:r>
              <w:t xml:space="preserve"> y los objetivos que pretenden alcanzar, así como midiendo los efectos de estos ataques en el público al que van dirigidos </w:t>
            </w:r>
            <w:r>
              <w:rPr>
                <w:rFonts w:ascii="Times New Roman" w:eastAsia="Times New Roman" w:hAnsi="Times New Roman" w:cs="Times New Roman"/>
                <w:b/>
                <w:i/>
                <w:strike w:val="0"/>
                <w:color w:val="000000"/>
                <w:sz w:val="24"/>
                <w:highlight w:val="none"/>
                <w:u w:val="none" w:color="auto"/>
              </w:rPr>
              <w:t>y en especial en las personas más vulnerables, como los niños</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148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l</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l)</w:t>
            </w:r>
            <w:r>
              <w:tab/>
            </w:r>
            <w:r>
              <w:t xml:space="preserve">que presten especial atención a la importancia no solo de desmentir tales ataques, sino también de garantizar que se atribuyan claramente a sus responsables, </w:t>
            </w:r>
            <w:r>
              <w:rPr>
                <w:rFonts w:ascii="Times New Roman" w:eastAsia="Times New Roman" w:hAnsi="Times New Roman" w:cs="Times New Roman"/>
                <w:b/>
                <w:i/>
                <w:strike w:val="0"/>
                <w:color w:val="000000"/>
                <w:sz w:val="24"/>
                <w:highlight w:val="none"/>
                <w:u w:val="none" w:color="auto"/>
              </w:rPr>
              <w:t>en particular haciendo públicos los nombres de los autores y de</w:t>
            </w:r>
            <w:r>
              <w:t xml:space="preserve"> sus promotores y los objetivos que pretenden alcanzar, así como midiendo los efectos de estos ataques en el público al que van dirigidos;</w:t>
            </w:r>
          </w:p>
        </w:tc>
        <w:tc>
          <w:tcPr/>
          <w:p>
            <w:pPr>
              <w:pStyle w:val="Normal6"/>
            </w:pPr>
            <w:r>
              <w:t>l)</w:t>
            </w:r>
            <w:r>
              <w:tab/>
            </w:r>
            <w:r>
              <w:t xml:space="preserve">que presten especial atención a la importancia no solo de desmentir tales ataques, sino también de garantizar que se atribuyan claramente a sus responsables, </w:t>
            </w:r>
            <w:r>
              <w:rPr>
                <w:rFonts w:ascii="Times New Roman" w:eastAsia="Times New Roman" w:hAnsi="Times New Roman" w:cs="Times New Roman"/>
                <w:b/>
                <w:i/>
                <w:strike w:val="0"/>
                <w:color w:val="000000"/>
                <w:sz w:val="24"/>
                <w:highlight w:val="none"/>
                <w:u w:val="none" w:color="auto"/>
              </w:rPr>
              <w:t>identificando</w:t>
            </w:r>
            <w:r>
              <w:t xml:space="preserve"> sus promotores y los objetivos que pretenden alcanzar, así como midiendo los efectos de estos ataques en el público al que van dirigidos;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149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Petras Auštrevičius</w:t>
      </w:r>
      <w:r>
        <w:t xml:space="preserve">, </w:t>
      </w:r>
      <w:r>
        <w:t>Jozo Radoš</w:t>
      </w:r>
      <w:r>
        <w:t xml:space="preserve">, </w:t>
      </w:r>
      <w:r>
        <w:t>Ilhan Kyuchyuk</w:t>
      </w:r>
      <w:r>
        <w:t xml:space="preserve">, </w:t>
      </w:r>
      <w:r>
        <w:t>Urmas Paet</w:t>
      </w:r>
      <w:r>
        <w:t xml:space="preserve">, </w:t>
      </w:r>
      <w:r>
        <w:t>María Teresa Giménez Barbat</w:t>
      </w:r>
      <w:r>
        <w:t xml:space="preserve">, </w:t>
      </w:r>
      <w:r>
        <w:t>Javier Nart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l</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l)</w:t>
            </w:r>
            <w:r>
              <w:tab/>
            </w:r>
            <w:r>
              <w:t>que presten especial atención a la importancia no solo de desmentir tales ataques, sino también de garantizar que se atribuyan claramente a sus responsables, en particular haciendo públicos los nombres de los autores y de sus promotores y los objetivos que pretenden alcanzar, así como midiendo los efectos de estos ataques en el público al que van dirigidos;</w:t>
            </w:r>
          </w:p>
        </w:tc>
        <w:tc>
          <w:tcPr/>
          <w:p>
            <w:pPr>
              <w:pStyle w:val="Normal6"/>
            </w:pPr>
            <w:r>
              <w:t>l)</w:t>
            </w:r>
            <w:r>
              <w:tab/>
            </w:r>
            <w:r>
              <w:t xml:space="preserve">que presten especial atención a la importancia no solo de desmentir </w:t>
            </w:r>
            <w:r>
              <w:rPr>
                <w:rFonts w:ascii="Times New Roman" w:eastAsia="Times New Roman" w:hAnsi="Times New Roman" w:cs="Times New Roman"/>
                <w:b/>
                <w:i/>
                <w:strike w:val="0"/>
                <w:color w:val="000000"/>
                <w:sz w:val="24"/>
                <w:highlight w:val="none"/>
                <w:u w:val="none" w:color="auto"/>
              </w:rPr>
              <w:t>y exponer</w:t>
            </w:r>
            <w:r>
              <w:t xml:space="preserve"> tales ataques, sino también de garantizar que se atribuyan claramente a sus responsables, en particular haciendo públicos los nombres de los autores y de sus promotores y los objetivos que pretenden alcanzar, así como midiendo los efectos de estos ataques en el público al que van dirigidos;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150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Anders Sellström</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m</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m)</w:t>
            </w:r>
            <w:r>
              <w:tab/>
            </w:r>
            <w:r>
              <w:t>que impliquen a la sociedad civil y a la comunidad de expertos en la mejora de las medidas destinadas a contrastar los hechos y destapar la desinformación, profundizando en la investigación y analizando la manipulación de la información;</w:t>
            </w:r>
          </w:p>
        </w:tc>
        <w:tc>
          <w:tcPr/>
          <w:p>
            <w:pPr>
              <w:pStyle w:val="Normal6"/>
            </w:pPr>
            <w:r>
              <w:t>m)</w:t>
            </w:r>
            <w:r>
              <w:tab/>
            </w:r>
            <w:r>
              <w:t xml:space="preserve">que impliquen a la sociedad civil y a la comunidad de expertos en la mejora de las medidas destinadas a contrastar los hechos y destapar la desinformación, profundizando en la investigación y analizando </w:t>
            </w:r>
            <w:r>
              <w:rPr>
                <w:rFonts w:ascii="Times New Roman" w:eastAsia="Times New Roman" w:hAnsi="Times New Roman" w:cs="Times New Roman"/>
                <w:b/>
                <w:i/>
                <w:strike w:val="0"/>
                <w:color w:val="000000"/>
                <w:sz w:val="24"/>
                <w:highlight w:val="none"/>
                <w:u w:val="none" w:color="auto"/>
              </w:rPr>
              <w:t>más eficazmente</w:t>
            </w:r>
            <w:r>
              <w:t xml:space="preserve"> la manipulación de la información;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151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Ramona Nicole Mănescu</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m</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m)</w:t>
            </w:r>
            <w:r>
              <w:tab/>
            </w:r>
            <w:r>
              <w:t xml:space="preserve">que impliquen a la sociedad civil </w:t>
            </w:r>
            <w:r>
              <w:rPr>
                <w:rFonts w:ascii="Times New Roman" w:eastAsia="Times New Roman" w:hAnsi="Times New Roman" w:cs="Times New Roman"/>
                <w:b/>
                <w:i/>
                <w:strike w:val="0"/>
                <w:color w:val="000000"/>
                <w:sz w:val="24"/>
                <w:highlight w:val="none"/>
                <w:u w:val="none" w:color="auto"/>
              </w:rPr>
              <w:t>y</w:t>
            </w:r>
            <w:r>
              <w:t xml:space="preserve"> a la comunidad de expertos en la mejora de las medidas destinadas a contrastar los hechos y destapar la desinformación, profundizando en la investigación y analizando la manipulación de la información;</w:t>
            </w:r>
          </w:p>
        </w:tc>
        <w:tc>
          <w:tcPr/>
          <w:p>
            <w:pPr>
              <w:pStyle w:val="Normal6"/>
            </w:pPr>
            <w:r>
              <w:t>m)</w:t>
            </w:r>
            <w:r>
              <w:tab/>
            </w:r>
            <w:r>
              <w:t>que impliquen a la sociedad civil</w:t>
            </w:r>
            <w:r>
              <w:rPr>
                <w:rFonts w:ascii="Times New Roman" w:eastAsia="Times New Roman" w:hAnsi="Times New Roman" w:cs="Times New Roman"/>
                <w:b/>
                <w:i/>
                <w:strike w:val="0"/>
                <w:color w:val="000000"/>
                <w:sz w:val="24"/>
                <w:highlight w:val="none"/>
                <w:u w:val="none" w:color="auto"/>
              </w:rPr>
              <w:t>,</w:t>
            </w:r>
            <w:r>
              <w:t xml:space="preserve"> a la comunidad de expertos </w:t>
            </w:r>
            <w:r>
              <w:rPr>
                <w:rFonts w:ascii="Times New Roman" w:eastAsia="Times New Roman" w:hAnsi="Times New Roman" w:cs="Times New Roman"/>
                <w:b/>
                <w:i/>
                <w:strike w:val="0"/>
                <w:color w:val="000000"/>
                <w:sz w:val="24"/>
                <w:highlight w:val="none"/>
                <w:u w:val="none" w:color="auto"/>
              </w:rPr>
              <w:t>y a los ciberactivistas de base</w:t>
            </w:r>
            <w:r>
              <w:t xml:space="preserve"> en la mejora de las medidas destinadas a contrastar los hechos y destapar la desinformación, profundizando en la investigación y analizando la manipulación de la información;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152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m</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m)</w:t>
            </w:r>
            <w:r>
              <w:tab/>
            </w:r>
            <w:r>
              <w:t xml:space="preserve">que impliquen a la sociedad civil </w:t>
            </w:r>
            <w:r>
              <w:rPr>
                <w:rFonts w:ascii="Times New Roman" w:eastAsia="Times New Roman" w:hAnsi="Times New Roman" w:cs="Times New Roman"/>
                <w:b/>
                <w:i/>
                <w:strike w:val="0"/>
                <w:color w:val="000000"/>
                <w:sz w:val="24"/>
                <w:highlight w:val="none"/>
                <w:u w:val="none" w:color="auto"/>
              </w:rPr>
              <w:t>y</w:t>
            </w:r>
            <w:r>
              <w:t xml:space="preserve"> a la comunidad de expertos en la mejora de las medidas destinadas a contrastar los hechos y destapar la desinformación, profundizando en la investigación y analizando la manipulación de la información;</w:t>
            </w:r>
          </w:p>
        </w:tc>
        <w:tc>
          <w:tcPr/>
          <w:p>
            <w:pPr>
              <w:pStyle w:val="Normal6"/>
            </w:pPr>
            <w:r>
              <w:t>m)</w:t>
            </w:r>
            <w:r>
              <w:tab/>
            </w:r>
            <w:r>
              <w:t>que impliquen a la sociedad civil</w:t>
            </w:r>
            <w:r>
              <w:rPr>
                <w:rFonts w:ascii="Times New Roman" w:eastAsia="Times New Roman" w:hAnsi="Times New Roman" w:cs="Times New Roman"/>
                <w:b/>
                <w:i/>
                <w:strike w:val="0"/>
                <w:color w:val="000000"/>
                <w:sz w:val="24"/>
                <w:highlight w:val="none"/>
                <w:u w:val="none" w:color="auto"/>
              </w:rPr>
              <w:t>,</w:t>
            </w:r>
            <w:r>
              <w:t xml:space="preserve"> a la comunidad de expertos</w:t>
            </w:r>
            <w:r>
              <w:rPr>
                <w:rFonts w:ascii="Times New Roman" w:eastAsia="Times New Roman" w:hAnsi="Times New Roman" w:cs="Times New Roman"/>
                <w:b/>
                <w:i/>
                <w:strike w:val="0"/>
                <w:color w:val="000000"/>
                <w:sz w:val="24"/>
                <w:highlight w:val="none"/>
                <w:u w:val="none" w:color="auto"/>
              </w:rPr>
              <w:t>, a las instituciones privadas (incluidas las empresas tecnológicas) y al mundo académico</w:t>
            </w:r>
            <w:r>
              <w:t xml:space="preserve"> en la mejora de las medidas destinadas a contrastar los hechos y destapar la desinformación, profundizando en la investigación y analizando la manipulación de la información;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153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Rebecca Harms</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en nombre del Grupo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m</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m)</w:t>
            </w:r>
            <w:r>
              <w:tab/>
            </w:r>
            <w:r>
              <w:t xml:space="preserve">que impliquen a la sociedad civil </w:t>
            </w:r>
            <w:r>
              <w:rPr>
                <w:rFonts w:ascii="Times New Roman" w:eastAsia="Times New Roman" w:hAnsi="Times New Roman" w:cs="Times New Roman"/>
                <w:b/>
                <w:i/>
                <w:strike w:val="0"/>
                <w:color w:val="000000"/>
                <w:sz w:val="24"/>
                <w:highlight w:val="none"/>
                <w:u w:val="none" w:color="auto"/>
              </w:rPr>
              <w:t>y</w:t>
            </w:r>
            <w:r>
              <w:t xml:space="preserve"> a la comunidad de expertos en la mejora de las medidas destinadas a contrastar los hechos y destapar la desinformación, profundizando en la investigación y analizando la manipulación de la información;</w:t>
            </w:r>
          </w:p>
        </w:tc>
        <w:tc>
          <w:tcPr/>
          <w:p>
            <w:pPr>
              <w:pStyle w:val="Normal6"/>
            </w:pPr>
            <w:r>
              <w:t>m)</w:t>
            </w:r>
            <w:r>
              <w:tab/>
            </w:r>
            <w:r>
              <w:t>que impliquen a la sociedad civil</w:t>
            </w:r>
            <w:r>
              <w:rPr>
                <w:rFonts w:ascii="Times New Roman" w:eastAsia="Times New Roman" w:hAnsi="Times New Roman" w:cs="Times New Roman"/>
                <w:b/>
                <w:i/>
                <w:strike w:val="0"/>
                <w:color w:val="000000"/>
                <w:sz w:val="24"/>
                <w:highlight w:val="none"/>
                <w:u w:val="none" w:color="auto"/>
              </w:rPr>
              <w:t>,</w:t>
            </w:r>
            <w:r>
              <w:t xml:space="preserve"> a la comunidad de expertos </w:t>
            </w:r>
            <w:r>
              <w:rPr>
                <w:rFonts w:ascii="Times New Roman" w:eastAsia="Times New Roman" w:hAnsi="Times New Roman" w:cs="Times New Roman"/>
                <w:b/>
                <w:i/>
                <w:strike w:val="0"/>
                <w:color w:val="000000"/>
                <w:sz w:val="24"/>
                <w:highlight w:val="none"/>
                <w:u w:val="none" w:color="auto"/>
              </w:rPr>
              <w:t>y a todas las partes interesadas pertinentes, incluidas las principales asociaciones de prensa, periodistas y medios de comunicación,</w:t>
            </w:r>
            <w:r>
              <w:t xml:space="preserve"> en la mejora de las medidas destinadas a contrastar los hechos y destapar la desinformación, profundizando en la investigación y analizando la manipulación de la información;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154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Eugen Freund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m</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m)</w:t>
            </w:r>
            <w:r>
              <w:tab/>
            </w:r>
            <w:r>
              <w:t>que impliquen a la sociedad civil y a la comunidad de expertos en la mejora de las medidas destinadas a contrastar los hechos y destapar la desinformación, profundizando en la investigación y analizando la manipulación de la información;</w:t>
            </w:r>
          </w:p>
        </w:tc>
        <w:tc>
          <w:tcPr/>
          <w:p>
            <w:pPr>
              <w:pStyle w:val="Normal6"/>
            </w:pPr>
            <w:r>
              <w:t>m)</w:t>
            </w:r>
            <w:r>
              <w:tab/>
            </w:r>
            <w:r>
              <w:t xml:space="preserve">que impliquen a la sociedad civil y a la comunidad de expertos en la mejora de las medidas destinadas a contrastar los hechos y destapar la desinformación, profundizando en la investigación y analizando la manipulación de la información; </w:t>
            </w:r>
            <w:r>
              <w:rPr>
                <w:rFonts w:ascii="Times New Roman" w:eastAsia="Times New Roman" w:hAnsi="Times New Roman" w:cs="Times New Roman"/>
                <w:b/>
                <w:i/>
                <w:strike w:val="0"/>
                <w:color w:val="000000"/>
                <w:sz w:val="24"/>
                <w:highlight w:val="none"/>
                <w:u w:val="none" w:color="auto"/>
              </w:rPr>
              <w:t>que consideren recompensar o financiar las iniciativas destinadas a combatir las campañas de desinformación; </w:t>
            </w:r>
            <w:r>
              <w:t xml:space="preserve"> </w:t>
            </w:r>
            <w:r>
              <w:rPr>
                <w:rFonts w:ascii="Times New Roman" w:eastAsia="Times New Roman" w:hAnsi="Times New Roman" w:cs="Times New Roman"/>
                <w:b/>
                <w:i/>
                <w:strike w:val="0"/>
                <w:color w:val="000000"/>
                <w:sz w:val="24"/>
                <w:highlight w:val="none"/>
                <w:u w:val="none" w:color="auto"/>
              </w:rPr>
              <w:t>que promuevan la educación mediática entre los ciudadanos europeos;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155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m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m bis)</w:t>
            </w:r>
            <w:r>
              <w:tab/>
            </w:r>
            <w:r>
              <w:rPr>
                <w:rFonts w:ascii="Times New Roman" w:eastAsia="Times New Roman" w:hAnsi="Times New Roman" w:cs="Times New Roman"/>
                <w:b/>
                <w:i/>
                <w:strike w:val="0"/>
                <w:color w:val="000000"/>
                <w:sz w:val="24"/>
                <w:highlight w:val="none"/>
                <w:u w:val="none" w:color="auto"/>
              </w:rPr>
              <w:t>que promuevan la alfabetización informativa y el periodismo profesional sólido en la sociedad, también en los programas de enseñanza, ya que el periodismo de alta calidad es esencial para generar confianza entre el público y corregir las noticias falsas y la desinformación sin legitimarlas;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156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Cristian Dan Preda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m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m bis)</w:t>
            </w:r>
            <w:r>
              <w:tab/>
            </w:r>
            <w:r>
              <w:rPr>
                <w:rFonts w:ascii="Times New Roman" w:eastAsia="Times New Roman" w:hAnsi="Times New Roman" w:cs="Times New Roman"/>
                <w:b/>
                <w:i/>
                <w:strike w:val="0"/>
                <w:color w:val="000000"/>
                <w:sz w:val="24"/>
                <w:highlight w:val="none"/>
                <w:u w:val="none" w:color="auto"/>
              </w:rPr>
              <w:t>que presten especial atención a la necesidad de mejorar la alfabetización mediática y el pensamiento crítico mediante la formación y la educación, aumentando la sensibilización al respecto y promoviendo el periodismo independiente de investigación en la Unión y en los países vecinos;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157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Petras Auštrevičius</w:t>
      </w:r>
      <w:r>
        <w:t xml:space="preserve">, </w:t>
      </w:r>
      <w:r>
        <w:t>Jozo Radoš</w:t>
      </w:r>
      <w:r>
        <w:t xml:space="preserve">, </w:t>
      </w:r>
      <w:r>
        <w:t>Ilhan Kyuchyuk</w:t>
      </w:r>
      <w:r>
        <w:t xml:space="preserve">, </w:t>
      </w:r>
      <w:r>
        <w:t>Urmas Paet</w:t>
      </w:r>
      <w:r>
        <w:t xml:space="preserve">, </w:t>
      </w:r>
      <w:r>
        <w:t>María Teresa Giménez Barbat</w:t>
      </w:r>
      <w:r>
        <w:t xml:space="preserve">, </w:t>
      </w:r>
      <w:r>
        <w:t>Marietje Schaake</w:t>
      </w:r>
      <w:r>
        <w:t xml:space="preserve">, </w:t>
      </w:r>
      <w:r>
        <w:t>Javier Nart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m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m bis)</w:t>
            </w:r>
            <w:r>
              <w:tab/>
            </w:r>
            <w:r>
              <w:rPr>
                <w:rFonts w:ascii="Times New Roman" w:eastAsia="Times New Roman" w:hAnsi="Times New Roman" w:cs="Times New Roman"/>
                <w:b/>
                <w:i/>
                <w:strike w:val="0"/>
                <w:color w:val="000000"/>
                <w:sz w:val="24"/>
                <w:highlight w:val="none"/>
                <w:u w:val="none" w:color="auto"/>
              </w:rPr>
              <w:t>que sensibilicen sobre el impacto negativo de la desinformación mediante campañas de comunicación específicas, así como seminarios y formaciones para los medios de comunicación, las personas influyentes y los líderes de la opinión pública en la Unión y en los países vecinos;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158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Patricia Lalonde</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m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m bis)</w:t>
            </w:r>
            <w:r>
              <w:tab/>
            </w:r>
            <w:r>
              <w:rPr>
                <w:rFonts w:ascii="Times New Roman" w:eastAsia="Times New Roman" w:hAnsi="Times New Roman" w:cs="Times New Roman"/>
                <w:b/>
                <w:i/>
                <w:strike w:val="0"/>
                <w:color w:val="000000"/>
                <w:sz w:val="24"/>
                <w:highlight w:val="none"/>
                <w:u w:val="none" w:color="auto"/>
              </w:rPr>
              <w:t>que desarrollen, en cooperación con los Estados miembros y la sociedad civil, formaciones sobre el análisis crítico y las noticias falsas, teniendo en cuenta la creciente exposición de la población a los medios sociales;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159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m ter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m ter)</w:t>
            </w:r>
            <w:r>
              <w:tab/>
            </w:r>
            <w:r>
              <w:rPr>
                <w:rFonts w:ascii="Times New Roman" w:eastAsia="Times New Roman" w:hAnsi="Times New Roman" w:cs="Times New Roman"/>
                <w:b/>
                <w:i/>
                <w:strike w:val="0"/>
                <w:color w:val="000000"/>
                <w:sz w:val="24"/>
                <w:highlight w:val="none"/>
                <w:u w:val="none" w:color="auto"/>
              </w:rPr>
              <w:t>que reconozcan los logros de países aliados de la Unión, como los Estados Unidos y Canadá, en el contraataque a la propaganda procedente de terceros;</w:t>
            </w:r>
            <w:r>
              <w:t xml:space="preserve"> </w:t>
            </w:r>
            <w:r>
              <w:rPr>
                <w:rFonts w:ascii="Times New Roman" w:eastAsia="Times New Roman" w:hAnsi="Times New Roman" w:cs="Times New Roman"/>
                <w:b/>
                <w:i/>
                <w:strike w:val="0"/>
                <w:color w:val="000000"/>
                <w:sz w:val="24"/>
                <w:highlight w:val="none"/>
                <w:u w:val="none" w:color="auto"/>
              </w:rPr>
              <w:t>pide que se establezca una cooperación estructurada entre la Unión y estos países en la que se incluya al Reino Unido después del Brexit;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160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Petras Auštrevičius</w:t>
      </w:r>
      <w:r>
        <w:t xml:space="preserve">, </w:t>
      </w:r>
      <w:r>
        <w:t>Jozo Radoš</w:t>
      </w:r>
      <w:r>
        <w:t xml:space="preserve">, </w:t>
      </w:r>
      <w:r>
        <w:t>Ilhan Kyuchyuk</w:t>
      </w:r>
      <w:r>
        <w:t xml:space="preserve">, </w:t>
      </w:r>
      <w:r>
        <w:t>Urmas Paet</w:t>
      </w:r>
      <w:r>
        <w:t xml:space="preserve">, </w:t>
      </w:r>
      <w:r>
        <w:t>María Teresa Giménez Barbat</w:t>
      </w:r>
      <w:r>
        <w:t xml:space="preserve">, </w:t>
      </w:r>
      <w:r>
        <w:t>Marietje Schaake</w:t>
      </w:r>
      <w:r>
        <w:t xml:space="preserve">, </w:t>
      </w:r>
      <w:r>
        <w:t>Javier Nart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m ter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m ter)</w:t>
            </w:r>
            <w:r>
              <w:tab/>
            </w:r>
            <w:r>
              <w:rPr>
                <w:rFonts w:ascii="Times New Roman" w:eastAsia="Times New Roman" w:hAnsi="Times New Roman" w:cs="Times New Roman"/>
                <w:b/>
                <w:i/>
                <w:strike w:val="0"/>
                <w:color w:val="000000"/>
                <w:sz w:val="24"/>
                <w:highlight w:val="none"/>
                <w:u w:val="none" w:color="auto"/>
              </w:rPr>
              <w:t>que respalden la cooperación transfronteriza en materia de programas de alfabetización mediática y promuevan el uso de herramientas para la alfabetización mediática, como una biblioteca de alfabetización mediática en línea y un centro de aprendizaje de la Unión;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161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m quater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m quater)</w:t>
            </w:r>
            <w:r>
              <w:tab/>
            </w:r>
            <w:r>
              <w:rPr>
                <w:rFonts w:ascii="Times New Roman" w:eastAsia="Times New Roman" w:hAnsi="Times New Roman" w:cs="Times New Roman"/>
                <w:b/>
                <w:i/>
                <w:strike w:val="0"/>
                <w:color w:val="000000"/>
                <w:sz w:val="24"/>
                <w:highlight w:val="none"/>
                <w:u w:val="none" w:color="auto"/>
              </w:rPr>
              <w:t>que celebren un conjunto de medidas adoptado por la OTAN para combatir nuevos tipos de amenazas híbridas, así como una comunicación conjunta sobre la cooperación entre la Unión y la OTAN en esta materia;</w:t>
            </w:r>
            <w:r>
              <w:t xml:space="preserve"> </w:t>
            </w:r>
            <w:r>
              <w:rPr>
                <w:rFonts w:ascii="Times New Roman" w:eastAsia="Times New Roman" w:hAnsi="Times New Roman" w:cs="Times New Roman"/>
                <w:b/>
                <w:i/>
                <w:strike w:val="0"/>
                <w:color w:val="000000"/>
                <w:sz w:val="24"/>
                <w:highlight w:val="none"/>
                <w:u w:val="none" w:color="auto"/>
              </w:rPr>
              <w:t>pide a la Unión que garantice la aplicación efectiva y rápida de las presentes recomendaciones, también a nivel de la PCSD;</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162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m quinquies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m quinquies)</w:t>
            </w:r>
            <w:r>
              <w:tab/>
            </w:r>
            <w:r>
              <w:rPr>
                <w:rFonts w:ascii="Times New Roman" w:eastAsia="Times New Roman" w:hAnsi="Times New Roman" w:cs="Times New Roman"/>
                <w:b/>
                <w:i/>
                <w:strike w:val="0"/>
                <w:color w:val="000000"/>
                <w:sz w:val="24"/>
                <w:highlight w:val="none"/>
                <w:u w:val="none" w:color="auto"/>
              </w:rPr>
              <w:t>que mejoren la capacidad de atribución de la autoría para determinar no solo las herramientas utilizadas en cualquier infracción, sino también la fuente, el origen y los autores de las actividades hostiles, que han de ser claramente identificados, expuestos y sancionados;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163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m sexies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m sexies)</w:t>
            </w:r>
            <w:r>
              <w:tab/>
            </w:r>
            <w:r>
              <w:rPr>
                <w:rFonts w:ascii="Times New Roman" w:eastAsia="Times New Roman" w:hAnsi="Times New Roman" w:cs="Times New Roman"/>
                <w:b/>
                <w:i/>
                <w:strike w:val="0"/>
                <w:color w:val="000000"/>
                <w:sz w:val="24"/>
                <w:highlight w:val="none"/>
                <w:u w:val="none" w:color="auto"/>
              </w:rPr>
              <w:t>que hagan públicos todos los casos de propaganda hostil desenmascarados, junto con una ficha informativa detallada que indique la metodología utilizada, la fuente de la infracción, el origen del ataque, los autores y el objetivo último, en un esfuerzo por avisar al público llegando a los destinatarios específicos de la propaganda hostil de que se trate;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164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m septies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m septies)</w:t>
            </w:r>
            <w:r>
              <w:tab/>
            </w:r>
            <w:r>
              <w:rPr>
                <w:rFonts w:ascii="Times New Roman" w:eastAsia="Times New Roman" w:hAnsi="Times New Roman" w:cs="Times New Roman"/>
                <w:b/>
                <w:i/>
                <w:strike w:val="0"/>
                <w:color w:val="000000"/>
                <w:sz w:val="24"/>
                <w:highlight w:val="none"/>
                <w:u w:val="none" w:color="auto"/>
              </w:rPr>
              <w:t>que encarguen estudios en profundidad e investigaciones sociológicas sobre los efectos de la propaganda hostil en un público específico y sobre la mejor manera de invertir su repercusión;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165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subtítulo 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Un enfoque europeo</w:t>
            </w:r>
          </w:p>
        </w:tc>
        <w:tc>
          <w:tcPr/>
          <w:p>
            <w:pPr>
              <w:pStyle w:val="Normal6"/>
            </w:pPr>
            <w:r>
              <w:rPr>
                <w:rFonts w:ascii="Times New Roman" w:eastAsia="Times New Roman" w:hAnsi="Times New Roman" w:cs="Times New Roman"/>
                <w:b/>
                <w:i/>
                <w:strike w:val="0"/>
                <w:color w:val="000000"/>
                <w:sz w:val="24"/>
                <w:highlight w:val="none"/>
                <w:u w:val="none" w:color="auto"/>
              </w:rPr>
              <w:t>suprimido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166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n</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n)</w:t>
            </w:r>
            <w:r>
              <w:tab/>
            </w:r>
            <w:r>
              <w:rPr>
                <w:rFonts w:ascii="Times New Roman" w:eastAsia="Times New Roman" w:hAnsi="Times New Roman" w:cs="Times New Roman"/>
                <w:b/>
                <w:i/>
                <w:strike w:val="0"/>
                <w:color w:val="000000"/>
                <w:sz w:val="24"/>
                <w:highlight w:val="none"/>
                <w:u w:val="none" w:color="auto"/>
              </w:rPr>
              <w:t>que reconozcan los resultados tangibles logrados por el Grupo de Trabajo East StratCom; que sigan apoyando al Grupo de Trabajo East StratCom de la Unión que, desde su creación, ha desmentido más de 4 000 casos de campañas de desinformación sobre una gran variedad de temas;</w:t>
            </w:r>
          </w:p>
        </w:tc>
        <w:tc>
          <w:tcPr/>
          <w:p>
            <w:pPr>
              <w:pStyle w:val="Normal6"/>
            </w:pPr>
            <w:r>
              <w:rPr>
                <w:rFonts w:ascii="Times New Roman" w:eastAsia="Times New Roman" w:hAnsi="Times New Roman" w:cs="Times New Roman"/>
                <w:b/>
                <w:i/>
                <w:strike w:val="0"/>
                <w:color w:val="000000"/>
                <w:sz w:val="24"/>
                <w:highlight w:val="none"/>
                <w:u w:val="none" w:color="auto"/>
              </w:rPr>
              <w:t>suprimida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167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Marie-Christine Vergiat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n</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n)</w:t>
            </w:r>
            <w:r>
              <w:tab/>
            </w:r>
            <w:r>
              <w:rPr>
                <w:rFonts w:ascii="Times New Roman" w:eastAsia="Times New Roman" w:hAnsi="Times New Roman" w:cs="Times New Roman"/>
                <w:b/>
                <w:i/>
                <w:strike w:val="0"/>
                <w:color w:val="000000"/>
                <w:sz w:val="24"/>
                <w:highlight w:val="none"/>
                <w:u w:val="none" w:color="auto"/>
              </w:rPr>
              <w:t>que reconozcan los resultados tangibles logrados por el Grupo de Trabajo East StratCom; que sigan apoyando al Grupo de Trabajo East StratCom de la Unión que, desde su creación, ha desmentido más de 4 000 casos de campañas de desinformación sobre una gran variedad de temas;</w:t>
            </w:r>
          </w:p>
        </w:tc>
        <w:tc>
          <w:tcPr/>
          <w:p>
            <w:pPr>
              <w:pStyle w:val="Normal6"/>
            </w:pPr>
            <w:r>
              <w:rPr>
                <w:rFonts w:ascii="Times New Roman" w:eastAsia="Times New Roman" w:hAnsi="Times New Roman" w:cs="Times New Roman"/>
                <w:b/>
                <w:i/>
                <w:strike w:val="0"/>
                <w:color w:val="000000"/>
                <w:sz w:val="24"/>
                <w:highlight w:val="none"/>
                <w:u w:val="none" w:color="auto"/>
              </w:rPr>
              <w:t>suprimida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168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Jean-Luc Schaffhauser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n</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n)</w:t>
            </w:r>
            <w:r>
              <w:tab/>
            </w:r>
            <w:r>
              <w:t xml:space="preserve">que </w:t>
            </w:r>
            <w:r>
              <w:rPr>
                <w:rFonts w:ascii="Times New Roman" w:eastAsia="Times New Roman" w:hAnsi="Times New Roman" w:cs="Times New Roman"/>
                <w:b/>
                <w:i/>
                <w:strike w:val="0"/>
                <w:color w:val="000000"/>
                <w:sz w:val="24"/>
                <w:highlight w:val="none"/>
                <w:u w:val="none" w:color="auto"/>
              </w:rPr>
              <w:t>reconozcan</w:t>
            </w:r>
            <w:r>
              <w:t xml:space="preserve"> los resultados tangibles logrados por el Grupo de Trabajo East StratCom</w:t>
            </w:r>
            <w:r>
              <w:rPr>
                <w:rFonts w:ascii="Times New Roman" w:eastAsia="Times New Roman" w:hAnsi="Times New Roman" w:cs="Times New Roman"/>
                <w:b/>
                <w:i/>
                <w:strike w:val="0"/>
                <w:color w:val="000000"/>
                <w:sz w:val="24"/>
                <w:highlight w:val="none"/>
                <w:u w:val="none" w:color="auto"/>
              </w:rPr>
              <w:t>; que sigan apoyando al Grupo de Trabajo East StratCom de la Unión que, desde su creación, ha desmentido más de 4 000 casos de campañas de desinformación sobre una gran variedad de temas</w:t>
            </w:r>
            <w:r>
              <w:t>;</w:t>
            </w:r>
          </w:p>
        </w:tc>
        <w:tc>
          <w:tcPr/>
          <w:p>
            <w:pPr>
              <w:pStyle w:val="Normal6"/>
            </w:pPr>
            <w:r>
              <w:t>n)</w:t>
            </w:r>
            <w:r>
              <w:tab/>
            </w:r>
            <w:r>
              <w:rPr>
                <w:rFonts w:ascii="Times New Roman" w:eastAsia="Times New Roman" w:hAnsi="Times New Roman" w:cs="Times New Roman"/>
                <w:b/>
                <w:i/>
                <w:strike w:val="0"/>
                <w:color w:val="000000"/>
                <w:sz w:val="24"/>
                <w:highlight w:val="none"/>
                <w:u w:val="none" w:color="auto"/>
              </w:rPr>
              <w:t>estima</w:t>
            </w:r>
            <w:r>
              <w:t xml:space="preserve"> que los resultados tangibles logrados por el Grupo de Trabajo East StratCom </w:t>
            </w:r>
            <w:r>
              <w:rPr>
                <w:rFonts w:ascii="Times New Roman" w:eastAsia="Times New Roman" w:hAnsi="Times New Roman" w:cs="Times New Roman"/>
                <w:b/>
                <w:i/>
                <w:strike w:val="0"/>
                <w:color w:val="000000"/>
                <w:sz w:val="24"/>
                <w:highlight w:val="none"/>
                <w:u w:val="none" w:color="auto"/>
              </w:rPr>
              <w:t>son escasos;</w:t>
            </w:r>
            <w:r>
              <w:t xml:space="preserve"> </w:t>
            </w:r>
            <w:r>
              <w:rPr>
                <w:rFonts w:ascii="Times New Roman" w:eastAsia="Times New Roman" w:hAnsi="Times New Roman" w:cs="Times New Roman"/>
                <w:b/>
                <w:i/>
                <w:strike w:val="0"/>
                <w:color w:val="000000"/>
                <w:sz w:val="24"/>
                <w:highlight w:val="none"/>
                <w:u w:val="none" w:color="auto"/>
              </w:rPr>
              <w:t>pide la conclusión de este grupo de trabajo cuyos «descubrimientos» son ridículos</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169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Marietje Schaake</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n</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n)</w:t>
            </w:r>
            <w:r>
              <w:tab/>
            </w:r>
            <w:r>
              <w:t xml:space="preserve">que reconozcan los resultados tangibles logrados por el Grupo de Trabajo East StratCom; que sigan apoyando al Grupo de Trabajo East StratCom de la Unión </w:t>
            </w:r>
            <w:r>
              <w:rPr>
                <w:rFonts w:ascii="Times New Roman" w:eastAsia="Times New Roman" w:hAnsi="Times New Roman" w:cs="Times New Roman"/>
                <w:b/>
                <w:i/>
                <w:strike w:val="0"/>
                <w:color w:val="000000"/>
                <w:sz w:val="24"/>
                <w:highlight w:val="none"/>
                <w:u w:val="none" w:color="auto"/>
              </w:rPr>
              <w:t>que, desde su creación, ha desmentido más de 4 000 casos de campañas de desinformación sobre una gran variedad de temas</w:t>
            </w:r>
            <w:r>
              <w:t>;</w:t>
            </w:r>
          </w:p>
        </w:tc>
        <w:tc>
          <w:tcPr/>
          <w:p>
            <w:pPr>
              <w:pStyle w:val="Normal6"/>
            </w:pPr>
            <w:r>
              <w:t>n)</w:t>
            </w:r>
            <w:r>
              <w:tab/>
            </w:r>
            <w:r>
              <w:t xml:space="preserve">que reconozcan los resultados tangibles logrados por el Grupo de Trabajo East StratCom; </w:t>
            </w:r>
            <w:r>
              <w:rPr>
                <w:rFonts w:ascii="Times New Roman" w:eastAsia="Times New Roman" w:hAnsi="Times New Roman" w:cs="Times New Roman"/>
                <w:b/>
                <w:i/>
                <w:strike w:val="0"/>
                <w:color w:val="000000"/>
                <w:sz w:val="24"/>
                <w:highlight w:val="none"/>
                <w:u w:val="none" w:color="auto"/>
              </w:rPr>
              <w:t>y</w:t>
            </w:r>
            <w:r>
              <w:t xml:space="preserve"> que sigan apoyando al Grupo de Trabajo East StratCom de la Unión </w:t>
            </w:r>
            <w:r>
              <w:rPr>
                <w:rFonts w:ascii="Times New Roman" w:eastAsia="Times New Roman" w:hAnsi="Times New Roman" w:cs="Times New Roman"/>
                <w:b/>
                <w:i/>
                <w:strike w:val="0"/>
                <w:color w:val="000000"/>
                <w:sz w:val="24"/>
                <w:highlight w:val="none"/>
                <w:u w:val="none" w:color="auto"/>
              </w:rPr>
              <w:t>tras un análisis de sus puntos fuertes y débiles y de las mejoras necesarias</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170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n</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n)</w:t>
            </w:r>
            <w:r>
              <w:tab/>
            </w:r>
            <w:r>
              <w:t xml:space="preserve">que reconozcan los resultados tangibles logrados por el Grupo de Trabajo </w:t>
            </w:r>
            <w:r>
              <w:rPr>
                <w:rFonts w:ascii="Times New Roman" w:eastAsia="Times New Roman" w:hAnsi="Times New Roman" w:cs="Times New Roman"/>
                <w:b/>
                <w:i/>
                <w:strike w:val="0"/>
                <w:color w:val="000000"/>
                <w:sz w:val="24"/>
                <w:highlight w:val="none"/>
                <w:u w:val="none" w:color="auto"/>
              </w:rPr>
              <w:t>East StratCom</w:t>
            </w:r>
            <w:r>
              <w:t xml:space="preserve">; que sigan apoyando al Grupo de Trabajo East StratCom de la Unión que, desde su creación, ha desmentido más de </w:t>
            </w:r>
            <w:r>
              <w:rPr>
                <w:rFonts w:ascii="Times New Roman" w:eastAsia="Times New Roman" w:hAnsi="Times New Roman" w:cs="Times New Roman"/>
                <w:b/>
                <w:i/>
                <w:strike w:val="0"/>
                <w:color w:val="000000"/>
                <w:sz w:val="24"/>
                <w:highlight w:val="none"/>
                <w:u w:val="none" w:color="auto"/>
              </w:rPr>
              <w:t>4 000</w:t>
            </w:r>
            <w:r>
              <w:t xml:space="preserve"> casos de campañas de desinformación sobre una gran variedad de temas;</w:t>
            </w:r>
          </w:p>
        </w:tc>
        <w:tc>
          <w:tcPr/>
          <w:p>
            <w:pPr>
              <w:pStyle w:val="Normal6"/>
            </w:pPr>
            <w:r>
              <w:t>n)</w:t>
            </w:r>
            <w:r>
              <w:tab/>
            </w:r>
            <w:r>
              <w:t xml:space="preserve">que reconozcan los resultados tangibles logrados por el Grupo de Trabajo </w:t>
            </w:r>
            <w:r>
              <w:rPr>
                <w:rFonts w:ascii="Times New Roman" w:eastAsia="Times New Roman" w:hAnsi="Times New Roman" w:cs="Times New Roman"/>
                <w:b/>
                <w:i/>
                <w:strike w:val="0"/>
                <w:color w:val="000000"/>
                <w:sz w:val="24"/>
                <w:highlight w:val="none"/>
                <w:u w:val="none" w:color="auto"/>
              </w:rPr>
              <w:t>EastStratCom, incluida la creación de un sitio web como euvsdisinfo.eu y de la cuenta @EUmythbuster en Twitter</w:t>
            </w:r>
            <w:r>
              <w:t>; que sigan apoyando al Grupo de Trabajo East StratCom de la Unión</w:t>
            </w:r>
            <w:r>
              <w:rPr>
                <w:rFonts w:ascii="Times New Roman" w:eastAsia="Times New Roman" w:hAnsi="Times New Roman" w:cs="Times New Roman"/>
                <w:b/>
                <w:i/>
                <w:strike w:val="0"/>
                <w:color w:val="000000"/>
                <w:sz w:val="24"/>
                <w:highlight w:val="none"/>
                <w:u w:val="none" w:color="auto"/>
              </w:rPr>
              <w:t>, que considera muy valioso por lo que respecta a los resultados;</w:t>
            </w:r>
            <w:r>
              <w:t xml:space="preserve"> </w:t>
            </w:r>
            <w:r>
              <w:rPr>
                <w:rFonts w:ascii="Times New Roman" w:eastAsia="Times New Roman" w:hAnsi="Times New Roman" w:cs="Times New Roman"/>
                <w:b/>
                <w:i/>
                <w:strike w:val="0"/>
                <w:color w:val="000000"/>
                <w:sz w:val="24"/>
                <w:highlight w:val="none"/>
                <w:u w:val="none" w:color="auto"/>
              </w:rPr>
              <w:t>subraya</w:t>
            </w:r>
            <w:r>
              <w:t xml:space="preserve"> que, desde su creación, ha desmentido más de </w:t>
            </w:r>
            <w:r>
              <w:rPr>
                <w:rFonts w:ascii="Times New Roman" w:eastAsia="Times New Roman" w:hAnsi="Times New Roman" w:cs="Times New Roman"/>
                <w:b/>
                <w:i/>
                <w:strike w:val="0"/>
                <w:color w:val="000000"/>
                <w:sz w:val="24"/>
                <w:highlight w:val="none"/>
                <w:u w:val="none" w:color="auto"/>
              </w:rPr>
              <w:t>4 000</w:t>
            </w:r>
            <w:r>
              <w:t xml:space="preserve"> casos de campañas de desinformación sobre una gran variedad de temas;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171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Petras Auštrevičius</w:t>
      </w:r>
      <w:r>
        <w:t xml:space="preserve">, </w:t>
      </w:r>
      <w:r>
        <w:t>Jozo Radoš</w:t>
      </w:r>
      <w:r>
        <w:t xml:space="preserve">, </w:t>
      </w:r>
      <w:r>
        <w:t>Ilhan Kyuchyuk</w:t>
      </w:r>
      <w:r>
        <w:t xml:space="preserve">, </w:t>
      </w:r>
      <w:r>
        <w:t>Urmas Paet</w:t>
      </w:r>
      <w:r>
        <w:t xml:space="preserve">, </w:t>
      </w:r>
      <w:r>
        <w:t>Marietje Schaake</w:t>
      </w:r>
      <w:r>
        <w:t xml:space="preserve">, </w:t>
      </w:r>
      <w:r>
        <w:t>Javier Nart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n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n bis)</w:t>
            </w:r>
            <w:r>
              <w:tab/>
            </w:r>
            <w:r>
              <w:rPr>
                <w:rFonts w:ascii="Times New Roman" w:eastAsia="Times New Roman" w:hAnsi="Times New Roman" w:cs="Times New Roman"/>
                <w:b/>
                <w:i/>
                <w:strike w:val="0"/>
                <w:color w:val="000000"/>
                <w:sz w:val="24"/>
                <w:highlight w:val="none"/>
                <w:u w:val="none" w:color="auto"/>
              </w:rPr>
              <w:t>que acojan con satisfacción la creación de los nuevos grupos especiales sobre comunicación estratégica del SEAE, compuestos por expertos con las capacidades lingüísticas y los conocimientos adecuados, en especial el Grupo Balcanes Occidentales y el Grupo Operativo Sur para los países de Oriente Próximo, el Norte de África y la región del Golfo, encargados de velar por que la comunicación de la Unión en estas regiones sea coordinada y coherente, y de combatir la desinformación y la propaganda contra la Unión;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172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Marie-Christine Vergiat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n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n bis)</w:t>
            </w:r>
            <w:r>
              <w:tab/>
            </w:r>
            <w:r>
              <w:rPr>
                <w:rFonts w:ascii="Times New Roman" w:eastAsia="Times New Roman" w:hAnsi="Times New Roman" w:cs="Times New Roman"/>
                <w:b/>
                <w:i/>
                <w:strike w:val="0"/>
                <w:color w:val="000000"/>
                <w:sz w:val="24"/>
                <w:highlight w:val="none"/>
                <w:u w:val="none" w:color="auto"/>
              </w:rPr>
              <w:t>reconoce la importancia de una reflexión y de una coordinación europea en materia de comunicación estratégica y pide que la acción del Grupo de Trabajo East StratCom tenga en cuenta el conjunto de retos geoestratégicos y no se concentre únicamente en los países del Este;</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173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Petras Auštrevičius</w:t>
      </w:r>
      <w:r>
        <w:t xml:space="preserve">, </w:t>
      </w:r>
      <w:r>
        <w:t>Jozo Radoš</w:t>
      </w:r>
      <w:r>
        <w:t xml:space="preserve">, </w:t>
      </w:r>
      <w:r>
        <w:t>Ilhan Kyuchyuk</w:t>
      </w:r>
      <w:r>
        <w:t xml:space="preserve">, </w:t>
      </w:r>
      <w:r>
        <w:t>Urmas Paet</w:t>
      </w:r>
      <w:r>
        <w:t xml:space="preserve">, </w:t>
      </w:r>
      <w:r>
        <w:t>Marietje Schaake</w:t>
      </w:r>
      <w:r>
        <w:t xml:space="preserve">, </w:t>
      </w:r>
      <w:r>
        <w:t>Javier Nart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n ter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n ter)</w:t>
            </w:r>
            <w:r>
              <w:tab/>
            </w:r>
            <w:r>
              <w:rPr>
                <w:rFonts w:ascii="Times New Roman" w:eastAsia="Times New Roman" w:hAnsi="Times New Roman" w:cs="Times New Roman"/>
                <w:b/>
                <w:i/>
                <w:strike w:val="0"/>
                <w:color w:val="000000"/>
                <w:sz w:val="24"/>
                <w:highlight w:val="none"/>
                <w:u w:val="none" w:color="auto"/>
              </w:rPr>
              <w:t>que apoyen los esfuerzos comunes de la Comisión y el SEAE por aumentar las capacidades para detectar, analizar y exponer la desinformación dotando a los grupos especiales sobre comunicación estratégica del SEAE y a las delegaciones de la Unión en los países vecinos de más personal, herramientas y capacidades, incluidos nuevos instrumentos de análisis de datos, contratando a más científicos especializados en datos y a expertos en desinformación, y cubriendo una amplia gama de fuentes y lenguas en relación con el alcance y el impacto de la desinformación;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174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Jean-Luc Schaffhauser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o)</w:t>
            </w:r>
            <w:r>
              <w:tab/>
            </w:r>
            <w:r>
              <w:rPr>
                <w:rFonts w:ascii="Times New Roman" w:eastAsia="Times New Roman" w:hAnsi="Times New Roman" w:cs="Times New Roman"/>
                <w:b/>
                <w:i/>
                <w:strike w:val="0"/>
                <w:color w:val="000000"/>
                <w:sz w:val="24"/>
                <w:highlight w:val="none"/>
                <w:u w:val="none" w:color="auto"/>
              </w:rPr>
              <w:t>que transformen al Grupo de Trabajo East StratCom en una unidad de pleno derecho y proporcionen recursos financieros y humanos adecuados, lo que contribuirá a aumentar significativamente su potencial, su eficacia y la calidad de su trabajo;</w:t>
            </w:r>
          </w:p>
        </w:tc>
        <w:tc>
          <w:tcPr/>
          <w:p>
            <w:pPr>
              <w:pStyle w:val="Normal6"/>
            </w:pPr>
            <w:r>
              <w:rPr>
                <w:rFonts w:ascii="Times New Roman" w:eastAsia="Times New Roman" w:hAnsi="Times New Roman" w:cs="Times New Roman"/>
                <w:b/>
                <w:i/>
                <w:strike w:val="0"/>
                <w:color w:val="000000"/>
                <w:sz w:val="24"/>
                <w:highlight w:val="none"/>
                <w:u w:val="none" w:color="auto"/>
              </w:rPr>
              <w:t>suprimida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175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Marie-Christine Vergiat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o)</w:t>
            </w:r>
            <w:r>
              <w:tab/>
            </w:r>
            <w:r>
              <w:rPr>
                <w:rFonts w:ascii="Times New Roman" w:eastAsia="Times New Roman" w:hAnsi="Times New Roman" w:cs="Times New Roman"/>
                <w:b/>
                <w:i/>
                <w:strike w:val="0"/>
                <w:color w:val="000000"/>
                <w:sz w:val="24"/>
                <w:highlight w:val="none"/>
                <w:u w:val="none" w:color="auto"/>
              </w:rPr>
              <w:t>que transformen al Grupo de Trabajo East StratCom en una unidad de pleno derecho y proporcionen recursos financieros y humanos adecuados, lo que contribuirá a aumentar significativamente su potencial, su eficacia y la calidad de su trabajo;</w:t>
            </w:r>
          </w:p>
        </w:tc>
        <w:tc>
          <w:tcPr/>
          <w:p>
            <w:pPr>
              <w:pStyle w:val="Normal6"/>
            </w:pPr>
            <w:r>
              <w:rPr>
                <w:rFonts w:ascii="Times New Roman" w:eastAsia="Times New Roman" w:hAnsi="Times New Roman" w:cs="Times New Roman"/>
                <w:b/>
                <w:i/>
                <w:strike w:val="0"/>
                <w:color w:val="000000"/>
                <w:sz w:val="24"/>
                <w:highlight w:val="none"/>
                <w:u w:val="none" w:color="auto"/>
              </w:rPr>
              <w:t>suprimida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176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o)</w:t>
            </w:r>
            <w:r>
              <w:tab/>
            </w:r>
            <w:r>
              <w:rPr>
                <w:rFonts w:ascii="Times New Roman" w:eastAsia="Times New Roman" w:hAnsi="Times New Roman" w:cs="Times New Roman"/>
                <w:b/>
                <w:i/>
                <w:strike w:val="0"/>
                <w:color w:val="000000"/>
                <w:sz w:val="24"/>
                <w:highlight w:val="none"/>
                <w:u w:val="none" w:color="auto"/>
              </w:rPr>
              <w:t>que transformen al Grupo de Trabajo East StratCom en una unidad de pleno derecho y proporcionen recursos financieros y humanos adecuados, lo que contribuirá a aumentar significativamente su potencial, su eficacia y la calidad de su trabajo;</w:t>
            </w:r>
          </w:p>
        </w:tc>
        <w:tc>
          <w:tcPr/>
          <w:p>
            <w:pPr>
              <w:pStyle w:val="Normal6"/>
            </w:pPr>
            <w:r>
              <w:rPr>
                <w:rFonts w:ascii="Times New Roman" w:eastAsia="Times New Roman" w:hAnsi="Times New Roman" w:cs="Times New Roman"/>
                <w:b/>
                <w:i/>
                <w:strike w:val="0"/>
                <w:color w:val="000000"/>
                <w:sz w:val="24"/>
                <w:highlight w:val="none"/>
                <w:u w:val="none" w:color="auto"/>
              </w:rPr>
              <w:t>suprimida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177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Petras Auštrevičius</w:t>
      </w:r>
      <w:r>
        <w:t xml:space="preserve">, </w:t>
      </w:r>
      <w:r>
        <w:t>Jozo Radoš</w:t>
      </w:r>
      <w:r>
        <w:t xml:space="preserve">, </w:t>
      </w:r>
      <w:r>
        <w:t>Ilhan Kyuchyuk</w:t>
      </w:r>
      <w:r>
        <w:t xml:space="preserve">, </w:t>
      </w:r>
      <w:r>
        <w:t>Urmas Paet</w:t>
      </w:r>
      <w:r>
        <w:t xml:space="preserve">, </w:t>
      </w:r>
      <w:r>
        <w:t>Javier Nart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o)</w:t>
            </w:r>
            <w:r>
              <w:tab/>
            </w:r>
            <w:r>
              <w:t xml:space="preserve">que </w:t>
            </w:r>
            <w:r>
              <w:rPr>
                <w:rFonts w:ascii="Times New Roman" w:eastAsia="Times New Roman" w:hAnsi="Times New Roman" w:cs="Times New Roman"/>
                <w:b/>
                <w:i/>
                <w:strike w:val="0"/>
                <w:color w:val="000000"/>
                <w:sz w:val="24"/>
                <w:highlight w:val="none"/>
                <w:u w:val="none" w:color="auto"/>
              </w:rPr>
              <w:t>transformen al Grupo de Trabajo East StratCom en una unidad de pleno derecho y proporcionen</w:t>
            </w:r>
            <w:r>
              <w:t xml:space="preserve"> recursos financieros y humanos adecuados, </w:t>
            </w:r>
            <w:r>
              <w:rPr>
                <w:rFonts w:ascii="Times New Roman" w:eastAsia="Times New Roman" w:hAnsi="Times New Roman" w:cs="Times New Roman"/>
                <w:b/>
                <w:i/>
                <w:strike w:val="0"/>
                <w:color w:val="000000"/>
                <w:sz w:val="24"/>
                <w:highlight w:val="none"/>
                <w:u w:val="none" w:color="auto"/>
              </w:rPr>
              <w:t>lo que contribuirá a aumentar significativamente</w:t>
            </w:r>
            <w:r>
              <w:t xml:space="preserve"> su potencial, su eficacia y la calidad de su trabajo;</w:t>
            </w:r>
          </w:p>
        </w:tc>
        <w:tc>
          <w:tcPr/>
          <w:p>
            <w:pPr>
              <w:pStyle w:val="Normal6"/>
            </w:pPr>
            <w:r>
              <w:t>o)</w:t>
            </w:r>
            <w:r>
              <w:tab/>
            </w:r>
            <w:r>
              <w:t xml:space="preserve">que </w:t>
            </w:r>
            <w:r>
              <w:rPr>
                <w:rFonts w:ascii="Times New Roman" w:eastAsia="Times New Roman" w:hAnsi="Times New Roman" w:cs="Times New Roman"/>
                <w:b/>
                <w:i/>
                <w:strike w:val="0"/>
                <w:color w:val="000000"/>
                <w:sz w:val="24"/>
                <w:highlight w:val="none"/>
                <w:u w:val="none" w:color="auto"/>
              </w:rPr>
              <w:t>apoyen a los tres grupos especiales sobre comunicación estratégica del SEAE proporcionándoles los</w:t>
            </w:r>
            <w:r>
              <w:t xml:space="preserve"> recursos financieros y humanos adecuados, </w:t>
            </w:r>
            <w:r>
              <w:rPr>
                <w:rFonts w:ascii="Times New Roman" w:eastAsia="Times New Roman" w:hAnsi="Times New Roman" w:cs="Times New Roman"/>
                <w:b/>
                <w:i/>
                <w:strike w:val="0"/>
                <w:color w:val="000000"/>
                <w:sz w:val="24"/>
                <w:highlight w:val="none"/>
                <w:u w:val="none" w:color="auto"/>
              </w:rPr>
              <w:t>con vistas al aumento significativo de</w:t>
            </w:r>
            <w:r>
              <w:t xml:space="preserve"> su potencial, su eficacia</w:t>
            </w:r>
            <w:r>
              <w:rPr>
                <w:rFonts w:ascii="Times New Roman" w:eastAsia="Times New Roman" w:hAnsi="Times New Roman" w:cs="Times New Roman"/>
                <w:b/>
                <w:i/>
                <w:strike w:val="0"/>
                <w:color w:val="000000"/>
                <w:sz w:val="24"/>
                <w:highlight w:val="none"/>
                <w:u w:val="none" w:color="auto"/>
              </w:rPr>
              <w:t>, su profesionalidad, la continuidad institucional</w:t>
            </w:r>
            <w:r>
              <w:t xml:space="preserve"> y la calidad de su trabajo;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178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Ramona Nicole Mănescu</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o)</w:t>
            </w:r>
            <w:r>
              <w:tab/>
            </w:r>
            <w:r>
              <w:t>que transformen al Grupo de Trabajo East StratCom en una unidad de pleno derecho y proporcionen recursos financieros y humanos adecuados, lo que contribuirá a aumentar significativamente su potencial, su eficacia y la calidad de su trabajo;</w:t>
            </w:r>
          </w:p>
        </w:tc>
        <w:tc>
          <w:tcPr/>
          <w:p>
            <w:pPr>
              <w:pStyle w:val="Normal6"/>
            </w:pPr>
            <w:r>
              <w:t>o)</w:t>
            </w:r>
            <w:r>
              <w:tab/>
            </w:r>
            <w:r>
              <w:t xml:space="preserve">que transformen </w:t>
            </w:r>
            <w:r>
              <w:rPr>
                <w:rFonts w:ascii="Times New Roman" w:eastAsia="Times New Roman" w:hAnsi="Times New Roman" w:cs="Times New Roman"/>
                <w:b/>
                <w:i/>
                <w:strike w:val="0"/>
                <w:color w:val="000000"/>
                <w:sz w:val="24"/>
                <w:highlight w:val="none"/>
                <w:u w:val="none" w:color="auto"/>
              </w:rPr>
              <w:t>urgentemente</w:t>
            </w:r>
            <w:r>
              <w:t xml:space="preserve"> al Grupo de Trabajo East StratCom en una unidad de pleno derecho</w:t>
            </w:r>
            <w:r>
              <w:rPr>
                <w:rFonts w:ascii="Times New Roman" w:eastAsia="Times New Roman" w:hAnsi="Times New Roman" w:cs="Times New Roman"/>
                <w:b/>
                <w:i/>
                <w:strike w:val="0"/>
                <w:color w:val="000000"/>
                <w:sz w:val="24"/>
                <w:highlight w:val="none"/>
                <w:u w:val="none" w:color="auto"/>
              </w:rPr>
              <w:t>, o incluso en una estructura mayor dentro del SEAE,</w:t>
            </w:r>
            <w:r>
              <w:t xml:space="preserve"> y proporcionen recursos financieros y humanos adecuados</w:t>
            </w:r>
            <w:r>
              <w:rPr>
                <w:rFonts w:ascii="Times New Roman" w:eastAsia="Times New Roman" w:hAnsi="Times New Roman" w:cs="Times New Roman"/>
                <w:b/>
                <w:i/>
                <w:strike w:val="0"/>
                <w:color w:val="000000"/>
                <w:sz w:val="24"/>
                <w:highlight w:val="none"/>
                <w:u w:val="none" w:color="auto"/>
              </w:rPr>
              <w:t>, que siguen siendo necesarios</w:t>
            </w:r>
            <w:r>
              <w:t>, lo que contribuirá a aumentar significativamente su potencial, su eficacia y la calidad de su trabajo;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179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Urmas Paet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o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o bis)</w:t>
            </w:r>
            <w:r>
              <w:tab/>
            </w:r>
            <w:r>
              <w:rPr>
                <w:rFonts w:ascii="Times New Roman" w:eastAsia="Times New Roman" w:hAnsi="Times New Roman" w:cs="Times New Roman"/>
                <w:b/>
                <w:i/>
                <w:strike w:val="0"/>
                <w:color w:val="000000"/>
                <w:sz w:val="24"/>
                <w:highlight w:val="none"/>
                <w:u w:val="none" w:color="auto"/>
              </w:rPr>
              <w:t>que velen por que la próxima asignación de fondos por parte del Parlamento Europeo, incluido el complemento de tres millones de euros de acción preparatoria, esté destinada a la lucha contra la desinformación rusa y sea sometida al control del Grupo de Trabajo East StratCom, designado para ello;</w:t>
            </w:r>
            <w:r>
              <w:t xml:space="preserve"> </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180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Rebecca Harms</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en nombre del Grupo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o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o bis)</w:t>
            </w:r>
            <w:r>
              <w:tab/>
            </w:r>
            <w:r>
              <w:rPr>
                <w:rFonts w:ascii="Times New Roman" w:eastAsia="Times New Roman" w:hAnsi="Times New Roman" w:cs="Times New Roman"/>
                <w:b/>
                <w:i/>
                <w:strike w:val="0"/>
                <w:color w:val="000000"/>
                <w:sz w:val="24"/>
                <w:highlight w:val="none"/>
                <w:u w:val="none" w:color="auto"/>
              </w:rPr>
              <w:t>que establezcan salvaguardias para proteger el trabajo y la operabilidad del East StratCom de la Unión ante la intromisión de funcionarios y países que respaldan la desinformación rusa;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181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Jean-Luc Schaffhauser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p</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p)</w:t>
            </w:r>
            <w:r>
              <w:tab/>
            </w:r>
            <w:r>
              <w:rPr>
                <w:rFonts w:ascii="Times New Roman" w:eastAsia="Times New Roman" w:hAnsi="Times New Roman" w:cs="Times New Roman"/>
                <w:b/>
                <w:i/>
                <w:strike w:val="0"/>
                <w:color w:val="000000"/>
                <w:sz w:val="24"/>
                <w:highlight w:val="none"/>
                <w:u w:val="none" w:color="auto"/>
              </w:rPr>
              <w:t>que aborden las deficiencias actuales en el Grupo de Trabajo East StratCom, en particular la falta de conocimientos especializados a escala regional, la elevada rotación del personal y la falta de continuidad institucional, y que garanticen recursos financieros adecuados y una estructura organizativa apropiada, ya que esta es la única manera de garantizar la plena profesionalidad, la eficacia y los resultados;</w:t>
            </w:r>
          </w:p>
        </w:tc>
        <w:tc>
          <w:tcPr/>
          <w:p>
            <w:pPr>
              <w:pStyle w:val="Normal6"/>
            </w:pPr>
            <w:r>
              <w:rPr>
                <w:rFonts w:ascii="Times New Roman" w:eastAsia="Times New Roman" w:hAnsi="Times New Roman" w:cs="Times New Roman"/>
                <w:b/>
                <w:i/>
                <w:strike w:val="0"/>
                <w:color w:val="000000"/>
                <w:sz w:val="24"/>
                <w:highlight w:val="none"/>
                <w:u w:val="none" w:color="auto"/>
              </w:rPr>
              <w:t>suprimida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182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Marie-Christine Vergiat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p</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p)</w:t>
            </w:r>
            <w:r>
              <w:tab/>
            </w:r>
            <w:r>
              <w:rPr>
                <w:rFonts w:ascii="Times New Roman" w:eastAsia="Times New Roman" w:hAnsi="Times New Roman" w:cs="Times New Roman"/>
                <w:b/>
                <w:i/>
                <w:strike w:val="0"/>
                <w:color w:val="000000"/>
                <w:sz w:val="24"/>
                <w:highlight w:val="none"/>
                <w:u w:val="none" w:color="auto"/>
              </w:rPr>
              <w:t>que aborden las deficiencias actuales en el Grupo de Trabajo East StratCom, en particular la falta de conocimientos especializados a escala regional, la elevada rotación del personal y la falta de continuidad institucional, y que garanticen recursos financieros adecuados y una estructura organizativa apropiada, ya que esta es la única manera de garantizar la plena profesionalidad, la eficacia y los resultados;</w:t>
            </w:r>
          </w:p>
        </w:tc>
        <w:tc>
          <w:tcPr/>
          <w:p>
            <w:pPr>
              <w:pStyle w:val="Normal6"/>
            </w:pPr>
            <w:r>
              <w:rPr>
                <w:rFonts w:ascii="Times New Roman" w:eastAsia="Times New Roman" w:hAnsi="Times New Roman" w:cs="Times New Roman"/>
                <w:b/>
                <w:i/>
                <w:strike w:val="0"/>
                <w:color w:val="000000"/>
                <w:sz w:val="24"/>
                <w:highlight w:val="none"/>
                <w:u w:val="none" w:color="auto"/>
              </w:rPr>
              <w:t>suprimida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183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Petras Auštrevičius</w:t>
      </w:r>
      <w:r>
        <w:t xml:space="preserve">, </w:t>
      </w:r>
      <w:r>
        <w:t>Jozo Radoš</w:t>
      </w:r>
      <w:r>
        <w:t xml:space="preserve">, </w:t>
      </w:r>
      <w:r>
        <w:t>Ilhan Kyuchyuk</w:t>
      </w:r>
      <w:r>
        <w:t xml:space="preserve">, </w:t>
      </w:r>
      <w:r>
        <w:t>Urmas Paet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p</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p)</w:t>
            </w:r>
            <w:r>
              <w:tab/>
            </w:r>
            <w:r>
              <w:rPr>
                <w:rFonts w:ascii="Times New Roman" w:eastAsia="Times New Roman" w:hAnsi="Times New Roman" w:cs="Times New Roman"/>
                <w:b/>
                <w:i/>
                <w:strike w:val="0"/>
                <w:color w:val="000000"/>
                <w:sz w:val="24"/>
                <w:highlight w:val="none"/>
                <w:u w:val="none" w:color="auto"/>
              </w:rPr>
              <w:t>que aborden las deficiencias actuales en el Grupo de Trabajo East StratCom, en particular la falta de conocimientos especializados a escala regional, la elevada rotación del personal y la falta de continuidad institucional, y que garanticen recursos financieros adecuados y una estructura organizativa apropiada, ya que esta es la única manera de garantizar la plena profesionalidad, la eficacia y los resultados;</w:t>
            </w:r>
          </w:p>
        </w:tc>
        <w:tc>
          <w:tcPr/>
          <w:p>
            <w:pPr>
              <w:pStyle w:val="Normal6"/>
            </w:pPr>
            <w:r>
              <w:rPr>
                <w:rFonts w:ascii="Times New Roman" w:eastAsia="Times New Roman" w:hAnsi="Times New Roman" w:cs="Times New Roman"/>
                <w:b/>
                <w:i/>
                <w:strike w:val="0"/>
                <w:color w:val="000000"/>
                <w:sz w:val="24"/>
                <w:highlight w:val="none"/>
                <w:u w:val="none" w:color="auto"/>
              </w:rPr>
              <w:t>suprimida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184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p</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p)</w:t>
            </w:r>
            <w:r>
              <w:tab/>
            </w:r>
            <w:r>
              <w:rPr>
                <w:rFonts w:ascii="Times New Roman" w:eastAsia="Times New Roman" w:hAnsi="Times New Roman" w:cs="Times New Roman"/>
                <w:b/>
                <w:i/>
                <w:strike w:val="0"/>
                <w:color w:val="000000"/>
                <w:sz w:val="24"/>
                <w:highlight w:val="none"/>
                <w:u w:val="none" w:color="auto"/>
              </w:rPr>
              <w:t>que aborden las deficiencias actuales en el Grupo de Trabajo East StratCom, en particular la falta de conocimientos especializados a escala regional, la elevada rotación del personal y la falta de continuidad institucional, y que garanticen recursos financieros adecuados y una estructura organizativa apropiada, ya que esta es la única manera de garantizar la plena profesionalidad, la eficacia y los resultados;</w:t>
            </w:r>
          </w:p>
        </w:tc>
        <w:tc>
          <w:tcPr/>
          <w:p>
            <w:pPr>
              <w:pStyle w:val="Normal6"/>
            </w:pPr>
            <w:r>
              <w:rPr>
                <w:rFonts w:ascii="Times New Roman" w:eastAsia="Times New Roman" w:hAnsi="Times New Roman" w:cs="Times New Roman"/>
                <w:b/>
                <w:i/>
                <w:strike w:val="0"/>
                <w:color w:val="000000"/>
                <w:sz w:val="24"/>
                <w:highlight w:val="none"/>
                <w:u w:val="none" w:color="auto"/>
              </w:rPr>
              <w:t>suprimida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185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Anders Sellström</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p</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p)</w:t>
            </w:r>
            <w:r>
              <w:tab/>
            </w:r>
            <w:r>
              <w:t>que aborden las deficiencias actuales en el Grupo de Trabajo East StratCom, en particular la falta de conocimientos especializados a escala regional, la elevada rotación del personal y la falta de continuidad institucional, y que garanticen recursos financieros adecuados y una estructura organizativa apropiada, ya que esta es la única manera de garantizar la plena profesionalidad, la eficacia y los resultados;</w:t>
            </w:r>
          </w:p>
        </w:tc>
        <w:tc>
          <w:tcPr/>
          <w:p>
            <w:pPr>
              <w:pStyle w:val="Normal6"/>
            </w:pPr>
            <w:r>
              <w:t>p)</w:t>
            </w:r>
            <w:r>
              <w:tab/>
            </w:r>
            <w:r>
              <w:t xml:space="preserve">que aborden las deficiencias actuales en el Grupo de Trabajo East StratCom, en particular la falta de conocimientos especializados a escala regional, la elevada rotación del personal y la falta de continuidad institucional, y que garanticen recursos financieros adecuados y una estructura organizativa apropiada, ya que esta es la única manera de garantizar la plena profesionalidad, la </w:t>
            </w:r>
            <w:r>
              <w:rPr>
                <w:rFonts w:ascii="Times New Roman" w:eastAsia="Times New Roman" w:hAnsi="Times New Roman" w:cs="Times New Roman"/>
                <w:b/>
                <w:i/>
                <w:strike w:val="0"/>
                <w:color w:val="000000"/>
                <w:sz w:val="24"/>
                <w:highlight w:val="none"/>
                <w:u w:val="none" w:color="auto"/>
              </w:rPr>
              <w:t>proactividad, la</w:t>
            </w:r>
            <w:r>
              <w:t xml:space="preserve"> eficacia y los resultados;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186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Marie-Christine Vergiat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q</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q)</w:t>
            </w:r>
            <w:r>
              <w:tab/>
            </w:r>
            <w:r>
              <w:rPr>
                <w:rFonts w:ascii="Times New Roman" w:eastAsia="Times New Roman" w:hAnsi="Times New Roman" w:cs="Times New Roman"/>
                <w:b/>
                <w:i/>
                <w:strike w:val="0"/>
                <w:color w:val="000000"/>
                <w:sz w:val="24"/>
                <w:highlight w:val="none"/>
                <w:u w:val="none" w:color="auto"/>
              </w:rPr>
              <w:t>que pidan a los Estados miembros que aún no lo hayan hecho que asignen sus propios expertos nacionales al Grupo de Trabajo East StratCom;</w:t>
            </w:r>
          </w:p>
        </w:tc>
        <w:tc>
          <w:tcPr/>
          <w:p>
            <w:pPr>
              <w:pStyle w:val="Normal6"/>
            </w:pPr>
            <w:r>
              <w:rPr>
                <w:rFonts w:ascii="Times New Roman" w:eastAsia="Times New Roman" w:hAnsi="Times New Roman" w:cs="Times New Roman"/>
                <w:b/>
                <w:i/>
                <w:strike w:val="0"/>
                <w:color w:val="000000"/>
                <w:sz w:val="24"/>
                <w:highlight w:val="none"/>
                <w:u w:val="none" w:color="auto"/>
              </w:rPr>
              <w:t>suprimida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187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Jean-Luc Schaffhauser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q</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q)</w:t>
            </w:r>
            <w:r>
              <w:tab/>
            </w:r>
            <w:r>
              <w:rPr>
                <w:rFonts w:ascii="Times New Roman" w:eastAsia="Times New Roman" w:hAnsi="Times New Roman" w:cs="Times New Roman"/>
                <w:b/>
                <w:i/>
                <w:strike w:val="0"/>
                <w:color w:val="000000"/>
                <w:sz w:val="24"/>
                <w:highlight w:val="none"/>
                <w:u w:val="none" w:color="auto"/>
              </w:rPr>
              <w:t>que pidan a los Estados miembros que aún no lo hayan hecho que asignen sus propios expertos nacionales al Grupo de Trabajo East StratCom;</w:t>
            </w:r>
          </w:p>
        </w:tc>
        <w:tc>
          <w:tcPr/>
          <w:p>
            <w:pPr>
              <w:pStyle w:val="Normal6"/>
            </w:pPr>
            <w:r>
              <w:rPr>
                <w:rFonts w:ascii="Times New Roman" w:eastAsia="Times New Roman" w:hAnsi="Times New Roman" w:cs="Times New Roman"/>
                <w:b/>
                <w:i/>
                <w:strike w:val="0"/>
                <w:color w:val="000000"/>
                <w:sz w:val="24"/>
                <w:highlight w:val="none"/>
                <w:u w:val="none" w:color="auto"/>
              </w:rPr>
              <w:t>suprimida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188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q</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q)</w:t>
            </w:r>
            <w:r>
              <w:tab/>
            </w:r>
            <w:r>
              <w:rPr>
                <w:rFonts w:ascii="Times New Roman" w:eastAsia="Times New Roman" w:hAnsi="Times New Roman" w:cs="Times New Roman"/>
                <w:b/>
                <w:i/>
                <w:strike w:val="0"/>
                <w:color w:val="000000"/>
                <w:sz w:val="24"/>
                <w:highlight w:val="none"/>
                <w:u w:val="none" w:color="auto"/>
              </w:rPr>
              <w:t>que pidan a los Estados miembros que aún no lo hayan hecho que asignen sus propios expertos nacionales al Grupo de Trabajo East StratCom;</w:t>
            </w:r>
          </w:p>
        </w:tc>
        <w:tc>
          <w:tcPr/>
          <w:p>
            <w:pPr>
              <w:pStyle w:val="Normal6"/>
            </w:pPr>
            <w:r>
              <w:rPr>
                <w:rFonts w:ascii="Times New Roman" w:eastAsia="Times New Roman" w:hAnsi="Times New Roman" w:cs="Times New Roman"/>
                <w:b/>
                <w:i/>
                <w:strike w:val="0"/>
                <w:color w:val="000000"/>
                <w:sz w:val="24"/>
                <w:highlight w:val="none"/>
                <w:u w:val="none" w:color="auto"/>
              </w:rPr>
              <w:t>suprimida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189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Petras Auštrevičius</w:t>
      </w:r>
      <w:r>
        <w:t xml:space="preserve">, </w:t>
      </w:r>
      <w:r>
        <w:t>Jozo Radoš</w:t>
      </w:r>
      <w:r>
        <w:t xml:space="preserve">, </w:t>
      </w:r>
      <w:r>
        <w:t>Ilhan Kyuchyuk</w:t>
      </w:r>
      <w:r>
        <w:t xml:space="preserve">, </w:t>
      </w:r>
      <w:r>
        <w:t>Urmas Paet</w:t>
      </w:r>
      <w:r>
        <w:t xml:space="preserve">, </w:t>
      </w:r>
      <w:r>
        <w:t>Marietje Schaake</w:t>
      </w:r>
      <w:r>
        <w:t xml:space="preserve">, </w:t>
      </w:r>
      <w:r>
        <w:t>Javier Nart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q</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q)</w:t>
            </w:r>
            <w:r>
              <w:tab/>
            </w:r>
            <w:r>
              <w:t xml:space="preserve">que pidan a los Estados miembros que aún no lo hayan hecho que asignen sus propios expertos nacionales </w:t>
            </w:r>
            <w:r>
              <w:rPr>
                <w:rFonts w:ascii="Times New Roman" w:eastAsia="Times New Roman" w:hAnsi="Times New Roman" w:cs="Times New Roman"/>
                <w:b/>
                <w:i/>
                <w:strike w:val="0"/>
                <w:color w:val="000000"/>
                <w:sz w:val="24"/>
                <w:highlight w:val="none"/>
                <w:u w:val="none" w:color="auto"/>
              </w:rPr>
              <w:t>al Grupo</w:t>
            </w:r>
            <w:r>
              <w:t xml:space="preserve"> de Trabajo East StratCom;</w:t>
            </w:r>
          </w:p>
        </w:tc>
        <w:tc>
          <w:tcPr/>
          <w:p>
            <w:pPr>
              <w:pStyle w:val="Normal6"/>
            </w:pPr>
            <w:r>
              <w:t>q)</w:t>
            </w:r>
            <w:r>
              <w:tab/>
            </w:r>
            <w:r>
              <w:t xml:space="preserve">que pidan a los Estados miembros que aún no lo hayan hecho que asignen </w:t>
            </w:r>
            <w:r>
              <w:rPr>
                <w:rFonts w:ascii="Times New Roman" w:eastAsia="Times New Roman" w:hAnsi="Times New Roman" w:cs="Times New Roman"/>
                <w:b/>
                <w:i/>
                <w:strike w:val="0"/>
                <w:color w:val="000000"/>
                <w:sz w:val="24"/>
                <w:highlight w:val="none"/>
                <w:u w:val="none" w:color="auto"/>
              </w:rPr>
              <w:t>a</w:t>
            </w:r>
            <w:r>
              <w:t xml:space="preserve"> sus propios expertos nacionales </w:t>
            </w:r>
            <w:r>
              <w:rPr>
                <w:rFonts w:ascii="Times New Roman" w:eastAsia="Times New Roman" w:hAnsi="Times New Roman" w:cs="Times New Roman"/>
                <w:b/>
                <w:i/>
                <w:strike w:val="0"/>
                <w:color w:val="000000"/>
                <w:sz w:val="24"/>
                <w:highlight w:val="none"/>
                <w:u w:val="none" w:color="auto"/>
              </w:rPr>
              <w:t>en comisión de servicios a los tres grupos</w:t>
            </w:r>
            <w:r>
              <w:t xml:space="preserve"> de trabajo East StratCom;</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190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Anders Sellström</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q</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q)</w:t>
            </w:r>
            <w:r>
              <w:tab/>
            </w:r>
            <w:r>
              <w:t>que pidan a los Estados miembros que aún no lo hayan hecho que asignen sus propios expertos nacionales al Grupo de Trabajo East StratCom;</w:t>
            </w:r>
          </w:p>
        </w:tc>
        <w:tc>
          <w:tcPr/>
          <w:p>
            <w:pPr>
              <w:pStyle w:val="Normal6"/>
            </w:pPr>
            <w:r>
              <w:t>q)</w:t>
            </w:r>
            <w:r>
              <w:tab/>
            </w:r>
            <w:r>
              <w:t xml:space="preserve">que pidan a los Estados miembros que aún no lo hayan hecho que asignen </w:t>
            </w:r>
            <w:r>
              <w:rPr>
                <w:rFonts w:ascii="Times New Roman" w:eastAsia="Times New Roman" w:hAnsi="Times New Roman" w:cs="Times New Roman"/>
                <w:b/>
                <w:i/>
                <w:strike w:val="0"/>
                <w:color w:val="000000"/>
                <w:sz w:val="24"/>
                <w:highlight w:val="none"/>
                <w:u w:val="none" w:color="auto"/>
              </w:rPr>
              <w:t>a</w:t>
            </w:r>
            <w:r>
              <w:t xml:space="preserve"> sus propios expertos nacionales al Grupo de Trabajo East StratCom; </w:t>
            </w:r>
            <w:r>
              <w:rPr>
                <w:rFonts w:ascii="Times New Roman" w:eastAsia="Times New Roman" w:hAnsi="Times New Roman" w:cs="Times New Roman"/>
                <w:b/>
                <w:i/>
                <w:strike w:val="0"/>
                <w:color w:val="000000"/>
                <w:sz w:val="24"/>
                <w:highlight w:val="none"/>
                <w:u w:val="none" w:color="auto"/>
              </w:rPr>
              <w:t>que pidan a los países socios cercanos que aconsejen al grupo de trabajo en materia de tácticas en relación con adversarios estatales y no estatales comunes;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191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Ramona Nicole Mănescu</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q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q bis)</w:t>
            </w:r>
            <w:r>
              <w:tab/>
            </w:r>
            <w:r>
              <w:rPr>
                <w:rFonts w:ascii="Times New Roman" w:eastAsia="Times New Roman" w:hAnsi="Times New Roman" w:cs="Times New Roman"/>
                <w:b/>
                <w:i/>
                <w:strike w:val="0"/>
                <w:color w:val="000000"/>
                <w:sz w:val="24"/>
                <w:highlight w:val="none"/>
                <w:u w:val="none" w:color="auto"/>
              </w:rPr>
              <w:t>que reconozcan la importancia y la necesidad de una mejor coordinación de gobierno en la Unión y del apoyo activo de los órganos de la Unión como el Grupo de Trabajo East StratCom;</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192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Jean-Luc Schaffhauser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r</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r)</w:t>
            </w:r>
            <w:r>
              <w:tab/>
            </w:r>
            <w:r>
              <w:rPr>
                <w:rFonts w:ascii="Times New Roman" w:eastAsia="Times New Roman" w:hAnsi="Times New Roman" w:cs="Times New Roman"/>
                <w:b/>
                <w:i/>
                <w:strike w:val="0"/>
                <w:color w:val="000000"/>
                <w:sz w:val="24"/>
                <w:highlight w:val="none"/>
                <w:u w:val="none" w:color="auto"/>
              </w:rPr>
              <w:t>que promuevan la participación de las representaciones de la Unión dentro de esta, así como la de las delegaciones de la Unión fuera de esta, para apoyar las actividades del Grupo de Trabajo East StratCom, en particular facilitando traducciones de sus publicaciones a las lenguas locales;</w:t>
            </w:r>
          </w:p>
        </w:tc>
        <w:tc>
          <w:tcPr/>
          <w:p>
            <w:pPr>
              <w:pStyle w:val="Normal6"/>
            </w:pPr>
            <w:r>
              <w:rPr>
                <w:rFonts w:ascii="Times New Roman" w:eastAsia="Times New Roman" w:hAnsi="Times New Roman" w:cs="Times New Roman"/>
                <w:b/>
                <w:i/>
                <w:strike w:val="0"/>
                <w:color w:val="000000"/>
                <w:sz w:val="24"/>
                <w:highlight w:val="none"/>
                <w:u w:val="none" w:color="auto"/>
              </w:rPr>
              <w:t>suprimida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193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r</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r)</w:t>
            </w:r>
            <w:r>
              <w:tab/>
            </w:r>
            <w:r>
              <w:rPr>
                <w:rFonts w:ascii="Times New Roman" w:eastAsia="Times New Roman" w:hAnsi="Times New Roman" w:cs="Times New Roman"/>
                <w:b/>
                <w:i/>
                <w:strike w:val="0"/>
                <w:color w:val="000000"/>
                <w:sz w:val="24"/>
                <w:highlight w:val="none"/>
                <w:u w:val="none" w:color="auto"/>
              </w:rPr>
              <w:t>que promuevan la participación de las representaciones de la Unión dentro de esta, así como la de las delegaciones de la Unión fuera de esta, para apoyar las actividades del Grupo de Trabajo East StratCom, en particular facilitando traducciones de sus publicaciones a las lenguas locales;</w:t>
            </w:r>
          </w:p>
        </w:tc>
        <w:tc>
          <w:tcPr/>
          <w:p>
            <w:pPr>
              <w:pStyle w:val="Normal6"/>
            </w:pPr>
            <w:r>
              <w:rPr>
                <w:rFonts w:ascii="Times New Roman" w:eastAsia="Times New Roman" w:hAnsi="Times New Roman" w:cs="Times New Roman"/>
                <w:b/>
                <w:i/>
                <w:strike w:val="0"/>
                <w:color w:val="000000"/>
                <w:sz w:val="24"/>
                <w:highlight w:val="none"/>
                <w:u w:val="none" w:color="auto"/>
              </w:rPr>
              <w:t>suprimida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194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Marie-Christine Vergiat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r</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r)</w:t>
            </w:r>
            <w:r>
              <w:tab/>
            </w:r>
            <w:r>
              <w:t xml:space="preserve">que </w:t>
            </w:r>
            <w:r>
              <w:rPr>
                <w:rFonts w:ascii="Times New Roman" w:eastAsia="Times New Roman" w:hAnsi="Times New Roman" w:cs="Times New Roman"/>
                <w:b/>
                <w:i/>
                <w:strike w:val="0"/>
                <w:color w:val="000000"/>
                <w:sz w:val="24"/>
                <w:highlight w:val="none"/>
                <w:u w:val="none" w:color="auto"/>
              </w:rPr>
              <w:t>promuevan la participación de</w:t>
            </w:r>
            <w:r>
              <w:t xml:space="preserve"> las representaciones de la Unión dentro de esta, así como </w:t>
            </w:r>
            <w:r>
              <w:rPr>
                <w:rFonts w:ascii="Times New Roman" w:eastAsia="Times New Roman" w:hAnsi="Times New Roman" w:cs="Times New Roman"/>
                <w:b/>
                <w:i/>
                <w:strike w:val="0"/>
                <w:color w:val="000000"/>
                <w:sz w:val="24"/>
                <w:highlight w:val="none"/>
                <w:u w:val="none" w:color="auto"/>
              </w:rPr>
              <w:t>la de</w:t>
            </w:r>
            <w:r>
              <w:t xml:space="preserve"> las delegaciones de la Unión fuera de esta, </w:t>
            </w:r>
            <w:r>
              <w:rPr>
                <w:rFonts w:ascii="Times New Roman" w:eastAsia="Times New Roman" w:hAnsi="Times New Roman" w:cs="Times New Roman"/>
                <w:b/>
                <w:i/>
                <w:strike w:val="0"/>
                <w:color w:val="000000"/>
                <w:sz w:val="24"/>
                <w:highlight w:val="none"/>
                <w:u w:val="none" w:color="auto"/>
              </w:rPr>
              <w:t>para apoyar las actividades del Grupo de Trabajo East StratCom, en particular facilitando</w:t>
            </w:r>
            <w:r>
              <w:t xml:space="preserve"> traducciones de sus publicaciones a las lenguas locales;</w:t>
            </w:r>
          </w:p>
        </w:tc>
        <w:tc>
          <w:tcPr/>
          <w:p>
            <w:pPr>
              <w:pStyle w:val="Normal6"/>
            </w:pPr>
            <w:r>
              <w:t>r)</w:t>
            </w:r>
            <w:r>
              <w:tab/>
            </w:r>
            <w:r>
              <w:t xml:space="preserve">que </w:t>
            </w:r>
            <w:r>
              <w:rPr>
                <w:rFonts w:ascii="Times New Roman" w:eastAsia="Times New Roman" w:hAnsi="Times New Roman" w:cs="Times New Roman"/>
                <w:b/>
                <w:i/>
                <w:strike w:val="0"/>
                <w:color w:val="000000"/>
                <w:sz w:val="24"/>
                <w:highlight w:val="none"/>
                <w:u w:val="none" w:color="auto"/>
              </w:rPr>
              <w:t>insten a</w:t>
            </w:r>
            <w:r>
              <w:t xml:space="preserve"> las representaciones de la Unión dentro de esta, así como </w:t>
            </w:r>
            <w:r>
              <w:rPr>
                <w:rFonts w:ascii="Times New Roman" w:eastAsia="Times New Roman" w:hAnsi="Times New Roman" w:cs="Times New Roman"/>
                <w:b/>
                <w:i/>
                <w:strike w:val="0"/>
                <w:color w:val="000000"/>
                <w:sz w:val="24"/>
                <w:highlight w:val="none"/>
                <w:u w:val="none" w:color="auto"/>
              </w:rPr>
              <w:t>a</w:t>
            </w:r>
            <w:r>
              <w:t xml:space="preserve"> las delegaciones de la Unión fuera de esta, </w:t>
            </w:r>
            <w:r>
              <w:rPr>
                <w:rFonts w:ascii="Times New Roman" w:eastAsia="Times New Roman" w:hAnsi="Times New Roman" w:cs="Times New Roman"/>
                <w:b/>
                <w:i/>
                <w:strike w:val="0"/>
                <w:color w:val="000000"/>
                <w:sz w:val="24"/>
                <w:highlight w:val="none"/>
                <w:u w:val="none" w:color="auto"/>
              </w:rPr>
              <w:t>a facilitar</w:t>
            </w:r>
            <w:r>
              <w:t xml:space="preserve"> traducciones de sus publicaciones a las lenguas locales;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195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Cristian Dan Preda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r</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r)</w:t>
            </w:r>
            <w:r>
              <w:tab/>
            </w:r>
            <w:r>
              <w:t xml:space="preserve">que promuevan la participación de las representaciones de la Unión dentro de esta, así como la de las delegaciones de la Unión fuera de esta, para apoyar </w:t>
            </w:r>
            <w:r>
              <w:rPr>
                <w:rFonts w:ascii="Times New Roman" w:eastAsia="Times New Roman" w:hAnsi="Times New Roman" w:cs="Times New Roman"/>
                <w:b/>
                <w:i/>
                <w:strike w:val="0"/>
                <w:color w:val="000000"/>
                <w:sz w:val="24"/>
                <w:highlight w:val="none"/>
                <w:u w:val="none" w:color="auto"/>
              </w:rPr>
              <w:t>las</w:t>
            </w:r>
            <w:r>
              <w:t xml:space="preserve"> actividades </w:t>
            </w:r>
            <w:r>
              <w:rPr>
                <w:rFonts w:ascii="Times New Roman" w:eastAsia="Times New Roman" w:hAnsi="Times New Roman" w:cs="Times New Roman"/>
                <w:b/>
                <w:i/>
                <w:strike w:val="0"/>
                <w:color w:val="000000"/>
                <w:sz w:val="24"/>
                <w:highlight w:val="none"/>
                <w:u w:val="none" w:color="auto"/>
              </w:rPr>
              <w:t>del Grupo de Trabajo East StratCom</w:t>
            </w:r>
            <w:r>
              <w:t>, en particular facilitando traducciones de sus publicaciones a las lenguas locales;</w:t>
            </w:r>
          </w:p>
        </w:tc>
        <w:tc>
          <w:tcPr/>
          <w:p>
            <w:pPr>
              <w:pStyle w:val="Normal6"/>
            </w:pPr>
            <w:r>
              <w:t>r)</w:t>
            </w:r>
            <w:r>
              <w:tab/>
            </w:r>
            <w:r>
              <w:t xml:space="preserve">que </w:t>
            </w:r>
            <w:r>
              <w:rPr>
                <w:rFonts w:ascii="Times New Roman" w:eastAsia="Times New Roman" w:hAnsi="Times New Roman" w:cs="Times New Roman"/>
                <w:b/>
                <w:i/>
                <w:strike w:val="0"/>
                <w:color w:val="000000"/>
                <w:sz w:val="24"/>
                <w:highlight w:val="none"/>
                <w:u w:val="none" w:color="auto"/>
              </w:rPr>
              <w:t>intensifiquen la cooperación entre el Grupo de Trabajo East StratCom y todas las instituciones de la Unión, los Estados miembros y los socios que compartan las mismas ideas;</w:t>
            </w:r>
            <w:r>
              <w:t xml:space="preserve"> </w:t>
            </w:r>
            <w:r>
              <w:rPr>
                <w:rFonts w:ascii="Times New Roman" w:eastAsia="Times New Roman" w:hAnsi="Times New Roman" w:cs="Times New Roman"/>
                <w:b/>
                <w:i/>
                <w:strike w:val="0"/>
                <w:color w:val="000000"/>
                <w:sz w:val="24"/>
                <w:highlight w:val="none"/>
                <w:u w:val="none" w:color="auto"/>
              </w:rPr>
              <w:t>que</w:t>
            </w:r>
            <w:r>
              <w:t xml:space="preserve"> promuevan</w:t>
            </w:r>
            <w:r>
              <w:rPr>
                <w:rFonts w:ascii="Times New Roman" w:eastAsia="Times New Roman" w:hAnsi="Times New Roman" w:cs="Times New Roman"/>
                <w:b/>
                <w:i/>
                <w:strike w:val="0"/>
                <w:color w:val="000000"/>
                <w:sz w:val="24"/>
                <w:highlight w:val="none"/>
                <w:u w:val="none" w:color="auto"/>
              </w:rPr>
              <w:t>, por ejemplo,</w:t>
            </w:r>
            <w:r>
              <w:t xml:space="preserve"> la participación de las representaciones de la Unión dentro de esta, así como la de las delegaciones de la Unión fuera de esta, para apoyar </w:t>
            </w:r>
            <w:r>
              <w:rPr>
                <w:rFonts w:ascii="Times New Roman" w:eastAsia="Times New Roman" w:hAnsi="Times New Roman" w:cs="Times New Roman"/>
                <w:b/>
                <w:i/>
                <w:strike w:val="0"/>
                <w:color w:val="000000"/>
                <w:sz w:val="24"/>
                <w:highlight w:val="none"/>
                <w:u w:val="none" w:color="auto"/>
              </w:rPr>
              <w:t>sus</w:t>
            </w:r>
            <w:r>
              <w:t xml:space="preserve"> actividades, en particular facilitando traducciones de sus publicaciones a las lenguas locales;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196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r</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r)</w:t>
            </w:r>
            <w:r>
              <w:tab/>
            </w:r>
            <w:r>
              <w:t>que promuevan la participación de las representaciones de la Unión dentro de esta, así como la de las delegaciones de la Unión fuera de esta, para apoyar las actividades del Grupo de Trabajo East StratCom, en particular facilitando traducciones de sus publicaciones a las lenguas locales;</w:t>
            </w:r>
          </w:p>
        </w:tc>
        <w:tc>
          <w:tcPr/>
          <w:p>
            <w:pPr>
              <w:pStyle w:val="Normal6"/>
            </w:pPr>
            <w:r>
              <w:t>r)</w:t>
            </w:r>
            <w:r>
              <w:tab/>
            </w:r>
            <w:r>
              <w:t xml:space="preserve">que promuevan la participación de las representaciones de la Unión dentro de esta, así como la de las delegaciones de la Unión fuera de esta, para apoyar las actividades del Grupo de Trabajo East StratCom, en particular </w:t>
            </w:r>
            <w:r>
              <w:rPr>
                <w:rFonts w:ascii="Times New Roman" w:eastAsia="Times New Roman" w:hAnsi="Times New Roman" w:cs="Times New Roman"/>
                <w:b/>
                <w:i/>
                <w:strike w:val="0"/>
                <w:color w:val="000000"/>
                <w:sz w:val="24"/>
                <w:highlight w:val="none"/>
                <w:u w:val="none" w:color="auto"/>
              </w:rPr>
              <w:t>compartiendo las experiencias internacionales y las buenas prácticas, y</w:t>
            </w:r>
            <w:r>
              <w:t xml:space="preserve"> facilitando traducciones de sus publicaciones a las lenguas locales;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197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Petras Auštrevičius</w:t>
      </w:r>
      <w:r>
        <w:t xml:space="preserve">, </w:t>
      </w:r>
      <w:r>
        <w:t>Jozo Radoš</w:t>
      </w:r>
      <w:r>
        <w:t xml:space="preserve">, </w:t>
      </w:r>
      <w:r>
        <w:t>Ilhan Kyuchyuk</w:t>
      </w:r>
      <w:r>
        <w:t xml:space="preserve">, </w:t>
      </w:r>
      <w:r>
        <w:t>Urmas Paet</w:t>
      </w:r>
      <w:r>
        <w:t xml:space="preserve">, </w:t>
      </w:r>
      <w:r>
        <w:t>Javier Nart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r</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r)</w:t>
            </w:r>
            <w:r>
              <w:tab/>
            </w:r>
            <w:r>
              <w:t>que promuevan la participación de las representaciones de la Unión dentro de esta, así como la de las delegaciones de la Unión fuera de esta, para apoyar las actividades del Grupo de Trabajo East StratCom, en particular facilitando traducciones de sus publicaciones a las lenguas locales;</w:t>
            </w:r>
          </w:p>
        </w:tc>
        <w:tc>
          <w:tcPr/>
          <w:p>
            <w:pPr>
              <w:pStyle w:val="Normal6"/>
            </w:pPr>
            <w:r>
              <w:t>r)</w:t>
            </w:r>
            <w:r>
              <w:tab/>
            </w:r>
            <w:r>
              <w:t xml:space="preserve">que promuevan la participación de las representaciones de la Unión dentro de esta, así como la de las delegaciones de la Unión fuera de esta, para apoyar las actividades del Grupo de Trabajo East StratCom, </w:t>
            </w:r>
            <w:r>
              <w:rPr>
                <w:rFonts w:ascii="Times New Roman" w:eastAsia="Times New Roman" w:hAnsi="Times New Roman" w:cs="Times New Roman"/>
                <w:b/>
                <w:i/>
                <w:strike w:val="0"/>
                <w:color w:val="000000"/>
                <w:sz w:val="24"/>
                <w:highlight w:val="none"/>
                <w:u w:val="none" w:color="auto"/>
              </w:rPr>
              <w:t>del Grupo Operativo Sur y del Grupo Balcanes Occidentales,</w:t>
            </w:r>
            <w:r>
              <w:t xml:space="preserve"> en particular facilitando traducciones de sus publicaciones a las lenguas locales;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198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r</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r)</w:t>
            </w:r>
            <w:r>
              <w:tab/>
            </w:r>
            <w:r>
              <w:t>que promuevan la participación de las representaciones de la Unión dentro de esta, así como la de las delegaciones de la Unión fuera de esta, para apoyar las actividades del Grupo de Trabajo East StratCom, en particular facilitando traducciones de sus publicaciones a las lenguas locales;</w:t>
            </w:r>
          </w:p>
        </w:tc>
        <w:tc>
          <w:tcPr/>
          <w:p>
            <w:pPr>
              <w:pStyle w:val="Normal6"/>
            </w:pPr>
            <w:r>
              <w:t>r)</w:t>
            </w:r>
            <w:r>
              <w:tab/>
            </w:r>
            <w:r>
              <w:t>que promuevan la participación de las representaciones de la Unión dentro de esta, así como la de las delegaciones de la Unión fuera de esta, para apoyar las actividades del Grupo de Trabajo East StratCom, en particular facilitando traducciones de sus publicaciones a las lenguas locales</w:t>
            </w:r>
            <w:r>
              <w:rPr>
                <w:rFonts w:ascii="Times New Roman" w:eastAsia="Times New Roman" w:hAnsi="Times New Roman" w:cs="Times New Roman"/>
                <w:b/>
                <w:i/>
                <w:strike w:val="0"/>
                <w:color w:val="000000"/>
                <w:sz w:val="24"/>
                <w:highlight w:val="none"/>
                <w:u w:val="none" w:color="auto"/>
              </w:rPr>
              <w:t>, así como compartiéndolas e impulsándolas;</w:t>
            </w:r>
            <w:r>
              <w:t xml:space="preserve"> </w:t>
            </w:r>
            <w:r>
              <w:rPr>
                <w:rFonts w:ascii="Times New Roman" w:eastAsia="Times New Roman" w:hAnsi="Times New Roman" w:cs="Times New Roman"/>
                <w:b/>
                <w:i/>
                <w:strike w:val="0"/>
                <w:color w:val="000000"/>
                <w:sz w:val="24"/>
                <w:highlight w:val="none"/>
                <w:u w:val="none" w:color="auto"/>
              </w:rPr>
              <w:t>pide que haya más personal que se dedique específicamente a la comunicación estratégica, en particular en las Delegaciones de la Unión Europea en la vecindad tanto oriental como meridional, así como en los Balcanes Occidentales</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199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Jean-Luc Schaffhauser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s)</w:t>
            </w:r>
            <w:r>
              <w:tab/>
            </w:r>
            <w:r>
              <w:rPr>
                <w:rFonts w:ascii="Times New Roman" w:eastAsia="Times New Roman" w:hAnsi="Times New Roman" w:cs="Times New Roman"/>
                <w:b/>
                <w:i/>
                <w:strike w:val="0"/>
                <w:color w:val="000000"/>
                <w:sz w:val="24"/>
                <w:highlight w:val="none"/>
                <w:u w:val="none" w:color="auto"/>
              </w:rPr>
              <w:t>que centren su atención en los países candidatos y en los países vecinos de la Unión, que a menudo están mucho más expuestos a la propaganda rusa;</w:t>
            </w:r>
          </w:p>
        </w:tc>
        <w:tc>
          <w:tcPr/>
          <w:p>
            <w:pPr>
              <w:pStyle w:val="Normal6"/>
            </w:pPr>
            <w:r>
              <w:rPr>
                <w:rFonts w:ascii="Times New Roman" w:eastAsia="Times New Roman" w:hAnsi="Times New Roman" w:cs="Times New Roman"/>
                <w:b/>
                <w:i/>
                <w:strike w:val="0"/>
                <w:color w:val="000000"/>
                <w:sz w:val="24"/>
                <w:highlight w:val="none"/>
                <w:u w:val="none" w:color="auto"/>
              </w:rPr>
              <w:t>suprimida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200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Marie-Christine Vergiat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s)</w:t>
            </w:r>
            <w:r>
              <w:tab/>
            </w:r>
            <w:r>
              <w:rPr>
                <w:rFonts w:ascii="Times New Roman" w:eastAsia="Times New Roman" w:hAnsi="Times New Roman" w:cs="Times New Roman"/>
                <w:b/>
                <w:i/>
                <w:strike w:val="0"/>
                <w:color w:val="000000"/>
                <w:sz w:val="24"/>
                <w:highlight w:val="none"/>
                <w:u w:val="none" w:color="auto"/>
              </w:rPr>
              <w:t>que centren su atención en los países candidatos y en los países vecinos de la Unión, que a menudo están mucho más expuestos a la propaganda rusa;</w:t>
            </w:r>
          </w:p>
        </w:tc>
        <w:tc>
          <w:tcPr/>
          <w:p>
            <w:pPr>
              <w:pStyle w:val="Normal6"/>
            </w:pPr>
            <w:r>
              <w:rPr>
                <w:rFonts w:ascii="Times New Roman" w:eastAsia="Times New Roman" w:hAnsi="Times New Roman" w:cs="Times New Roman"/>
                <w:b/>
                <w:i/>
                <w:strike w:val="0"/>
                <w:color w:val="000000"/>
                <w:sz w:val="24"/>
                <w:highlight w:val="none"/>
                <w:u w:val="none" w:color="auto"/>
              </w:rPr>
              <w:t>suprimida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201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s)</w:t>
            </w:r>
            <w:r>
              <w:tab/>
            </w:r>
            <w:r>
              <w:rPr>
                <w:rFonts w:ascii="Times New Roman" w:eastAsia="Times New Roman" w:hAnsi="Times New Roman" w:cs="Times New Roman"/>
                <w:b/>
                <w:i/>
                <w:strike w:val="0"/>
                <w:color w:val="000000"/>
                <w:sz w:val="24"/>
                <w:highlight w:val="none"/>
                <w:u w:val="none" w:color="auto"/>
              </w:rPr>
              <w:t>que centren su atención en los países candidatos y en los países vecinos de la Unión, que a menudo están mucho más expuestos a la propaganda rusa;</w:t>
            </w:r>
          </w:p>
        </w:tc>
        <w:tc>
          <w:tcPr/>
          <w:p>
            <w:pPr>
              <w:pStyle w:val="Normal6"/>
            </w:pPr>
            <w:r>
              <w:rPr>
                <w:rFonts w:ascii="Times New Roman" w:eastAsia="Times New Roman" w:hAnsi="Times New Roman" w:cs="Times New Roman"/>
                <w:b/>
                <w:i/>
                <w:strike w:val="0"/>
                <w:color w:val="000000"/>
                <w:sz w:val="24"/>
                <w:highlight w:val="none"/>
                <w:u w:val="none" w:color="auto"/>
              </w:rPr>
              <w:t>suprimida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202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Patricia Lalonde</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s)</w:t>
            </w:r>
            <w:r>
              <w:tab/>
            </w:r>
            <w:r>
              <w:t>que centren su atención en los países candidatos y en los países vecinos de la Unión</w:t>
            </w:r>
            <w:r>
              <w:rPr>
                <w:rFonts w:ascii="Times New Roman" w:eastAsia="Times New Roman" w:hAnsi="Times New Roman" w:cs="Times New Roman"/>
                <w:b/>
                <w:i/>
                <w:strike w:val="0"/>
                <w:color w:val="000000"/>
                <w:sz w:val="24"/>
                <w:highlight w:val="none"/>
                <w:u w:val="none" w:color="auto"/>
              </w:rPr>
              <w:t>, que a menudo están mucho más expuestos a la propaganda rusa</w:t>
            </w:r>
            <w:r>
              <w:t>;</w:t>
            </w:r>
          </w:p>
        </w:tc>
        <w:tc>
          <w:tcPr/>
          <w:p>
            <w:pPr>
              <w:pStyle w:val="Normal6"/>
            </w:pPr>
            <w:r>
              <w:t>s)</w:t>
            </w:r>
            <w:r>
              <w:tab/>
            </w:r>
            <w:r>
              <w:t>que centren su atención en los países candidatos y en los países vecinos de la Unión;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203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Georgios Epitideios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s)</w:t>
            </w:r>
            <w:r>
              <w:tab/>
            </w:r>
            <w:r>
              <w:t xml:space="preserve">que centren su atención en los países candidatos y en los países vecinos de la Unión, que a menudo están mucho más expuestos a la propaganda </w:t>
            </w:r>
            <w:r>
              <w:rPr>
                <w:rFonts w:ascii="Times New Roman" w:eastAsia="Times New Roman" w:hAnsi="Times New Roman" w:cs="Times New Roman"/>
                <w:b/>
                <w:i/>
                <w:strike w:val="0"/>
                <w:color w:val="000000"/>
                <w:sz w:val="24"/>
                <w:highlight w:val="none"/>
                <w:u w:val="none" w:color="auto"/>
              </w:rPr>
              <w:t>rusa</w:t>
            </w:r>
            <w:r>
              <w:t>;</w:t>
            </w:r>
          </w:p>
        </w:tc>
        <w:tc>
          <w:tcPr/>
          <w:p>
            <w:pPr>
              <w:pStyle w:val="Normal6"/>
            </w:pPr>
            <w:r>
              <w:t>s)</w:t>
            </w:r>
            <w:r>
              <w:tab/>
            </w:r>
            <w:r>
              <w:t xml:space="preserve">que centren su atención en los países candidatos y en los países vecinos de la Unión, que a menudo están mucho más expuestos a la propaganda </w:t>
            </w:r>
            <w:r>
              <w:rPr>
                <w:rFonts w:ascii="Times New Roman" w:eastAsia="Times New Roman" w:hAnsi="Times New Roman" w:cs="Times New Roman"/>
                <w:b/>
                <w:i/>
                <w:strike w:val="0"/>
                <w:color w:val="000000"/>
                <w:sz w:val="24"/>
                <w:highlight w:val="none"/>
                <w:u w:val="none" w:color="auto"/>
              </w:rPr>
              <w:t>en contra de la Unión</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EL</w:t>
      </w:r>
      <w:r>
        <w:rPr>
          <w:rStyle w:val="HideTWBInt"/>
        </w:rPr>
        <w:t>}</w:t>
      </w:r>
      <w:r>
        <w:t>el</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204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Petras Auštrevičius</w:t>
      </w:r>
      <w:r>
        <w:t xml:space="preserve">, </w:t>
      </w:r>
      <w:r>
        <w:t>Jozo Radoš</w:t>
      </w:r>
      <w:r>
        <w:t xml:space="preserve">, </w:t>
      </w:r>
      <w:r>
        <w:t>Ilhan Kyuchyuk</w:t>
      </w:r>
      <w:r>
        <w:t xml:space="preserve">, </w:t>
      </w:r>
      <w:r>
        <w:t>Urmas Paet</w:t>
      </w:r>
      <w:r>
        <w:t xml:space="preserve">, </w:t>
      </w:r>
      <w:r>
        <w:t>María Teresa Giménez Barbat</w:t>
      </w:r>
      <w:r>
        <w:t xml:space="preserve">, </w:t>
      </w:r>
      <w:r>
        <w:t>Marietje Schaake</w:t>
      </w:r>
      <w:r>
        <w:t xml:space="preserve">, </w:t>
      </w:r>
      <w:r>
        <w:t>Javier Nart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s)</w:t>
            </w:r>
            <w:r>
              <w:tab/>
            </w:r>
            <w:r>
              <w:t>que centren su atención en los países candidatos y en los países vecinos de la Unión, que a menudo están mucho más expuestos a la propaganda rusa;</w:t>
            </w:r>
          </w:p>
        </w:tc>
        <w:tc>
          <w:tcPr/>
          <w:p>
            <w:pPr>
              <w:pStyle w:val="Normal6"/>
            </w:pPr>
            <w:r>
              <w:t>s)</w:t>
            </w:r>
            <w:r>
              <w:tab/>
            </w:r>
            <w:r>
              <w:t xml:space="preserve">que centren su atención en los países candidatos y en los países vecinos de la Unión, que a menudo están mucho más expuestos a la propaganda rusa; </w:t>
            </w:r>
            <w:r>
              <w:rPr>
                <w:rFonts w:ascii="Times New Roman" w:eastAsia="Times New Roman" w:hAnsi="Times New Roman" w:cs="Times New Roman"/>
                <w:b/>
                <w:i/>
                <w:strike w:val="0"/>
                <w:color w:val="000000"/>
                <w:sz w:val="24"/>
                <w:highlight w:val="none"/>
                <w:u w:val="none" w:color="auto"/>
              </w:rPr>
              <w:t>que les ayuden en sus iniciativas tendentes a contrarrestar la propaganda hostil y las actividades de desinformación, entre otros modos, brindando apoyo a las unidades de comunicación estratégica en el seno de sus correspondientes instituciones;</w:t>
            </w:r>
            <w:r>
              <w:t xml:space="preserve"> </w:t>
            </w:r>
            <w:r>
              <w:rPr>
                <w:rFonts w:ascii="Times New Roman" w:eastAsia="Times New Roman" w:hAnsi="Times New Roman" w:cs="Times New Roman"/>
                <w:b/>
                <w:i/>
                <w:strike w:val="0"/>
                <w:color w:val="000000"/>
                <w:sz w:val="24"/>
                <w:highlight w:val="none"/>
                <w:u w:val="none" w:color="auto"/>
              </w:rPr>
              <w:t>que insten a los países socios de la Unión a que, caso de ser necesario, adopten medidas más específicas, proactivas, eficaces y transparente en este sentido;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205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Cristian Dan Preda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s)</w:t>
            </w:r>
            <w:r>
              <w:tab/>
            </w:r>
            <w:r>
              <w:t>que centren su atención en los países candidatos y en los países vecinos de la Unión, que a menudo están mucho más expuestos a la propaganda rusa;</w:t>
            </w:r>
          </w:p>
        </w:tc>
        <w:tc>
          <w:tcPr/>
          <w:p>
            <w:pPr>
              <w:pStyle w:val="Normal6"/>
            </w:pPr>
            <w:r>
              <w:t>s)</w:t>
            </w:r>
            <w:r>
              <w:tab/>
            </w:r>
            <w:r>
              <w:t xml:space="preserve">que centren su atención en los países candidatos y en los países vecinos de la Unión, que a menudo están mucho más expuestos a la propaganda rusa; </w:t>
            </w:r>
            <w:r>
              <w:rPr>
                <w:rFonts w:ascii="Times New Roman" w:eastAsia="Times New Roman" w:hAnsi="Times New Roman" w:cs="Times New Roman"/>
                <w:b/>
                <w:i/>
                <w:strike w:val="0"/>
                <w:color w:val="000000"/>
                <w:sz w:val="24"/>
                <w:highlight w:val="none"/>
                <w:u w:val="none" w:color="auto"/>
              </w:rPr>
              <w:t>que concedan especial prioridad al despliegue de un acercamiento y enfoque estratégico a largo plazo en relación con los países de la Asociación Oriental centrándose en el contacto entre ciudadanos y trabajando junto con las redes de la sociedad civil existentes que ya constituyan una fuente de resiliencia basada en la comunidad;</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206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s</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s)</w:t>
            </w:r>
            <w:r>
              <w:tab/>
            </w:r>
            <w:r>
              <w:t>que centren su atención en los países candidatos y en los países vecinos de la Unión, que a menudo están mucho más expuestos a la propaganda rusa;</w:t>
            </w:r>
          </w:p>
        </w:tc>
        <w:tc>
          <w:tcPr/>
          <w:p>
            <w:pPr>
              <w:pStyle w:val="Normal6"/>
            </w:pPr>
            <w:r>
              <w:t>s)</w:t>
            </w:r>
            <w:r>
              <w:tab/>
            </w:r>
            <w:r>
              <w:t>que centren su atención en los países candidatos y en los países vecinos de la Unión, que a menudo están mucho más expuestos a la propaganda rusa</w:t>
            </w:r>
            <w:r>
              <w:rPr>
                <w:rFonts w:ascii="Times New Roman" w:eastAsia="Times New Roman" w:hAnsi="Times New Roman" w:cs="Times New Roman"/>
                <w:b/>
                <w:i/>
                <w:strike w:val="0"/>
                <w:color w:val="000000"/>
                <w:sz w:val="24"/>
                <w:highlight w:val="none"/>
                <w:u w:val="none" w:color="auto"/>
              </w:rPr>
              <w:t>, e incluyan expertos procedentes de aquellos terceros países de la vecindad de la Unión que sufran las mismas amenazas</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207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Petras Auštrevičius</w:t>
      </w:r>
      <w:r>
        <w:t xml:space="preserve">, </w:t>
      </w:r>
      <w:r>
        <w:t>Jozo Radoš</w:t>
      </w:r>
      <w:r>
        <w:t xml:space="preserve">, </w:t>
      </w:r>
      <w:r>
        <w:t>Ilhan Kyuchyuk</w:t>
      </w:r>
      <w:r>
        <w:t xml:space="preserve">, </w:t>
      </w:r>
      <w:r>
        <w:t>Urmas Paet</w:t>
      </w:r>
      <w:r>
        <w:t xml:space="preserve">, </w:t>
      </w:r>
      <w:r>
        <w:t>María Teresa Giménez Barbat</w:t>
      </w:r>
      <w:r>
        <w:t xml:space="preserve">, </w:t>
      </w:r>
      <w:r>
        <w:t>Marietje Schaake</w:t>
      </w:r>
      <w:r>
        <w:t xml:space="preserve">, </w:t>
      </w:r>
      <w:r>
        <w:t>Javier Nart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s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s bis)</w:t>
            </w:r>
            <w:r>
              <w:tab/>
            </w:r>
            <w:r>
              <w:rPr>
                <w:rFonts w:ascii="Times New Roman" w:eastAsia="Times New Roman" w:hAnsi="Times New Roman" w:cs="Times New Roman"/>
                <w:b/>
                <w:i/>
                <w:strike w:val="0"/>
                <w:color w:val="000000"/>
                <w:sz w:val="24"/>
                <w:highlight w:val="none"/>
                <w:u w:val="none" w:color="auto"/>
              </w:rPr>
              <w:t>que refuercen las capacidades de las Delegaciones de la Unión Europea en terceros países, así como de las Representaciones de la Comisión Europea y las Oficinas de Enlace del Parlamento Europeo en los Estados miembros, al objeto de impulsar las capacidades locales a la hora de detectar y desenmascarar la desinformación y transmitir de manera eficaz los valores y las políticas de la Unión;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208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Ilhan Kyuchyuk</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s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s bis)</w:t>
            </w:r>
            <w:r>
              <w:tab/>
            </w:r>
            <w:r>
              <w:rPr>
                <w:rFonts w:ascii="Times New Roman" w:eastAsia="Times New Roman" w:hAnsi="Times New Roman" w:cs="Times New Roman"/>
                <w:b/>
                <w:i/>
                <w:strike w:val="0"/>
                <w:color w:val="000000"/>
                <w:sz w:val="24"/>
                <w:highlight w:val="none"/>
                <w:u w:val="none" w:color="auto"/>
              </w:rPr>
              <w:t>que ponderen la manera en que actualmente prolifera, así como las amenazas que representa de cara al futuro, la desinformación dirigida contra la independencia, soberanía e integridad territorial de todos los países de la Asociación Oriental dentro de sus fronteras reconocidas a nivel internacional;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209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Petras Auštrevičius</w:t>
      </w:r>
      <w:r>
        <w:t xml:space="preserve">, </w:t>
      </w:r>
      <w:r>
        <w:t>Jozo Radoš</w:t>
      </w:r>
      <w:r>
        <w:t xml:space="preserve">, </w:t>
      </w:r>
      <w:r>
        <w:t>Ilhan Kyuchyuk</w:t>
      </w:r>
      <w:r>
        <w:t xml:space="preserve">, </w:t>
      </w:r>
      <w:r>
        <w:t>Urmas Paet</w:t>
      </w:r>
      <w:r>
        <w:t xml:space="preserve">, </w:t>
      </w:r>
      <w:r>
        <w:t>María Teresa Giménez Barbat</w:t>
      </w:r>
      <w:r>
        <w:t xml:space="preserve">, </w:t>
      </w:r>
      <w:r>
        <w:t>Javier Nart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s ter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s ter)</w:t>
            </w:r>
            <w:r>
              <w:tab/>
            </w:r>
            <w:r>
              <w:rPr>
                <w:rFonts w:ascii="Times New Roman" w:eastAsia="Times New Roman" w:hAnsi="Times New Roman" w:cs="Times New Roman"/>
                <w:b/>
                <w:i/>
                <w:strike w:val="0"/>
                <w:color w:val="000000"/>
                <w:sz w:val="24"/>
                <w:highlight w:val="none"/>
                <w:u w:val="none" w:color="auto"/>
              </w:rPr>
              <w:t>que difundan la comunicación basada en campañas y coordinen y amplíen mejor entre las instituciones de la Unión y los Estados miembros los discursos positivos, en particular mediante la consolidación de los correspondientes presupuestos y la creación de un depósito común en línea de experiencias con buenos resultados;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210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t)</w:t>
            </w:r>
            <w:r>
              <w:tab/>
            </w:r>
            <w:r>
              <w:rPr>
                <w:rFonts w:ascii="Times New Roman" w:eastAsia="Times New Roman" w:hAnsi="Times New Roman" w:cs="Times New Roman"/>
                <w:b/>
                <w:i/>
                <w:strike w:val="0"/>
                <w:color w:val="000000"/>
                <w:sz w:val="24"/>
                <w:highlight w:val="none"/>
                <w:u w:val="none" w:color="auto"/>
              </w:rPr>
              <w:t>que incluyan la comunicación estratégica como punto recurrente en el orden del día y revisen periódicamente la política de la Unión al respecto;</w:t>
            </w:r>
          </w:p>
        </w:tc>
        <w:tc>
          <w:tcPr/>
          <w:p>
            <w:pPr>
              <w:pStyle w:val="Normal6"/>
            </w:pPr>
            <w:r>
              <w:rPr>
                <w:rFonts w:ascii="Times New Roman" w:eastAsia="Times New Roman" w:hAnsi="Times New Roman" w:cs="Times New Roman"/>
                <w:b/>
                <w:i/>
                <w:strike w:val="0"/>
                <w:color w:val="000000"/>
                <w:sz w:val="24"/>
                <w:highlight w:val="none"/>
                <w:u w:val="none" w:color="auto"/>
              </w:rPr>
              <w:t>suprimida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211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Anders Sellström</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t)</w:t>
            </w:r>
            <w:r>
              <w:tab/>
            </w:r>
            <w:r>
              <w:t xml:space="preserve">que </w:t>
            </w:r>
            <w:r>
              <w:rPr>
                <w:rFonts w:ascii="Times New Roman" w:eastAsia="Times New Roman" w:hAnsi="Times New Roman" w:cs="Times New Roman"/>
                <w:b/>
                <w:i/>
                <w:strike w:val="0"/>
                <w:color w:val="000000"/>
                <w:sz w:val="24"/>
                <w:highlight w:val="none"/>
                <w:u w:val="none" w:color="auto"/>
              </w:rPr>
              <w:t>incluyan</w:t>
            </w:r>
            <w:r>
              <w:t xml:space="preserve"> la comunicación estratégica </w:t>
            </w:r>
            <w:r>
              <w:rPr>
                <w:rFonts w:ascii="Times New Roman" w:eastAsia="Times New Roman" w:hAnsi="Times New Roman" w:cs="Times New Roman"/>
                <w:b/>
                <w:i/>
                <w:strike w:val="0"/>
                <w:color w:val="000000"/>
                <w:sz w:val="24"/>
                <w:highlight w:val="none"/>
                <w:u w:val="none" w:color="auto"/>
              </w:rPr>
              <w:t>como punto recurrente en el orden del día</w:t>
            </w:r>
            <w:r>
              <w:t xml:space="preserve"> y revisen periódicamente la política de la Unión al respecto;</w:t>
            </w:r>
          </w:p>
        </w:tc>
        <w:tc>
          <w:tcPr/>
          <w:p>
            <w:pPr>
              <w:pStyle w:val="Normal6"/>
            </w:pPr>
            <w:r>
              <w:t>t)</w:t>
            </w:r>
            <w:r>
              <w:tab/>
            </w:r>
            <w:r>
              <w:t xml:space="preserve">que </w:t>
            </w:r>
            <w:r>
              <w:rPr>
                <w:rFonts w:ascii="Times New Roman" w:eastAsia="Times New Roman" w:hAnsi="Times New Roman" w:cs="Times New Roman"/>
                <w:b/>
                <w:i/>
                <w:strike w:val="0"/>
                <w:color w:val="000000"/>
                <w:sz w:val="24"/>
                <w:highlight w:val="none"/>
                <w:u w:val="none" w:color="auto"/>
              </w:rPr>
              <w:t>concedan prioridad a</w:t>
            </w:r>
            <w:r>
              <w:t xml:space="preserve"> la comunicación estratégica y revisen periódicamente la política de la Unión al respecto;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212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t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t bis)</w:t>
            </w:r>
            <w:r>
              <w:tab/>
            </w:r>
            <w:r>
              <w:rPr>
                <w:rFonts w:ascii="Times New Roman" w:eastAsia="Times New Roman" w:hAnsi="Times New Roman" w:cs="Times New Roman"/>
                <w:b/>
                <w:i/>
                <w:strike w:val="0"/>
                <w:color w:val="000000"/>
                <w:sz w:val="24"/>
                <w:highlight w:val="none"/>
                <w:u w:val="none" w:color="auto"/>
              </w:rPr>
              <w:t>que sigan respaldando la labor de la Dotación Europea para la Democracia para hallar soluciones prácticas al objeto de apoyar y reforzar los medios de comunicación democráticos, independientes y plurales en lengua rusa tanto dentro como fuera de los países de la Asociación Oriental;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213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Javier Nart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t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t bis)</w:t>
            </w:r>
            <w:r>
              <w:tab/>
            </w:r>
            <w:r>
              <w:rPr>
                <w:rFonts w:ascii="Times New Roman" w:eastAsia="Times New Roman" w:hAnsi="Times New Roman" w:cs="Times New Roman"/>
                <w:b/>
                <w:i/>
                <w:strike w:val="0"/>
                <w:color w:val="000000"/>
                <w:sz w:val="24"/>
                <w:highlight w:val="none"/>
                <w:u w:val="none" w:color="auto"/>
              </w:rPr>
              <w:t>que presten atención a todo agente internacional que actúe en estos momentos de manera parecida;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214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t ter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t ter)</w:t>
            </w:r>
            <w:r>
              <w:tab/>
            </w:r>
            <w:r>
              <w:rPr>
                <w:rFonts w:ascii="Times New Roman" w:eastAsia="Times New Roman" w:hAnsi="Times New Roman" w:cs="Times New Roman"/>
                <w:b/>
                <w:i/>
                <w:strike w:val="0"/>
                <w:color w:val="000000"/>
                <w:sz w:val="24"/>
                <w:highlight w:val="none"/>
                <w:u w:val="none" w:color="auto"/>
              </w:rPr>
              <w:t>que respalden la nueva iniciativa de la Dotación Europea para la Democracia, el «Creative Content Support Fund» (fondo de apoyo a los contenidos creativos), que tiene por objeto fomentar la producción de contenidos en lengua rusa que no sean noticias;</w:t>
            </w:r>
            <w:r>
              <w:t xml:space="preserve"> </w:t>
            </w:r>
            <w:r>
              <w:rPr>
                <w:rFonts w:ascii="Times New Roman" w:eastAsia="Times New Roman" w:hAnsi="Times New Roman" w:cs="Times New Roman"/>
                <w:b/>
                <w:i/>
                <w:strike w:val="0"/>
                <w:color w:val="000000"/>
                <w:sz w:val="24"/>
                <w:highlight w:val="none"/>
                <w:u w:val="none" w:color="auto"/>
              </w:rPr>
              <w:t>pide a la Comisión Europea, así como a todos los Estados miembros y los países que compartan la misma visión, que se impliquen de manera positiva en este proyecto y lo apoyen;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215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t quater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t quater)</w:t>
            </w:r>
            <w:r>
              <w:tab/>
            </w:r>
            <w:r>
              <w:rPr>
                <w:rFonts w:ascii="Times New Roman" w:eastAsia="Times New Roman" w:hAnsi="Times New Roman" w:cs="Times New Roman"/>
                <w:b/>
                <w:i/>
                <w:strike w:val="0"/>
                <w:color w:val="000000"/>
                <w:sz w:val="24"/>
                <w:highlight w:val="none"/>
                <w:u w:val="none" w:color="auto"/>
              </w:rPr>
              <w:t>que den continuidad a la Comunicación y al Código de buenas prácticas de la Unión en materia de desinformación mediante la actividad normativa pertinente, en particular propuestas legislativas concretas, a fin de adoptar un enfoque a escala de la Unión en lo que respecta a la manipulación informativa, lo que incluye los aspectos relativos a la emisión y a la concesión de licencias;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216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t quinquies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t quinquies)</w:t>
            </w:r>
            <w:r>
              <w:tab/>
            </w:r>
            <w:r>
              <w:rPr>
                <w:rFonts w:ascii="Times New Roman" w:eastAsia="Times New Roman" w:hAnsi="Times New Roman" w:cs="Times New Roman"/>
                <w:b/>
                <w:i/>
                <w:strike w:val="0"/>
                <w:color w:val="000000"/>
                <w:sz w:val="24"/>
                <w:highlight w:val="none"/>
                <w:u w:val="none" w:color="auto"/>
              </w:rPr>
              <w:t>que reconozcan el papel desempeñado por la Iglesia en la sociedad de gran cantidad de Estados miembros y países socios, y entablen un diálogo y una cooperación serios en cuanto a contrarrestar la desinformación y la propaganda hostil y modificar el discurso según el cual la Unión es contraria a los valores conservadores;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217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Marie-Christine Vergiat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u)</w:t>
            </w:r>
            <w:r>
              <w:tab/>
            </w:r>
            <w:r>
              <w:rPr>
                <w:rFonts w:ascii="Times New Roman" w:eastAsia="Times New Roman" w:hAnsi="Times New Roman" w:cs="Times New Roman"/>
                <w:b/>
                <w:i/>
                <w:strike w:val="0"/>
                <w:color w:val="000000"/>
                <w:sz w:val="24"/>
                <w:highlight w:val="none"/>
                <w:u w:val="none" w:color="auto"/>
              </w:rPr>
              <w:t>que propongan al próximo Consejo Europeo y a la Comisión que se asigne una cartera específica en la nueva Comisión para contrarrestar la propaganda estratégica, con el apoyo adecuado de una agencia especializada;</w:t>
            </w:r>
          </w:p>
        </w:tc>
        <w:tc>
          <w:tcPr/>
          <w:p>
            <w:pPr>
              <w:pStyle w:val="Normal6"/>
            </w:pPr>
            <w:r>
              <w:rPr>
                <w:rFonts w:ascii="Times New Roman" w:eastAsia="Times New Roman" w:hAnsi="Times New Roman" w:cs="Times New Roman"/>
                <w:b/>
                <w:i/>
                <w:strike w:val="0"/>
                <w:color w:val="000000"/>
                <w:sz w:val="24"/>
                <w:highlight w:val="none"/>
                <w:u w:val="none" w:color="auto"/>
              </w:rPr>
              <w:t>suprimida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218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Jean-Luc Schaffhauser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u)</w:t>
            </w:r>
            <w:r>
              <w:tab/>
            </w:r>
            <w:r>
              <w:rPr>
                <w:rFonts w:ascii="Times New Roman" w:eastAsia="Times New Roman" w:hAnsi="Times New Roman" w:cs="Times New Roman"/>
                <w:b/>
                <w:i/>
                <w:strike w:val="0"/>
                <w:color w:val="000000"/>
                <w:sz w:val="24"/>
                <w:highlight w:val="none"/>
                <w:u w:val="none" w:color="auto"/>
              </w:rPr>
              <w:t>que propongan al próximo Consejo Europeo y a la Comisión que se asigne una cartera específica en la nueva Comisión para contrarrestar la propaganda estratégica, con el apoyo adecuado de una agencia especializada;</w:t>
            </w:r>
          </w:p>
        </w:tc>
        <w:tc>
          <w:tcPr/>
          <w:p>
            <w:pPr>
              <w:pStyle w:val="Normal6"/>
            </w:pPr>
            <w:r>
              <w:rPr>
                <w:rFonts w:ascii="Times New Roman" w:eastAsia="Times New Roman" w:hAnsi="Times New Roman" w:cs="Times New Roman"/>
                <w:b/>
                <w:i/>
                <w:strike w:val="0"/>
                <w:color w:val="000000"/>
                <w:sz w:val="24"/>
                <w:highlight w:val="none"/>
                <w:u w:val="none" w:color="auto"/>
              </w:rPr>
              <w:t>suprimida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219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Marietje Schaake</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u)</w:t>
            </w:r>
            <w:r>
              <w:tab/>
            </w:r>
            <w:r>
              <w:rPr>
                <w:rFonts w:ascii="Times New Roman" w:eastAsia="Times New Roman" w:hAnsi="Times New Roman" w:cs="Times New Roman"/>
                <w:b/>
                <w:i/>
                <w:strike w:val="0"/>
                <w:color w:val="000000"/>
                <w:sz w:val="24"/>
                <w:highlight w:val="none"/>
                <w:u w:val="none" w:color="auto"/>
              </w:rPr>
              <w:t>que propongan al próximo Consejo Europeo y a la Comisión que se asigne una cartera específica en la nueva Comisión para contrarrestar la propaganda estratégica, con el apoyo adecuado de una agencia especializada;</w:t>
            </w:r>
          </w:p>
        </w:tc>
        <w:tc>
          <w:tcPr/>
          <w:p>
            <w:pPr>
              <w:pStyle w:val="Normal6"/>
            </w:pPr>
            <w:r>
              <w:rPr>
                <w:rFonts w:ascii="Times New Roman" w:eastAsia="Times New Roman" w:hAnsi="Times New Roman" w:cs="Times New Roman"/>
                <w:b/>
                <w:i/>
                <w:strike w:val="0"/>
                <w:color w:val="000000"/>
                <w:sz w:val="24"/>
                <w:highlight w:val="none"/>
                <w:u w:val="none" w:color="auto"/>
              </w:rPr>
              <w:t>suprimida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220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u)</w:t>
            </w:r>
            <w:r>
              <w:tab/>
            </w:r>
            <w:r>
              <w:rPr>
                <w:rFonts w:ascii="Times New Roman" w:eastAsia="Times New Roman" w:hAnsi="Times New Roman" w:cs="Times New Roman"/>
                <w:b/>
                <w:i/>
                <w:strike w:val="0"/>
                <w:color w:val="000000"/>
                <w:sz w:val="24"/>
                <w:highlight w:val="none"/>
                <w:u w:val="none" w:color="auto"/>
              </w:rPr>
              <w:t>que propongan al próximo Consejo Europeo y a la Comisión que se asigne una cartera específica en la nueva Comisión para contrarrestar la propaganda estratégica, con el apoyo adecuado de una agencia especializada;</w:t>
            </w:r>
          </w:p>
        </w:tc>
        <w:tc>
          <w:tcPr/>
          <w:p>
            <w:pPr>
              <w:pStyle w:val="Normal6"/>
            </w:pPr>
            <w:r>
              <w:rPr>
                <w:rFonts w:ascii="Times New Roman" w:eastAsia="Times New Roman" w:hAnsi="Times New Roman" w:cs="Times New Roman"/>
                <w:b/>
                <w:i/>
                <w:strike w:val="0"/>
                <w:color w:val="000000"/>
                <w:sz w:val="24"/>
                <w:highlight w:val="none"/>
                <w:u w:val="none" w:color="auto"/>
              </w:rPr>
              <w:t>suprimida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221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Petras Auštrevičius</w:t>
      </w:r>
      <w:r>
        <w:t xml:space="preserve">, </w:t>
      </w:r>
      <w:r>
        <w:t>Jozo Radoš</w:t>
      </w:r>
      <w:r>
        <w:t xml:space="preserve">, </w:t>
      </w:r>
      <w:r>
        <w:t>Ilhan Kyuchyuk</w:t>
      </w:r>
      <w:r>
        <w:t xml:space="preserve">, </w:t>
      </w:r>
      <w:r>
        <w:t>Urmas Paet</w:t>
      </w:r>
      <w:r>
        <w:t xml:space="preserve">, </w:t>
      </w:r>
      <w:r>
        <w:t>Javier Nart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u)</w:t>
            </w:r>
            <w:r>
              <w:tab/>
            </w:r>
            <w:r>
              <w:rPr>
                <w:rFonts w:ascii="Times New Roman" w:eastAsia="Times New Roman" w:hAnsi="Times New Roman" w:cs="Times New Roman"/>
                <w:b/>
                <w:i/>
                <w:strike w:val="0"/>
                <w:color w:val="000000"/>
                <w:sz w:val="24"/>
                <w:highlight w:val="none"/>
                <w:u w:val="none" w:color="auto"/>
              </w:rPr>
              <w:t>que propongan al próximo Consejo Europeo y a la Comisión que se asigne una cartera específica en la nueva Comisión para contrarrestar la propaganda estratégica, con el apoyo adecuado de una agencia especializada;</w:t>
            </w:r>
          </w:p>
        </w:tc>
        <w:tc>
          <w:tcPr/>
          <w:p>
            <w:pPr>
              <w:pStyle w:val="Normal6"/>
            </w:pPr>
            <w:r>
              <w:rPr>
                <w:rFonts w:ascii="Times New Roman" w:eastAsia="Times New Roman" w:hAnsi="Times New Roman" w:cs="Times New Roman"/>
                <w:b/>
                <w:i/>
                <w:strike w:val="0"/>
                <w:color w:val="000000"/>
                <w:sz w:val="24"/>
                <w:highlight w:val="none"/>
                <w:u w:val="none" w:color="auto"/>
              </w:rPr>
              <w:t>suprimida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222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Louis Michel</w:t>
      </w:r>
      <w:r>
        <w:t xml:space="preserve">, </w:t>
      </w:r>
      <w:r>
        <w:t>Hilde Vautmans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u)</w:t>
            </w:r>
            <w:r>
              <w:tab/>
            </w:r>
            <w:r>
              <w:t xml:space="preserve">que propongan al próximo Consejo Europeo y a la Comisión que </w:t>
            </w:r>
            <w:r>
              <w:rPr>
                <w:rFonts w:ascii="Times New Roman" w:eastAsia="Times New Roman" w:hAnsi="Times New Roman" w:cs="Times New Roman"/>
                <w:b/>
                <w:i/>
                <w:strike w:val="0"/>
                <w:color w:val="000000"/>
                <w:sz w:val="24"/>
                <w:highlight w:val="none"/>
                <w:u w:val="none" w:color="auto"/>
              </w:rPr>
              <w:t>se asigne una cartera específica en la nueva Comisión</w:t>
            </w:r>
            <w:r>
              <w:t xml:space="preserve"> para contrarrestar la propaganda estratégica</w:t>
            </w:r>
            <w:r>
              <w:rPr>
                <w:rFonts w:ascii="Times New Roman" w:eastAsia="Times New Roman" w:hAnsi="Times New Roman" w:cs="Times New Roman"/>
                <w:b/>
                <w:i/>
                <w:strike w:val="0"/>
                <w:color w:val="000000"/>
                <w:sz w:val="24"/>
                <w:highlight w:val="none"/>
                <w:u w:val="none" w:color="auto"/>
              </w:rPr>
              <w:t>, con el apoyo adecuado de una agencia especializada</w:t>
            </w:r>
            <w:r>
              <w:t>;</w:t>
            </w:r>
          </w:p>
        </w:tc>
        <w:tc>
          <w:tcPr/>
          <w:p>
            <w:pPr>
              <w:pStyle w:val="Normal6"/>
            </w:pPr>
            <w:r>
              <w:t>u)</w:t>
            </w:r>
            <w:r>
              <w:tab/>
            </w:r>
            <w:r>
              <w:t xml:space="preserve">que propongan al próximo Consejo Europeo y a la Comisión que </w:t>
            </w:r>
            <w:r>
              <w:rPr>
                <w:rFonts w:ascii="Times New Roman" w:eastAsia="Times New Roman" w:hAnsi="Times New Roman" w:cs="Times New Roman"/>
                <w:b/>
                <w:i/>
                <w:strike w:val="0"/>
                <w:color w:val="000000"/>
                <w:sz w:val="24"/>
                <w:highlight w:val="none"/>
                <w:u w:val="none" w:color="auto"/>
              </w:rPr>
              <w:t>la nueva Comisión despliegue suficientes recursos y medios tanto</w:t>
            </w:r>
            <w:r>
              <w:t xml:space="preserve"> para contrarrestar la propaganda estratégica </w:t>
            </w:r>
            <w:r>
              <w:rPr>
                <w:rFonts w:ascii="Times New Roman" w:eastAsia="Times New Roman" w:hAnsi="Times New Roman" w:cs="Times New Roman"/>
                <w:b/>
                <w:i/>
                <w:strike w:val="0"/>
                <w:color w:val="000000"/>
                <w:sz w:val="24"/>
                <w:highlight w:val="none"/>
                <w:u w:val="none" w:color="auto"/>
              </w:rPr>
              <w:t>como para proteger la objetividad de la información y su difusión</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NL</w:t>
      </w:r>
      <w:r>
        <w:rPr>
          <w:rStyle w:val="HideTWBInt"/>
        </w:rPr>
        <w:t>}</w:t>
      </w:r>
      <w:r>
        <w:t>nl</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223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Anders Sellström</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u)</w:t>
            </w:r>
            <w:r>
              <w:tab/>
            </w:r>
            <w:r>
              <w:t xml:space="preserve">que propongan al próximo Consejo Europeo y a la Comisión que se asigne una cartera específica en la nueva Comisión para contrarrestar la propaganda </w:t>
            </w:r>
            <w:r>
              <w:rPr>
                <w:rFonts w:ascii="Times New Roman" w:eastAsia="Times New Roman" w:hAnsi="Times New Roman" w:cs="Times New Roman"/>
                <w:b/>
                <w:i/>
                <w:strike w:val="0"/>
                <w:color w:val="000000"/>
                <w:sz w:val="24"/>
                <w:highlight w:val="none"/>
                <w:u w:val="none" w:color="auto"/>
              </w:rPr>
              <w:t>estratégica</w:t>
            </w:r>
            <w:r>
              <w:t>, con el apoyo adecuado de una agencia especializada;</w:t>
            </w:r>
          </w:p>
        </w:tc>
        <w:tc>
          <w:tcPr/>
          <w:p>
            <w:pPr>
              <w:pStyle w:val="Normal6"/>
            </w:pPr>
            <w:r>
              <w:t>u)</w:t>
            </w:r>
            <w:r>
              <w:tab/>
            </w:r>
            <w:r>
              <w:t xml:space="preserve">que propongan al próximo Consejo Europeo y a la Comisión que se asigne una cartera específica en la nueva Comisión para contrarrestar la </w:t>
            </w:r>
            <w:r>
              <w:rPr>
                <w:rFonts w:ascii="Times New Roman" w:eastAsia="Times New Roman" w:hAnsi="Times New Roman" w:cs="Times New Roman"/>
                <w:b/>
                <w:i/>
                <w:strike w:val="0"/>
                <w:color w:val="000000"/>
                <w:sz w:val="24"/>
                <w:highlight w:val="none"/>
                <w:u w:val="none" w:color="auto"/>
              </w:rPr>
              <w:t>desinformación y la</w:t>
            </w:r>
            <w:r>
              <w:t xml:space="preserve"> propaganda </w:t>
            </w:r>
            <w:r>
              <w:rPr>
                <w:rFonts w:ascii="Times New Roman" w:eastAsia="Times New Roman" w:hAnsi="Times New Roman" w:cs="Times New Roman"/>
                <w:b/>
                <w:i/>
                <w:strike w:val="0"/>
                <w:color w:val="000000"/>
                <w:sz w:val="24"/>
                <w:highlight w:val="none"/>
                <w:u w:val="none" w:color="auto"/>
              </w:rPr>
              <w:t>hostil</w:t>
            </w:r>
            <w:r>
              <w:t>, con el apoyo adecuado de una agencia especializada;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224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v</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rPr>
                <w:rFonts w:ascii="Times New Roman" w:eastAsia="Times New Roman" w:hAnsi="Times New Roman" w:cs="Times New Roman"/>
                <w:b/>
                <w:i/>
                <w:strike w:val="0"/>
                <w:color w:val="000000"/>
                <w:sz w:val="24"/>
                <w:highlight w:val="none"/>
                <w:u w:val="none" w:color="auto"/>
              </w:rPr>
              <w:t>v)</w:t>
            </w:r>
            <w:r>
              <w:tab/>
            </w:r>
            <w:r>
              <w:rPr>
                <w:rFonts w:ascii="Times New Roman" w:eastAsia="Times New Roman" w:hAnsi="Times New Roman" w:cs="Times New Roman"/>
                <w:b/>
                <w:i/>
                <w:strike w:val="0"/>
                <w:color w:val="000000"/>
                <w:sz w:val="24"/>
                <w:highlight w:val="none"/>
                <w:u w:val="none" w:color="auto"/>
              </w:rPr>
              <w:t>que vinculen los actuales centros especializados nacionales y locales, los grupos de reflexión, las ONG y otros agentes e instituciones que se ocupan de la propaganda estratégica en una red a escala de la Unión que ayude a coordinar sus acciones y a recopilar sus conclusiones en un solo lugar; que asignen recursos adecuados a esta iniciativa; destaca que dicha red debe estar abierta a socios de la Unión que compartan las mismas ideas;</w:t>
            </w:r>
          </w:p>
        </w:tc>
        <w:tc>
          <w:tcPr/>
          <w:p>
            <w:pPr>
              <w:pStyle w:val="Normal6"/>
            </w:pPr>
            <w:r>
              <w:rPr>
                <w:rFonts w:ascii="Times New Roman" w:eastAsia="Times New Roman" w:hAnsi="Times New Roman" w:cs="Times New Roman"/>
                <w:b/>
                <w:i/>
                <w:strike w:val="0"/>
                <w:color w:val="000000"/>
                <w:sz w:val="24"/>
                <w:highlight w:val="none"/>
                <w:u w:val="none" w:color="auto"/>
              </w:rPr>
              <w:t>suprimida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225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Jean-Luc Schaffhauser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v</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v)</w:t>
            </w:r>
            <w:r>
              <w:tab/>
            </w:r>
            <w:r>
              <w:t>que vinculen los actuales centros especializados nacionales y locales</w:t>
            </w:r>
            <w:r>
              <w:rPr>
                <w:rFonts w:ascii="Times New Roman" w:eastAsia="Times New Roman" w:hAnsi="Times New Roman" w:cs="Times New Roman"/>
                <w:b/>
                <w:i/>
                <w:strike w:val="0"/>
                <w:color w:val="000000"/>
                <w:sz w:val="24"/>
                <w:highlight w:val="none"/>
                <w:u w:val="none" w:color="auto"/>
              </w:rPr>
              <w:t>, los grupos de reflexión, las ONG y otros agentes e instituciones</w:t>
            </w:r>
            <w:r>
              <w:t xml:space="preserve"> que se ocupan de la propaganda estratégica en una red a escala de la Unión que ayude a coordinar sus acciones y a recopilar sus conclusiones en un solo lugar; </w:t>
            </w:r>
            <w:r>
              <w:rPr>
                <w:rFonts w:ascii="Times New Roman" w:eastAsia="Times New Roman" w:hAnsi="Times New Roman" w:cs="Times New Roman"/>
                <w:b/>
                <w:i/>
                <w:strike w:val="0"/>
                <w:color w:val="000000"/>
                <w:sz w:val="24"/>
                <w:highlight w:val="none"/>
                <w:u w:val="none" w:color="auto"/>
              </w:rPr>
              <w:t>que asignen recursos adecuados a esta iniciativa; destaca que dicha red debe estar abierta a socios de la Unión que compartan las mismas ideas;</w:t>
            </w:r>
          </w:p>
        </w:tc>
        <w:tc>
          <w:tcPr/>
          <w:p>
            <w:pPr>
              <w:pStyle w:val="Normal6"/>
            </w:pPr>
            <w:r>
              <w:t>v)</w:t>
            </w:r>
            <w:r>
              <w:tab/>
            </w:r>
            <w:r>
              <w:t xml:space="preserve">que vinculen los actuales centros especializados nacionales y locales que se ocupan de la propaganda estratégica en una red </w:t>
            </w:r>
            <w:r>
              <w:rPr>
                <w:rFonts w:ascii="Times New Roman" w:eastAsia="Times New Roman" w:hAnsi="Times New Roman" w:cs="Times New Roman"/>
                <w:b/>
                <w:i/>
                <w:strike w:val="0"/>
                <w:color w:val="000000"/>
                <w:sz w:val="24"/>
                <w:highlight w:val="none"/>
                <w:u w:val="none" w:color="auto"/>
              </w:rPr>
              <w:t>intergubernamental</w:t>
            </w:r>
            <w:r>
              <w:t xml:space="preserve"> a escala de la Unión que ayude a coordinar sus acciones y a recopilar sus conclusiones en un solo lugar;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226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Anders Sellström</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v</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v)</w:t>
            </w:r>
            <w:r>
              <w:tab/>
            </w:r>
            <w:r>
              <w:t xml:space="preserve">que vinculen los actuales centros especializados nacionales y locales, los grupos de reflexión, las ONG y otros agentes e instituciones que se ocupan de la </w:t>
            </w:r>
            <w:r>
              <w:rPr>
                <w:rFonts w:ascii="Times New Roman" w:eastAsia="Times New Roman" w:hAnsi="Times New Roman" w:cs="Times New Roman"/>
                <w:b/>
                <w:i/>
                <w:strike w:val="0"/>
                <w:color w:val="000000"/>
                <w:sz w:val="24"/>
                <w:highlight w:val="none"/>
                <w:u w:val="none" w:color="auto"/>
              </w:rPr>
              <w:t>propaganda estratégica</w:t>
            </w:r>
            <w:r>
              <w:t xml:space="preserve"> en una red a escala de la Unión que ayude a coordinar sus acciones y a recopilar sus conclusiones </w:t>
            </w:r>
            <w:r>
              <w:rPr>
                <w:rFonts w:ascii="Times New Roman" w:eastAsia="Times New Roman" w:hAnsi="Times New Roman" w:cs="Times New Roman"/>
                <w:b/>
                <w:i/>
                <w:strike w:val="0"/>
                <w:color w:val="000000"/>
                <w:sz w:val="24"/>
                <w:highlight w:val="none"/>
                <w:u w:val="none" w:color="auto"/>
              </w:rPr>
              <w:t>en un solo lugar</w:t>
            </w:r>
            <w:r>
              <w:t>; que asignen recursos adecuados a esta iniciativa; destaca que dicha red debe estar abierta a socios de la Unión que compartan las mismas ideas;</w:t>
            </w:r>
          </w:p>
        </w:tc>
        <w:tc>
          <w:tcPr/>
          <w:p>
            <w:pPr>
              <w:pStyle w:val="Normal6"/>
            </w:pPr>
            <w:r>
              <w:t>v)</w:t>
            </w:r>
            <w:r>
              <w:tab/>
            </w:r>
            <w:r>
              <w:t xml:space="preserve">que vinculen los actuales centros especializados nacionales y locales, los grupos de reflexión, las ONG y otros agentes e instituciones que se ocupan de la </w:t>
            </w:r>
            <w:r>
              <w:rPr>
                <w:rFonts w:ascii="Times New Roman" w:eastAsia="Times New Roman" w:hAnsi="Times New Roman" w:cs="Times New Roman"/>
                <w:b/>
                <w:i/>
                <w:strike w:val="0"/>
                <w:color w:val="000000"/>
                <w:sz w:val="24"/>
                <w:highlight w:val="none"/>
                <w:u w:val="none" w:color="auto"/>
              </w:rPr>
              <w:t>guerra híbrida</w:t>
            </w:r>
            <w:r>
              <w:t xml:space="preserve"> en una red a escala de la Unión que ayude a coordinar sus acciones y a recopilar sus conclusiones; que asignen recursos adecuados a esta iniciativa; destaca que dicha red debe estar abierta a socios de la Unión que compartan las mismas ideas</w:t>
            </w:r>
            <w:r>
              <w:rPr>
                <w:rFonts w:ascii="Times New Roman" w:eastAsia="Times New Roman" w:hAnsi="Times New Roman" w:cs="Times New Roman"/>
                <w:b/>
                <w:i/>
                <w:strike w:val="0"/>
                <w:color w:val="000000"/>
                <w:sz w:val="24"/>
                <w:highlight w:val="none"/>
                <w:u w:val="none" w:color="auto"/>
              </w:rPr>
              <w:t>, los cuales podrían compartir sus experiencias tanto en cuanto objetivos de la desinformación y la propaganda hostil como sobre la manera de combatirlas</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227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Marie-Christine Vergiat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v</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v)</w:t>
            </w:r>
            <w:r>
              <w:tab/>
            </w:r>
            <w:r>
              <w:t xml:space="preserve">que vinculen los actuales centros especializados nacionales y locales, los grupos de reflexión, las ONG y otros agentes e instituciones que se ocupan de la propaganda estratégica en una red a escala de la Unión que ayude a coordinar sus acciones y a recopilar sus conclusiones en un solo lugar; que asignen recursos adecuados a esta iniciativa; </w:t>
            </w:r>
            <w:r>
              <w:rPr>
                <w:rFonts w:ascii="Times New Roman" w:eastAsia="Times New Roman" w:hAnsi="Times New Roman" w:cs="Times New Roman"/>
                <w:b/>
                <w:i/>
                <w:strike w:val="0"/>
                <w:color w:val="000000"/>
                <w:sz w:val="24"/>
                <w:highlight w:val="none"/>
                <w:u w:val="none" w:color="auto"/>
              </w:rPr>
              <w:t>destaca que dicha red debe estar abierta a socios de la Unión que compartan las mismas ideas;</w:t>
            </w:r>
          </w:p>
        </w:tc>
        <w:tc>
          <w:tcPr/>
          <w:p>
            <w:pPr>
              <w:pStyle w:val="Normal6"/>
            </w:pPr>
            <w:r>
              <w:t>v)</w:t>
            </w:r>
            <w:r>
              <w:tab/>
            </w:r>
            <w:r>
              <w:t>que vinculen los actuales centros especializados nacionales y locales, los grupos de reflexión, las ONG y otros agentes e instituciones que se ocupan de la propaganda estratégica en una red a escala de la Unión que ayude a coordinar sus acciones y a recopilar sus conclusiones en un solo lugar; que asignen recursos adecuados a esta iniciativa;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228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Georgios Epitideios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v</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v)</w:t>
            </w:r>
            <w:r>
              <w:tab/>
            </w:r>
            <w:r>
              <w:t>que vinculen los actuales centros especializados nacionales y locales, los grupos de reflexión</w:t>
            </w:r>
            <w:r>
              <w:rPr>
                <w:rFonts w:ascii="Times New Roman" w:eastAsia="Times New Roman" w:hAnsi="Times New Roman" w:cs="Times New Roman"/>
                <w:b/>
                <w:i/>
                <w:strike w:val="0"/>
                <w:color w:val="000000"/>
                <w:sz w:val="24"/>
                <w:highlight w:val="none"/>
                <w:u w:val="none" w:color="auto"/>
              </w:rPr>
              <w:t>, las ONG</w:t>
            </w:r>
            <w:r>
              <w:t xml:space="preserve"> y otros agentes e instituciones que se ocupan de la propaganda estratégica en una red a escala de la Unión que ayude a coordinar sus acciones y a recopilar sus conclusiones en un solo lugar; que asignen recursos adecuados a esta iniciativa; destaca que dicha red debe estar abierta a socios de la Unión que compartan las mismas ideas;</w:t>
            </w:r>
          </w:p>
        </w:tc>
        <w:tc>
          <w:tcPr/>
          <w:p>
            <w:pPr>
              <w:pStyle w:val="Normal6"/>
            </w:pPr>
            <w:r>
              <w:t>v)</w:t>
            </w:r>
            <w:r>
              <w:tab/>
            </w:r>
            <w:r>
              <w:t>que vinculen los actuales centros especializados nacionales y locales, los grupos de reflexión y otros agentes e instituciones que se ocupan de la propaganda estratégica en una red a escala de la Unión que ayude a coordinar sus acciones y a recopilar sus conclusiones en un solo lugar; que asignen recursos adecuados a esta iniciativa; destaca que dicha red debe estar abierta a socios de la Unión que compartan las mismas ideas;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EL</w:t>
      </w:r>
      <w:r>
        <w:rPr>
          <w:rStyle w:val="HideTWBInt"/>
        </w:rPr>
        <w:t>}</w:t>
      </w:r>
      <w:r>
        <w:t>el</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229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Petras Auštrevičius</w:t>
      </w:r>
      <w:r>
        <w:t xml:space="preserve">, </w:t>
      </w:r>
      <w:r>
        <w:t>Jozo Radoš</w:t>
      </w:r>
      <w:r>
        <w:t xml:space="preserve">, </w:t>
      </w:r>
      <w:r>
        <w:t>Ilhan Kyuchyuk</w:t>
      </w:r>
      <w:r>
        <w:t xml:space="preserve">, </w:t>
      </w:r>
      <w:r>
        <w:t>Urmas Paet</w:t>
      </w:r>
      <w:r>
        <w:t xml:space="preserve">, </w:t>
      </w:r>
      <w:r>
        <w:t>Javier Nart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v</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v)</w:t>
            </w:r>
            <w:r>
              <w:tab/>
            </w:r>
            <w:r>
              <w:t>que vinculen los actuales centros especializados nacionales y locales, los grupos de reflexión, las ONG y otros agentes e instituciones que se ocupan de la propaganda estratégica en una red a escala de la Unión que ayude a coordinar sus acciones y a recopilar sus conclusiones en un solo lugar; que asignen recursos adecuados a esta iniciativa; destaca que dicha red debe estar abierta a socios de la Unión que compartan las mismas ideas;</w:t>
            </w:r>
          </w:p>
        </w:tc>
        <w:tc>
          <w:tcPr/>
          <w:p>
            <w:pPr>
              <w:pStyle w:val="Normal6"/>
            </w:pPr>
            <w:r>
              <w:t>v)</w:t>
            </w:r>
            <w:r>
              <w:tab/>
            </w:r>
            <w:r>
              <w:t>que vinculen los actuales centros especializados nacionales y locales, los grupos de reflexión, las ONG y otros agentes e instituciones</w:t>
            </w:r>
            <w:r>
              <w:rPr>
                <w:rFonts w:ascii="Times New Roman" w:eastAsia="Times New Roman" w:hAnsi="Times New Roman" w:cs="Times New Roman"/>
                <w:b/>
                <w:i/>
                <w:strike w:val="0"/>
                <w:color w:val="000000"/>
                <w:sz w:val="24"/>
                <w:highlight w:val="none"/>
                <w:u w:val="none" w:color="auto"/>
              </w:rPr>
              <w:t>, en particular la OTAN,</w:t>
            </w:r>
            <w:r>
              <w:t xml:space="preserve"> que se ocupan de la propaganda estratégica en una red a escala de la Unión que ayude a coordinar sus acciones y a recopilar sus conclusiones en un solo lugar; que asignen recursos adecuados a esta iniciativa; destaca que dicha red debe estar abierta a socios de la Unión que compartan las mismas ideas;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230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Rebecca Harms</w:t>
      </w:r>
      <w:r>
        <w:rPr>
          <w:rStyle w:val="HideTWBExt"/>
        </w:rPr>
        <w:t>&lt;/</w:t>
      </w:r>
      <w:r>
        <w:rPr>
          <w:rStyle w:val="HideTWBExt"/>
        </w:rPr>
        <w:t>Members</w:t>
      </w:r>
      <w:r>
        <w:rPr>
          <w:rStyle w:val="HideTWBExt"/>
        </w:rPr>
        <w:t>&gt;</w:t>
      </w:r>
    </w:p>
    <w:p>
      <w:r>
        <w:rPr>
          <w:rStyle w:val="HideTWBExt"/>
        </w:rPr>
        <w:t>&lt;</w:t>
      </w:r>
      <w:r>
        <w:rPr>
          <w:rStyle w:val="HideTWBExt"/>
        </w:rPr>
        <w:t>AuNomDe</w:t>
      </w:r>
      <w:r>
        <w:rPr>
          <w:rStyle w:val="HideTWBExt"/>
        </w:rPr>
        <w:t>&gt;</w:t>
      </w:r>
      <w:r>
        <w:rPr>
          <w:rStyle w:val="HideTWBInt"/>
        </w:rPr>
        <w:t>{</w:t>
      </w:r>
      <w:r>
        <w:rPr>
          <w:rStyle w:val="HideTWBInt"/>
        </w:rPr>
        <w:t>Verts/ALE</w:t>
      </w:r>
      <w:r>
        <w:rPr>
          <w:rStyle w:val="HideTWBInt"/>
        </w:rPr>
        <w:t>}</w:t>
      </w:r>
      <w:r>
        <w:t>en nombre del Grupo Verts/ALE</w:t>
      </w:r>
      <w:r>
        <w:rPr>
          <w:rStyle w:val="HideTWBExt"/>
        </w:rPr>
        <w:t>&lt;/</w:t>
      </w:r>
      <w:r>
        <w:rPr>
          <w:rStyle w:val="HideTWBExt"/>
        </w:rPr>
        <w:t>AuNomDe</w:t>
      </w:r>
      <w:r>
        <w:rPr>
          <w:rStyle w:val="HideTWBExt"/>
        </w:rPr>
        <w:t>&gt;</w:t>
      </w:r>
    </w:p>
    <w:p>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v</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v)</w:t>
            </w:r>
            <w:r>
              <w:tab/>
            </w:r>
            <w:r>
              <w:t>que vinculen los actuales centros especializados nacionales y locales, los grupos de reflexión, las ONG y otros agentes e instituciones que se ocupan de la propaganda estratégica en una red a escala de la Unión que ayude a coordinar sus acciones y a recopilar sus conclusiones en un solo lugar; que asignen recursos adecuados a esta iniciativa; destaca que dicha red debe estar abierta a socios de la Unión que compartan las mismas ideas;</w:t>
            </w:r>
          </w:p>
        </w:tc>
        <w:tc>
          <w:tcPr/>
          <w:p>
            <w:pPr>
              <w:pStyle w:val="Normal6"/>
            </w:pPr>
            <w:r>
              <w:t>v)</w:t>
            </w:r>
            <w:r>
              <w:tab/>
            </w:r>
            <w:r>
              <w:t xml:space="preserve">que vinculen los actuales centros especializados nacionales y locales, los </w:t>
            </w:r>
            <w:r>
              <w:rPr>
                <w:rFonts w:ascii="Times New Roman" w:eastAsia="Times New Roman" w:hAnsi="Times New Roman" w:cs="Times New Roman"/>
                <w:b/>
                <w:i/>
                <w:strike w:val="0"/>
                <w:color w:val="000000"/>
                <w:sz w:val="24"/>
                <w:highlight w:val="none"/>
                <w:u w:val="none" w:color="auto"/>
              </w:rPr>
              <w:t>medios informativos, los</w:t>
            </w:r>
            <w:r>
              <w:t xml:space="preserve"> grupos de reflexión, las ONG y otros agentes e instituciones que se ocupan de la propaganda estratégica en una red a escala de la Unión que ayude a coordinar sus acciones y a recopilar sus conclusiones en un solo lugar; que asignen recursos adecuados a esta iniciativa; destaca que dicha red debe estar abierta a socios de la Unión que compartan las mismas ideas;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231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Norica Nicolai</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v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v bis)</w:t>
            </w:r>
            <w:r>
              <w:tab/>
            </w:r>
            <w:r>
              <w:rPr>
                <w:rFonts w:ascii="Times New Roman" w:eastAsia="Times New Roman" w:hAnsi="Times New Roman" w:cs="Times New Roman"/>
                <w:b/>
                <w:i/>
                <w:strike w:val="0"/>
                <w:color w:val="000000"/>
                <w:sz w:val="24"/>
                <w:highlight w:val="none"/>
                <w:u w:val="none" w:color="auto"/>
              </w:rPr>
              <w:t>que elaboren las estrategias de comunicación pertinentes al objeto de evitar incidentes cuando se incite de manera constante a ciudadanos de la Unión, en particular destacados políticos y expertos, a viajar de manera ilegal, desconocedores de las posibles consecuencias políticas y jurídicas, a territorios ocupados de los países de la Asociación Oriental;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232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v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v bis)</w:t>
            </w:r>
            <w:r>
              <w:tab/>
            </w:r>
            <w:r>
              <w:rPr>
                <w:rFonts w:ascii="Times New Roman" w:eastAsia="Times New Roman" w:hAnsi="Times New Roman" w:cs="Times New Roman"/>
                <w:b/>
                <w:i/>
                <w:strike w:val="0"/>
                <w:color w:val="000000"/>
                <w:sz w:val="24"/>
                <w:highlight w:val="none"/>
                <w:u w:val="none" w:color="auto"/>
              </w:rPr>
              <w:t>que destinen más recursos al periodismo de investigación brindando apoyo a los periodistas independientes y profesionales y ofreciendo formación sobre la manera de combatir la desinformación y la propaganda hostil;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233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v ter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v ter)</w:t>
            </w:r>
            <w:r>
              <w:tab/>
            </w:r>
            <w:r>
              <w:rPr>
                <w:rFonts w:ascii="Times New Roman" w:eastAsia="Times New Roman" w:hAnsi="Times New Roman" w:cs="Times New Roman"/>
                <w:b/>
                <w:i/>
                <w:strike w:val="0"/>
                <w:color w:val="000000"/>
                <w:sz w:val="24"/>
                <w:highlight w:val="none"/>
                <w:u w:val="none" w:color="auto"/>
              </w:rPr>
              <w:t>que velen por que los expertos que actúen por cuenta de la Unión para combatir la desinformación en los distintos países sean políticamente imparciales y no participen de manera activa en la contienda política interna del correspondiente país;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234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v quater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v quater)</w:t>
            </w:r>
            <w:r>
              <w:tab/>
            </w:r>
            <w:r>
              <w:rPr>
                <w:rFonts w:ascii="Times New Roman" w:eastAsia="Times New Roman" w:hAnsi="Times New Roman" w:cs="Times New Roman"/>
                <w:b/>
                <w:i/>
                <w:strike w:val="0"/>
                <w:color w:val="000000"/>
                <w:sz w:val="24"/>
                <w:highlight w:val="none"/>
                <w:u w:val="none" w:color="auto"/>
              </w:rPr>
              <w:t>que introduzcan el tema de la lucha contra la propaganda estratégica en el plan de estudios de la Escuela Europea de Seguridad y Defensa y su red;</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235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v quinquies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v quinquies)</w:t>
            </w:r>
            <w:r>
              <w:tab/>
            </w:r>
            <w:r>
              <w:rPr>
                <w:rFonts w:ascii="Times New Roman" w:eastAsia="Times New Roman" w:hAnsi="Times New Roman" w:cs="Times New Roman"/>
                <w:b/>
                <w:i/>
                <w:strike w:val="0"/>
                <w:color w:val="000000"/>
                <w:sz w:val="24"/>
                <w:highlight w:val="none"/>
                <w:u w:val="none" w:color="auto"/>
              </w:rPr>
              <w:t>que sigan y controlen las fuentes de financiación de la propaganda hostil y de dónde procede esta;</w:t>
            </w:r>
            <w:r>
              <w:t xml:space="preserve"> </w:t>
            </w:r>
            <w:r>
              <w:rPr>
                <w:rFonts w:ascii="Times New Roman" w:eastAsia="Times New Roman" w:hAnsi="Times New Roman" w:cs="Times New Roman"/>
                <w:b/>
                <w:i/>
                <w:strike w:val="0"/>
                <w:color w:val="000000"/>
                <w:sz w:val="24"/>
                <w:highlight w:val="none"/>
                <w:u w:val="none" w:color="auto"/>
              </w:rPr>
              <w:t>hace en este sentido hincapié en la necesidad de garantizar la transparencia de la propiedad de los medios de comunicación;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236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v sexies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v sexies)</w:t>
            </w:r>
            <w:r>
              <w:tab/>
            </w:r>
            <w:r>
              <w:rPr>
                <w:rFonts w:ascii="Times New Roman" w:eastAsia="Times New Roman" w:hAnsi="Times New Roman" w:cs="Times New Roman"/>
                <w:b/>
                <w:i/>
                <w:strike w:val="0"/>
                <w:color w:val="000000"/>
                <w:sz w:val="24"/>
                <w:highlight w:val="none"/>
                <w:u w:val="none" w:color="auto"/>
              </w:rPr>
              <w:t>que lleven a cabo una revisión del funcionamiento de los enfoques nacionales implantados por los Estados miembros;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237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v septies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v septies)</w:t>
            </w:r>
            <w:r>
              <w:tab/>
            </w:r>
            <w:r>
              <w:rPr>
                <w:rFonts w:ascii="Times New Roman" w:eastAsia="Times New Roman" w:hAnsi="Times New Roman" w:cs="Times New Roman"/>
                <w:b/>
                <w:i/>
                <w:strike w:val="0"/>
                <w:color w:val="000000"/>
                <w:sz w:val="24"/>
                <w:highlight w:val="none"/>
                <w:u w:val="none" w:color="auto"/>
              </w:rPr>
              <w:t>que pidan a los países vecinos y socios de la Unión que se adhieran al Código de buenas prácticas de la Unión en materia de desinformación, a fin de seguir avanzando en pos de un enfoque integrador en la lucha contra la desinformación en línea;</w:t>
            </w:r>
            <w:r>
              <w:t xml:space="preserve"> </w:t>
            </w:r>
            <w:r>
              <w:rPr>
                <w:rFonts w:ascii="Times New Roman" w:eastAsia="Times New Roman" w:hAnsi="Times New Roman" w:cs="Times New Roman"/>
                <w:b/>
                <w:i/>
                <w:strike w:val="0"/>
                <w:color w:val="000000"/>
                <w:sz w:val="24"/>
                <w:highlight w:val="none"/>
                <w:u w:val="none" w:color="auto"/>
              </w:rPr>
              <w:t>que recurran a tecnologías y métodos inteligentes para desenmascarar la desinformación, la incitación al odio y las noticias falsas en línea, así como para llegar a los distintos públicos a los que están dirigidas estas campañas de desinformación hostil;</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238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Jean-Luc Schaffhauser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w</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w)</w:t>
            </w:r>
            <w:r>
              <w:tab/>
            </w:r>
            <w:r>
              <w:t xml:space="preserve">que condenen firmemente la injerencia de terceros en las elecciones y los referendos, así como el uso de bots, trolls y cuentas falsas en las campañas políticas; </w:t>
            </w:r>
            <w:r>
              <w:rPr>
                <w:rFonts w:ascii="Times New Roman" w:eastAsia="Times New Roman" w:hAnsi="Times New Roman" w:cs="Times New Roman"/>
                <w:b/>
                <w:i/>
                <w:strike w:val="0"/>
                <w:color w:val="000000"/>
                <w:sz w:val="24"/>
                <w:highlight w:val="none"/>
                <w:u w:val="none" w:color="auto"/>
              </w:rPr>
              <w:t>destaca la capacidad de las sociedades democráticas de adoptar sus propias decisiones políticas soberanas</w:t>
            </w:r>
            <w:r>
              <w:t>;</w:t>
            </w:r>
          </w:p>
        </w:tc>
        <w:tc>
          <w:tcPr/>
          <w:p>
            <w:pPr>
              <w:pStyle w:val="Normal6"/>
            </w:pPr>
            <w:r>
              <w:t>w)</w:t>
            </w:r>
            <w:r>
              <w:tab/>
            </w:r>
            <w:r>
              <w:t xml:space="preserve">que condenen firmemente la injerencia de terceros en las elecciones y los referendos, así como el uso de bots, trolls y cuentas falsas en las campañas políticas; </w:t>
            </w:r>
            <w:r>
              <w:rPr>
                <w:rFonts w:ascii="Times New Roman" w:eastAsia="Times New Roman" w:hAnsi="Times New Roman" w:cs="Times New Roman"/>
                <w:b/>
                <w:i/>
                <w:strike w:val="0"/>
                <w:color w:val="000000"/>
                <w:sz w:val="24"/>
                <w:highlight w:val="none"/>
                <w:u w:val="none" w:color="auto"/>
              </w:rPr>
              <w:t>lamenta que dicha injerencia la ejerzan con harta frecuencia los Estados y órganos europeos, por ejemplo, al subvencionar estos últimos campañas de propaganda a favor de la Unión Europea en países candidatos a la adhesión</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239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Marie-Christine Vergiat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w</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w)</w:t>
            </w:r>
            <w:r>
              <w:tab/>
            </w:r>
            <w:r>
              <w:t>que condenen firmemente la injerencia de terceros en las elecciones y los referendos, así como el uso de bots, trolls y cuentas falsas en las campañas políticas; destaca la capacidad de las sociedades democráticas de adoptar sus propias decisiones políticas soberanas;</w:t>
            </w:r>
          </w:p>
        </w:tc>
        <w:tc>
          <w:tcPr/>
          <w:p>
            <w:pPr>
              <w:pStyle w:val="Normal6"/>
            </w:pPr>
            <w:r>
              <w:t>w)</w:t>
            </w:r>
            <w:r>
              <w:tab/>
            </w:r>
            <w:r>
              <w:t xml:space="preserve">que condenen firmemente la injerencia de </w:t>
            </w:r>
            <w:r>
              <w:rPr>
                <w:rFonts w:ascii="Times New Roman" w:eastAsia="Times New Roman" w:hAnsi="Times New Roman" w:cs="Times New Roman"/>
                <w:b/>
                <w:i/>
                <w:strike w:val="0"/>
                <w:color w:val="000000"/>
                <w:sz w:val="24"/>
                <w:highlight w:val="none"/>
                <w:u w:val="none" w:color="auto"/>
              </w:rPr>
              <w:t>cualesquiera</w:t>
            </w:r>
            <w:r>
              <w:t xml:space="preserve"> terceros</w:t>
            </w:r>
            <w:r>
              <w:rPr>
                <w:rFonts w:ascii="Times New Roman" w:eastAsia="Times New Roman" w:hAnsi="Times New Roman" w:cs="Times New Roman"/>
                <w:b/>
                <w:i/>
                <w:strike w:val="0"/>
                <w:color w:val="000000"/>
                <w:sz w:val="24"/>
                <w:highlight w:val="none"/>
                <w:u w:val="none" w:color="auto"/>
              </w:rPr>
              <w:t>, incluidas las empresas privadas,</w:t>
            </w:r>
            <w:r>
              <w:t xml:space="preserve"> en las elecciones y los referendos, así como el uso de bots, trolls y cuentas falsas en las campañas políticas</w:t>
            </w:r>
            <w:r>
              <w:rPr>
                <w:rFonts w:ascii="Times New Roman" w:eastAsia="Times New Roman" w:hAnsi="Times New Roman" w:cs="Times New Roman"/>
                <w:b/>
                <w:i/>
                <w:strike w:val="0"/>
                <w:color w:val="000000"/>
                <w:sz w:val="24"/>
                <w:highlight w:val="none"/>
                <w:u w:val="none" w:color="auto"/>
              </w:rPr>
              <w:t>; manifiesta en este sentido su preocupación por los recientes cambios en los algoritmos de grandes redes sociales como Facebook, así como por el ominoso papel que pueden desempeñar al destacar contenido que contenga información falsa o incitaciones al odio</w:t>
            </w:r>
            <w:r>
              <w:t>; destaca la capacidad de las sociedades democráticas de adoptar sus propias decisiones políticas soberanas;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240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Petras Auštrevičius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w</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w)</w:t>
            </w:r>
            <w:r>
              <w:tab/>
            </w:r>
            <w:r>
              <w:t>que condenen firmemente la injerencia de terceros en las elecciones y los referendos, así como el uso de bots, trolls y cuentas falsas en las campañas políticas</w:t>
            </w:r>
            <w:r>
              <w:rPr>
                <w:rFonts w:ascii="Times New Roman" w:eastAsia="Times New Roman" w:hAnsi="Times New Roman" w:cs="Times New Roman"/>
                <w:b/>
                <w:i/>
                <w:strike w:val="0"/>
                <w:color w:val="000000"/>
                <w:sz w:val="24"/>
                <w:highlight w:val="none"/>
                <w:u w:val="none" w:color="auto"/>
              </w:rPr>
              <w:t>; destaca</w:t>
            </w:r>
            <w:r>
              <w:t xml:space="preserve"> la capacidad de las sociedades democráticas de adoptar sus propias decisiones políticas soberanas;</w:t>
            </w:r>
          </w:p>
        </w:tc>
        <w:tc>
          <w:tcPr/>
          <w:p>
            <w:pPr>
              <w:pStyle w:val="Normal6"/>
            </w:pPr>
            <w:r>
              <w:t>w)</w:t>
            </w:r>
            <w:r>
              <w:tab/>
            </w:r>
            <w:r>
              <w:t>que condenen firmemente la injerencia de terceros en las elecciones y los referendos, así como el uso de bots, trolls y cuentas falsas en las campañas políticas</w:t>
            </w:r>
            <w:r>
              <w:rPr>
                <w:rFonts w:ascii="Times New Roman" w:eastAsia="Times New Roman" w:hAnsi="Times New Roman" w:cs="Times New Roman"/>
                <w:b/>
                <w:i/>
                <w:strike w:val="0"/>
                <w:color w:val="000000"/>
                <w:sz w:val="24"/>
                <w:highlight w:val="none"/>
                <w:u w:val="none" w:color="auto"/>
              </w:rPr>
              <w:t>, y pidan a los Estados miembros que se hayan visto afectados que investiguen estas campañas hostiles a fondo con carácter urgente, con ayuda de Eurojust si fuera necesario;</w:t>
            </w:r>
            <w:r>
              <w:t xml:space="preserve"> </w:t>
            </w:r>
            <w:r>
              <w:rPr>
                <w:rFonts w:ascii="Times New Roman" w:eastAsia="Times New Roman" w:hAnsi="Times New Roman" w:cs="Times New Roman"/>
                <w:b/>
                <w:i/>
                <w:strike w:val="0"/>
                <w:color w:val="000000"/>
                <w:sz w:val="24"/>
                <w:highlight w:val="none"/>
                <w:u w:val="none" w:color="auto"/>
              </w:rPr>
              <w:t>que destaquen</w:t>
            </w:r>
            <w:r>
              <w:t xml:space="preserve"> la capacidad de las sociedades democráticas de adoptar sus propias decisiones políticas soberanas;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241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Anders Sellström</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w</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w)</w:t>
            </w:r>
            <w:r>
              <w:tab/>
            </w:r>
            <w:r>
              <w:t>que condenen firmemente la injerencia de terceros en las elecciones y los referendos, así como el uso de bots, trolls y cuentas falsas en las campañas políticas; destaca la capacidad de las sociedades democráticas de adoptar sus propias decisiones políticas soberanas;</w:t>
            </w:r>
          </w:p>
        </w:tc>
        <w:tc>
          <w:tcPr/>
          <w:p>
            <w:pPr>
              <w:pStyle w:val="Normal6"/>
            </w:pPr>
            <w:r>
              <w:t>w)</w:t>
            </w:r>
            <w:r>
              <w:tab/>
            </w:r>
            <w:r>
              <w:t>que condenen firmemente la injerencia de terceros</w:t>
            </w:r>
            <w:r>
              <w:rPr>
                <w:rFonts w:ascii="Times New Roman" w:eastAsia="Times New Roman" w:hAnsi="Times New Roman" w:cs="Times New Roman"/>
                <w:b/>
                <w:i/>
                <w:strike w:val="0"/>
                <w:color w:val="000000"/>
                <w:sz w:val="24"/>
                <w:highlight w:val="none"/>
                <w:u w:val="none" w:color="auto"/>
              </w:rPr>
              <w:t>, como Rusia,</w:t>
            </w:r>
            <w:r>
              <w:t xml:space="preserve"> en las elecciones y los referendos, así como el uso de bots, trolls y cuentas falsas en las campañas políticas; destaca </w:t>
            </w:r>
            <w:r>
              <w:rPr>
                <w:rFonts w:ascii="Times New Roman" w:eastAsia="Times New Roman" w:hAnsi="Times New Roman" w:cs="Times New Roman"/>
                <w:b/>
                <w:i/>
                <w:strike w:val="0"/>
                <w:color w:val="000000"/>
                <w:sz w:val="24"/>
                <w:highlight w:val="none"/>
                <w:u w:val="none" w:color="auto"/>
              </w:rPr>
              <w:t>el derecho y</w:t>
            </w:r>
            <w:r>
              <w:t xml:space="preserve"> la capacidad de las sociedades democráticas de adoptar sus propias decisiones políticas soberanas;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242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w</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w)</w:t>
            </w:r>
            <w:r>
              <w:tab/>
            </w:r>
            <w:r>
              <w:t xml:space="preserve">que condenen firmemente la injerencia de terceros en las elecciones y los referendos, así como el uso de bots, trolls y cuentas falsas en las campañas políticas; destaca la capacidad de </w:t>
            </w:r>
            <w:r>
              <w:rPr>
                <w:rFonts w:ascii="Times New Roman" w:eastAsia="Times New Roman" w:hAnsi="Times New Roman" w:cs="Times New Roman"/>
                <w:b/>
                <w:i/>
                <w:strike w:val="0"/>
                <w:color w:val="000000"/>
                <w:sz w:val="24"/>
                <w:highlight w:val="none"/>
                <w:u w:val="none" w:color="auto"/>
              </w:rPr>
              <w:t>las sociedades democráticas</w:t>
            </w:r>
            <w:r>
              <w:t xml:space="preserve"> de adoptar sus propias decisiones políticas </w:t>
            </w:r>
            <w:r>
              <w:rPr>
                <w:rFonts w:ascii="Times New Roman" w:eastAsia="Times New Roman" w:hAnsi="Times New Roman" w:cs="Times New Roman"/>
                <w:b/>
                <w:i/>
                <w:strike w:val="0"/>
                <w:color w:val="000000"/>
                <w:sz w:val="24"/>
                <w:highlight w:val="none"/>
                <w:u w:val="none" w:color="auto"/>
              </w:rPr>
              <w:t>soberanas</w:t>
            </w:r>
            <w:r>
              <w:t>;</w:t>
            </w:r>
          </w:p>
        </w:tc>
        <w:tc>
          <w:tcPr/>
          <w:p>
            <w:pPr>
              <w:pStyle w:val="Normal6"/>
            </w:pPr>
            <w:r>
              <w:t>w)</w:t>
            </w:r>
            <w:r>
              <w:tab/>
            </w:r>
            <w:r>
              <w:t xml:space="preserve">que condenen firmemente la injerencia de terceros en las elecciones y los referendos, así como el uso de bots, trolls y cuentas falsas en las campañas políticas; destaca la capacidad de </w:t>
            </w:r>
            <w:r>
              <w:rPr>
                <w:rFonts w:ascii="Times New Roman" w:eastAsia="Times New Roman" w:hAnsi="Times New Roman" w:cs="Times New Roman"/>
                <w:b/>
                <w:i/>
                <w:strike w:val="0"/>
                <w:color w:val="000000"/>
                <w:sz w:val="24"/>
                <w:highlight w:val="none"/>
                <w:u w:val="none" w:color="auto"/>
              </w:rPr>
              <w:t>la gente</w:t>
            </w:r>
            <w:r>
              <w:t xml:space="preserve"> de adoptar sus propias decisiones políticas;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243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Eugen Freund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w</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w)</w:t>
            </w:r>
            <w:r>
              <w:tab/>
            </w:r>
            <w:r>
              <w:t>que condenen firmemente la injerencia de terceros en las elecciones y los referendos, así como el uso de bots, trolls y cuentas falsas en las campañas políticas; destaca la capacidad de las sociedades democráticas de adoptar sus propias decisiones políticas soberanas;</w:t>
            </w:r>
          </w:p>
        </w:tc>
        <w:tc>
          <w:tcPr/>
          <w:p>
            <w:pPr>
              <w:pStyle w:val="Normal6"/>
            </w:pPr>
            <w:r>
              <w:t>w)</w:t>
            </w:r>
            <w:r>
              <w:tab/>
            </w:r>
            <w:r>
              <w:t>que condenen firmemente la injerencia de terceros en las elecciones y los referendos, así como el uso de bots, trolls</w:t>
            </w:r>
            <w:r>
              <w:rPr>
                <w:rFonts w:ascii="Times New Roman" w:eastAsia="Times New Roman" w:hAnsi="Times New Roman" w:cs="Times New Roman"/>
                <w:b/>
                <w:i/>
                <w:strike w:val="0"/>
                <w:color w:val="000000"/>
                <w:sz w:val="24"/>
                <w:highlight w:val="none"/>
                <w:u w:val="none" w:color="auto"/>
              </w:rPr>
              <w:t>, algoritmos, inteligencia artificial</w:t>
            </w:r>
            <w:r>
              <w:t xml:space="preserve"> y cuentas falsas en las campañas políticas; destaca la capacidad de las sociedades democráticas de adoptar sus propias decisiones políticas soberanas;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244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Marietje Schaake</w:t>
      </w:r>
      <w:r>
        <w:t xml:space="preserve">, </w:t>
      </w:r>
      <w:r>
        <w:t>Petras Auštrevičius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w</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w)</w:t>
            </w:r>
            <w:r>
              <w:tab/>
            </w:r>
            <w:r>
              <w:t>que condenen firmemente la injerencia de terceros en las elecciones y los referendos, así como el uso de bots, trolls y cuentas falsas en las campañas políticas; destaca la capacidad de las sociedades democráticas de adoptar sus propias decisiones políticas soberanas;</w:t>
            </w:r>
          </w:p>
        </w:tc>
        <w:tc>
          <w:tcPr/>
          <w:p>
            <w:pPr>
              <w:pStyle w:val="Normal6"/>
            </w:pPr>
            <w:r>
              <w:t>w)</w:t>
            </w:r>
            <w:r>
              <w:tab/>
            </w:r>
            <w:r>
              <w:t xml:space="preserve">que condenen firmemente la injerencia de terceros en las elecciones y los referendos, así como el uso </w:t>
            </w:r>
            <w:r>
              <w:rPr>
                <w:rFonts w:ascii="Times New Roman" w:eastAsia="Times New Roman" w:hAnsi="Times New Roman" w:cs="Times New Roman"/>
                <w:b/>
                <w:i/>
                <w:strike w:val="0"/>
                <w:color w:val="000000"/>
                <w:sz w:val="24"/>
                <w:highlight w:val="none"/>
                <w:u w:val="none" w:color="auto"/>
              </w:rPr>
              <w:t>malintencionado</w:t>
            </w:r>
            <w:r>
              <w:t xml:space="preserve"> de bots, trolls</w:t>
            </w:r>
            <w:r>
              <w:rPr>
                <w:rFonts w:ascii="Times New Roman" w:eastAsia="Times New Roman" w:hAnsi="Times New Roman" w:cs="Times New Roman"/>
                <w:b/>
                <w:i/>
                <w:strike w:val="0"/>
                <w:color w:val="000000"/>
                <w:sz w:val="24"/>
                <w:highlight w:val="none"/>
                <w:u w:val="none" w:color="auto"/>
              </w:rPr>
              <w:t>, falsedades profundas («deep fakes»)</w:t>
            </w:r>
            <w:r>
              <w:t xml:space="preserve"> y cuentas falsas en las campañas políticas; destaca la capacidad de </w:t>
            </w:r>
            <w:r>
              <w:rPr>
                <w:rFonts w:ascii="Times New Roman" w:eastAsia="Times New Roman" w:hAnsi="Times New Roman" w:cs="Times New Roman"/>
                <w:b/>
                <w:i/>
                <w:strike w:val="0"/>
                <w:color w:val="000000"/>
                <w:sz w:val="24"/>
                <w:highlight w:val="none"/>
                <w:u w:val="none" w:color="auto"/>
              </w:rPr>
              <w:t>los individuos en</w:t>
            </w:r>
            <w:r>
              <w:t xml:space="preserve"> las sociedades democráticas de adoptar sus propias decisiones políticas soberanas;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245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Anders Sellström</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w</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w)</w:t>
            </w:r>
            <w:r>
              <w:tab/>
            </w:r>
            <w:r>
              <w:t>que condenen firmemente la injerencia de terceros en las elecciones y los referendos, así como el uso de bots, trolls y cuentas falsas en las campañas políticas; destaca la capacidad de las sociedades democráticas de adoptar sus propias decisiones políticas soberanas;</w:t>
            </w:r>
          </w:p>
        </w:tc>
        <w:tc>
          <w:tcPr/>
          <w:p>
            <w:pPr>
              <w:pStyle w:val="Normal6"/>
            </w:pPr>
            <w:r>
              <w:t>w)</w:t>
            </w:r>
            <w:r>
              <w:tab/>
            </w:r>
            <w:r>
              <w:t xml:space="preserve">que condenen firmemente la injerencia de terceros en las elecciones y los referendos, así como el uso de bots, trolls y cuentas falsas en las campañas políticas; destaca la capacidad de las sociedades democráticas </w:t>
            </w:r>
            <w:r>
              <w:rPr>
                <w:rFonts w:ascii="Times New Roman" w:eastAsia="Times New Roman" w:hAnsi="Times New Roman" w:cs="Times New Roman"/>
                <w:b/>
                <w:i/>
                <w:strike w:val="0"/>
                <w:color w:val="000000"/>
                <w:sz w:val="24"/>
                <w:highlight w:val="none"/>
                <w:u w:val="none" w:color="auto"/>
              </w:rPr>
              <w:t>e independientes</w:t>
            </w:r>
            <w:r>
              <w:t xml:space="preserve"> de adoptar sus propias decisiones políticas soberanas;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246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w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w bis)</w:t>
            </w:r>
            <w:r>
              <w:tab/>
            </w:r>
            <w:r>
              <w:rPr>
                <w:rFonts w:ascii="Times New Roman" w:eastAsia="Times New Roman" w:hAnsi="Times New Roman" w:cs="Times New Roman"/>
                <w:b/>
                <w:i/>
                <w:strike w:val="0"/>
                <w:color w:val="000000"/>
                <w:sz w:val="24"/>
                <w:highlight w:val="none"/>
                <w:u w:val="none" w:color="auto"/>
              </w:rPr>
              <w:t>que hagan hincapié en que a partir de ahora se celebrarán más campañas electorales y actividades políticas de otro tipo en internet y en el ciberespacio;</w:t>
            </w:r>
            <w:r>
              <w:t xml:space="preserve"> </w:t>
            </w:r>
            <w:r>
              <w:rPr>
                <w:rFonts w:ascii="Times New Roman" w:eastAsia="Times New Roman" w:hAnsi="Times New Roman" w:cs="Times New Roman"/>
                <w:b/>
                <w:i/>
                <w:strike w:val="0"/>
                <w:color w:val="000000"/>
                <w:sz w:val="24"/>
                <w:highlight w:val="none"/>
                <w:u w:val="none" w:color="auto"/>
              </w:rPr>
              <w:t>que recuerden que, también en el entorno cibernético, un debate seguro, pero plural, constituye un elemento fundamental de una democracia eficiente y un sistema plural, como la Unión Europea;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247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Anders Sellström</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x</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x)</w:t>
            </w:r>
            <w:r>
              <w:tab/>
            </w:r>
            <w:r>
              <w:t>que pidan a los Estados miembros que compartan datos sobre las posibles injerencias extranjeras en los procesos electorales e intercambien las mejores prácticas para luchar contra ellas, a fin de aumentar la resiliencia frente a dichas injerencias;</w:t>
            </w:r>
          </w:p>
        </w:tc>
        <w:tc>
          <w:tcPr/>
          <w:p>
            <w:pPr>
              <w:pStyle w:val="Normal6"/>
            </w:pPr>
            <w:r>
              <w:rPr>
                <w:rFonts w:ascii="Times New Roman" w:eastAsia="Times New Roman" w:hAnsi="Times New Roman" w:cs="Times New Roman"/>
                <w:b w:val="0"/>
                <w:i/>
                <w:strike w:val="0"/>
                <w:color w:val="000000"/>
                <w:sz w:val="24"/>
                <w:highlight w:val="none"/>
                <w:u w:val="none" w:color="auto"/>
              </w:rPr>
              <w:t>(No afecta a la versión española.)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248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Jean-Luc Schaffhauser</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x</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x)</w:t>
            </w:r>
            <w:r>
              <w:tab/>
            </w:r>
            <w:r>
              <w:t>que pidan a los Estados miembros que compartan datos sobre las posibles injerencias extranjeras en los procesos electorales e intercambien las mejores prácticas para luchar contra ellas, a fin de aumentar la resiliencia frente a dichas injerencias;</w:t>
            </w:r>
          </w:p>
        </w:tc>
        <w:tc>
          <w:tcPr/>
          <w:p>
            <w:pPr>
              <w:pStyle w:val="Normal6"/>
            </w:pPr>
            <w:r>
              <w:t>x)</w:t>
            </w:r>
            <w:r>
              <w:tab/>
            </w:r>
            <w:r>
              <w:t xml:space="preserve">que pidan a los Estados miembros que compartan datos sobre las posibles injerencias extranjeras en los procesos electorales e intercambien las mejores prácticas para luchar contra ellas, a fin de aumentar la resiliencia frente a dichas injerencias; </w:t>
            </w:r>
            <w:r>
              <w:rPr>
                <w:rFonts w:ascii="Times New Roman" w:eastAsia="Times New Roman" w:hAnsi="Times New Roman" w:cs="Times New Roman"/>
                <w:b/>
                <w:i/>
                <w:strike w:val="0"/>
                <w:color w:val="000000"/>
                <w:sz w:val="24"/>
                <w:highlight w:val="none"/>
                <w:u w:val="none" w:color="auto"/>
              </w:rPr>
              <w:t>pide a dichos Estados que sigan este principio asimismo en su propia acción exterior;</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249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x</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x)</w:t>
            </w:r>
            <w:r>
              <w:tab/>
            </w:r>
            <w:r>
              <w:t>que pidan a los Estados miembros que compartan datos sobre las posibles injerencias extranjeras en los procesos electorales e intercambien las mejores prácticas para luchar contra ellas, a fin de aumentar la resiliencia frente a dichas injerencias;</w:t>
            </w:r>
          </w:p>
        </w:tc>
        <w:tc>
          <w:tcPr/>
          <w:p>
            <w:pPr>
              <w:pStyle w:val="Normal6"/>
            </w:pPr>
            <w:r>
              <w:t>x)</w:t>
            </w:r>
            <w:r>
              <w:tab/>
            </w:r>
            <w:r>
              <w:t xml:space="preserve">que pidan a los Estados miembros </w:t>
            </w:r>
            <w:r>
              <w:rPr>
                <w:rFonts w:ascii="Times New Roman" w:eastAsia="Times New Roman" w:hAnsi="Times New Roman" w:cs="Times New Roman"/>
                <w:b/>
                <w:i/>
                <w:strike w:val="0"/>
                <w:color w:val="000000"/>
                <w:sz w:val="24"/>
                <w:highlight w:val="none"/>
                <w:u w:val="none" w:color="auto"/>
              </w:rPr>
              <w:t>y los países afines</w:t>
            </w:r>
            <w:r>
              <w:t xml:space="preserve"> que compartan datos sobre las posibles injerencias extranjeras en los procesos electorales e intercambien las mejores prácticas para luchar contra ellas, a fin de aumentar la resiliencia frente a dichas injerencias;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250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Eugen Freund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x</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x)</w:t>
            </w:r>
            <w:r>
              <w:tab/>
            </w:r>
            <w:r>
              <w:t>que pidan a los Estados miembros que compartan datos sobre las posibles injerencias extranjeras en los procesos electorales e intercambien las mejores prácticas para luchar contra ellas, a fin de aumentar la resiliencia frente a dichas injerencias;</w:t>
            </w:r>
          </w:p>
        </w:tc>
        <w:tc>
          <w:tcPr/>
          <w:p>
            <w:pPr>
              <w:pStyle w:val="Normal6"/>
            </w:pPr>
            <w:r>
              <w:t>x)</w:t>
            </w:r>
            <w:r>
              <w:tab/>
            </w:r>
            <w:r>
              <w:t xml:space="preserve">que pidan a los Estados miembros que compartan datos sobre las posibles injerencias extranjeras </w:t>
            </w:r>
            <w:r>
              <w:rPr>
                <w:rFonts w:ascii="Times New Roman" w:eastAsia="Times New Roman" w:hAnsi="Times New Roman" w:cs="Times New Roman"/>
                <w:b/>
                <w:i/>
                <w:strike w:val="0"/>
                <w:color w:val="000000"/>
                <w:sz w:val="24"/>
                <w:highlight w:val="none"/>
                <w:u w:val="none" w:color="auto"/>
              </w:rPr>
              <w:t>o internas</w:t>
            </w:r>
            <w:r>
              <w:t xml:space="preserve"> en los procesos electorales e intercambien las mejores prácticas para luchar contra ellas, a fin de aumentar la resiliencia frente a dichas injerencias;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251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Marie-Christine Vergiat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x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x bis)</w:t>
            </w:r>
            <w:r>
              <w:tab/>
            </w:r>
            <w:r>
              <w:rPr>
                <w:rFonts w:ascii="Times New Roman" w:eastAsia="Times New Roman" w:hAnsi="Times New Roman" w:cs="Times New Roman"/>
                <w:b/>
                <w:i/>
                <w:strike w:val="0"/>
                <w:color w:val="000000"/>
                <w:sz w:val="24"/>
                <w:highlight w:val="none"/>
                <w:u w:val="none" w:color="auto"/>
              </w:rPr>
              <w:t>pide a los Estados miembros que creen programas educativos y de concienciación sobre el uso de las herramientas digitales, en particular internet y las redes sociales, tendentes a fomentar el espíritu crítico y la querencia por la diversidad y el pluralismo informativos, a fin de que se esté en disposición de analizar y rechazar la información errónea;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FR</w:t>
      </w:r>
      <w:r>
        <w:rPr>
          <w:rStyle w:val="HideTWBInt"/>
        </w:rPr>
        <w:t>}</w:t>
      </w:r>
      <w:r>
        <w:t>fr</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252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y)</w:t>
            </w:r>
            <w:r>
              <w:tab/>
            </w:r>
            <w:r>
              <w:t xml:space="preserve">que pidan a los Estados miembros que velen por que en las leyes electorales se tengan en cuenta las posibles amenazas derivadas de los ciberataques </w:t>
            </w:r>
            <w:r>
              <w:rPr>
                <w:rFonts w:ascii="Times New Roman" w:eastAsia="Times New Roman" w:hAnsi="Times New Roman" w:cs="Times New Roman"/>
                <w:b/>
                <w:i/>
                <w:strike w:val="0"/>
                <w:color w:val="000000"/>
                <w:sz w:val="24"/>
                <w:highlight w:val="none"/>
                <w:u w:val="none" w:color="auto"/>
              </w:rPr>
              <w:t>y la propaganda hostil</w:t>
            </w:r>
            <w:r>
              <w:t>, y subraya que estas leyes deben modificarse adecuadamente para poder hacer frente eficazmente a estas amenazas;</w:t>
            </w:r>
          </w:p>
        </w:tc>
        <w:tc>
          <w:tcPr/>
          <w:p>
            <w:pPr>
              <w:pStyle w:val="Normal6"/>
            </w:pPr>
            <w:r>
              <w:t>y)</w:t>
            </w:r>
            <w:r>
              <w:tab/>
            </w:r>
            <w:r>
              <w:t>que pidan a los Estados miembros que velen por que en las leyes electorales se tengan en cuenta las posibles amenazas derivadas de los ciberataques</w:t>
            </w:r>
            <w:r>
              <w:rPr>
                <w:rFonts w:ascii="Times New Roman" w:eastAsia="Times New Roman" w:hAnsi="Times New Roman" w:cs="Times New Roman"/>
                <w:b/>
                <w:i/>
                <w:strike w:val="0"/>
                <w:color w:val="000000"/>
                <w:sz w:val="24"/>
                <w:highlight w:val="none"/>
                <w:u w:val="none" w:color="auto"/>
              </w:rPr>
              <w:t>, los delitos informáticos y las vulneraciones de la libre expresión del voto</w:t>
            </w:r>
            <w:r>
              <w:t>, y subraya que estas leyes deben modificarse adecuadamente para poder hacer frente eficazmente a estas amenazas;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253</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Anders Sellström</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y)</w:t>
            </w:r>
            <w:r>
              <w:tab/>
            </w:r>
            <w:r>
              <w:t xml:space="preserve">que pidan a los Estados miembros que velen por que en las leyes electorales se tengan en cuenta las posibles amenazas derivadas de los ciberataques y la propaganda hostil, y subraya que estas leyes deben modificarse adecuadamente para </w:t>
            </w:r>
            <w:r>
              <w:rPr>
                <w:rFonts w:ascii="Times New Roman" w:eastAsia="Times New Roman" w:hAnsi="Times New Roman" w:cs="Times New Roman"/>
                <w:b/>
                <w:i/>
                <w:strike w:val="0"/>
                <w:color w:val="000000"/>
                <w:sz w:val="24"/>
                <w:highlight w:val="none"/>
                <w:u w:val="none" w:color="auto"/>
              </w:rPr>
              <w:t>poder</w:t>
            </w:r>
            <w:r>
              <w:t xml:space="preserve"> hacer frente </w:t>
            </w:r>
            <w:r>
              <w:rPr>
                <w:rFonts w:ascii="Times New Roman" w:eastAsia="Times New Roman" w:hAnsi="Times New Roman" w:cs="Times New Roman"/>
                <w:b/>
                <w:i/>
                <w:strike w:val="0"/>
                <w:color w:val="000000"/>
                <w:sz w:val="24"/>
                <w:highlight w:val="none"/>
                <w:u w:val="none" w:color="auto"/>
              </w:rPr>
              <w:t>eficazmente</w:t>
            </w:r>
            <w:r>
              <w:t xml:space="preserve"> a estas amenazas;</w:t>
            </w:r>
          </w:p>
        </w:tc>
        <w:tc>
          <w:tcPr/>
          <w:p>
            <w:pPr>
              <w:pStyle w:val="Normal6"/>
            </w:pPr>
            <w:r>
              <w:t>y)</w:t>
            </w:r>
            <w:r>
              <w:tab/>
            </w:r>
            <w:r>
              <w:t>que pidan a los Estados miembros que velen por que en las leyes electorales se tengan en cuenta las posibles amenazas derivadas de los ciberataques</w:t>
            </w:r>
            <w:r>
              <w:rPr>
                <w:rFonts w:ascii="Times New Roman" w:eastAsia="Times New Roman" w:hAnsi="Times New Roman" w:cs="Times New Roman"/>
                <w:b/>
                <w:i/>
                <w:strike w:val="0"/>
                <w:color w:val="000000"/>
                <w:sz w:val="24"/>
                <w:highlight w:val="none"/>
                <w:u w:val="none" w:color="auto"/>
              </w:rPr>
              <w:t>, la desinformación</w:t>
            </w:r>
            <w:r>
              <w:t xml:space="preserve"> y la propaganda hostil, y subraya que estas leyes deben modificarse adecuadamente para </w:t>
            </w:r>
            <w:r>
              <w:rPr>
                <w:rFonts w:ascii="Times New Roman" w:eastAsia="Times New Roman" w:hAnsi="Times New Roman" w:cs="Times New Roman"/>
                <w:b/>
                <w:i/>
                <w:strike w:val="0"/>
                <w:color w:val="000000"/>
                <w:sz w:val="24"/>
                <w:highlight w:val="none"/>
                <w:u w:val="none" w:color="auto"/>
              </w:rPr>
              <w:t>que los Estados miembros puedan</w:t>
            </w:r>
            <w:r>
              <w:t xml:space="preserve"> hacer frente </w:t>
            </w:r>
            <w:r>
              <w:rPr>
                <w:rFonts w:ascii="Times New Roman" w:eastAsia="Times New Roman" w:hAnsi="Times New Roman" w:cs="Times New Roman"/>
                <w:b/>
                <w:i/>
                <w:strike w:val="0"/>
                <w:color w:val="000000"/>
                <w:sz w:val="24"/>
                <w:highlight w:val="none"/>
                <w:u w:val="none" w:color="auto"/>
              </w:rPr>
              <w:t>de manera proactiva y eficaz</w:t>
            </w:r>
            <w:r>
              <w:t xml:space="preserve"> a estas amenazas;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254</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y)</w:t>
            </w:r>
            <w:r>
              <w:tab/>
            </w:r>
            <w:r>
              <w:t>que pidan a los Estados miembros que velen por que en las leyes electorales se tengan en cuenta las posibles amenazas derivadas de los ciberataques y la propaganda hostil, y subraya que estas leyes deben modificarse adecuadamente para poder hacer frente eficazmente a estas amenazas;</w:t>
            </w:r>
          </w:p>
        </w:tc>
        <w:tc>
          <w:tcPr/>
          <w:p>
            <w:pPr>
              <w:pStyle w:val="Normal6"/>
            </w:pPr>
            <w:r>
              <w:t>y)</w:t>
            </w:r>
            <w:r>
              <w:tab/>
            </w:r>
            <w:r>
              <w:t xml:space="preserve">que pidan a los Estados miembros que velen por que en las leyes electorales se tengan en cuenta las posibles amenazas derivadas de los ciberataques y la propaganda hostil, y subraya que estas leyes deben modificarse adecuadamente para poder hacer frente eficazmente a estas amenazas; </w:t>
            </w:r>
            <w:r>
              <w:rPr>
                <w:rFonts w:ascii="Times New Roman" w:eastAsia="Times New Roman" w:hAnsi="Times New Roman" w:cs="Times New Roman"/>
                <w:b/>
                <w:i/>
                <w:strike w:val="0"/>
                <w:color w:val="000000"/>
                <w:sz w:val="24"/>
                <w:highlight w:val="none"/>
                <w:u w:val="none" w:color="auto"/>
              </w:rPr>
              <w:t>aplaude en este sentido iniciativas como la agencia de contingencias civiles de Suecia;</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255</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Georgios Epitideios</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y)</w:t>
            </w:r>
            <w:r>
              <w:tab/>
            </w:r>
            <w:r>
              <w:t>que pidan a los Estados miembros que velen por que en las leyes electorales se tengan en cuenta las posibles amenazas derivadas de los ciberataques y la propaganda hostil, y subraya que estas leyes deben modificarse adecuadamente para poder hacer frente eficazmente a estas amenazas;</w:t>
            </w:r>
          </w:p>
        </w:tc>
        <w:tc>
          <w:tcPr/>
          <w:p>
            <w:pPr>
              <w:pStyle w:val="Normal6"/>
            </w:pPr>
            <w:r>
              <w:t>y)</w:t>
            </w:r>
            <w:r>
              <w:tab/>
            </w:r>
            <w:r>
              <w:t>que pidan a los Estados miembros que velen por que en las leyes electorales se tengan en cuenta las posibles amenazas derivadas de los ciberataques y la propaganda hostil, y subraya que estas leyes deben modificarse adecuadamente para poder hacer frente eficazmente a estas amenazas</w:t>
            </w:r>
            <w:r>
              <w:rPr>
                <w:rFonts w:ascii="Times New Roman" w:eastAsia="Times New Roman" w:hAnsi="Times New Roman" w:cs="Times New Roman"/>
                <w:b/>
                <w:i/>
                <w:strike w:val="0"/>
                <w:color w:val="000000"/>
                <w:sz w:val="24"/>
                <w:highlight w:val="none"/>
                <w:u w:val="none" w:color="auto"/>
              </w:rPr>
              <w:t>,</w:t>
            </w:r>
            <w:r>
              <w:t xml:space="preserve"> </w:t>
            </w:r>
            <w:r>
              <w:rPr>
                <w:rFonts w:ascii="Times New Roman" w:eastAsia="Times New Roman" w:hAnsi="Times New Roman" w:cs="Times New Roman"/>
                <w:b/>
                <w:i/>
                <w:strike w:val="0"/>
                <w:color w:val="000000"/>
                <w:sz w:val="24"/>
                <w:highlight w:val="none"/>
                <w:u w:val="none" w:color="auto"/>
              </w:rPr>
              <w:t>pero sin que ello dé pie ni a injerencias ilícitas, ni a la manipulación de los resultados electorales</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EL</w:t>
      </w:r>
      <w:r>
        <w:rPr>
          <w:rStyle w:val="HideTWBInt"/>
        </w:rPr>
        <w:t>}</w:t>
      </w:r>
      <w:r>
        <w:t>el</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256</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Eugen Freund</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y</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y)</w:t>
            </w:r>
            <w:r>
              <w:tab/>
            </w:r>
            <w:r>
              <w:t>que pidan a los Estados miembros que velen por que en las leyes electorales se tengan en cuenta las posibles amenazas derivadas de los ciberataques y la propaganda hostil, y subraya que estas leyes deben modificarse adecuadamente para poder hacer frente eficazmente a estas amenazas;</w:t>
            </w:r>
          </w:p>
        </w:tc>
        <w:tc>
          <w:tcPr/>
          <w:p>
            <w:pPr>
              <w:pStyle w:val="Normal6"/>
            </w:pPr>
            <w:r>
              <w:t>y)</w:t>
            </w:r>
            <w:r>
              <w:tab/>
            </w:r>
            <w:r>
              <w:t>que pidan a los Estados miembros que velen por que en las leyes electorales se tengan en cuenta las posibles amenazas derivadas de los ciberataques</w:t>
            </w:r>
            <w:r>
              <w:rPr>
                <w:rFonts w:ascii="Times New Roman" w:eastAsia="Times New Roman" w:hAnsi="Times New Roman" w:cs="Times New Roman"/>
                <w:b/>
                <w:i/>
                <w:strike w:val="0"/>
                <w:color w:val="000000"/>
                <w:sz w:val="24"/>
                <w:highlight w:val="none"/>
                <w:u w:val="none" w:color="auto"/>
              </w:rPr>
              <w:t>, las campañas de desinformación</w:t>
            </w:r>
            <w:r>
              <w:t xml:space="preserve"> y la propaganda hostil, y subraya que estas leyes deben modificarse adecuadamente para poder hacer frente eficazmente a estas amenazas;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257</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y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y bis)</w:t>
            </w:r>
            <w:r>
              <w:tab/>
            </w:r>
            <w:r>
              <w:rPr>
                <w:rFonts w:ascii="Times New Roman" w:eastAsia="Times New Roman" w:hAnsi="Times New Roman" w:cs="Times New Roman"/>
                <w:b/>
                <w:i/>
                <w:strike w:val="0"/>
                <w:color w:val="000000"/>
                <w:sz w:val="24"/>
                <w:highlight w:val="none"/>
                <w:u w:val="none" w:color="auto"/>
              </w:rPr>
              <w:t>que apoyen a los países que aspiran a adherirse a la Unión, en particular Georgia, Moldavia, Ucrania y los Balcanes Occidentales, a través de mejores prácticas, así como con recursos humanos y técnicos, a fin de garantizar la solidez de la defensa de sus procesos electorales frente a acciones malintencionadas informáticas, de desinformación y de propaganda procedentes de Rusia y otros agentes hostiles;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258</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Clare Moody</w:t>
      </w:r>
      <w:r>
        <w:t xml:space="preserve">, </w:t>
      </w:r>
      <w:r>
        <w:t>Wajid Khan</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z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z bis)</w:t>
            </w:r>
            <w:r>
              <w:tab/>
            </w:r>
            <w:r>
              <w:rPr>
                <w:rFonts w:ascii="Times New Roman" w:eastAsia="Times New Roman" w:hAnsi="Times New Roman" w:cs="Times New Roman"/>
                <w:b/>
                <w:i/>
                <w:strike w:val="0"/>
                <w:color w:val="000000"/>
                <w:sz w:val="24"/>
                <w:highlight w:val="none"/>
                <w:u w:val="none" w:color="auto"/>
              </w:rPr>
              <w:t>que propongan iniciativas legislativas en cuanto al uso de los datos en las campañas electorales a raíz de la revelación de la utilización ilegal de estos por parte de Cambridge Analytica durante la campaña del referéndum británico en 2016, a fin de proteger en mayor medida las campañas electorales de influencias indebidas en el futuro;</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259</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Anna Elżbieta Fotyga</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1 - letra z bis (nueva)</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p>
        </w:tc>
        <w:tc>
          <w:tcPr/>
          <w:p>
            <w:pPr>
              <w:pStyle w:val="Normal6"/>
            </w:pPr>
            <w:r>
              <w:rPr>
                <w:rFonts w:ascii="Times New Roman" w:eastAsia="Times New Roman" w:hAnsi="Times New Roman" w:cs="Times New Roman"/>
                <w:b/>
                <w:i/>
                <w:strike w:val="0"/>
                <w:color w:val="000000"/>
                <w:sz w:val="24"/>
                <w:highlight w:val="none"/>
                <w:u w:val="none" w:color="auto"/>
              </w:rPr>
              <w:t>z bis)</w:t>
            </w:r>
            <w:r>
              <w:tab/>
            </w:r>
            <w:r>
              <w:rPr>
                <w:rFonts w:ascii="Times New Roman" w:eastAsia="Times New Roman" w:hAnsi="Times New Roman" w:cs="Times New Roman"/>
                <w:b/>
                <w:i/>
                <w:strike w:val="0"/>
                <w:color w:val="000000"/>
                <w:sz w:val="24"/>
                <w:highlight w:val="none"/>
                <w:u w:val="none" w:color="auto"/>
              </w:rPr>
              <w:t>que hagan balance de iniciativas, como la Comisión Transatlántica de Integridad Electoral bilateral, reuniendo a representantes de la política, la tecnología, los medios de comunicación y el mundo empresarial al objeto de proteger el proceso electoral de injerencias extranjeras;</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260</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Urmas Paet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Encarga a su presidente que transmita la presente Recomendación al Consejo, a la Comisión y a la vicepresidenta de la Comisión / alta representante de la Unión para Asuntos Exteriores y Política de Seguridad, así como, para información, al SEAE y a la OTAN</w:t>
            </w:r>
            <w:r>
              <w:rPr>
                <w:rFonts w:ascii="Times New Roman" w:eastAsia="Times New Roman" w:hAnsi="Times New Roman" w:cs="Times New Roman"/>
                <w:b/>
                <w:i/>
                <w:strike w:val="0"/>
                <w:color w:val="000000"/>
                <w:sz w:val="24"/>
                <w:highlight w:val="none"/>
                <w:u w:val="none" w:color="auto"/>
              </w:rPr>
              <w:t>, así como al presidente, al Gobierno y al Parlamento de Rusia</w:t>
            </w:r>
            <w:r>
              <w:t>.</w:t>
            </w:r>
          </w:p>
        </w:tc>
        <w:tc>
          <w:tcPr/>
          <w:p>
            <w:pPr>
              <w:pStyle w:val="Normal6"/>
            </w:pPr>
            <w:r>
              <w:t>2.</w:t>
            </w:r>
            <w:r>
              <w:tab/>
            </w:r>
            <w:r>
              <w:t>Encarga a su presidente que transmita la presente Recomendación al Consejo, a la Comisión y a la vicepresidenta de la Comisión / alta representante de la Unión para Asuntos Exteriores y Política de Seguridad, así como, para información, al SEAE y a la OTAN.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261</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Fabio Massimo Castaldo</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Encarga a su presidente que transmita la presente Recomendación al Consejo, a la Comisión y a la vicepresidenta de la Comisión / alta representante de la Unión para Asuntos Exteriores y Política de Seguridad, así como, para información, al SEAE y a la OTAN</w:t>
            </w:r>
            <w:r>
              <w:rPr>
                <w:rFonts w:ascii="Times New Roman" w:eastAsia="Times New Roman" w:hAnsi="Times New Roman" w:cs="Times New Roman"/>
                <w:b/>
                <w:i/>
                <w:strike w:val="0"/>
                <w:color w:val="000000"/>
                <w:sz w:val="24"/>
                <w:highlight w:val="none"/>
                <w:u w:val="none" w:color="auto"/>
              </w:rPr>
              <w:t>, así como al presidente, al Gobierno y al Parlamento de Rusia</w:t>
            </w:r>
            <w:r>
              <w:t>.</w:t>
            </w:r>
          </w:p>
        </w:tc>
        <w:tc>
          <w:tcPr/>
          <w:p>
            <w:pPr>
              <w:pStyle w:val="Normal6"/>
            </w:pPr>
            <w:r>
              <w:t>2.</w:t>
            </w:r>
            <w:r>
              <w:tab/>
            </w:r>
            <w:r>
              <w:t>Encarga a su presidente que transmita la presente Recomendación al Consejo, a la Comisión y a la vicepresidenta de la Comisión / alta representante de la Unión para Asuntos Exteriores y Política de Seguridad, así como, para información, al SEAE y a la OTAN.</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Enmienda</w:t>
      </w:r>
      <w:r>
        <w:tab/>
      </w:r>
      <w:r>
        <w:tab/>
      </w:r>
      <w:r>
        <w:rPr>
          <w:rStyle w:val="HideTWBExt"/>
        </w:rPr>
        <w:t>&lt;</w:t>
      </w:r>
      <w:r>
        <w:rPr>
          <w:rStyle w:val="HideTWBExt"/>
        </w:rPr>
        <w:t>NumAm</w:t>
      </w:r>
      <w:r>
        <w:rPr>
          <w:rStyle w:val="HideTWBExt"/>
        </w:rPr>
        <w:t>&gt;</w:t>
      </w:r>
      <w:r>
        <w:t>262</w:t>
      </w:r>
      <w:r>
        <w:rPr>
          <w:rStyle w:val="HideTWBExt"/>
        </w:rPr>
        <w:t>&lt;/</w:t>
      </w:r>
      <w:r>
        <w:rPr>
          <w:rStyle w:val="HideTWBExt"/>
        </w:rPr>
        <w:t>NumAm</w:t>
      </w:r>
      <w:r>
        <w:rPr>
          <w:rStyle w:val="HideTWBExt"/>
        </w:rPr>
        <w:t>&gt;</w:t>
      </w:r>
    </w:p>
    <w:p>
      <w:pPr>
        <w:pStyle w:val="NormalBold"/>
      </w:pPr>
      <w:r>
        <w:rPr>
          <w:rStyle w:val="HideTWBExt"/>
        </w:rPr>
        <w:t>&lt;</w:t>
      </w:r>
      <w:r>
        <w:rPr>
          <w:rStyle w:val="HideTWBExt"/>
        </w:rPr>
        <w:t>RepeatBlock-By</w:t>
      </w:r>
      <w:r>
        <w:rPr>
          <w:rStyle w:val="HideTWBExt"/>
        </w:rPr>
        <w:t>&gt;</w:t>
      </w:r>
      <w:r>
        <w:rPr>
          <w:rStyle w:val="HideTWBExt"/>
        </w:rPr>
        <w:t>&lt;</w:t>
      </w:r>
      <w:r>
        <w:rPr>
          <w:rStyle w:val="HideTWBExt"/>
        </w:rPr>
        <w:t>Members</w:t>
      </w:r>
      <w:r>
        <w:rPr>
          <w:rStyle w:val="HideTWBExt"/>
        </w:rPr>
        <w:t>&gt;</w:t>
      </w:r>
      <w:r>
        <w:t>Javier Nart</w:t>
      </w:r>
      <w:r>
        <w:rPr>
          <w:rStyle w:val="HideTWBExt"/>
        </w:rPr>
        <w:t>&lt;/</w:t>
      </w:r>
      <w:r>
        <w:rPr>
          <w:rStyle w:val="HideTWBExt"/>
        </w:rPr>
        <w:t>Members</w:t>
      </w:r>
      <w:r>
        <w:rPr>
          <w:rStyle w:val="HideTWBExt"/>
        </w:rPr>
        <w:t>&gt;</w:t>
      </w:r>
    </w:p>
    <w:p>
      <w:pPr>
        <w:pStyle w:val="NormalBold"/>
      </w:pPr>
      <w:r>
        <w:rPr>
          <w:rStyle w:val="HideTWBExt"/>
        </w:rPr>
        <w:t>&lt;/</w:t>
      </w:r>
      <w:r>
        <w:rPr>
          <w:rStyle w:val="HideTWBExt"/>
        </w:rPr>
        <w:t>RepeatBlock-By</w:t>
      </w:r>
      <w:r>
        <w:rPr>
          <w:rStyle w:val="HideTWBExt"/>
        </w:rPr>
        <w:t>&gt;</w:t>
      </w:r>
    </w:p>
    <w:p>
      <w:pPr>
        <w:pStyle w:val="NormalBold"/>
      </w:pPr>
      <w:r>
        <w:rPr>
          <w:rStyle w:val="HideTWBExt"/>
        </w:rPr>
        <w:t>&lt;</w:t>
      </w:r>
      <w:r>
        <w:rPr>
          <w:rStyle w:val="HideTWBExt"/>
        </w:rPr>
        <w:t>DocAmend</w:t>
      </w:r>
      <w:r>
        <w:rPr>
          <w:rStyle w:val="HideTWBExt"/>
        </w:rPr>
        <w:t>&gt;</w:t>
      </w:r>
      <w:r>
        <w:t>Propuesta de Resolución</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Apartado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trHeight w:hRule="exact" w:val="240"/>
          <w:jc w:val="center"/>
        </w:trPr>
        <w:tc>
          <w:tcPr>
            <w:gridSpan w:val="2"/>
          </w:tcPr>
          <w:p/>
        </w:tc>
      </w:tr>
      <w:tr>
        <w:tblPrEx>
          <w:jc w:val="center"/>
          <w:tblLayout w:type="fixed"/>
          <w:tblCellMar>
            <w:top w:w="0" w:type="dxa"/>
            <w:left w:w="340" w:type="dxa"/>
            <w:bottom w:w="0" w:type="dxa"/>
            <w:right w:w="340" w:type="dxa"/>
          </w:tblCellMar>
        </w:tblPrEx>
        <w:trPr>
          <w:trHeight w:val="240"/>
          <w:jc w:val="center"/>
        </w:trPr>
        <w:tc>
          <w:tcPr/>
          <w:p>
            <w:pPr>
              <w:pStyle w:val="ColumnHeading"/>
            </w:pPr>
            <w:r>
              <w:t>Propuesta de Resolución</w:t>
            </w:r>
          </w:p>
        </w:tc>
        <w:tc>
          <w:tcPr/>
          <w:p>
            <w:pPr>
              <w:pStyle w:val="ColumnHeading"/>
            </w:pPr>
            <w:r>
              <w:t>Enmienda</w:t>
            </w:r>
          </w:p>
        </w:tc>
      </w:tr>
      <w:tr>
        <w:tblPrEx>
          <w:jc w:val="center"/>
          <w:tblLayout w:type="fixed"/>
          <w:tblCellMar>
            <w:top w:w="0" w:type="dxa"/>
            <w:left w:w="340" w:type="dxa"/>
            <w:bottom w:w="0" w:type="dxa"/>
            <w:right w:w="340" w:type="dxa"/>
          </w:tblCellMar>
        </w:tblPrEx>
        <w:trPr>
          <w:trHeight w:hRule="auto" w:val="0"/>
          <w:jc w:val="center"/>
        </w:trPr>
        <w:tc>
          <w:tcPr/>
          <w:p>
            <w:pPr>
              <w:pStyle w:val="Normal6"/>
            </w:pPr>
            <w:r>
              <w:t>2.</w:t>
            </w:r>
            <w:r>
              <w:tab/>
            </w:r>
            <w:r>
              <w:t>Encarga a su presidente que transmita la presente Recomendación al Consejo, a la Comisión y a la vicepresidenta de la Comisión / alta representante de la Unión para Asuntos Exteriores y Política de Seguridad, así como, para información, al SEAE y a la OTAN, así como al presidente, al Gobierno y al Parlamento de Rusia.</w:t>
            </w:r>
          </w:p>
        </w:tc>
        <w:tc>
          <w:tcPr/>
          <w:p>
            <w:pPr>
              <w:pStyle w:val="Normal6"/>
            </w:pPr>
            <w:r>
              <w:t>2.</w:t>
            </w:r>
            <w:r>
              <w:tab/>
            </w:r>
            <w:r>
              <w:t xml:space="preserve">Encarga a su presidente que transmita la presente Recomendación al Consejo, a la Comisión y a la vicepresidenta de la Comisión / alta representante de la Unión para Asuntos Exteriores y Política de Seguridad, así como, para información, al SEAE y a la OTAN, así como al presidente, al Gobierno y al Parlamento </w:t>
            </w:r>
            <w:r>
              <w:rPr>
                <w:rFonts w:ascii="Times New Roman" w:eastAsia="Times New Roman" w:hAnsi="Times New Roman" w:cs="Times New Roman"/>
                <w:b/>
                <w:i/>
                <w:strike w:val="0"/>
                <w:color w:val="000000"/>
                <w:sz w:val="24"/>
                <w:highlight w:val="none"/>
                <w:u w:val="none" w:color="auto"/>
              </w:rPr>
              <w:t>tanto</w:t>
            </w:r>
            <w:r>
              <w:t xml:space="preserve"> de Rusia </w:t>
            </w:r>
            <w:r>
              <w:rPr>
                <w:rFonts w:ascii="Times New Roman" w:eastAsia="Times New Roman" w:hAnsi="Times New Roman" w:cs="Times New Roman"/>
                <w:b/>
                <w:i/>
                <w:strike w:val="0"/>
                <w:color w:val="000000"/>
                <w:sz w:val="24"/>
                <w:highlight w:val="none"/>
                <w:u w:val="none" w:color="auto"/>
              </w:rPr>
              <w:t>como de los Estados Unidos</w:t>
            </w:r>
            <w:r>
              <w:t>.</w:t>
            </w:r>
          </w:p>
        </w:tc>
      </w:tr>
    </w:tbl>
    <w:p>
      <w:pPr>
        <w:pStyle w:val="O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r>
        <w:rPr>
          <w:rStyle w:val="HideTWBExt"/>
        </w:rPr>
        <w:t>&lt;/</w:t>
      </w:r>
      <w:r>
        <w:rPr>
          <w:rStyle w:val="HideTWBExt"/>
        </w:rPr>
        <w:t>RepeatBlock-Amend</w:t>
      </w:r>
      <w:r>
        <w:rPr>
          <w:rStyle w:val="HideTWBExt"/>
        </w:rPr>
        <w:t>&gt;</w:t>
      </w:r>
    </w:p>
    <w:sectPr>
      <w:footerReference w:type="even" r:id="rId5"/>
      <w:footerReference w:type="default" r:id="rId6"/>
      <w:footerReference w:type="first" r:id="rId7"/>
      <w:pgSz w:w="11906" w:h="16838"/>
      <w:pgMar w:top="1134" w:right="1417" w:bottom="1417" w:left="1417" w:header="1134" w:footer="567" w:gutter="0"/>
      <w:cols w:num="1"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t>PE</w:t>
    </w:r>
    <w:r>
      <w:rPr>
        <w:rStyle w:val="HideTWBExt"/>
      </w:rPr>
      <w:t>&lt;</w:t>
    </w:r>
    <w:r>
      <w:rPr>
        <w:rStyle w:val="HideTWBExt"/>
      </w:rPr>
      <w:t>NoPE</w:t>
    </w:r>
    <w:r>
      <w:rPr>
        <w:rStyle w:val="HideTWBExt"/>
      </w:rPr>
      <w:t>&gt;</w:t>
    </w:r>
    <w:r>
      <w:t>631.900</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r>
      <w:tab/>
    </w:r>
    <w:r>
      <w:fldChar w:fldCharType="begin"/>
    </w:r>
    <w:r>
      <w:instrText>PAGE</w:instrText>
    </w:r>
    <w:r>
      <w:fldChar w:fldCharType="separate"/>
    </w:r>
    <w:r>
      <w:fldChar w:fldCharType="end"/>
    </w:r>
    <w:r>
      <w:t>/</w:t>
    </w:r>
    <w:r>
      <w:fldChar w:fldCharType="begin"/>
    </w:r>
    <w:r>
      <w:instrText>NUMPAGES</w:instrText>
    </w:r>
    <w:r>
      <w:fldChar w:fldCharType="separate"/>
    </w:r>
    <w:r>
      <w:fldChar w:fldCharType="end"/>
    </w:r>
    <w:r>
      <w:tab/>
    </w:r>
    <w:r>
      <w:rPr>
        <w:rStyle w:val="HideTWBExt"/>
      </w:rPr>
      <w:t>&lt;</w:t>
    </w:r>
    <w:r>
      <w:rPr>
        <w:rStyle w:val="HideTWBExt"/>
      </w:rPr>
      <w:t>PathFdR</w:t>
    </w:r>
    <w:r>
      <w:rPr>
        <w:rStyle w:val="HideTWBExt"/>
      </w:rPr>
      <w:t>&gt;</w:t>
    </w:r>
    <w:r>
      <w:t>AM\1171300ES.docx</w:t>
    </w:r>
    <w:r>
      <w:rPr>
        <w:rStyle w:val="HideTWBExt"/>
      </w:rPr>
      <w:t>&lt;/</w:t>
    </w:r>
    <w:r>
      <w:rPr>
        <w:rStyle w:val="HideTWBExt"/>
      </w:rPr>
      <w:t>PathFdR</w:t>
    </w:r>
    <w:r>
      <w:rPr>
        <w:rStyle w:val="HideTWBExt"/>
      </w:rPr>
      <w:t>&gt;</w:t>
    </w:r>
  </w:p>
  <w:p>
    <w:pPr>
      <w:pStyle w:val="Footer2"/>
    </w:pPr>
    <w:r>
      <w:t>ES</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rPr>
        <w:rStyle w:val="HideTWBExt"/>
      </w:rPr>
      <w:t>&lt;</w:t>
    </w:r>
    <w:r>
      <w:rPr>
        <w:rStyle w:val="HideTWBExt"/>
      </w:rPr>
      <w:t>PathFdR</w:t>
    </w:r>
    <w:r>
      <w:rPr>
        <w:rStyle w:val="HideTWBExt"/>
      </w:rPr>
      <w:t>&gt;</w:t>
    </w:r>
    <w:r>
      <w:t>AM\1171300ES.docx</w:t>
    </w:r>
    <w:r>
      <w:rPr>
        <w:rStyle w:val="HideTWBExt"/>
      </w:rPr>
      <w:t>&lt;/</w:t>
    </w:r>
    <w:r>
      <w:rPr>
        <w:rStyle w:val="HideTWBExt"/>
      </w:rPr>
      <w:t>PathFdR</w:t>
    </w:r>
    <w:r>
      <w:rPr>
        <w:rStyle w:val="HideTWBExt"/>
      </w:rPr>
      <w:t>&gt;</w:t>
    </w:r>
    <w:r>
      <w:tab/>
    </w:r>
    <w:r>
      <w:fldChar w:fldCharType="begin"/>
    </w:r>
    <w:r>
      <w:instrText>PAGE</w:instrText>
    </w:r>
    <w:r>
      <w:fldChar w:fldCharType="separate"/>
    </w:r>
    <w:r>
      <w:fldChar w:fldCharType="end"/>
    </w:r>
    <w:r>
      <w:t>/</w:t>
    </w:r>
    <w:r>
      <w:fldChar w:fldCharType="begin"/>
    </w:r>
    <w:r>
      <w:instrText>NUMPAGES</w:instrText>
    </w:r>
    <w:r>
      <w:fldChar w:fldCharType="separate"/>
    </w:r>
    <w:r>
      <w:fldChar w:fldCharType="end"/>
    </w:r>
    <w:r>
      <w:tab/>
    </w:r>
    <w:r>
      <w:t>PE</w:t>
    </w:r>
    <w:r>
      <w:rPr>
        <w:rStyle w:val="HideTWBExt"/>
      </w:rPr>
      <w:t>&lt;</w:t>
    </w:r>
    <w:r>
      <w:rPr>
        <w:rStyle w:val="HideTWBExt"/>
      </w:rPr>
      <w:t>NoPE</w:t>
    </w:r>
    <w:r>
      <w:rPr>
        <w:rStyle w:val="HideTWBExt"/>
      </w:rPr>
      <w:t>&gt;</w:t>
    </w:r>
    <w:r>
      <w:t>631.900</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Footer2"/>
    </w:pPr>
    <w:r>
      <w:tab/>
    </w:r>
    <w:r>
      <w:tab/>
    </w:r>
    <w:r>
      <w:t>ES</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rPr>
        <w:rStyle w:val="HideTWBExt"/>
      </w:rPr>
      <w:t>&lt;</w:t>
    </w:r>
    <w:r>
      <w:rPr>
        <w:rStyle w:val="HideTWBExt"/>
      </w:rPr>
      <w:t>PathFdR</w:t>
    </w:r>
    <w:r>
      <w:rPr>
        <w:rStyle w:val="HideTWBExt"/>
      </w:rPr>
      <w:t>&gt;</w:t>
    </w:r>
    <w:r>
      <w:t>AM\1171300ES.docx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631.900</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Footer2"/>
    </w:pPr>
    <w:r>
      <w:t>ES</w:t>
    </w:r>
    <w:r>
      <w:tab/>
    </w:r>
    <w:r>
      <w:rPr>
        <w:rStyle w:val="Footer2Middle"/>
      </w:rPr>
      <w:t>Unida en la diversidad</w:t>
    </w:r>
    <w:r>
      <w:tab/>
    </w:r>
    <w:r>
      <w:t>ES</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gruik" w:val="value of gruik"/>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10;{\f34\fbidi \froman\fcharset0\fprq2{\*\panose 02040503050406030204}Cambria Math;}{\flomajor\f31500\fbidi \froman\fcharset0\fprq2{\*\panose 02020603050405020304}Times New Roman;}&#13;&#10;{\fdbmajor\f31501\fbidi \froman\fcharset0\fprq2{\*\panose 02020603050405020304}Times New Roman;}{\fhimajor\f31502\fbidi \fswiss\fcharset0\fprq2{\*\panose 020f0302020204030204}Calibri Light;}&#13;&#10;{\fbimajor\f31503\fbidi \froman\fcharset0\fprq2{\*\panose 02020603050405020304}Times New Roman;}{\flominor\f31504\fbidi \froman\fcharset0\fprq2{\*\panose 02020603050405020304}Times New Roman;}&#13;&#10;{\fdbminor\f31505\fbidi \froman\fcharset0\fprq2{\*\panose 02020603050405020304}Times New Roman;}{\fhiminor\f31506\fbidi \fswiss\fcharset0\fprq2{\*\panose 020f0502020204030204}Calibri;}&#13;&#10;{\fbiminor\f31507\fbidi \froman\fcharset0\fprq2{\*\panose 02020603050405020304}Times New Roman;}{\f279\fbidi \froman\fcharset238\fprq2 Times New Roman CE;}{\f280\fbidi \froman\fcharset204\fprq2 Times New Roman Cyr;}&#13;&#10;{\f282\fbidi \froman\fcharset161\fprq2 Times New Roman Greek;}{\f283\fbidi \froman\fcharset162\fprq2 Times New Roman Tur;}{\f284\fbidi \froman\fcharset177\fprq2 Times New Roman (Hebrew);}{\f285\fbidi \froman\fcharset178\fprq2 Times New Roman (Arabic);}&#13;&#10;{\f286\fbidi \froman\fcharset186\fprq2 Times New Roman Baltic;}{\f287\fbidi \froman\fcharset163\fprq2 Times New Roman (Vietnamese);}{\f289\fbidi \fswiss\fcharset238\fprq2 Arial CE;}{\f290\fbidi \fswiss\fcharset204\fprq2 Arial Cyr;}&#13;&#10;{\f292\fbidi \fswiss\fcharset161\fprq2 Arial Greek;}{\f293\fbidi \fswiss\fcharset162\fprq2 Arial Tur;}{\f294\fbidi \fswiss\fcharset177\fprq2 Arial (Hebrew);}{\f295\fbidi \fswiss\fcharset178\fprq2 Arial (Arabic);}&#13;&#10;{\f296\fbidi \fswiss\fcharset186\fprq2 Arial Baltic;}{\f297\fbidi \fswiss\fcharset163\fprq2 Arial (Vietnamese);}{\f619\fbidi \froman\fcharset238\fprq2 Cambria Math CE;}{\f620\fbidi \froman\fcharset204\fprq2 Cambria Math Cyr;}&#13;&#10;{\f622\fbidi \froman\fcharset161\fprq2 Cambria Math Greek;}{\f623\fbidi \froman\fcharset162\fprq2 Cambria Math Tur;}{\f626\fbidi \froman\fcharset186\fprq2 Cambria Math Baltic;}{\f627\fbidi \froman\fcharset163\fprq2 Cambria Math (Vietnamese);}&#13;&#10;{\flomajor\f31508\fbidi \froman\fcharset238\fprq2 Times New Roman CE;}{\flomajor\f31509\fbidi \froman\fcharset204\fprq2 Times New Roman Cyr;}{\flomajor\f31511\fbidi \froman\fcharset161\fprq2 Times New Roman Greek;}&#13;&#10;{\flomajor\f31512\fbidi \froman\fcharset162\fprq2 Times New Roman Tur;}{\flomajor\f31513\fbidi \froman\fcharset177\fprq2 Times New Roman (Hebrew);}{\flomajor\f31514\fbidi \froman\fcharset178\fprq2 Times New Roman (Arabic);}&#13;&#10;{\flomajor\f31515\fbidi \froman\fcharset186\fprq2 Times New Roman Baltic;}{\flomajor\f31516\fbidi \froman\fcharset163\fprq2 Times New Roman (Vietnamese);}{\fdbmajor\f31518\fbidi \froman\fcharset238\fprq2 Times New Roman CE;}&#13;&#10;{\fdbmajor\f31519\fbidi \froman\fcharset204\fprq2 Times New Roman Cyr;}{\fdbmajor\f31521\fbidi \froman\fcharset161\fprq2 Times New Roman Greek;}{\fdbmajor\f31522\fbidi \froman\fcharset162\fprq2 Times New Roman Tur;}&#13;&#10;{\fdbmajor\f31523\fbidi \froman\fcharset177\fprq2 Times New Roman (Hebrew);}{\fdbmajor\f31524\fbidi \froman\fcharset178\fprq2 Times New Roman (Arabic);}{\fdbmajor\f31525\fbidi \froman\fcharset186\fprq2 Times New Roman Baltic;}&#13;&#10;{\fdbmajor\f31526\fbidi \froman\fcharset163\fprq2 Times New Roman (Vietnamese);}{\fhimajor\f31528\fbidi \fswiss\fcharset238\fprq2 Calibri Light CE;}{\fhimajor\f31529\fbidi \fswiss\fcharset204\fprq2 Calibri Light Cyr;}&#13;&#10;{\fhimajor\f31531\fbidi \fswiss\fcharset161\fprq2 Calibri Light Greek;}{\fhimajor\f31532\fbidi \fswiss\fcharset162\fprq2 Calibri Light Tur;}{\fhimajor\f31533\fbidi \fswiss\fcharset177\fprq2 Calibri Light (Hebrew);}&#13;&#10;{\fhimajor\f31534\fbidi \fswiss\fcharset178\fprq2 Calibri Light (Arabic);}{\fhimajor\f31535\fbidi \fswiss\fcharset186\fprq2 Calibri Light Baltic;}{\fhimajor\f31536\fbidi \fswiss\fcharset163\fprq2 Calibri Light (Vietnamese);}&#13;&#10;{\fbimajor\f31538\fbidi \froman\fcharset238\fprq2 Times New Roman CE;}{\fbimajor\f31539\fbidi \froman\fcharset204\fprq2 Times New Roman Cyr;}{\fbimajor\f31541\fbidi \froman\fcharset161\fprq2 Times New Roman Greek;}&#13;&#10;{\fbimajor\f31542\fbidi \froman\fcharset162\fprq2 Times New Roman Tur;}{\fbimajor\f31543\fbidi \froman\fcharset177\fprq2 Times New Roman (Hebrew);}{\fbimajor\f31544\fbidi \froman\fcharset178\fprq2 Times New Roman (Arabic);}&#13;&#10;{\fbimajor\f31545\fbidi \froman\fcharset186\fprq2 Times New Roman Baltic;}{\fbimajor\f31546\fbidi \froman\fcharset163\fprq2 Times New Roman (Vietnamese);}{\flominor\f31548\fbidi \froman\fcharset238\fprq2 Times New Roman CE;}&#13;&#10;{\flominor\f31549\fbidi \froman\fcharset204\fprq2 Times New Roman Cyr;}{\flominor\f31551\fbidi \froman\fcharset161\fprq2 Times New Roman Greek;}{\flominor\f31552\fbidi \froman\fcharset162\fprq2 Times New Roman Tur;}&#13;&#10;{\flominor\f31553\fbidi \froman\fcharset177\fprq2 Times New Roman (Hebrew);}{\flominor\f31554\fbidi \froman\fcharset178\fprq2 Times New Roman (Arabic);}{\flominor\f31555\fbidi \froman\fcharset186\fprq2 Times New Roman Baltic;}&#13;&#10;{\flominor\f31556\fbidi \froman\fcharset163\fprq2 Times New Roman (Vietnamese);}{\fdbminor\f31558\fbidi \froman\fcharset238\fprq2 Times New Roman CE;}{\fdbminor\f31559\fbidi \froman\fcharset204\fprq2 Times New Roman Cyr;}&#13;&#10;{\fdbminor\f31561\fbidi \froman\fcharset161\fprq2 Times New Roman Greek;}{\fdbminor\f31562\fbidi \froman\fcharset162\fprq2 Times New Roman Tur;}{\fdbminor\f31563\fbidi \froman\fcharset177\fprq2 Times New Roman (Hebrew);}&#13;&#10;{\fdbminor\f31564\fbidi \froman\fcharset178\fprq2 Times New Roman (Arabic);}{\fdbminor\f31565\fbidi \froman\fcharset186\fprq2 Times New Roman Baltic;}{\fdbminor\f31566\fbidi \froman\fcharset163\fprq2 Times New Roman (Vietnamese);}&#13;&#10;{\fhiminor\f31568\fbidi \fswiss\fcharset238\fprq2 Calibri CE;}{\fhiminor\f31569\fbidi \fswiss\fcharset204\fprq2 Calibri Cyr;}{\fhiminor\f31571\fbidi \fswiss\fcharset161\fprq2 Calibri Greek;}{\fhiminor\f31572\fbidi \fswiss\fcharset162\fprq2 Calibri Tur;}&#13;&#10;{\fhiminor\f31573\fbidi \fswiss\fcharset177\fprq2 Calibri (Hebrew);}{\fhiminor\f31574\fbidi \fswiss\fcharset178\fprq2 Calibri (Arabic);}{\fhiminor\f31575\fbidi \fswiss\fcharset186\fprq2 Calibri Baltic;}&#13;&#10;{\fhiminor\f31576\fbidi \fswiss\fcharset163\fprq2 Calibri (Vietnamese);}{\fbiminor\f31578\fbidi \froman\fcharset238\fprq2 Times New Roman CE;}{\fbiminor\f31579\fbidi \froman\fcharset204\fprq2 Times New Roman Cyr;}&#13;&#10;{\fbiminor\f31581\fbidi \froman\fcharset161\fprq2 Times New Roman Greek;}{\fbiminor\f31582\fbidi \froman\fcharset162\fprq2 Times New Roman Tur;}{\fbiminor\f31583\fbidi \froman\fcharset177\fprq2 Times New Roman (Hebrew);}&#13;&#10;{\fbiminor\f31584\fbidi \froman\fcharset178\fprq2 Times New Roman (Arabic);}{\fbiminor\f31585\fbidi \froman\fcharset186\fprq2 Times New Roman Baltic;}{\fbiminor\f31586\fbidi \froman\fcharset163\fprq2 Times New Roman (Vietnamese);}}&#13;&#10;{\colortbl;\red0\green0\blue0;\red0\green0\blue255;\red0\green255\blue255;\red0\green255\blue0;\red255\green0\blue255;\red255\green0\blue0;\red255\green255\blue0;\red255\green255\blue255;\red0\green0\blue128;\red0\green128\blue128;\red0\green128\blue0;&#13;&#10;\red128\green0\blue128;\red128\green0\blue0;\red128\green128\blue0;\red128\green128\blue128;\red192\green192\blue192;}{\*\defchp }{\*\defpap \ql \li0\ri0\widctlpar\wrapdefault\aspalpha\aspnum\faauto\adjustright\rin0\lin0\itap0 }\noqfpromote {\stylesheet{&#13;&#10;\ql \li0\ri0\widctlpar\wrapdefault\aspalpha\aspnum\faauto\adjustright\rin0\lin0\itap0 \rtlch\fcs1 \af0\afs20\alang1025 \ltrch\fcs0 \fs24\lang2057\langfe2057\cgrid\langnp2057\langfenp2057 \snext0 \sqformat \spriority0 Normal;}{\*\cs10 \additive &#13;&#10;\ssemihidden \spriority0 Default Paragraph Font;}{\*\ts11\tsrowd\trftsWidthB3\trpaddl108\trpaddr108\trpaddfl3\trpaddft3\trpaddfb3\trpaddfr3\tblind0\tblindtype3\tsvertalt\tsbrdrt\tsbrdrl\tsbrdrb\tsbrdrr\tsbrdrdgl\tsbrdrdgr\tsbrdrh\tsbrdrv &#13;&#10;\ql \li0\ri0\widctlpar\wrapdefault\aspalpha\aspnum\faauto\adjustright\rin0\lin0\itap0 \rtlch\fcs1 \af0\afs20\alang1025 \ltrch\fcs0 \fs20\lang2057\langfe2057\cgrid\langnp2057\langfenp2057 \snext11 \ssemihidden \spriority0 Normal Table;}{\*\cs15 \additive &#13;&#10;\v\f1\fs20\cf9\lang1024\langfe1024\noproof \spriority0 \styrsid3894482 HideTWBExt;}{\s16\qr \li0\ri0\sb240\sa240\nowidctlpar\wrapdefault\aspalpha\aspnum\faauto\adjustright\rin0\lin0\itap0 \rtlch\fcs1 \af0\afs20\alang1025 \ltrch\fcs0 &#13;&#10;\fs24\lang1024\langfe1024\cgrid\noproof\langnp2057\langfenp2057 \sbasedon0 \snext16 \spriority0 \styrsid3894482 Olang;}{\s17\ql \li0\ri0\sa120\nowidctlpar\wrapdefault\aspalpha\aspnum\faauto\adjustright\rin0\lin0\itap0 \rtlch\fcs1 \af0\afs20\alang1025 &#13;&#10;\ltrch\fcs0 \fs24\lang1024\langfe1024\cgrid\noproof\langnp2057\langfenp2057 \sbasedon0 \snext17 \slink18 \spriority0 \styrsid3894482 Normal6;}{\*\cs18 \additive \fs24\lang1024\langfe1024\noproof \slink17 \slocked \spriority0 \styrsid3894482 Normal6 Char;}&#13;&#10;{\s19\ql \li0\ri0\nowidctlpar\wrapdefault\aspalpha\aspnum\faauto\adjustright\rin0\lin0\itap0 \rtlch\fcs1 \af0\afs20\alang1025 \ltrch\fcs0 \b\fs24\lang2057\langfe2057\cgrid\langnp2057\langfenp2057 \sbasedon0 \snext19 \slink20 \spriority0 \styrsid3894482 &#13;&#10;NormalBold;}{\*\cs20 \additive \b\fs24 \slink19 \slocked \spriority0 \styrsid3894482 NormalBold Char;}{\s21\qc \li0\ri0\sa240\nowidctlpar\wrapdefault\aspalpha\aspnum\faauto\adjustright\rin0\lin0\itap0 \rtlch\fcs1 \af0\afs20\alang1025 \ltrch\fcs0 &#13;&#10;\i\fs24\lang2057\langfe2057\cgrid\langnp2057\langfenp2057 \sbasedon0 \snext21 \spriority0 \styrsid3894482 ColumnHeading;}{\s22\ql \li0\ri0\sb240\nowidctlpar&#13;&#10;\tx879\tx936\tx1021\tx1077\tx1134\tx1191\tx1247\tx1304\tx1361\tx1418\tx1474\tx1531\tx1588\tx1644\tx1701\tx1758\tx1814\tx1871\tx2070\tx2126\tx3374\tx3430\wrapdefault\aspalpha\aspnum\faauto\adjustright\rin0\lin0\itap0 \rtlch\fcs1 \af0\afs20\alang1025 &#13;&#10;\ltrch\fcs0 \b\fs24\lang2057\langfe2057\cgrid\langnp2057\langfenp2057 \sbasedon0 \snext22 \spriority0 \styrsid3894482 AMNumberTabs;}}{\*\rsidtbl \rsid24658\rsid735077\rsid2892074\rsid3894482\rsid4666813\rsid6568229\rsid6641733\rsid9636012\rsid11215221&#13;&#10;\rsid12154954\rsid14424199\rsid15204470\rsid15285974\rsid15950462\rsid16324206\rsid16662270}{\mmathPr\mmathFont34\mbrkBin0\mbrkBinSub0\msmallFrac0\mdispDef1\mlMargin0\mrMargin0\mdefJc1\mwrapIndent1440\mintLim0\mnaryLim1}{\info{\author FELIX Karina}&#13;&#10;{\operator FELIX Karina}{\creatim\yr2017\mo11\dy16\hr17}{\revtim\yr2017\mo11\dy16\hr17}{\version1}{\edmins0}{\nofpages1}{\nofwords24}{\nofchars292}{\*\company European Parliament}{\nofcharsws292}{\vern92}}{\*\xmlnstbl {\xmlns1 http://schemas.microsoft.com&#13;&#10;/office/word/2003/wordml}}\paperw11906\paperh16838\margl1418\margr1418\margt1134\margb1418\gutter0\ltrsect &#13;&#10;\facingp\widowctrl\ftnbj\aenddoc\ftnrstpg\trackmoves0\trackformatting1\donotembedsysfont1\relyonvml0\donotembedlingdata0\grfdocevents0\validatexml1\showplaceholdtext0\ignoremixedcontent0\saveinvalidxml0&#13;&#10;\showxmlerrors1\margmirror\noxlattoyen\expshrtn\noultrlspc\dntblnsbdb\nospaceforul\formshade\horzdoc\dghspace180\dgvspace180\dghorigin1701\dgvorigin1984\dghshow0\dgvshow0&#13;&#10;\jexpand\viewkind1\viewscale100\pgbrdrhead\pgbrdrfoot\nolnhtadjtbl\nojkernpunct\rsidroot3894482\utinl \fet0{\*\wgrffmtfilter 013f}\ilfomacatclnup0{\*\template C:\\Users\\kfelix\\AppData\\Local\\Temp\\Blank1.dot}{\*\ftnsep \ltrpar \pard\plain \ltrpar&#13;&#10;\ql \li0\ri0\widctlpar\wrapdefault\aspalpha\aspnum\faauto\adjustright\rin0\lin0\itap0 \rtlch\fcs1 \af0\afs20\alang1025 \ltrch\fcs0 \fs24\lang2057\langfe2057\cgrid\langnp2057\langfenp2057 {\rtlch\fcs1 \af0 \ltrch\fcs0 \insrsid6568229 \chftnsep &#13;&#10;\par }}{\*\ftnsepc \ltrpar \pard\plain \ltrpar\ql \li0\ri0\widctlpar\wrapdefault\aspalpha\aspnum\faauto\adjustright\rin0\lin0\itap0 \rtlch\fcs1 \af0\afs20\alang1025 \ltrch\fcs0 \fs24\lang2057\langfe2057\cgrid\langnp2057\langfenp2057 {\rtlch\fcs1 \af0 &#13;&#10;\ltrch\fcs0 \insrsid6568229 \chftnsepc &#13;&#10;\par }}{\*\aftnsep \ltrpar \pard\plain \ltrpar\ql \li0\ri0\widctlpar\wrapdefault\aspalpha\aspnum\faauto\adjustright\rin0\lin0\itap0 \rtlch\fcs1 \af0\afs20\alang1025 \ltrch\fcs0 \fs24\lang2057\langfe2057\cgrid\langnp2057\langfenp2057 {\rtlch\fcs1 \af0 &#13;&#10;\ltrch\fcs0 \insrsid6568229 \chftnsep &#13;&#10;\par }}{\*\aftnsepc \ltrpar \pard\plain \ltrpar\ql \li0\ri0\widctlpar\wrapdefault\aspalpha\aspnum\faauto\adjustright\rin0\lin0\itap0 \rtlch\fcs1 \af0\afs20\alang1025 \ltrch\fcs0 \fs24\lang2057\langfe2057\cgrid\langnp2057\langfenp2057 {\rtlch\fcs1 \af0 &#13;&#10;\ltrch\fcs0 \insrsid6568229 \chftnsepc &#13;&#10;\par }}\ltrpar \sectd \ltrsect\psz9\linex0\headery1134\footery505\endnhere\titlepg\sectdefaultcl\sectrsid14424199\sftnbj\sftnrstpg {\*\pnseclvl1\pnucrm\pnstart1\pnindent720\pnhang {\pntxta .}}{\*\pnseclvl2\pnucltr\pnstart1\pnindent720\pnhang {\pntxta .}}&#13;&#10;{\*\pnseclvl3\pndec\pnstart1\pnindent720\pnhang {\pntxta .}}{\*\pnseclvl4\pnlcltr\pnstart1\pnindent720\pnhang {\pntxta )}}{\*\pnseclvl5\pndec\pnstart1\pnindent720\pnhang {\pntxtb (}{\pntxta )}}{\*\pnseclvl6\pnlcltr\pnstart1\pnindent720\pnhang {\pntxtb (}&#13;&#10;{\pntxta )}}{\*\pnseclvl7\pnlcrm\pnstart1\pnindent720\pnhang {\pntxtb (}{\pntxta )}}{\*\pnseclvl8\pnlcltr\pnstart1\pnindent720\pnhang {\pntxtb (}{\pntxta )}}{\*\pnseclvl9\pnlcrm\pnstart1\pnindent720\pnhang {\pntxtb (}{\pntxta )}}\pard\plain \ltrpar&#13;&#10;\s22\ql \li0\ri0\sb240\keepn\nowidctlpar\tx879\tx936\tx1021\tx1077\tx1134\tx1191\tx1247\tx1304\tx1361\tx1418\tx1474\tx1531\tx1588\tx1644\tx1701\tx1758\tx1814\tx1871\tx2070\tx2126\tx3374\tx3430\wrapdefault\aspalpha\aspnum\faauto\adjustright\rin0&#13;&#10;\lin0\itap0\pararsid3894482 \rtlch\fcs1 \af0\afs20\alang1025 \ltrch\fcs0 \b\fs24\lang2057\langfe2057\cgrid\langnp2057\langfenp2057 {\rtlch\fcs1 \af0 \ltrch\fcs0 \cs15\b0\v\f1\fs20\cf9\lang1024\langfe1024\noproof\insrsid3894482\charrsid4417459 &#13;&#10;{\*\bkmkstart restart}&lt;Amend&gt;}{\rtlch\fcs1 \af0 \ltrch\fcs0 \insrsid3894482\charrsid1799708 [ZAMENDMENT]}{\rtlch\fcs1 \af0 \ltrch\fcs0 \insrsid3894482 \tab \tab }{\rtlch\fcs1 \af0 \ltrch\fcs0 &#13;&#10;\cs15\b0\v\f1\fs20\cf9\lang1024\langfe1024\noproof\insrsid3894482\charrsid4417459 &lt;NumAm&gt;}{\rtlch\fcs1 \af0 \ltrch\fcs0 \insrsid3894482\charrsid1799708 [ZNRAM]}{\rtlch\fcs1 \af0 \ltrch\fcs0 &#13;&#10;\cs15\b0\v\f1\fs20\cf9\lang1024\langfe1024\noproof\insrsid3894482\charrsid4417459 &lt;/NumAm&gt;}{\rtlch\fcs1 \af0 \ltrch\fcs0 \insrsid3894482\charrsid4080556 &#13;&#10;\par }\pard\plain \ltrpar\s19\ql \li0\ri0\nowidctlpar\wrapdefault\aspalpha\aspnum\faauto\adjustright\rin0\lin0\itap0\pararsid3894482 \rtlch\fcs1 \af0\afs20\alang1025 \ltrch\fcs0 \b\fs24\lang2057\langfe2057\cgrid\langnp2057\langfenp2057 {\rtlch\fcs1 \af0 &#13;&#10;\ltrch\fcs0 \cs15\b0\v\f1\fs20\cf9\lang1024\langfe1024\noproof\insrsid3894482\charrsid14699840 &lt;RepeatBlock-By&gt;}{\rtlch\fcs1 \af0 \ltrch\fcs0 \lang1024\langfe1024\noproof\insrsid3894482\charrsid14699840 [RepeatMembers]}{\rtlch\fcs1 \af0 \ltrch\fcs0 &#13;&#10;\cs15\b0\v\f1\fs20\cf9\lang1024\langfe1024\noproof\insrsid3894482\charrsid14699840 &lt;Members&gt;}{\rtlch\fcs1 \af0 \ltrch\fcs0 \insrsid3894482\charrsid14699840 [ZMEMBERS]}{\rtlch\fcs1 \af0 \ltrch\fcs0 &#13;&#10;\cs15\b0\v\f1\fs20\cf9\lang1024\langfe1024\noproof\insrsid3894482\charrsid14699840 &lt;/Members&gt;}{\rtlch\fcs1 \af0 \ltrch\fcs0 \insrsid3894482\charrsid14699840 &#13;&#10;\par }\pard\plain \ltrpar\ql \li0\ri0\widctlpar\wrapdefault\aspalpha\aspnum\faauto\adjustright\rin0\lin0\itap0\pararsid3894482 \rtlch\fcs1 \af0\afs20\alang1025 \ltrch\fcs0 \fs24\lang2057\langfe2057\cgrid\langnp2057\langfenp2057 {\rtlch\fcs1 \af0 \ltrch\fcs0 &#13;&#10;\cs15\v\f1\fs20\cf9\lang1024\langfe1024\noproof\insrsid3894482\charrsid14699840 &lt;AuNomDe&gt;&lt;OptDel&gt;}{\rtlch\fcs1 \af0 \ltrch\fcs0 \insrsid3894482\charrsid14699840 [ZONBEHALF]}{\rtlch\fcs1 \af0 \ltrch\fcs0 &#13;&#10;\cs15\v\f1\fs20\cf9\lang1024\langfe1024\noproof\insrsid3894482\charrsid14699840 &lt;/OptDel&gt;&lt;/AuNomDe&gt;}{\rtlch\fcs1 \af0 \ltrch\fcs0 \insrsid3894482\charrsid14699840 &#13;&#10;\par &lt;&lt;&lt;}{\rtlch\fcs1 \af0 \ltrch\fcs0 \cs15\v\f1\fs20\cf9\lang1024\langfe1024\noproof\insrsid3894482\charrsid14699840 &lt;/RepeatBlock-By&gt;}{\rtlch\fcs1 \af0 \ltrch\fcs0 \insrsid3894482\charrsid14699840 &#13;&#10;\par }\pard\plain \ltrpar\s19\ql \li0\ri0\nowidctlpar\wrapdefault\aspalpha\aspnum\faauto\adjustright\rin0\lin0\itap0\pararsid3894482 \rtlch\fcs1 \af0\afs20\alang1025 \ltrch\fcs0 \b\fs24\lang2057\langfe2057\cgrid\langnp2057\langfenp2057 {\rtlch\fcs1 \af0 &#13;&#10;\ltrch\fcs0 \cs15\b0\v\f1\fs20\cf9\lang1024\langfe1024\noproof\insrsid3894482\charrsid4737239 &lt;DocAmend&gt;}{\rtlch\fcs1 \af0 \ltrch\fcs0 \insrsid3894482\charrsid1799708 [Z}{\rtlch\fcs1 \af0 \ltrch\fcs0 \insrsid3894482 AMDOC}{\rtlch\fcs1 \af0 \ltrch\fcs0 &#13;&#10;\insrsid3894482\charrsid1799708 ]}{\rtlch\fcs1 \af0 \ltrch\fcs0 \cs15\b0\v\f1\fs20\cf9\lang1024\langfe1024\noproof\insrsid3894482\charrsid4737239 &lt;/DocAmend&gt;}{\rtlch\fcs1 \af0 \ltrch\fcs0 \insrsid3894482\charrsid1799708 &#13;&#10;\par }{\rtlch\fcs1 \af0 \ltrch\fcs0 \cs15\b0\v\f1\fs20\cf9\lang1024\langfe1024\noproof\insrsid3894482\charrsid1799708 &lt;Article&gt;}{\rtlch\fcs1 \af0 \ltrch\fcs0 \insrsid3894482\charrsid1799708 [ZAMPART]}{\rtlch\fcs1 \af0 \ltrch\fcs0 &#13;&#10;\cs15\b0\v\f1\fs20\cf9\lang1024\langfe1024\noproof\insrsid3894482\charrsid1799708 &lt;/Article&gt;}{\rtlch\fcs1 \af0 \ltrch\fcs0 \insrsid3894482\charrsid1799708 &#13;&#10;\par \ltrrow}\trowd \irow0\irowband0\ltrrow\ts11\trqc\trgaph340\trleft-340\trftsWidth3\trwWidth9752\trftsWidthB3\trftsWidthA3\trpaddl340\trpaddr340\trpaddfl3\trpaddfr3\tblrsid7949889\tblind0\tblindtype3 \clvertalt\clbrdrt\brdrtbl \clbrdrl\brdrtbl \clbrdrb&#13;&#10;\brdrtbl \clbrdrr\brdrtbl \cltxlrtb\clftsWidth3\clwWidth9752\clshdrawnil \cellx9412\pard\plain \ltrpar\ql \li0\ri0\keepn\widctlpar\intbl\wrapdefault\aspalpha\aspnum\faauto\adjustright\rin0\lin0\pararsid13053803 \rtlch\fcs1 \af0\afs20\alang1025 &#13;&#10;\ltrch\fcs0 \fs24\lang2057\langfe2057\cgrid\langnp2057\langfenp2057 {\rtlch\fcs1 \af0 \ltrch\fcs0 \insrsid3894482\charrsid1799708 \cell }\pard \ltrpar\ql \li0\ri0\widctlpar\intbl\wrapdefault\aspalpha\aspnum\faauto\adjustright\rin0\lin0 {\rtlch\fcs1 \af0 &#13;&#10;\ltrch\fcs0 \insrsid3894482\charrsid1799708 \trowd \irow0\irowband0\ltrrow\ts11\trqc\trgaph340\trleft-340\trftsWidth3\trwWidth9752\trftsWidthB3\trftsWidthA3\trpaddl340\trpaddr340\trpaddfl3\trpaddfr3\tblrsid7949889\tblind0\tblindtype3 \clvertalt\clbrdrt&#13;&#10;\brdrtbl \clbrdrl\brdrtbl \clbrdrb\brdrtbl \clbrdrr\brdrtbl \cltxlrtb\clftsWidth3\clwWidth9752\clshdrawnil \cellx9412\row \ltrrow}\trowd \irow1\irowband1\ltrrow&#13;&#10;\ts11\trqc\trgaph340\trleft-340\trftsWidth3\trwWidth9752\trftsWidthB3\trftsWidthA3\trpaddl340\trpaddr340\trpaddfl3\trpaddfr3\tblrsid7949889\tblind0\tblindtype3 \clvertalt\clbrdrt\brdrtbl \clbrdrl\brdrtbl \clbrdrb\brdrtbl \clbrdrr\brdrtbl &#13;&#10;\cltxlrtb\clftsWidth3\clwWidth4876\clshdrawnil \cellx4536\clvertalt\clbrdrt\brdrtbl \clbrdrl\brdrtbl \clbrdrb\brdrtbl \clbrdrr\brdrtbl \cltxlrtb\clftsWidth3\clwWidth4876\clshdrawnil \cellx9412\pard\plain \ltrpar&#13;&#10;\s21\qc \li0\ri0\sa240\keepn\nowidctlpar\intbl\wrapdefault\aspalpha\aspnum\faauto\adjustright\rin0\lin0\pararsid13053803 \rtlch\fcs1 \af0\afs20\alang1025 \ltrch\fcs0 \i\fs24\lang2057\langfe2057\cgrid\langnp2057\langfenp2057 {\rtlch\fcs1 \af0 \ltrch\fcs0 &#13;&#10;\insrsid3894482\charrsid1799708 [ZLEFT]\cell [ZRIGHT]\cell }\pard\plain \ltrpar\ql \li0\ri0\widctlpar\intbl\wrapdefault\aspalpha\aspnum\faauto\adjustright\rin0\lin0 \rtlch\fcs1 \af0\afs20\alang1025 \ltrch\fcs0 &#13;&#10;\fs24\lang2057\langfe2057\cgrid\langnp2057\langfenp2057 {\rtlch\fcs1 \af0 \ltrch\fcs0 \insrsid3894482\charrsid1799708 \trowd \irow1\irowband1\ltrrow&#13;&#10;\ts11\trqc\trgaph340\trleft-340\trftsWidth3\trwWidth9752\trftsWidthB3\trftsWidthA3\trpaddl340\trpaddr340\trpaddfl3\trpaddfr3\tblrsid7949889\tblind0\tblindtype3 \clvertalt\clbrdrt\brdrtbl \clbrdrl\brdrtbl \clbrdrb\brdrtbl \clbrdrr\brdrtbl &#13;&#10;\cltxlrtb\clftsWidth3\clwWidth4876\clshdrawnil \cellx4536\clvertalt\clbrdrt\brdrtbl \clbrdrl\brdrtbl \clbrdrb\brdrtbl \clbrdrr\brdrtbl \cltxlrtb\clftsWidth3\clwWidth4876\clshdrawnil \cellx9412\row \ltrrow}\pard\plain \ltrpar&#13;&#10;\s17\ql \li0\ri0\sa120\nowidctlpar\intbl\wrapdefault\aspalpha\aspnum\faauto\adjustright\rin0\lin0\pararsid7949889 \rtlch\fcs1 \af0\afs20\alang1025 \ltrch\fcs0 \fs24\lang1024\langfe1024\cgrid\noproof\langnp2057\langfenp2057 {\rtlch\fcs1 \af0 \ltrch\fcs0 &#13;&#10;\insrsid3894482\charrsid1799708 [ZTEXTL]\cell [ZTEXTR]}{\rtlch\fcs1 \af0\afs24 \ltrch\fcs0 \insrsid3894482\charrsid1799708 \cell }\pard\plain \ltrpar\ql \li0\ri0\widctlpar\intbl\wrapdefault\aspalpha\aspnum\faauto\adjustright\rin0\lin0 \rtlch\fcs1 &#13;&#10;\af0\afs20\alang1025 \ltrch\fcs0 \fs24\lang2057\langfe2057\cgrid\langnp2057\langfenp2057 {\rtlch\fcs1 \af0 \ltrch\fcs0 \insrsid3894482\charrsid1799708 \trowd \irow2\irowband2\lastrow \ltrrow&#13;&#10;\ts11\trqc\trgaph340\trleft-340\trftsWidth3\trwWidth9752\trftsWidthB3\trftsWidthA3\trpaddl340\trpaddr340\trpaddfl3\trpaddfr3\tblrsid7949889\tblind0\tblindtype3 \clvertalt\clbrdrt\brdrtbl \clbrdrl\brdrtbl \clbrdrb\brdrtbl \clbrdrr\brdrtbl &#13;&#10;\cltxlrtb\clftsWidth3\clwWidth4876\clshdrawnil \cellx4536\clvertalt\clbrdrt\brdrtbl \clbrdrl\brdrtbl \clbrdrb\brdrtbl \clbrdrr\brdrtbl \cltxlrtb\clftsWidth3\clwWidth4876\clshdrawnil \cellx9412\row }\pard\plain \ltrpar&#13;&#10;\s16\qr \li0\ri0\sb240\sa240\nowidctlpar\wrapdefault\aspalpha\aspnum\faauto\adjustright\rin0\lin0\itap0\pararsid3894482 \rtlch\fcs1 \af0\afs20\alang1025 \ltrch\fcs0 \fs24\lang1024\langfe1024\cgrid\noproof\langnp2057\langfenp2057 {\rtlch\fcs1 \af0 &#13;&#10;\ltrch\fcs0 \noproof0\insrsid3894482\charrsid1799708 Or. }{\rtlch\fcs1 \af0 \ltrch\fcs0 \cs15\v\f1\fs20\cf9\noproof0\insrsid3894482\charrsid1799708 &lt;Original&gt;}{\rtlch\fcs1 \af0 \ltrch\fcs0 \noproof0\insrsid3894482\charrsid1799708 [ZORLANG]}{\rtlch\fcs1 &#13;&#10;\af0 \ltrch\fcs0 \cs15\v\f1\fs20\cf9\noproof0\insrsid3894482\charrsid1799708 &lt;/Original&gt;}{\rtlch\fcs1 \af0 \ltrch\fcs0 \noproof0\insrsid3894482\charrsid1799708 &#13;&#10;\par }\pard\plain \ltrpar\ql \li0\ri0\widctlpar\wrapdefault\aspalpha\aspnum\faauto\adjustright\rin0\lin0\itap0\pararsid3894482 \rtlch\fcs1 \af0\afs20\alang1025 \ltrch\fcs0 \fs24\lang2057\langfe2057\cgrid\langnp2057\langfenp2057 {\rtlch\fcs1 \af0 \ltrch\fcs0 &#13;&#10;\cs15\v\f1\fs20\cf9\lang1024\langfe1024\noproof\insrsid3894482\charrsid1799708 &lt;/Amend&gt;}{\rtlch\fcs1 \af0 \ltrch\fcs0 \insrsid24658\charrsid16324206 {\*\bkmkend restart}&#13;&#10;\par }{\*\themedata 504b030414000600080000002100e9de0fbfff0000001c020000130000005b436f6e74656e745f54797065735d2e786d6cac91cb4ec3301045f748fc83e52d4a&#13;&#10;9cb2400825e982c78ec7a27cc0c8992416c9d8b2a755fbf74cd25442a820166c2cd933f79e3be372bd1f07b5c3989ca74aaff2422b24eb1b475da5df374fd9ad&#13;&#10;5689811a183c61a50f98f4babebc2837878049899a52a57be670674cb23d8e90721f90a4d2fa3802cb35762680fd800ecd7551dc18eb899138e3c943d7e503b6&#13;&#10;b01d583deee5f99824e290b4ba3f364eac4a430883b3c092d4eca8f946c916422ecab927f52ea42b89a1cd59c254f919b0e85e6535d135a8de20f20b8c12c3b0&#13;&#10;0c895fcf6720192de6bf3b9e89ecdbd6596cbcdd8eb28e7c365ecc4ec1ff1460f53fe813d3cc7f5b7f020000ffff0300504b030414000600080000002100a5d6&#13;&#10;a7e7c0000000360100000b0000005f72656c732f2e72656c73848fcf6ac3300c87ef85bd83d17d51d2c31825762fa590432fa37d00e1287f68221bdb1bebdb4f&#13;&#10;c7060abb0884a4eff7a93dfeae8bf9e194e720169aaa06c3e2433fcb68e1763dbf7f82c985a4a725085b787086a37bdbb55fbc50d1a33ccd311ba548b6309512&#13;&#10;0f88d94fbc52ae4264d1c910d24a45db3462247fa791715fd71f989e19e0364cd3f51652d73760ae8fa8c9ffb3c330cc9e4fc17faf2ce545046e37944c69e462&#13;&#10;a1a82fe353bd90a865aad41ed0b5b8f9d6fd010000ffff0300504b0304140006000800000021006b799616830000008a0000001c0000007468656d652f746865&#13;&#10;6d652f7468656d654d616e616765722e786d6c0ccc4d0ac3201040e17da17790d93763bb284562b2cbaebbf600439c1a41c7a0d29fdbd7e5e38337cedf14d59b&#13;&#10;4b0d592c9c070d8a65cd2e88b7f07c2ca71ba8da481cc52c6ce1c715e6e97818c9b48d13df49c873517d23d59085adb5dd20d6b52bd521ef2cdd5eb9246a3d8b&#13;&#10;4757e8d3f729e245eb2b260a0238fd010000ffff0300504b03041400060008000000210007b740aaca0600008f1a0000160000007468656d652f7468656d652f&#13;&#10;7468656d65312e786d6cec595b8bdb46147e2ff43f08bd3bbe49be2cf1065bb69336bb49889d943cceda636bb2238dd18c776342a0244f7d2914d2d28706fad6&#13;&#10;87521a68a0a12ffd310b1bdaf447f4cc489667ec71f6420aa1640d8b34face996fce39face48ba7aed51449d239c70c2e2965bbe52721d1c8fd898c4d3967b6f&#13;&#10;d82f345c870b148f1165316eb90bccdd6bbb9f7e7215ed881047d801fb98efa0961b0a31db2916f9088611bfc26638866b13964448c069322d8e13740c7e235a&#13;&#10;ac944ab5628448ec3a318ac0ededc9848cb033942edddda5f31e85d358703930a2c940bac68685c28e0fcb12c1173ca089738468cb8579c6ec78881f09d7a188&#13;&#10;0bb8d0724beacf2dee5e2da29dcc888a2db69a5d5ffd657699c1f8b0a2e64ca607f9a49ee77bb576ee5f01a8d8c4f5eabd5aaf96fb5300341ac14a532eba4fbf&#13;&#10;d3ec74fd0cab81d2438bef6ebd5b2d1b78cd7f758373db973f03af40a97f6f03dfef07104503af4029dedfc07b5ebd1278065e81527c6d035f2fb5bb5eddc02b&#13;&#10;5048497cb8812ef9b56ab05c6d0e99307ac30a6ffa5ebf5ec99caf50500d7975c929262c16db6a2d420f59d2078004522448ec88c50c4fd008aa3840941c24c4&#13;&#10;d923d3100a6f8662c661b85429f54b55f82f7f9e3a5211413b1869d6921730e11b43928fc34709998996fb39787535c8e9ebd7274f5f9d3cfdfde4d9b393a7bf&#13;&#10;66732b5786dd0d144f75bbb73f7df3cf8b2f9dbf7ffbf1edf36fd3a9d7f15cc7bff9e5ab377ffcf92ef7b0e255284ebf7bf9e6d5cbd3efbffeebe7e716efed04&#13;&#10;1de8f0218930776ee163e72e8b608116fef820b998c5304444b768c7538e622467b1f8ef89d040df5a208a2cb80e36e3783f01a9b101afcf1f1a8407613217c4&#13;&#10;e2f1661819c07dc6688725d628dc947369611ecee3a97df264aee3ee2274649b3b40b191e5de7c061a4b6c2e83101b34ef50140b34c531168ebcc60e31b6acee&#13;&#10;0121465cf7c928619c4d84f380381d44ac21199203a39a56463748047959d80842be8dd8ecdf773a8cda56ddc5472612ee0d442de487981a61bc8ee602453697&#13;&#10;4314513de07b48843692834532d2713d2e20d3534c99d31b63ce6d36b71358af96f49b2033f6b4efd345642213410e6d3ef710633ab2cb0e831045331b7640e2&#13;&#10;50c77ec60fa144917387091b7c9f9977883c873ca0786bbaef136ca4fb6c35b8070aab535a1588bc324f2cb9bc8e9951bf83059d20aca4061a80a1eb1189cf14&#13;&#10;f93579f7ff3b7907113dfde1856545ef47d2ed8e8d7c5c50ccdb09b1de4d37d6247c1b6e5db803968cc987afdb5d348fef60b855369bd747d9fe28dbeeff5eb6&#13;&#10;b7ddcfef5fac57fa0cd22db7ade9765d6ddea3ad7bf709a174201614ef71b57de7d095c67d189476eab915e7cf72b3100ee59d0c1318b86982948d9330f10511&#13;&#10;e1204433d8e3975de964ca33d753eecc1887adbf1ab6fa96783a8ff6d9387d642d97e5e3692a1e1c89d578c9cfc7e17143a4e85a7df51896bb576ca7ea717949&#13;&#10;40da5e8484369949a26a21515f0eca20a98773089a85845ad97b61d1b4b06848f7cb546db0006a795660dbe4c066abe5fa1e9880113c55218ac7324f69aa97d9&#13;&#10;55c97c9f99de164ca302600fb1ac8055a69b92ebd6e5c9d5a5a5768e4c1b24b4723349a8c8a81ec64334c65975cad1f3d0b868ae9bab941af46428d47c505a2b&#13;&#10;1af5c6bb585c36d760b7ae0d34d69582c6ce71cbad557d2899119ab5dc093cfac3613483dae172bb8be814de9f8d4492def097519659c24517f1300db8129d54&#13;&#10;0d222270e25012b55cb9fc3c0d34561aa2b8952b20081f2cb926c8ca87460e926e26194f267824f4b46b2332d2e929287caa15d6abcafcf26069c9e690ee4138&#13;&#10;3e760ee83cb98ba0c4fc7a5906704c38bc012aa7d11c1378a5990bd9aafed61a5326bbfa3b455543e938a2b310651d4517f314aea43ca7a3cef2186867d99a21&#13;&#10;a05a48b2467830950d560faad14df3ae9172d8da75cf369291d34473d5330d55915dd3ae62c60ccb36b016cbcb35798dd532c4a0697a874fa57b5d729b4bad5b&#13;&#10;db27e45d02029ec7cfd275cfd110346aabc90c6a92f1a60c4bcdce46cddeb15ce019d4ced32434d5af2dddaec52def11d6e960f0529d1fecd6ab168626cb7da5&#13;&#10;8ab4faf6a17f9e60070f413cbaf022784e0557a9848f0f09820dd140ed4952d9805be491c86e0d3872e60969b98f4b7edb0b2a7e502835fc5ec1ab7aa542c36f&#13;&#10;570b6ddfaf967b7eb9d4ed549e4063116154f6d3ef2e7d780d4517d9d71735bef105265abe69bb32625191a92f2c45455c7d812957b67f81710888cee35aa5df&#13;&#10;ac363bb542b3daee17bc6ea7516806b54ea15b0beadd7e37f01bcdfe13d7395260af5d0dbc5aaf51a89583a0e0d54a927ea359a87b954adbabb71b3daffd24db&#13;&#10;c6c0ca53f9c86201e155bc76ff050000ffff0300504b0304140006000800000021000dd1909fb60000001b010000270000007468656d652f7468656d652f5f72&#13;&#10;656c732f7468656d654d616e616765722e786d6c2e72656c73848f4d0ac2301484f78277086f6fd3ba109126dd88d0add40384e4350d363f2451eced0dae2c08&#13;&#10;2e8761be9969bb979dc9136332de3168aa1a083ae995719ac16db8ec8e4052164e89d93b64b060828e6f37ed1567914b284d262452282e3198720e274a939cd0&#13;&#10;8a54f980ae38a38f56e422a3a641c8bbd048f7757da0f19b017cc524bd62107bd5001996509affb3fd381a89672f1f165dfe514173d9850528a2c6cce0239baa&#13;&#10;4c04ca5bbabac4df000000ffff0300504b01022d0014000600080000002100e9de0fbfff0000001c0200001300000000000000000000000000000000005b436f&#13;&#10;6e74656e745f54797065735d2e786d6c504b01022d0014000600080000002100a5d6a7e7c0000000360100000b00000000000000000000000000300100005f72&#13;&#10;656c732f2e72656c73504b01022d00140006000800000021006b799616830000008a0000001c00000000000000000000000000190200007468656d652f746865&#13;&#10;6d652f7468656d654d616e616765722e786d6c504b01022d001400060008000000210007b740aaca0600008f1a00001600000000000000000000000000d60200&#13;&#10;007468656d652f7468656d652f7468656d65312e786d6c504b01022d00140006000800000021000dd1909fb60000001b01000027000000000000000000000000&#13;&#10;00d40900007468656d652f7468656d652f5f72656c732f7468656d654d616e616765722e786d6c2e72656c73504b050600000000050005005d010000cf0a00000000}&#13;&#10;{\*\colorschememapping 3c3f786d6c2076657273696f6e3d22312e302220656e636f64696e673d225554462d3822207374616e64616c6f6e653d22796573223f3e0d0a3c613a636c724d&#13;&#10;617020786d6c6e733a613d22687474703a2f2f736368656d61732e6f70656e786d6c666f726d6174732e6f72672f64726177696e676d6c2f323030362f6d6169&#13;&#10;6e22206267313d226c743122207478313d22646b3122206267323d226c743222207478323d22646b322220616363656e74313d22616363656e74312220616363&#13;&#10;656e74323d22616363656e74322220616363656e74333d22616363656e74332220616363656e74343d22616363656e74342220616363656e74353d22616363656e74352220616363656e74363d22616363656e74362220686c696e6b3d22686c696e6b2220666f6c486c696e6b3d22666f6c486c696e6b222f3e}&#13;&#10;{\*\latentstyles\lsdstimax371\lsdlockeddef0\lsdsemihiddendef0\lsdunhideuseddef0\lsdqformatdef0\lsdprioritydef0{\lsdlockedexcept \lsdqformat1 \lsdlocked0 Normal;\lsdqformat1 \lsdlocked0 heading 1;&#13;&#10;\lsdsemihidden1 \lsdunhideused1 \lsdqformat1 \lsdlocked0 heading 2;\lsdsemihidden1 \lsdunhideused1 \lsdqformat1 \lsdlocked0 heading 3;\lsdsemihidden1 \lsdunhideused1 \lsdqformat1 \lsdlocked0 heading 4;&#13;&#10;\lsdsemihidden1 \lsdunhideused1 \lsdqformat1 \lsdlocked0 heading 5;\lsdsemihidden1 \lsdunhideused1 \lsdqformat1 \lsdlocked0 heading 6;\lsdsemihidden1 \lsdunhideused1 \lsdqformat1 \lsdlocked0 heading 7;&#13;&#10;\lsdsemihidden1 \lsdunhideused1 \lsdqformat1 \lsdlocked0 heading 8;\lsdsemihidden1 \lsdunhideused1 \lsdqformat1 \lsdlocked0 heading 9;\lsdsemihidden1 \lsdunhideused1 \lsdqformat1 \lsdlocked0 caption;\lsdqformat1 \lsdlocked0 Title;&#13;&#10;\lsdqformat1 \lsdlocked0 Subtitle;\lsdqformat1 \lsdlocked0 Strong;\lsdqformat1 \lsdlocked0 Emphasis;\lsdsemihidden1 \lsdpriority99 \lsdlocked0 Placeholder Text;\lsdqformat1 \lsdpriority1 \lsdlocked0 No Spacing;\lsdpriority60 \lsdlocked0 Light Shading;&#13;&#10;\lsdpriority61 \lsdlocked0 Light List;\lsdpriority62 \lsdlocked0 Light Grid;\lsdpriority63 \lsdlocked0 Medium Shading 1;\lsdpriority64 \lsdlocked0 Medium Shading 2;\lsdpriority65 \lsdlocked0 Medium List 1;\lsdpriority66 \lsdlocked0 Medium List 2;&#13;&#10;\lsdpriority67 \lsdlocked0 Medium Grid 1;\lsdpriority68 \lsdlocked0 Medium Grid 2;\lsdpriority69 \lsdlocked0 Medium Grid 3;\lsdpriority70 \lsdlocked0 Dark List;\lsdpriority71 \lsdlocked0 Colorful Shading;\lsdpriority72 \lsdlocked0 Colorful List;&#13;&#10;\lsdpriority73 \lsdlocked0 Colorful Grid;\lsdpriority60 \lsdlocked0 Light Shading Accent 1;\lsdpriority61 \lsdlocked0 Light List Accent 1;\lsdpriority62 \lsdlocked0 Light Grid Accent 1;\lsdpriority63 \lsdlocked0 Medium Shading 1 Accent 1;&#13;&#10;\lsdpriority64 \lsdlocked0 Medium Shading 2 Accent 1;\lsdpriority65 \lsdlocked0 Medium List 1 Accent 1;\lsdsemihidden1 \lsdpriority99 \lsdlocked0 Revision;\lsdqformat1 \lsdpriority34 \lsdlocked0 List Paragraph;&#13;&#10;\lsdqformat1 \lsdpriority29 \lsdlocked0 Quote;\lsdqformat1 \lsdpriority30 \lsdlocked0 Intense Quote;\lsdpriority66 \lsdlocked0 Medium List 2 Accent 1;\lsdpriority67 \lsdlocked0 Medium Grid 1 Accent 1;\lsdpriority68 \lsdlocked0 Medium Grid 2 Accent 1;&#13;&#10;\lsdpriority69 \lsdlocked0 Medium Grid 3 Accent 1;\lsdpriority70 \lsdlocked0 Dark List Accent 1;\lsdpriority71 \lsdlocked0 Colorful Shading Accent 1;\lsdpriority72 \lsdlocked0 Colorful List Accent 1;\lsdpriority73 \lsdlocked0 Colorful Grid Accent 1;&#13;&#10;\lsdpriority60 \lsdlocked0 Light Shading Accent 2;\lsdpriority61 \lsdlocked0 Light List Accent 2;\lsdpriority62 \lsdlocked0 Light Grid Accent 2;\lsdpriority63 \lsdlocked0 Medium Shading 1 Accent 2;\lsdpriority64 \lsdlocked0 Medium Shading 2 Accent 2;&#13;&#10;\lsdpriority65 \lsdlocked0 Medium List 1 Accent 2;\lsdpriority66 \lsdlocked0 Medium List 2 Accent 2;\lsdpriority67 \lsdlocked0 Medium Grid 1 Accent 2;\lsdpriority68 \lsdlocked0 Medium Grid 2 Accent 2;\lsdpriority69 \lsdlocked0 Medium Grid 3 Accent 2;&#13;&#10;\lsdpriority70 \lsdlocked0 Dark List Accent 2;\lsdpriority71 \lsdlocked0 Colorful Shading Accent 2;\lsdpriority72 \lsdlocked0 Colorful List Accent 2;\lsdpriority73 \lsdlocked0 Colorful Grid Accent 2;\lsdpriority60 \lsdlocked0 Light Shading Accent 3;&#13;&#10;\lsdpriority61 \lsdlocked0 Light List Accent 3;\lsdpriority62 \lsdlocked0 Light Grid Accent 3;\lsdpriority63 \lsdlocked0 Medium Shading 1 Accent 3;\lsdpriority64 \lsdlocked0 Medium Shading 2 Accent 3;\lsdpriority65 \lsdlocked0 Medium List 1 Accent 3;&#13;&#10;\lsdpriority66 \lsdlocked0 Medium List 2 Accent 3;\lsdpriority67 \lsdlocked0 Medium Grid 1 Accent 3;\lsdpriority68 \lsdlocked0 Medium Grid 2 Accent 3;\lsdpriority69 \lsdlocked0 Medium Grid 3 Accent 3;\lsdpriority70 \lsdlocked0 Dark List Accent 3;&#13;&#10;\lsdpriority71 \lsdlocked0 Colorful Shading Accent 3;\lsdpriority72 \lsdlocked0 Colorful List Accent 3;\lsdpriority73 \lsdlocked0 Colorful Grid Accent 3;\lsdpriority60 \lsdlocked0 Light Shading Accent 4;\lsdpriority61 \lsdlocked0 Light List Accent 4;&#13;&#10;\lsdpriority62 \lsdlocked0 Light Grid Accent 4;\lsdpriority63 \lsdlocked0 Medium Shading 1 Accent 4;\lsdpriority64 \lsdlocked0 Medium Shading 2 Accent 4;\lsdpriority65 \lsdlocked0 Medium List 1 Accent 4;\lsdpriority66 \lsdlocked0 Medium List 2 Accent 4;&#13;&#10;\lsdpriority67 \lsdlocked0 Medium Grid 1 Accent 4;\lsdpriority68 \lsdlocked0 Medium Grid 2 Accent 4;\lsdpriority69 \lsdlocked0 Medium Grid 3 Accent 4;\lsdpriority70 \lsdlocked0 Dark List Accent 4;\lsdpriority71 \lsdlocked0 Colorful Shading Accent 4;&#13;&#10;\lsdpriority72 \lsdlocked0 Colorful List Accent 4;\lsdpriority73 \lsdlocked0 Colorful Grid Accent 4;\lsdpriority60 \lsdlocked0 Light Shading Accent 5;\lsdpriority61 \lsdlocked0 Light List Accent 5;\lsdpriority62 \lsdlocked0 Light Grid Accent 5;&#13;&#10;\lsdpriority63 \lsdlocked0 Medium Shading 1 Accent 5;\lsdpriority64 \lsdlocked0 Medium Shading 2 Accent 5;\lsdpriority65 \lsdlocked0 Medium List 1 Accent 5;\lsdpriority66 \lsdlocked0 Medium List 2 Accent 5;&#13;&#10;\lsdpriority67 \lsdlocked0 Medium Grid 1 Accent 5;\lsdpriority68 \lsdlocked0 Medium Grid 2 Accent 5;\lsdpriority69 \lsdlocked0 Medium Grid 3 Accent 5;\lsdpriority70 \lsdlocked0 Dark List Accent 5;\lsdpriority71 \lsdlocked0 Colorful Shading Accent 5;&#13;&#10;\lsdpriority72 \lsdlocked0 Colorful List Accent 5;\lsdpriority73 \lsdlocked0 Colorful Grid Accent 5;\lsdpriority60 \lsdlocked0 Light Shading Accent 6;\lsdpriority61 \lsdlocked0 Light List Accent 6;\lsdpriority62 \lsdlocked0 Light Grid Accent 6;&#13;&#10;\lsdpriority63 \lsdlocked0 Medium Shading 1 Accent 6;\lsdpriority64 \lsdlocked0 Medium Shading 2 Accent 6;\lsdpriority65 \lsdlocked0 Medium List 1 Accent 6;\lsdpriority66 \lsdlocked0 Medium List 2 Accent 6;&#13;&#10;\lsdpriority67 \lsdlocked0 Medium Grid 1 Accent 6;\lsdpriority68 \lsdlocked0 Medium Grid 2 Accent 6;\lsdpriority69 \lsdlocked0 Medium Grid 3 Accent 6;\lsdpriority70 \lsdlocked0 Dark List Accent 6;\lsdpriority71 \lsdlocked0 Colorful Shading Accent 6;&#13;&#10;\lsdpriority72 \lsdlocked0 Colorful List Accent 6;\lsdpriority73 \lsdlocked0 Colorful Grid Accent 6;\lsdqformat1 \lsdpriority19 \lsdlocked0 Subtle Emphasis;\lsdqformat1 \lsdpriority21 \lsdlocked0 Intense Emphasis;&#13;&#10;\lsdqformat1 \lsdpriority31 \lsdlocked0 Subtle Reference;\lsdqformat1 \lsdpriority32 \lsdlocked0 Intense Reference;\lsdqformat1 \lsdpriority33 \lsdlocked0 Book Title;\lsdsemihidden1 \lsdunhideused1 \lsdpriority37 \lsdlocked0 Bibliography;&#13;&#10;\lsdsemihidden1 \lsdunhideused1 \lsdqformat1 \lsdpriority39 \lsdlocked0 TOC Heading;\lsdpriority41 \lsdlocked0 Plain Table 1;\lsdpriority42 \lsdlocked0 Plain Table 2;\lsdpriority43 \lsdlocked0 Plain Table 3;\lsdpriority44 \lsdlocked0 Plain Table 4;&#13;&#10;\lsdpriority45 \lsdlocked0 Plain Table 5;\lsdpriority40 \lsdlocked0 Grid Table Light;\lsdpriority46 \lsdlocked0 Grid Table 1 Light;\lsdpriority47 \lsdlocked0 Grid Table 2;\lsdpriority48 \lsdlocked0 Grid Table 3;\lsdpriority49 \lsdlocked0 Grid Table 4;&#13;&#10;\lsdpriority50 \lsdlocked0 Grid Table 5 Dark;\lsdpriority51 \lsdlocked0 Grid Table 6 Colorful;\lsdpriority52 \lsdlocked0 Grid Table 7 Colorful;\lsdpriority46 \lsdlocked0 Grid Table 1 Light Accent 1;\lsdpriority47 \lsdlocked0 Grid Table 2 Accent 1;&#13;&#10;\lsdpriority48 \lsdlocked0 Grid Table 3 Accent 1;\lsdpriority49 \lsdlocked0 Grid Table 4 Accent 1;\lsdpriority50 \lsdlocked0 Grid Table 5 Dark Accent 1;\lsdpriority51 \lsdlocked0 Grid Table 6 Colorful Accent 1;&#13;&#10;\lsdpriority52 \lsdlocked0 Grid Table 7 Colorful Accent 1;\lsdpriority46 \lsdlocked0 Grid Table 1 Light Accent 2;\lsdpriority47 \lsdlocked0 Grid Table 2 Accent 2;\lsdpriority48 \lsdlocked0 Grid Table 3 Accent 2;&#13;&#10;\lsdpriority49 \lsdlocked0 Grid Table 4 Accent 2;\lsdpriority50 \lsdlocked0 Grid Table 5 Dark Accent 2;\lsdpriority51 \lsdlocked0 Grid Table 6 Colorful Accent 2;\lsdpriority52 \lsdlocked0 Grid Table 7 Colorful Accent 2;&#13;&#10;\lsdpriority46 \lsdlocked0 Grid Table 1 Light Accent 3;\lsdpriority47 \lsdlocked0 Grid Table 2 Accent 3;\lsdpriority48 \lsdlocked0 Grid Table 3 Accent 3;\lsdpriority49 \lsdlocked0 Grid Table 4 Accent 3;&#13;&#10;\lsdpriority50 \lsdlocked0 Grid Table 5 Dark Accent 3;\lsdpriority51 \lsdlocked0 Grid Table 6 Colorful Accent 3;\lsdpriority52 \lsdlocked0 Grid Table 7 Colorful Accent 3;\lsdpriority46 \lsdlocked0 Grid Table 1 Light Accent 4;&#13;&#10;\lsdpriority47 \lsdlocked0 Grid Table 2 Accent 4;\lsdpriority48 \lsdlocked0 Grid Table 3 Accent 4;\lsdpriority49 \lsdlocked0 Grid Table 4 Accent 4;\lsdpriority50 \lsdlocked0 Grid Table 5 Dark Accent 4;&#13;&#10;\lsdpriority51 \lsdlocked0 Grid Table 6 Colorful Accent 4;\lsdpriority52 \lsdlocked0 Grid Table 7 Colorful Accent 4;\lsdpriority46 \lsdlocked0 Grid Table 1 Light Accent 5;\lsdpriority47 \lsdlocked0 Grid Table 2 Accent 5;&#13;&#10;\lsdpriority48 \lsdlocked0 Grid Table 3 Accent 5;\lsdpriority49 \lsdlocked0 Grid Table 4 Accent 5;\lsdpriority50 \lsdlocked0 Grid Table 5 Dark Accent 5;\lsdpriority51 \lsdlocked0 Grid Table 6 Colorful Accent 5;&#13;&#10;\lsdpriority52 \lsdlocked0 Grid Table 7 Colorful Accent 5;\lsdpriority46 \lsdlocked0 Grid Table 1 Light Accent 6;\lsdpriority47 \lsdlocked0 Grid Table 2 Accent 6;\lsdpriority48 \lsdlocked0 Grid Table 3 Accent 6;&#13;&#10;\lsdpriority49 \lsdlocked0 Grid Table 4 Accent 6;\lsdpriority50 \lsdlocked0 Grid Table 5 Dark Accent 6;\lsdpriority51 \lsdlocked0 Grid Table 6 Colorful Accent 6;\lsdpriority52 \lsdlocked0 Grid Table 7 Colorful Accent 6;&#13;&#10;\lsdpriority46 \lsdlocked0 List Table 1 Light;\lsdpriority47 \lsdlocked0 List Table 2;\lsdpriority48 \lsdlocked0 List Table 3;\lsdpriority49 \lsdlocked0 List Table 4;\lsdpriority50 \lsdlocked0 List Table 5 Dark;&#13;&#10;\lsdpriority51 \lsdlocked0 List Table 6 Colorful;\lsdpriority52 \lsdlocked0 List Table 7 Colorful;\lsdpriority46 \lsdlocked0 List Table 1 Light Accent 1;\lsdpriority47 \lsdlocked0 List Table 2 Accent 1;\lsdpriority48 \lsdlocked0 List Table 3 Accent 1;&#13;&#10;\lsdpriority49 \lsdlocked0 List Table 4 Accent 1;\lsdpriority50 \lsdlocked0 List Table 5 Dark Accent 1;\lsdpriority51 \lsdlocked0 List Table 6 Colorful Accent 1;\lsdpriority52 \lsdlocked0 List Table 7 Colorful Accent 1;&#13;&#10;\lsdpriority46 \lsdlocked0 List Table 1 Light Accent 2;\lsdpriority47 \lsdlocked0 List Table 2 Accent 2;\lsdpriority48 \lsdlocked0 List Table 3 Accent 2;\lsdpriority49 \lsdlocked0 List Table 4 Accent 2;&#13;&#10;\lsdpriority50 \lsdlocked0 List Table 5 Dark Accent 2;\lsdpriority51 \lsdlocked0 List Table 6 Colorful Accent 2;\lsdpriority52 \lsdlocked0 List Table 7 Colorful Accent 2;\lsdpriority46 \lsdlocked0 List Table 1 Light Accent 3;&#13;&#10;\lsdpriority47 \lsdlocked0 List Table 2 Accent 3;\lsdpriority48 \lsdlocked0 List Table 3 Accent 3;\lsdpriority49 \lsdlocked0 List Table 4 Accent 3;\lsdpriority50 \lsdlocked0 List Table 5 Dark Accent 3;&#13;&#10;\lsdpriority51 \lsdlocked0 List Table 6 Colorful Accent 3;\lsdpriority52 \lsdlocked0 List Table 7 Colorful Accent 3;\lsdpriority46 \lsdlocked0 List Table 1 Light Accent 4;\lsdpriority47 \lsdlocked0 List Table 2 Accent 4;&#13;&#10;\lsdpriority48 \lsdlocked0 List Table 3 Accent 4;\lsdpriority49 \lsdlocked0 List Table 4 Accent 4;\lsdpriority50 \lsdlocked0 List Table 5 Dark Accent 4;\lsdpriority51 \lsdlocked0 List Table 6 Colorful Accent 4;&#13;&#10;\lsdpriority52 \lsdlocked0 List Table 7 Colorful Accent 4;\lsdpriority46 \lsdlocked0 List Table 1 Light Accent 5;\lsdpriority47 \lsdlocked0 List Table 2 Accent 5;\lsdpriority48 \lsdlocked0 List Table 3 Accent 5;&#13;&#10;\lsdpriority49 \lsdlocked0 List Table 4 Accent 5;\lsdpriority50 \lsdlocked0 List Table 5 Dark Accent 5;\lsdpriority51 \lsdlocked0 List Table 6 Colorful Accent 5;\lsdpriority52 \lsdlocked0 List Table 7 Colorful Accent 5;&#13;&#10;\lsdpriority46 \lsdlocked0 List Table 1 Light Accent 6;\lsdpriority47 \lsdlocked0 List Table 2 Accent 6;\lsdpriority48 \lsdlocked0 List Table 3 Accent 6;\lsdpriority49 \lsdlocked0 List Table 4 Accent 6;&#13;&#10;\lsdpriority50 \lsdlocked0 List Table 5 Dark Accent 6;\lsdpriority51 \lsdlocked0 List Table 6 Colorful Accent 6;\lsdpriority52 \lsdlocked0 List Table 7 Colorful Accent 6;}}{\*\datastore 010500000200000018000000&#13;&#10;4d73786d6c322e534158584d4c5265616465722e362e3000000000000000000000060000&#13;&#10;d0cf11e0a1b11ae1000000000000000000000000000000003e000300feff090006000000000000000000000001000000010000000000000000100000feffffff00000000feffffff0000000000000000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dfffffffe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ffffffffffffffffffffffffffffffffffffffffffffffffffffffffffffffffffffffffffffffffffffffffffffffffffffffffffffffffffffffffffffffffffffffffffffffffffffffffffffffffffffffffffffffffffffffffffffffffffffffffffffffffffffffffffff&#13;&#10;ffffffffffffffffffffffffffffffff52006f006f007400200045006e00740072007900000000000000000000000000000000000000000000000000000000000000000000000000000000000000000016000500ffffffffffffffffffffffff0c6ad98892f1d411a65f0040963251e5000000000000000000000000b08b&#13;&#10;de08f45ed301feffffff00000000000000000000000000000000000000000000000000000000000000000000000000000000000000000000000000000000000000000000000000000000000000000000000000000000ffffffffffffffffffffffff00000000000000000000000000000000000000000000000000000000&#13;&#10;00000000000000000000000000000000000000000000000000000000000000000000000000000000000000000000000000000000000000000000000000000000000000000000000000000000000000000000000000000000ffffffffffffffffffffffff0000000000000000000000000000000000000000000000000000&#13;&#10;000000000000000000000000000000000000000000000000000000000000000000000000000000000000000000000000000000000000000000000000000000000000000000000000000000000000000000000000000000000000ffffffffffffffffffffffff000000000000000000000000000000000000000000000000&#13;&#10;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sz w:val="24"/>
      <w:szCs w:val="24"/>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fr-FR"/>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sz w:val="24"/>
      <w:szCs w:val="24"/>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sz w:val="24"/>
      <w:szCs w:val="24"/>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next w:val="DefaultParagraphFont"/>
    <w:uiPriority w:val="1"/>
    <w:semiHidden/>
    <w:unhideWhenUsed/>
  </w:style>
  <w:style w:type="paragraph" w:customStyle="1" w:styleId="EPLogo">
    <w:name w:val="EPLogo"/>
    <w:basedOn w:val="Normal"/>
    <w:qFormat/>
    <w:rsid w:val="00D7732B"/>
    <w:pPr>
      <w:widowControl w:val="0"/>
      <w:jc w:val="right"/>
    </w:pPr>
    <w:rPr>
      <w:sz w:val="24"/>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lang w:val="fr-FR"/>
    </w:rPr>
  </w:style>
  <w:style w:type="character" w:customStyle="1" w:styleId="FootNoteMarker">
    <w:name w:val="FootNoteMarker"/>
    <w:rPr>
      <w:color w:val="000000"/>
      <w:vertAlign w:val="superscript"/>
    </w:rPr>
  </w:style>
  <w:style w:type="paragraph" w:styleId="Footer">
    <w:name w:val="footer"/>
    <w:rsid w:val="00EC60CE"/>
    <w:pPr>
      <w:tabs>
        <w:tab w:val="center" w:pos="4536"/>
        <w:tab w:val="right" w:pos="9072"/>
      </w:tabs>
      <w:spacing w:before="0" w:after="0"/>
    </w:pPr>
    <w:rPr>
      <w:color w:val="000000"/>
      <w:sz w:val="22"/>
      <w:szCs w:val="24"/>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rsid w:val="00A801F5"/>
    <w:pPr>
      <w:tabs>
        <w:tab w:val="center" w:pos="4535"/>
        <w:tab w:val="right" w:pos="9923"/>
      </w:tabs>
      <w:spacing w:after="240"/>
      <w:ind w:left="-851"/>
    </w:pPr>
    <w:rPr>
      <w:rFonts w:ascii="Arial" w:eastAsia="Arial" w:hAnsi="Arial" w:cs="Arial"/>
      <w:b/>
      <w:color w:val="000000"/>
      <w:sz w:val="48"/>
      <w:szCs w:val="24"/>
    </w:rPr>
  </w:style>
  <w:style w:type="paragraph" w:customStyle="1" w:styleId="Footer2Landscape">
    <w:name w:val="Footer2Landscape"/>
    <w:qFormat/>
    <w:rsid w:val="00126EF9"/>
    <w:pPr>
      <w:tabs>
        <w:tab w:val="center" w:pos="4535"/>
        <w:tab w:val="center" w:pos="6804"/>
        <w:tab w:val="clear" w:pos="9923"/>
        <w:tab w:val="center" w:pos="13608"/>
      </w:tabs>
      <w:spacing w:after="240"/>
      <w:ind w:left="-851"/>
    </w:pPr>
    <w:rPr>
      <w:rFonts w:ascii="Arial" w:eastAsia="Arial" w:hAnsi="Arial" w:cs="Arial"/>
      <w:b/>
      <w:color w:val="000000"/>
      <w:sz w:val="48"/>
      <w:szCs w:val="24"/>
    </w:rPr>
  </w:style>
  <w:style w:type="character" w:customStyle="1" w:styleId="Footer2Middle">
    <w:name w:val="Footer2Middle"/>
    <w:rPr>
      <w:rFonts w:ascii="Arial" w:eastAsia="Arial" w:hAnsi="Arial" w:cs="Arial"/>
      <w:b w:val="0"/>
      <w:i/>
      <w:color w:val="C0C0C0"/>
      <w:sz w:val="22"/>
    </w:rPr>
  </w:style>
  <w:style w:type="paragraph" w:customStyle="1" w:styleId="FooterLandscape">
    <w:name w:val="FooterLandscape"/>
    <w:qFormat/>
    <w:rsid w:val="00C75EBA"/>
    <w:pPr>
      <w:tabs>
        <w:tab w:val="clear" w:pos="4536"/>
        <w:tab w:val="center" w:pos="6804"/>
        <w:tab w:val="clear" w:pos="9072"/>
        <w:tab w:val="center" w:pos="13608"/>
      </w:tabs>
      <w:spacing w:before="0" w:after="0"/>
    </w:pPr>
    <w:rPr>
      <w:color w:val="000000"/>
      <w:sz w:val="22"/>
      <w:szCs w:val="24"/>
    </w:rPr>
  </w:style>
  <w:style w:type="character" w:customStyle="1" w:styleId="HideTWBExt">
    <w:name w:val="HideTWBExt"/>
    <w:basedOn w:val="DefaultParagraphFont"/>
    <w:rPr>
      <w:rFonts w:ascii="Arial" w:eastAsia="Arial" w:hAnsi="Arial" w:cs="Arial"/>
      <w:b w:val="0"/>
      <w:i w:val="0"/>
      <w:caps w:val="0"/>
      <w:vanish/>
      <w:color w:val="000080"/>
      <w:sz w:val="20"/>
    </w:rPr>
  </w:style>
  <w:style w:type="character" w:customStyle="1" w:styleId="HideTWBInt">
    <w:name w:val="HideTWBInt"/>
    <w:basedOn w:val="DefaultParagraphFont"/>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eastAsia="Arial" w:hAnsi="Arial" w:cs="Arial"/>
      <w:color w:val="000000"/>
      <w:sz w:val="16"/>
      <w:szCs w:val="24"/>
    </w:rPr>
  </w:style>
  <w:style w:type="paragraph" w:customStyle="1" w:styleId="LineTop">
    <w:name w:val="LineTop"/>
    <w:basedOn w:val="Normal"/>
    <w:pPr>
      <w:pBdr>
        <w:top w:val="single" w:sz="4" w:space="0" w:color="auto"/>
      </w:pBdr>
      <w:jc w:val="center"/>
    </w:pPr>
    <w:rPr>
      <w:rFonts w:ascii="Arial" w:eastAsia="Arial" w:hAnsi="Arial" w:cs="Arial"/>
      <w:color w:val="000000"/>
      <w:sz w:val="16"/>
      <w:szCs w:val="24"/>
    </w:rPr>
  </w:style>
  <w:style w:type="paragraph" w:customStyle="1" w:styleId="NRAMS">
    <w:name w:val="NRAMS"/>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style>
  <w:style w:type="paragraph" w:customStyle="1" w:styleId="Normal0">
    <w:name w:val="Normal_0"/>
    <w:next w:val="Normal"/>
    <w:qFormat/>
    <w:rsid w:val="00EC60CE"/>
    <w:rPr>
      <w:sz w:val="24"/>
      <w:szCs w:val="24"/>
    </w:rPr>
  </w:style>
  <w:style w:type="paragraph" w:customStyle="1" w:styleId="Normal12">
    <w:name w:val="Normal12"/>
    <w:basedOn w:val="Normal"/>
    <w:pPr>
      <w:spacing w:after="240"/>
    </w:pPr>
    <w:rPr>
      <w:color w:val="000000"/>
      <w:sz w:val="24"/>
      <w:szCs w:val="24"/>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sz w:val="24"/>
      <w:szCs w:val="24"/>
    </w:rPr>
  </w:style>
  <w:style w:type="paragraph" w:customStyle="1" w:styleId="Normal24">
    <w:name w:val="Normal24"/>
    <w:basedOn w:val="Normal"/>
    <w:pPr>
      <w:spacing w:after="480"/>
    </w:pPr>
    <w:rPr>
      <w:color w:val="000000"/>
      <w:sz w:val="24"/>
      <w:szCs w:val="24"/>
    </w:rPr>
  </w:style>
  <w:style w:type="paragraph" w:customStyle="1" w:styleId="Normal6">
    <w:name w:val="Normal6"/>
    <w:basedOn w:val="Normal"/>
    <w:pPr>
      <w:spacing w:after="120"/>
    </w:pPr>
    <w:rPr>
      <w:color w:val="000000"/>
      <w:sz w:val="24"/>
      <w:szCs w:val="24"/>
    </w:rPr>
  </w:style>
  <w:style w:type="paragraph" w:customStyle="1" w:styleId="Normal6BoldItalic">
    <w:name w:val="Normal6 + Bold Italic"/>
    <w:pPr>
      <w:spacing w:after="120"/>
    </w:pPr>
    <w:rPr>
      <w:b/>
      <w:i/>
      <w:color w:val="000000"/>
      <w:sz w:val="24"/>
      <w:szCs w:val="24"/>
    </w:rPr>
  </w:style>
  <w:style w:type="paragraph" w:customStyle="1" w:styleId="Normal6Center">
    <w:name w:val="Normal6 + Center"/>
    <w:qFormat/>
    <w:rsid w:val="00276AA4"/>
    <w:pPr>
      <w:spacing w:after="120"/>
      <w:jc w:val="center"/>
    </w:pPr>
    <w:rPr>
      <w:b/>
      <w:i/>
      <w:color w:val="000000"/>
      <w:sz w:val="24"/>
      <w:szCs w:val="24"/>
    </w:rPr>
  </w:style>
  <w:style w:type="paragraph" w:customStyle="1" w:styleId="Normal6Italic">
    <w:name w:val="Normal6Italic"/>
    <w:basedOn w:val="Normal"/>
    <w:pPr>
      <w:spacing w:after="120"/>
    </w:pPr>
    <w:rPr>
      <w:i/>
      <w:color w:val="000000"/>
      <w:sz w:val="24"/>
      <w:szCs w:val="24"/>
    </w:rPr>
  </w:style>
  <w:style w:type="character" w:customStyle="1" w:styleId="Normal6RomanBI">
    <w:name w:val="Normal6RomanBI"/>
    <w:rPr>
      <w:rFonts w:ascii="Times New Roman" w:eastAsia="Times New Roman" w:hAnsi="Times New Roman" w:cs="Times New Roman"/>
      <w:b/>
      <w:i/>
      <w:color w:val="000000"/>
      <w:sz w:val="24"/>
    </w:rPr>
  </w:style>
  <w:style w:type="paragraph" w:customStyle="1" w:styleId="NormalBold">
    <w:name w:val="NormalBold"/>
    <w:basedOn w:val="Normal"/>
    <w:rPr>
      <w:b/>
      <w:color w:val="000000"/>
      <w:sz w:val="24"/>
      <w:szCs w:val="24"/>
    </w:rPr>
  </w:style>
  <w:style w:type="paragraph" w:customStyle="1" w:styleId="NormalBold12b">
    <w:name w:val="NormalBold12b"/>
    <w:basedOn w:val="Normal"/>
    <w:pPr>
      <w:spacing w:before="240"/>
    </w:pPr>
    <w:rPr>
      <w:b/>
      <w:color w:val="000000"/>
      <w:sz w:val="24"/>
      <w:szCs w:val="24"/>
    </w:rPr>
  </w:style>
  <w:style w:type="paragraph" w:customStyle="1" w:styleId="Olang">
    <w:name w:val="Olang"/>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sz w:val="24"/>
      <w:szCs w:val="24"/>
    </w:rPr>
  </w:style>
  <w:style w:type="paragraph" w:customStyle="1" w:styleId="RefProc">
    <w:name w:val="RefProc"/>
    <w:basedOn w:val="Normal"/>
    <w:rsid w:val="00905F0C"/>
    <w:pPr>
      <w:spacing w:after="240"/>
      <w:jc w:val="right"/>
    </w:pPr>
    <w:rPr>
      <w:rFonts w:ascii="Arial Bold" w:eastAsia="Arial" w:hAnsi="Arial Bold" w:cs="Arial"/>
      <w:b/>
      <w:color w:val="000000"/>
      <w:sz w:val="22"/>
      <w:szCs w:val="24"/>
    </w:rPr>
  </w:style>
  <w:style w:type="paragraph" w:customStyle="1" w:styleId="StyleNormalBoldNotBold">
    <w:name w:val="Style NormalBold + Not Bold"/>
    <w:rPr>
      <w:b w:val="0"/>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eastAsia="Arial" w:hAnsi="Arial" w:cs="Arial"/>
      <w:b/>
      <w:color w:val="000000"/>
      <w:sz w:val="48"/>
      <w:szCs w:val="24"/>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eastAsia="Arial" w:hAnsi="Arial" w:cs="Arial"/>
      <w:i/>
      <w:color w:val="000000"/>
      <w:sz w:val="22"/>
      <w:szCs w:val="24"/>
    </w:rPr>
  </w:style>
  <w:style w:type="paragraph" w:customStyle="1" w:styleId="ZDate">
    <w:name w:val="ZDate"/>
    <w:basedOn w:val="Normal"/>
    <w:pPr>
      <w:spacing w:after="1680"/>
    </w:pPr>
    <w:rPr>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1171300</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UID">
    <vt:lpwstr>20190108-145037-198930-747771</vt:lpwstr>
  </property>
  <property fmtid="{D5CDD505-2E9C-101B-9397-08002B2CF9AE}" pid="7" name="FooterPath">
    <vt:lpwstr>AM\1171300ES.docx</vt:lpwstr>
  </property>
  <property fmtid="{D5CDD505-2E9C-101B-9397-08002B2CF9AE}" pid="8" name="PE Number">
    <vt:lpwstr>631.900</vt:lpwstr>
  </property>
  <property fmtid="{D5CDD505-2E9C-101B-9397-08002B2CF9AE}" pid="9" name="UID">
    <vt:lpwstr>eu.europa.europarl-DIN1-2018-0000147752_01.01-es-02.00_text-xml</vt:lpwstr>
  </property>
</Properties>
</file>