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pre zahraničné veci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2024/2080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{08/11/2024}</w:t>
      </w:r>
      <w:r>
        <w:t>8.11.2024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POZMEŇUJÚCE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88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David McAllister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(PE765.084v01-00)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Vykonávanie spoločnej bezpečnostnej a obrannej politiky – výročná správa za rok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(2024/2080(INI))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David McAllister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4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politické usmernenia predsedníčky Komisie na roky 2024 – 2029,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4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vyhlásenie zo samitu EÚ – CELAC 2023 prijaté 18. júla 2023,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5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uznesenie z 26. novembra 2020 o eskalácii napätia vo Varoši po protiprávnom a otrasnom konaní Turecka a o naliehavej potrebe účinne mu čeliť,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5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uznesenie z 15. apríla 2015 o 100. výročí genocídy Arménov,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5 c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spoločnú pozíciu Rady 2008/944/SZBP o vývoze zbraní, ktoré možno použiť na vnútornú represiu a agresiu voči tretím krajinám,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6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správu z 9. mája 2022 o konečnom výsledku Konferencie o budúcnosti Európy,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uznesenia z 24. októbra 2024 o situácii v Azerbajdžane, porušovaní ľudských práv a medzinárodného práva a o vzťahoch s Arménskom a na svoje uznesenie z 5. októbra 2023 o situácii v Náhornom Karabachu po útoku Azerbajdžanu a pretrvávajúcich hrozbách voči Arménsku,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rozhodnutie Rady (SZBP) 2019/797 zo 17. mája 2019 o reštriktívnych opatreniach proti kybernetickým útokom ohrozujúcim Úniu a jej členské štáty,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Ú. v. EÚ L 129I, 17.5.2019, s.</w:t>
            </w:r>
            <w:r>
              <w:t xml:space="preserve"> </w:t>
            </w:r>
            <w:r>
              <w:rPr>
                <w:b/>
                <w:i/>
              </w:rPr>
              <w:t>13 – 19, ELI:</w:t>
            </w:r>
            <w:r>
              <w:t xml:space="preserve"> </w:t>
            </w:r>
            <w:r>
              <w:rPr>
                <w:b/>
                <w:i/>
              </w:rPr>
              <w:t>http://data.europa.eu/eli/dec/2019/797/oj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Vasile Dîncu,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uznesenie z 9. októbra 2024 o posilnení odolnosti Moldavska voči zasahovaniu Ruska pred nadchádzajúcimi prezidentskými voľbami a ústavným referendom o integrácii do EÚ,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uznesenie z 24. októbra 2024 o nesprávnom výklade rezolúcie OSN č. 2758 Čínskou ľudovou republikou a jej pokračujúcich vojenských provokáciách v okolí Taiwanu,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v mene skupiny Verte/ALE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akčný plán EÚ pre rodovú rovnosť a posilnenie postavenia žien v rámci vonkajšej činnosti EÚ na roky 2021 – 2025 (GAP III),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Bielan, Mariusz Kamiński, Michał Dworczyk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strategickú koncepciu NATO 2022 prijatú 29. júna 2022,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uznesenia o historickej pamäti vrátane uznesení z 2. apríla 2009 o svedomí Európy a totalitarizme, z 19. septembra 2019 o dôležitosti európskeho historického povedomia pre budúcnosť Európy (2019/2819(RSP)) a z 15. decembra 2022 o 90 rokoch po Holodomore:</w:t>
            </w:r>
            <w:r>
              <w:t xml:space="preserve"> </w:t>
            </w:r>
            <w:r>
              <w:rPr>
                <w:b/>
                <w:i/>
              </w:rPr>
              <w:t>uznanie masového zabíjania vyhladovaním za genocídu (2022/3001(RSP))[MBS1] [MBS1] z uznesenia o inštrumentalizácii histórie,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rezolúciu OSN 70/1 s názvom Transformujeme náš svet: Agenda 2030 pre udržateľný rozvoj (Agenda 2030) prijatú na samite Organizácie Spojených národov o udržateľnom rozvoji 25. septembra 2015 v New Yorku a na 17 cieľov udržateľného rozvoja, ktoré rezolúcia stanovuje,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uznesenie zo 17. januára 2024 o bezpečnostných a obranných dôsledkoch vplyvu Číny na kritickú infraštruktúru v Európskej únii (2023/2072(INI)),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v mene skupiny Verte/ALE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usmernenia EÚ o ochrancoch ľudských práv,</w:t>
            </w:r>
            <w:r>
              <w:t xml:space="preserve"> </w:t>
            </w:r>
            <w:r>
              <w:rPr>
                <w:b/>
                <w:i/>
              </w:rPr>
              <w:t>ktoré boli prijaté v roku 2004, aktualizované v roku 2008 a bližšie špecifikované usmernením z roku 2020 o vykonávaní usmernení,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spoločné oznámenie Európskemu parlamentu a Rade JOIN 2020/18 (final) o stratégii kybernetickej bezpečnosti EÚ v digitálnej dekáde,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c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oznámenie Komisie z 30. októbra 2024 s názvom Oznámenie o politike rozširovania EÚ za rok 2024 (COM(2024)690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c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správu Sauliho Niinistöa z 30. októbra 2024 s názvom Posilnenie civilnej a vojenskej pripravenosti a pohotovosti Európy,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d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odporúčanie Komisie z 3. októbra 2023 o kritických technologických oblastiach pre hospodársku bezpečnosť EÚ na ďalšie posúdenie rizík s členskými štátmi,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d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správy o rozšírení za rok 2024, ktoré Komisia predložila 30. októbra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e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nariadenie Európskeho parlamentu a Rady (EÚ) 2024/1449 zo 14. mája 2024 o zriadení Nástroja na podporu reforiem a rastu pre západný Balkán,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e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oznámenie Komisie z 20. júna 2023 o Európskej stratégii hospodárskej bezpečnosti (JOIN/2023/20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f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uznesenie z 1. júna 2023 o zahraničnom zasahovaní do všetkých demokratických procesov v Európskej únii vrátane dezinformácií (2022/2075(INI)),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f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uznesenia o porušovaní ľudských práv, demokracie a zásad právneho štátu prijaté v súlade s článkom 144 rokovacieho poriadku,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článok 4 ods. 2 Zmluvy o Európskej únii, ktorý zabezpečuje, aby Únia rešpektovala základné funkcie štátu vrátane ochrany národnej bezpečnosti, ktorá zostáva vo výlučnej zodpovednosti každého členského štátu,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dohodu o pridružení medzi EÚ a Izraelom podpísanú 21. júna 2000,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jej článok 42 ods. 2, v ktorom sa stanovuje, že spoločná bezpečnostná a obranná politika EÚ dodržiava záväzky vyplývajúce zo záväzkov NATO a nenahrádza národnú obranu;</w:t>
            </w:r>
            <w:r>
              <w:t xml:space="preserve"> </w:t>
            </w:r>
            <w:r>
              <w:rPr>
                <w:b/>
                <w:i/>
              </w:rPr>
              <w:t>a takisto, že rozhodnutie o účasti na obranných a bezpečnostných operáciách je dobrovoľné, pričom sa zachová autonómia členských štátov,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poradné stanovisko Medzinárodného súdneho dvora uvedené v jeho uznesení A/RES/77/247 o izraelských praktikách ovplyvňujúcich ľudské práva palestínskeho ľudu na okupovanom palestínskom území vrátane východného Jeruzalema,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c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jej článok 24 ods. 1, v ktorom sa stanovuje, že vonkajšia činnosť EÚ vrátane bezpečnostnej politiky musí rešpektovať zásadu „rovnosti medzi členskými štátmi“, čo znamená, že nemožno zaviesť povinnú spoločnú obrannú politiku,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c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vyhlásenie prokurátora Mezinárodného trestného súdu Karima A. A.</w:t>
            </w:r>
            <w:r>
              <w:t xml:space="preserve"> </w:t>
            </w:r>
            <w:r>
              <w:rPr>
                <w:b/>
                <w:i/>
              </w:rPr>
              <w:t>Khana KC,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d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článok 51 Charty Organizácie Spojených národov, v ktorom sa stanovuje právo na individuálnu alebo kolektívnu sebaobranu členských štátov OSN v prípade ozbrojeného útoku, kým Bezpečnostná rada neprijme opatrenia na zachovanie medzinárodného mieru a bezpečnosti,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d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Rímsky štatút Medzinárodného trestného súdu,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e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jej článok 2 ods. 4 a 7, ktoré bránia OSN zasahovať do záležitostí v rámci vnútroštátnej jurisdikcie členských štátov pri rešpektovaní národnej suverenity,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e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dohodu medzi EÚ a Medzinárodným trestným súdom (MTS),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f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Helsinský záverečný akt OBSE (1975) a jeho zásadu VI o nezasahovaní do vnútorných záležitostí a zásadu VII, ktorá podporuje právo každého štátu určovať svoju vlastnú obrannú a bezpečnostnú politiku,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f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uznesenie Medzinárodného súdneho dvora týkajúce sa žiadosti Juhoafrickej republiky o určenie predbežných opatrení,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g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Európsky dohovor o ľudských právach (EDĽP) a Radu Európy, ktoré zdôrazňujú rešpektovanie zvrchovanosti štátov tým, že zabezpečujú, aby každá krajina mohla interne rozhodovať o bezpečnostných záležitostiach,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g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Dohovor Organizácie Spojených národov o zabránení a trestaní zločinu genocída z roku 1948 a na rezolúciu Rady Organizácie Spojených národov pre ľudské práva č. 43/29 z 22. júna 2020 o zabránení genocíde,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h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rezolúciu Valného zhromaždenia OSN č. 302 (IV) (1949),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i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rezolúciu Bezpečnostnej rady 1701 (2006),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j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správu o akčnom pláne EÚ pre rodovú rovnosť a posilnenie postavenia žien v rámci vonkajšej činnosti na roky 2021 – 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k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Dohovor Rady Európy o predchádzaní násiliu na ženách a domácemu násiliu a o boji proti nemu (Istanbulský dohovor), ktorý v EÚ nadobudol platnosť 1. októbra 2023,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l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rezolúciu OSN č. 242 (1967),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geopolitické zmeny prichádzajú dramatickým tempom a autokratickí aktéri konajú samostatne aj spoločne s úmyslom narušiť</w:t>
            </w:r>
            <w:r>
              <w:t xml:space="preserve"> medzinárodný poriadok založený na pravidlách a jeho multilaterálne </w:t>
            </w:r>
            <w:r>
              <w:rPr>
                <w:b/>
                <w:i/>
              </w:rPr>
              <w:t>organizácie;</w:t>
            </w:r>
            <w:r>
              <w:t xml:space="preserve"> keďže </w:t>
            </w:r>
            <w:r>
              <w:rPr>
                <w:b/>
                <w:i/>
              </w:rPr>
              <w:t>konfliktov pribúda a</w:t>
            </w:r>
            <w:r>
              <w:t xml:space="preserve"> používanie sily sa čoraz väčšmi </w:t>
            </w:r>
            <w:r>
              <w:rPr>
                <w:b/>
                <w:i/>
              </w:rPr>
              <w:t>normalizuje ako prostriedok</w:t>
            </w:r>
            <w:r>
              <w:t xml:space="preserve"> na dosiahnutie politických cieľov </w:t>
            </w:r>
            <w:r>
              <w:rPr>
                <w:b/>
                <w:i/>
              </w:rPr>
              <w:t>štátnych i</w:t>
            </w:r>
            <w:r>
              <w:t xml:space="preserve"> neštátnych </w:t>
            </w:r>
            <w:r>
              <w:rPr>
                <w:b/>
                <w:i/>
              </w:rPr>
              <w:t>aktérov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svet čelí rýchlym geopolitickým zmenám, pričom autokratické mocnosti individuálne aj koordinovane aktívne spochybňujú</w:t>
            </w:r>
            <w:r>
              <w:t xml:space="preserve"> medzinárodný poriadok založený na pravidlách a jeho multilaterálne </w:t>
            </w:r>
            <w:r>
              <w:rPr>
                <w:b/>
                <w:i/>
              </w:rPr>
              <w:t>inštitúcie;</w:t>
            </w:r>
            <w:r>
              <w:t xml:space="preserve"> </w:t>
            </w:r>
            <w:r>
              <w:rPr>
                <w:b/>
                <w:i/>
              </w:rPr>
              <w:t>a</w:t>
            </w:r>
            <w:r>
              <w:t xml:space="preserve"> keďže </w:t>
            </w:r>
            <w:r>
              <w:rPr>
                <w:b/>
                <w:i/>
              </w:rPr>
              <w:t>konflikty sa znásobujú,</w:t>
            </w:r>
            <w:r>
              <w:t xml:space="preserve"> používanie sily sa čoraz väčšmi </w:t>
            </w:r>
            <w:r>
              <w:rPr>
                <w:b/>
                <w:i/>
              </w:rPr>
              <w:t>považuje za štandardný nástroj</w:t>
            </w:r>
            <w:r>
              <w:t xml:space="preserve"> na dosiahnutie politických cieľov</w:t>
            </w:r>
            <w:r>
              <w:rPr>
                <w:b/>
                <w:i/>
              </w:rPr>
              <w:t>, ktorý využívajú nielen štáty, ale aj čoraz väčší počet</w:t>
            </w:r>
            <w:r>
              <w:t xml:space="preserve"> neštátnych </w:t>
            </w:r>
            <w:r>
              <w:rPr>
                <w:b/>
                <w:i/>
              </w:rPr>
              <w:t>subjektov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geopolitické zmeny prichádzajú dramatickým tempom a autokratickí aktéri konajú samostatne aj spoločne s úmyslom narušiť medzinárodný poriadok založený na pravidlách </w:t>
            </w:r>
            <w:r>
              <w:rPr>
                <w:b/>
                <w:i/>
              </w:rPr>
              <w:t>a</w:t>
            </w:r>
            <w:r>
              <w:t xml:space="preserve"> jeho multilaterálne organizácie; keďže konfliktov pribúda a používanie sily sa čoraz väčšmi normalizuje ako prostriedok na dosiahnutie politických cieľov štátnych i neštátnych aktérov;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geopolitické zmeny prichádzajú dramatickým tempom a autokratickí aktéri konajú samostatne aj spoločne s úmyslom narušiť medzinárodný poriadok založený na pravidlách</w:t>
            </w:r>
            <w:r>
              <w:rPr>
                <w:b/>
                <w:i/>
              </w:rPr>
              <w:t>,</w:t>
            </w:r>
            <w:r>
              <w:t xml:space="preserve"> jeho multilaterálne organizácie </w:t>
            </w:r>
            <w:r>
              <w:rPr>
                <w:b/>
                <w:i/>
              </w:rPr>
              <w:t>a celosvetovú bezpečnosť</w:t>
            </w:r>
            <w:r>
              <w:t xml:space="preserve">; keďže konfliktov pribúda a používanie sily sa čoraz väčšmi normalizuje ako prostriedok na dosiahnutie politických cieľov štátnych i neštátnych aktérov; </w:t>
            </w:r>
            <w:r>
              <w:rPr>
                <w:b/>
                <w:i/>
              </w:rPr>
              <w:t>keďže Európska únia musí posilniť transatlantické vzťahy a budovať konštruktívne partnerstvá s podobne zmýšľajúcimi partnermi na globálnom Juhu;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geopolitické zmeny prichádzajú dramatickým tempom a autokratickí aktéri konajú samostatne aj spoločne s úmyslom narušiť medzinárodný poriadok založený na pravidlách a jeho multilaterálne organizácie; keďže konfliktov pribúda a používanie sily sa čoraz väčšmi normalizuje ako prostriedok na dosiahnutie politických cieľov štátnych i neštátnych aktérov;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geopolitické zmeny prichádzajú dramatickým tempom a </w:t>
            </w:r>
            <w:r>
              <w:rPr>
                <w:b/>
                <w:i/>
              </w:rPr>
              <w:t>komunistickí, diktátorskí a</w:t>
            </w:r>
            <w:r>
              <w:t xml:space="preserve"> autokratickí aktéri </w:t>
            </w:r>
            <w:r>
              <w:rPr>
                <w:b/>
                <w:i/>
              </w:rPr>
              <w:t>ako Rusko, Čína, Irán, Kuba, Venezuela a Severná Kórea</w:t>
            </w:r>
            <w:r>
              <w:t xml:space="preserve"> konajú samostatne aj spoločne s úmyslom narušiť medzinárodný poriadok založený na pravidlách a jeho multilaterálne organizácie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keďže porušovanie ľudských práv týmito aktérmi sa zintenzívnilo</w:t>
            </w:r>
            <w:r>
              <w:t>; keďže konfliktov pribúda a používanie sily sa čoraz väčšmi normalizuje ako prostriedok na dosiahnutie politických cieľov štátnych i neštátnych aktérov;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geopolitické zmeny prichádzajú dramatickým tempom a autokratickí aktéri konajú samostatne aj spoločne s úmyslom narušiť medzinárodný poriadok založený na pravidlách </w:t>
            </w:r>
            <w:r>
              <w:rPr>
                <w:b/>
                <w:i/>
              </w:rPr>
              <w:t>a jeho multilaterálne organizácie</w:t>
            </w:r>
            <w:r>
              <w:t>; keďže konfliktov pribúda a používanie sily sa čoraz väčšmi normalizuje ako prostriedok na dosiahnutie politických cieľov štátnych i neštátnych aktérov;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geopolitické zmeny prichádzajú dramatickým tempom a autokratickí aktéri konajú samostatne aj spoločne s úmyslom narušiť medzinárodný poriadok založený na pravidlách</w:t>
            </w:r>
            <w:r>
              <w:rPr>
                <w:b/>
                <w:i/>
              </w:rPr>
              <w:t>, multilaterálne organizácie, medzinárodné právo, demokratické inštitúcie a spoločnosti, ako aj naše aliancie</w:t>
            </w:r>
            <w:r>
              <w:t>; keďže konfliktov pribúda a používanie sily sa čoraz väčšmi normalizuje ako prostriedok na dosiahnutie politických cieľov štátnych i neštátnych aktérov;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geopolitické zmeny prichádzajú dramatickým tempom </w:t>
            </w:r>
            <w:r>
              <w:rPr>
                <w:b/>
                <w:i/>
              </w:rPr>
              <w:t>a autokratickí aktéri konajú samostatne aj spoločne s úmyslom narušiť medzinárodný poriadok založený na pravidlách a jeho multilaterálne organizácie</w:t>
            </w:r>
            <w:r>
              <w:t xml:space="preserve">; keďže konfliktov pribúda a používanie sily sa </w:t>
            </w:r>
            <w:r>
              <w:rPr>
                <w:b/>
                <w:i/>
              </w:rPr>
              <w:t>čoraz väčšmi</w:t>
            </w:r>
            <w:r>
              <w:t xml:space="preserve"> normalizuje ako prostriedok na dosiahnutie politických cieľov štátnych i neštátnych aktérov;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geopolitické zmeny prichádzajú dramatickým tempom</w:t>
            </w:r>
            <w:r>
              <w:rPr>
                <w:b/>
                <w:i/>
              </w:rPr>
              <w:t>, ktoré predstavuje hrozbu pre mier na európskom kontinente a na celom svete</w:t>
            </w:r>
            <w:r>
              <w:t>; keďže konfliktov pribúda a používanie sily sa normalizuje ako prostriedok na dosiahnutie politických cieľov štátnych i neštátnych aktérov;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geopolitické zmeny prichádzajú dramatickým tempom a </w:t>
            </w:r>
            <w:r>
              <w:rPr>
                <w:b/>
                <w:i/>
              </w:rPr>
              <w:t>autokratickí</w:t>
            </w:r>
            <w:r>
              <w:t xml:space="preserve"> aktéri konajú samostatne aj spoločne s úmyslom narušiť medzinárodný poriadok </w:t>
            </w:r>
            <w:r>
              <w:rPr>
                <w:b/>
                <w:i/>
              </w:rPr>
              <w:t>založený na pravidlách</w:t>
            </w:r>
            <w:r>
              <w:t xml:space="preserve"> a jeho multilaterálne organizácie; keďže konfliktov pribúda a používanie sily sa čoraz väčšmi normalizuje ako prostriedok na dosiahnutie politických cieľov štátnych i neštátnych aktérov;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geopolitické zmeny prichádzajú dramatickým tempom a </w:t>
            </w:r>
            <w:r>
              <w:rPr>
                <w:b/>
                <w:i/>
              </w:rPr>
              <w:t>významní</w:t>
            </w:r>
            <w:r>
              <w:t xml:space="preserve"> aktéri konajú samostatne aj spoločne s úmyslom narušiť </w:t>
            </w:r>
            <w:r>
              <w:rPr>
                <w:b/>
                <w:i/>
              </w:rPr>
              <w:t>súčasný</w:t>
            </w:r>
            <w:r>
              <w:t xml:space="preserve"> medzinárodný poriadok a jeho multilaterálne organizácie; keďže konfliktov pribúda a používanie sily sa čoraz väčšmi normalizuje ako prostriedok na dosiahnutie politických cieľov štátnych i neštátnych aktérov;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keďže EÚ čelí rýchlemu nárastu nových hrozieb na svojich hraniciach a na svojom území, ktoré destabilizujú jej fungovanie, najmä cielených dezinformácií, kybernetických a hybridných útokov, inštrumentalizácie migračných tokov, ako aj medzinárodného islamského terorizmu a náboženského radikalizmu;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</w:t>
            </w:r>
            <w:r>
              <w:rPr>
                <w:b/>
                <w:i/>
              </w:rPr>
              <w:t>posilnil</w:t>
            </w:r>
            <w:r>
              <w:t xml:space="preserve"> potrebu </w:t>
            </w:r>
            <w:r>
              <w:rPr>
                <w:b/>
                <w:i/>
              </w:rPr>
              <w:t>ambicióznejšej, dôveryhodnejšej a jednotnejšej činnosti EÚ na svetovej scéne a zdôraznil, že je nutné, aby členské štáty preukázali potrebnú politickú vôľu predefinovať spoločnú zahraničnú a bezpečnostnú politiku (SZBP) na plnohodnotnú politiku EÚ;</w:t>
            </w:r>
            <w:r>
              <w:t xml:space="preserve"> </w:t>
            </w:r>
            <w:r>
              <w:rPr>
                <w:b/>
                <w:i/>
              </w:rPr>
              <w:t>keďže EÚ by sa vo svojej vonkajšej činnosti mala riadiť</w:t>
            </w:r>
            <w:r>
              <w:t xml:space="preserve"> hodnotami a zásadami zakotvenými v článku </w:t>
            </w:r>
            <w:r>
              <w:rPr>
                <w:b/>
                <w:i/>
              </w:rPr>
              <w:t>2, článku 3 ods. 5</w:t>
            </w:r>
            <w:r>
              <w:t xml:space="preserve"> a článku </w:t>
            </w:r>
            <w:r>
              <w:rPr>
                <w:b/>
                <w:i/>
              </w:rPr>
              <w:t>21 Zmluvy o EÚ</w:t>
            </w:r>
            <w:r>
              <w:t xml:space="preserve">, ktoré inšpirovali </w:t>
            </w:r>
            <w:r>
              <w:rPr>
                <w:b/>
                <w:i/>
              </w:rPr>
              <w:t>vytvorenie, rozvoj a rozširovanie EÚ;</w:t>
            </w:r>
            <w:r>
              <w:t xml:space="preserve"> </w:t>
            </w:r>
            <w:r>
              <w:rPr>
                <w:b/>
                <w:i/>
              </w:rPr>
              <w:t>keďže EÚ by sa mala primerane zasadzovať za slobodu a demokratické normy na celom svete, ako aj za univerzálnosť ľudských práv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</w:t>
            </w:r>
            <w:r>
              <w:rPr>
                <w:b/>
                <w:i/>
              </w:rPr>
              <w:t>zintenzívnil</w:t>
            </w:r>
            <w:r>
              <w:t xml:space="preserve"> potrebu </w:t>
            </w:r>
            <w:r>
              <w:rPr>
                <w:b/>
                <w:i/>
              </w:rPr>
              <w:t>koordinovanejšej prítomnosti EÚ založenej skôr na viacerých spojenectvách než na pevných blokoch v súlade s</w:t>
            </w:r>
            <w:r>
              <w:t xml:space="preserve"> hodnotami a zásadami zakotvenými v článku </w:t>
            </w:r>
            <w:r>
              <w:rPr>
                <w:b/>
                <w:i/>
              </w:rPr>
              <w:t>4 ods. 2</w:t>
            </w:r>
            <w:r>
              <w:t xml:space="preserve"> a článku </w:t>
            </w:r>
            <w:r>
              <w:rPr>
                <w:b/>
                <w:i/>
              </w:rPr>
              <w:t>42 ods. 2 ZEÚ</w:t>
            </w:r>
            <w:r>
              <w:t xml:space="preserve">, ktoré inšpirovali </w:t>
            </w:r>
            <w:r>
              <w:rPr>
                <w:b/>
                <w:i/>
              </w:rPr>
              <w:t>jej vytvorenie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</w:t>
            </w:r>
            <w:r>
              <w:rPr>
                <w:b/>
                <w:i/>
              </w:rPr>
              <w:t>ambicióznejšej, dôveryhodnejšej a jednotnejšej činnosti EÚ na svetovej scéne a zdôraznil, že je nutné, aby členské štáty preukázali potrebnú politickú vôľu predefinovať spoločnú zahraničnú a bezpečnostnú politiku (SZBP) na plnohodnotnú politiku EÚ;</w:t>
            </w:r>
            <w:r>
              <w:t xml:space="preserve"> </w:t>
            </w:r>
            <w:r>
              <w:rPr>
                <w:b/>
                <w:i/>
              </w:rPr>
              <w:t>keďže EÚ by sa vo svojej vonkajšej činnosti mala riadiť hodnotami a zásadami zakotvenými v článku 2, článku 3 ods. 5 a článku 21 Zmluvy o EÚ, ktoré inšpirovali vytvorenie, rozvoj a rozširovanie EÚ;</w:t>
            </w:r>
            <w:r>
              <w:t xml:space="preserve"> </w:t>
            </w:r>
            <w:r>
              <w:rPr>
                <w:b/>
                <w:i/>
              </w:rPr>
              <w:t>keďže EÚ by sa mala primerane zasadzovať za slobodu a demokratické normy na celom svete, ako aj za univerzálnosť ľudských práv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</w:t>
            </w:r>
            <w:r>
              <w:rPr>
                <w:b/>
                <w:i/>
              </w:rPr>
              <w:t>toho, aby sa EÚ zapájala do nových politík a opatrení, ktoré ju presmerujú zo škodlivého a kontraproduktívneho militarizmu na militarizmus, v rámci ktorého EÚ a jej členské štáty spoločne a súdržne posilňujú svoj záväzok voči multilateralizmu a diplomacii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</w:t>
            </w:r>
            <w:r>
              <w:rPr>
                <w:b/>
                <w:i/>
              </w:rPr>
              <w:t>a zdôraznil, že je nutné, aby členské štáty preukázali potrebnú politickú vôľu predefinovať spoločnú zahraničnú a bezpečnostnú politiku (SZBP) na plnohodnotnú politiku EÚ</w:t>
            </w:r>
            <w:r>
              <w:t>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geopolitický kontext, v ktorom EÚ pôsobí, posilnil potrebu ambicióznejšej, dôveryhodnejšej a jednotnejšej činnosti EÚ na svetovej scéne</w:t>
            </w:r>
            <w:r>
              <w:rPr>
                <w:b/>
                <w:i/>
              </w:rPr>
              <w:t>, pričom sa zohľadňuje aj to, že jednomyseľnosť rozhodovania v oblasti SZBP je zakotvená v zmluvách a slúži ako základný prvok na zabezpečenie národnej suverenity v rámci zahraničnej politiky EÚ;</w:t>
            </w:r>
            <w:r>
              <w:t xml:space="preserve"> </w:t>
            </w:r>
            <w:r>
              <w:rPr>
                <w:b/>
                <w:i/>
              </w:rPr>
              <w:t>keďže zachovanie jednomyseľnosti pri rozhodnutiach v oblasti zahraničnej politiky má zásadný význam, pretože akýkoľvek iný prístup by mohol krajiny prinútiť, aby zaujali pozície, s ktorými nemusia plne súhlasiť, a pridali sa k rozhodnutiam, ktoré sú neprimerane ovplyvnené väčšími alebo silnejšími členskými štátmi</w:t>
            </w:r>
            <w:r>
              <w:t>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</w:t>
            </w:r>
            <w:r>
              <w:rPr>
                <w:b/>
                <w:i/>
              </w:rPr>
              <w:t>a zdôraznil, že je nutné, aby členské štáty preukázali potrebnú politickú vôľu predefinovať spoločnú zahraničnú a bezpečnostnú politiku (SZBP) na plnohodnotnú politiku EÚ</w:t>
            </w:r>
            <w:r>
              <w:t>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geopolitický kontext, v ktorom EÚ pôsobí, posilnil potrebu ambicióznejšej, dôveryhodnejšej a jednotnejšej činnosti EÚ na svetovej scéne;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EÚ; keďže EÚ by sa vo svojej vonkajšej činnosti mala riadiť hodnotami a zásadami zakotvenými v článku 2, článku 3 ods. 5 a článku 21 Zmluvy o EÚ, ktoré inšpirovali vytvorenie, rozvoj a rozširovanie EÚ; keďže </w:t>
            </w:r>
            <w:r>
              <w:rPr>
                <w:b/>
                <w:i/>
              </w:rPr>
              <w:t>EÚ by sa mala</w:t>
            </w:r>
            <w:r>
              <w:t xml:space="preserve"> primerane </w:t>
            </w:r>
            <w:r>
              <w:rPr>
                <w:b/>
                <w:i/>
              </w:rPr>
              <w:t>zasadzovať</w:t>
            </w:r>
            <w:r>
              <w:t xml:space="preserve"> za slobodu a demokratické normy na celom svete, ako aj za univerzálnosť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</w:t>
            </w:r>
            <w:r>
              <w:rPr>
                <w:b/>
                <w:i/>
              </w:rPr>
              <w:t>, prostredníctvom ktorej bude môcť Únia riešiť kľúčové geopolitické výzvy;</w:t>
            </w:r>
            <w:r>
              <w:t xml:space="preserve"> </w:t>
            </w:r>
            <w:r>
              <w:rPr>
                <w:b/>
                <w:i/>
              </w:rPr>
              <w:t>vyjadruje poľutovanie ned rozporom medzi slovami a opatreniami EÚ na globálnej scéne</w:t>
            </w:r>
            <w:r>
              <w:t xml:space="preserve">; keďže EÚ by sa vo svojej vonkajšej činnosti mala riadiť hodnotami a zásadami zakotvenými v článku 2, článku 3 ods. 5 a článku 21 Zmluvy o EÚ, ktoré inšpirovali vytvorenie, rozvoj a rozširovanie EÚ; keďže </w:t>
            </w:r>
            <w:r>
              <w:rPr>
                <w:b/>
                <w:i/>
              </w:rPr>
              <w:t>je v záujme EÚ, aby sa</w:t>
            </w:r>
            <w:r>
              <w:t xml:space="preserve"> primerane </w:t>
            </w:r>
            <w:r>
              <w:rPr>
                <w:b/>
                <w:i/>
              </w:rPr>
              <w:t>zasadzovala</w:t>
            </w:r>
            <w:r>
              <w:t xml:space="preserve"> za slobodu a demokratické normy na celom svete, ako aj za univerzálnosť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</w:t>
            </w:r>
            <w:r>
              <w:rPr>
                <w:b/>
                <w:i/>
              </w:rPr>
              <w:t>, ktorú budú členské štáty ako hlavní aktéri v oblasti zahraničnej politiky podporovať</w:t>
            </w:r>
            <w:r>
              <w:t>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geopolitický kontext, v ktorom EÚ pôsobí, posilnil potrebu ambicióznejšej, dôveryhodnejšej</w:t>
            </w:r>
            <w:r>
              <w:rPr>
                <w:b/>
                <w:i/>
              </w:rPr>
              <w:t>, rozhodnejšej</w:t>
            </w:r>
            <w:r>
              <w:t xml:space="preserve"> a jednotnejšej činnosti EÚ </w:t>
            </w:r>
            <w:r>
              <w:rPr>
                <w:b/>
                <w:i/>
              </w:rPr>
              <w:t>a plnohodnotnej európskej zahraničnej politiky</w:t>
            </w:r>
            <w:r>
              <w:t xml:space="preserve"> na svetovej scéne a zdôraznil, že je nutné, aby členské štáty preukázali potrebnú politickú vôľu predefinovať spoločnú zahraničnú a bezpečnostnú politiku (SZBP) na plnohodnotnú politiku EÚ;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Adam Bielan, Michał Dworczyk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a zdôraznil, že je nutné, aby členské štáty preukázali potrebnú politickú vôľu </w:t>
            </w:r>
            <w:r>
              <w:rPr>
                <w:b/>
                <w:i/>
              </w:rPr>
              <w:t>predefinovať spoločnú zahraničnú a bezpečnostnú politiku (SZBP) na plnohodnotnú politiku EÚ</w:t>
            </w:r>
            <w:r>
              <w:t>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a zdôraznil, že je nutné, aby členské štáty preukázali potrebnú politickú vôľu </w:t>
            </w:r>
            <w:r>
              <w:rPr>
                <w:b/>
                <w:i/>
              </w:rPr>
              <w:t>prebudovať svoje obranné spôsobilosti a zároveň posilniť transatlantické väzby a partnerstvá EÚ s podobne zmýšľajúcimi krajinami</w:t>
            </w:r>
            <w:r>
              <w:t>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v mene skupiny Verte/ALE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EÚ; keďže EÚ by sa vo svojej vonkajšej činnosti mala riadiť hodnotami a zásadami zakotvenými v článku 2, článku 3 ods. 5 a článku 21 Zmluvy o EÚ, ktoré inšpirovali vytvorenie, rozvoj a rozširovanie EÚ; keďže </w:t>
            </w:r>
            <w:r>
              <w:rPr>
                <w:b/>
                <w:i/>
              </w:rPr>
              <w:t>EÚ</w:t>
            </w:r>
            <w:r>
              <w:t xml:space="preserve"> by sa mala primerane zasadzovať za </w:t>
            </w:r>
            <w:r>
              <w:rPr>
                <w:b/>
                <w:i/>
              </w:rPr>
              <w:t>slobodu a demokratické normy na celom svete</w:t>
            </w:r>
            <w:r>
              <w:t xml:space="preserve">, ako aj </w:t>
            </w:r>
            <w:r>
              <w:rPr>
                <w:b/>
                <w:i/>
              </w:rPr>
              <w:t>za univerzálnosť ľudských práv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EÚ; keďže EÚ by sa vo svojej vonkajšej činnosti mala riadiť hodnotami a zásadami zakotvenými v článku 2, článku 3 ods. 5 a článku 21 Zmluvy o EÚ, ktoré inšpirovali vytvorenie, rozvoj a rozširovanie EÚ; keďže </w:t>
            </w:r>
            <w:r>
              <w:rPr>
                <w:b/>
                <w:i/>
              </w:rPr>
              <w:t>Európska únia</w:t>
            </w:r>
            <w:r>
              <w:t xml:space="preserve"> by sa mala primerane zasadzovať za </w:t>
            </w:r>
            <w:r>
              <w:rPr>
                <w:b/>
                <w:i/>
              </w:rPr>
              <w:t>univerzálne hodnoty, normy a zásady, ako sú sloboda a demokratické normy</w:t>
            </w:r>
            <w:r>
              <w:t xml:space="preserve">, ako aj </w:t>
            </w:r>
            <w:r>
              <w:rPr>
                <w:b/>
                <w:i/>
              </w:rPr>
              <w:t>ľudské práva a právny štát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</w:t>
            </w:r>
            <w:r>
              <w:rPr>
                <w:b/>
                <w:i/>
              </w:rPr>
              <w:t>jednotnejšej</w:t>
            </w:r>
            <w:r>
              <w:t xml:space="preserve"> činnosti EÚ na svetovej scéne a zdôraznil, že je nutné, aby členské štáty </w:t>
            </w:r>
            <w:r>
              <w:rPr>
                <w:b/>
                <w:i/>
              </w:rPr>
              <w:t>preukázali potrebnú politickú vôľu predefinovať</w:t>
            </w:r>
            <w:r>
              <w:t xml:space="preserve"> spoločnú zahraničnú a bezpečnostnú politiku (SZBP) </w:t>
            </w:r>
            <w:r>
              <w:rPr>
                <w:b/>
                <w:i/>
              </w:rPr>
              <w:t>na plnohodnotnú politiku EÚ</w:t>
            </w:r>
            <w:r>
              <w:t>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</w:t>
            </w:r>
            <w:r>
              <w:rPr>
                <w:b/>
                <w:i/>
              </w:rPr>
              <w:t>koordinovanejšej</w:t>
            </w:r>
            <w:r>
              <w:t xml:space="preserve"> činnosti EÚ na svetovej scéne a zdôraznil, že je nutné, aby členské štáty </w:t>
            </w:r>
            <w:r>
              <w:rPr>
                <w:b/>
                <w:i/>
              </w:rPr>
              <w:t>aktualizovali</w:t>
            </w:r>
            <w:r>
              <w:t xml:space="preserve"> spoločnú zahraničnú a bezpečnostnú politiku (SZBP);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celom svete, ako aj za univerzálnosť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</w:t>
            </w:r>
            <w:r>
              <w:rPr>
                <w:b/>
                <w:i/>
              </w:rPr>
              <w:t>celom svete</w:t>
            </w:r>
            <w:r>
              <w:t>, ako aj za univerzálnosť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geopolitický kontext, v ktorom EÚ pôsobí, posilnil potrebu ambicióznejšej, dôveryhodnejšej a jednotnejšej činnosti EÚ na svetovej scéne a zdôraznil, že je nutné, aby členské štáty preukázali potrebnú politickú vôľu predefinovať spoločnú zahraničnú a bezpečnostnú politiku (SZBP) na plnohodnotnú politiku EÚ; keďže EÚ by sa vo svojej vonkajšej činnosti mala riadiť hodnotami a zásadami zakotvenými v článku 2, článku 3 ods. 5 a článku 21 Zmluvy o EÚ, ktoré inšpirovali vytvorenie, rozvoj a rozširovanie EÚ; keďže EÚ by sa mala primerane zasadzovať za slobodu a demokratické normy na </w:t>
            </w:r>
            <w:r>
              <w:rPr>
                <w:b/>
                <w:i/>
              </w:rPr>
              <w:t>svojom území</w:t>
            </w:r>
            <w:r>
              <w:t>, ako aj za univerzálnosť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Fidanza, Alberico Gambino, 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keďže strategické partnerstvá a dohody medzi EÚ a krajinami pôvodu a tranzitu, ako sú dohody medzi EÚ a Tuniskom, Egyptom a Mauritániou, sa preukázali ako úspešný model predchádzania neoprávnenej migrácii a boja proti prevádzačom migrantov;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keďže ruská útočná vojna opätovne potvrdila úlohu NATO ako základu európskej bezpečnosti a podporila vedúcu úlohu USA a Spojeného kráľovstva v európskej bezpečnosti a nevyhnutnosť silnej transatlantickej väzby;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keďže výsledky prezidentských volieb a volieb do kongresu v Spojených štátoch by mohli signalizovať menšiu ochotu zapájať sa do globálnych záležitostí, a najmä do európskych;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v mene skupiny Verte/ALE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v tejto správe sa výročná správa PK/VP o SZBP najprv skúma a následne sa dopĺňa o pozície Parlamentu k cieľom SZBP v roku 2025; keďže správa sa pritom podrobne venuje najmä 1) globálnym dôsledkom útočnej vojny Ruska proti Ukrajine, 2) konfliktu a mieru na Blízkom východe, 3) spolupráci s podobne zmýšľajúcimi partnermi a 4) všeobecnej viditeľnosti činnosti EÚ v zahraničí; keďže výhľadovo orientovanú pozíciu Parlamentu k SZBP napokon podčiarkujú kľúčové požiadavky týkajúce sa nasledujúceho viacročného finančného rámca (VFR) a parlamentného dohľadu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v tejto správe sa výročná správa PK/VP o SZBP najprv skúma a následne sa dopĺňa o pozície Parlamentu k cieľom SZBP v roku 2025; keďže správa sa pritom podrobne venuje najmä 1) globálnym dôsledkom útočnej vojny Ruska proti Ukrajine, 2) konfliktu a mieru na Blízkom východe, 3) spolupráci s podobne zmýšľajúcimi partnermi a 4) všeobecnej viditeľnosti činnosti EÚ v zahraničí; keďže výhľadovo orientovanú pozíciu Parlamentu k SZBP napokon podčiarkujú kľúčové požiadavky týkajúce sa nasledujúceho viacročného finančného rámca (VFR) a parlamentného dohľadu nad VFR; </w:t>
            </w:r>
            <w:r>
              <w:rPr>
                <w:b/>
                <w:i/>
              </w:rPr>
              <w:t>keďže je potrebné brániť a posilňovať medzinárodný poriadok založený na pravidlách, univerzálne normy, hodnoty a zásady Charty OSN, ako sú ľudské práva a medzinárodná spravodlivosť, multilateralizmus, a Helsinský záverečný akt, najmä pokiaľ ide o neporušovanie medzinárodných hraníc;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Afroditi Latinopoulou, Fernand Kartheiser, Charlie Weimers, 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v tejto správe sa výročná správa PK/VP o SZBP najprv skúma a následne sa dopĺňa o pozície Parlamentu k cieľom SZBP v roku 2025; keďže správa sa pritom podrobne venuje najmä 1) globálnym dôsledkom útočnej vojny Ruska proti Ukrajine, 2) konfliktu a mieru na Blízkom východe, 3) spolupráci s podobne zmýšľajúcimi partnermi a</w:t>
            </w:r>
            <w:r>
              <w:rPr>
                <w:b/>
                <w:i/>
              </w:rPr>
              <w:t xml:space="preserve"> 4)</w:t>
            </w:r>
            <w:r>
              <w:t xml:space="preserve"> všeobecnej viditeľnosti činnosti EÚ v zahraničí; keďže výhľadovo orientovanú pozíciu Parlamentu k SZBP napokon podčiarkujú kľúčové požiadavky týkajúce sa nasledujúceho viacročného finančného rámca (VFR) a parlamentného dohľadu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v tejto správe sa výročná správa PK/VP o SZBP najprv skúma a následne sa dopĺňa o pozície Parlamentu k cieľom SZBP v roku 2025; keďže správa sa pritom podrobne venuje najmä </w:t>
            </w:r>
            <w:r>
              <w:rPr>
                <w:b/>
                <w:i/>
              </w:rPr>
              <w:t>na</w:t>
            </w:r>
            <w:r>
              <w:t xml:space="preserve"> 1) globálnym dôsledkom útočnej vojny Ruska proti Ukrajine, 2) konfliktu a mieru na Blízkom východe, 3) </w:t>
            </w:r>
            <w:r>
              <w:rPr>
                <w:b/>
                <w:i/>
              </w:rPr>
              <w:t>revizionistickému postoju Turecka vo východnom Stredozemí a jeho neschopnosti rešpektovať štátnu suverenitu Grécka a Cypru, 4)</w:t>
            </w:r>
            <w:r>
              <w:t xml:space="preserve"> spolupráci s podobne zmýšľajúcimi partnermi a</w:t>
            </w:r>
            <w:r>
              <w:rPr>
                <w:b/>
                <w:i/>
              </w:rPr>
              <w:t xml:space="preserve"> 5)</w:t>
            </w:r>
            <w:r>
              <w:t xml:space="preserve"> všeobecnej viditeľnosti činnosti EÚ v zahraničí; keďže výhľadovo orientovanú pozíciu Parlamentu k SZBP napokon podčiarkujú kľúčové požiadavky týkajúce sa nasledujúceho viacročného finančného rámca (VFR) a parlamentného dohľadu nad VFR;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v tejto správe sa výročná správa PK/VP o SZBP najprv skúma a následne sa dopĺňa o pozície Parlamentu k cieľom SZBP v roku 2025; keďže správa sa pritom podrobne venuje najmä 1) </w:t>
            </w:r>
            <w:r>
              <w:rPr>
                <w:b/>
                <w:i/>
              </w:rPr>
              <w:t>globálnym dôsledkom útočnej vojny Ruska proti</w:t>
            </w:r>
            <w:r>
              <w:t xml:space="preserve"> Ukrajine, 2) </w:t>
            </w:r>
            <w:r>
              <w:rPr>
                <w:b/>
                <w:i/>
              </w:rPr>
              <w:t>konfliktu a mieru</w:t>
            </w:r>
            <w:r>
              <w:t xml:space="preserve"> na Blízkom východe, 3) spolupráci </w:t>
            </w:r>
            <w:r>
              <w:rPr>
                <w:b/>
                <w:i/>
              </w:rPr>
              <w:t>s podobne zmýšľajúcimi partnermi a 4) všeobecnej viditeľnosti činnosti EÚ v zahraničí</w:t>
            </w:r>
            <w:r>
              <w:t xml:space="preserve">; keďže výhľadovo orientovanú pozíciu Parlamentu k SZBP </w:t>
            </w:r>
            <w:r>
              <w:rPr>
                <w:b/>
                <w:i/>
              </w:rPr>
              <w:t>napokon</w:t>
            </w:r>
            <w:r>
              <w:t xml:space="preserve"> podčiarkujú </w:t>
            </w:r>
            <w:r>
              <w:rPr>
                <w:b/>
                <w:i/>
              </w:rPr>
              <w:t>kľúčové</w:t>
            </w:r>
            <w:r>
              <w:t xml:space="preserve"> požiadavky týkajúce sa nasledujúceho viacročného finančného rámca (VFR) a parlamentného dohľadu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v tejto správe sa výročná správa PK/VP o SZBP najprv skúma a následne sa dopĺňa o pozície Parlamentu k cieľom SZBP v roku 2025; keďže správa sa pritom podrobne venuje najmä 1) </w:t>
            </w:r>
            <w:r>
              <w:rPr>
                <w:b/>
                <w:i/>
              </w:rPr>
              <w:t>úsiliu o spravodlivý a trvalý mier na</w:t>
            </w:r>
            <w:r>
              <w:t xml:space="preserve"> Ukrajine, 2) </w:t>
            </w:r>
            <w:r>
              <w:rPr>
                <w:b/>
                <w:i/>
              </w:rPr>
              <w:t>úsiliu o spravodlivý a trvalý mier</w:t>
            </w:r>
            <w:r>
              <w:t xml:space="preserve"> na Blízkom východe, 3) </w:t>
            </w:r>
            <w:r>
              <w:rPr>
                <w:b/>
                <w:i/>
              </w:rPr>
              <w:t>medzinárodnej</w:t>
            </w:r>
            <w:r>
              <w:t xml:space="preserve"> spolupráci; keďže výhľadovo orientovanú pozíciu Parlamentu k SZBP podčiarkujú požiadavky týkajúce sa nasledujúceho viacročného finančného rámca (VFR) a parlamentného dohľadu nad VFR;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v tejto správe sa výročná správa PK/VP o SZBP najprv skúma a následne sa dopĺňa o pozície Parlamentu k cieľom SZBP v roku 2025; keďže správa sa pritom podrobne venuje najmä 1) globálnym dôsledkom útočnej vojny Ruska proti Ukrajine, 2) konfliktu a mieru na Blízkom východe, 3) spolupráci s podobne zmýšľajúcimi partnermi a 4) všeobecnej viditeľnosti činnosti EÚ v zahraničí; keďže výhľadovo orientovanú pozíciu Parlamentu k SZBP napokon podčiarkujú kľúčové požiadavky týkajúce sa nasledujúceho viacročného finančného rámca (VFR) a parlamentného dohľadu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v tejto správe sa výročná správa PK/VP o SZBP najprv skúma a následne sa dopĺňa o pozície Parlamentu k cieľom SZBP v roku 2025; keďže správa sa pritom podrobne venuje najmä 1) globálnym dôsledkom útočnej vojny Ruska proti Ukrajine, 2) konfliktu a mieru na Blízkom východe, 3) spolupráci s podobne zmýšľajúcimi partnermi a 4) všeobecnej viditeľnosti </w:t>
            </w:r>
            <w:r>
              <w:rPr>
                <w:b/>
                <w:i/>
              </w:rPr>
              <w:t>a vplyvu</w:t>
            </w:r>
            <w:r>
              <w:t xml:space="preserve"> činnosti EÚ v zahraničí; keďže výhľadovo orientovanú pozíciu Parlamentu k SZBP napokon podčiarkujú kľúčové požiadavky týkajúce sa nasledujúceho viacročného finančného rámca (VFR) a parlamentného dohľadu nad VFR;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v tejto správe sa výročná správa PK/VP o SZBP najprv skúma a následne sa dopĺňa o pozície Parlamentu k cieľom SZBP v roku 2025; keďže správa sa pritom podrobne venuje najmä 1) globálnym dôsledkom </w:t>
            </w:r>
            <w:r>
              <w:rPr>
                <w:b/>
                <w:i/>
              </w:rPr>
              <w:t>útočnej vojny Ruska proti Ukrajine</w:t>
            </w:r>
            <w:r>
              <w:t>, 2) konfliktu a mieru na Blízkom východe, 3) spolupráci s podobne zmýšľajúcimi partnermi a 4) všeobecnej viditeľnosti činnosti EÚ v zahraničí; keďže výhľadovo orientovanú pozíciu Parlamentu k SZBP napokon podčiarkujú kľúčové požiadavky týkajúce sa nasledujúceho viacročného finančného rámca (VFR) a parlamentného dohľadu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v tejto správe sa výročná správa PK/VP o SZBP najprv skúma a následne sa dopĺňa o pozície Parlamentu k cieľom SZBP v roku 2025; keďže správa sa pritom podrobne venuje najmä 1) globálnym dôsledkom </w:t>
            </w:r>
            <w:r>
              <w:rPr>
                <w:b/>
                <w:i/>
              </w:rPr>
              <w:t>ukrajinského konfliktu</w:t>
            </w:r>
            <w:r>
              <w:t>, 2) konfliktu a mieru na Blízkom východe, 3) spolupráci s podobne zmýšľajúcimi partnermi a 4) všeobecnej viditeľnosti činnosti EÚ v zahraničí; keďže výhľadovo orientovanú pozíciu Parlamentu k SZBP napokon podčiarkujú kľúčové požiadavky týkajúce sa nasledujúceho viacročného finančného rámca (VFR) a parlamentného dohľadu nad VFR;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Európsky parlament plní v oblasti SZBP funkciu politickej kontroly a konzultácie; keďže spoločne s Radou plní rozpočtovú funkciu pre túto oblasť politiky, s výnimkou prípadov, keď Rada jednomyseľne rozhodne, že výdavky sa budú účtovať členským štátom; keďže Európsky parlament musí v plnej miere vykonávať všetky svoje právomoci </w:t>
            </w:r>
            <w:r>
              <w:rPr>
                <w:b/>
                <w:i/>
              </w:rPr>
              <w:t>s cieľom zvýšiť demokratickú legitimitu SZBP</w:t>
            </w:r>
            <w:r>
              <w:t>; keďže ostatné inštitúcie musia svoju spoluprácu s Európskym parlamentom zodpovedajúcim spôsobom upraviť;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Európsky parlament plní v oblasti SZBP funkciu politickej kontroly a konzultácie; keďže spoločne s Radou plní rozpočtovú funkciu pre túto oblasť politiky, s výnimkou prípadov, keď Rada jednomyseľne rozhodne, že výdavky sa budú účtovať členským štátom; keďže Európsky parlament musí v plnej miere vykonávať všetky svoje právomoci </w:t>
            </w:r>
            <w:r>
              <w:rPr>
                <w:b/>
                <w:i/>
              </w:rPr>
              <w:t>v oblasti dohľadu nad činnosťami SZBP, aby sa vykonávali striktne v rámci svojich mandátov a plne rešpektovali nadradenosť zvrchovaných právomocí v oblastiach zahraničnej, bezpečnostnej a obrannej politiky</w:t>
            </w:r>
            <w:r>
              <w:t>; keďže ostatné inštitúcie musia svoju spoluprácu s Európskym parlamentom zodpovedajúcim spôsobom upraviť;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Európsky parlament plní v oblasti SZBP funkciu politickej </w:t>
            </w:r>
            <w:r>
              <w:rPr>
                <w:b/>
                <w:i/>
              </w:rPr>
              <w:t>kontroly a</w:t>
            </w:r>
            <w:r>
              <w:t xml:space="preserve"> konzultácie; keďže spoločne s Radou plní rozpočtovú funkciu pre túto oblasť politiky, s výnimkou prípadov, keď Rada jednomyseľne rozhodne, že výdavky sa budú účtovať členským štátom; keďže </w:t>
            </w:r>
            <w:r>
              <w:rPr>
                <w:b/>
                <w:i/>
              </w:rPr>
              <w:t>Európsky parlament musí v plnej miere vykonávať všetky svoje právomoci s cieľom zvýšiť demokratickú legitimitu SZBP;</w:t>
            </w:r>
            <w:r>
              <w:t xml:space="preserve"> </w:t>
            </w:r>
            <w:r>
              <w:rPr>
                <w:b/>
                <w:i/>
              </w:rPr>
              <w:t>keďže ostatné inštitúcie musia svoju spoluprácu s Európskym parlamentom zodpovedajúcim spôsobom upraviť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Európsky parlament plní v oblasti SZBP funkciu politickej konzultácie; keďže spoločne s Radou plní rozpočtovú funkciu pre túto oblasť politiky, s výnimkou prípadov, keď Rada jednomyseľne rozhodne, že výdavky sa budú účtovať členským štátom; keďže </w:t>
            </w:r>
            <w:r>
              <w:rPr>
                <w:b/>
                <w:i/>
              </w:rPr>
              <w:t>v článku 24 ods. 1 Zmluvy o Európskej únii, doplnenej vyhláseniami 13 a 14 medzivládnej konferencie v roku 2007, sa uvádza, že ustanovenia týkajúce sa spoločnej zahraničnej a bezpečnostnej politiky neudeľujú Komisii nové právomoci na iniciovanie rozhodnutí, ani neposilňujú úlohu Európskeho parlamentu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keďže Rusko neuznalo svoju úlohu pri začatí druhej svetovej vojny a neprebralo zodpovednosť za zverstvá spáchané na územiach okupovaných Sovietskym zväzom;</w:t>
            </w:r>
            <w:r>
              <w:t xml:space="preserve"> </w:t>
            </w:r>
            <w:r>
              <w:rPr>
                <w:b/>
                <w:i/>
              </w:rPr>
              <w:t>keďže na rozdiel od zločinov spáchaných nacistickým režimom nedošlo v prípade zločinov spáchaných komunistickými diktatúrami v Európe v 20. storočí k úplnému medzinárodnému právnemu a politickému posúdeniu ani odsúdeniu, čo prispelo k účelovému využívaniu dejín za Putinovej vlády v Rusku;</w:t>
            </w:r>
            <w:r>
              <w:t xml:space="preserve"> </w:t>
            </w:r>
            <w:r>
              <w:rPr>
                <w:b/>
                <w:i/>
              </w:rPr>
              <w:t>keďže Kremeľ používa prekrútené dejiny ako casus belli, systematicky legitimizuje sovietske zločiny a šíri historické dezinformácie s cieľom ospravedlniť agresiu Ruska voči susedným štátom;</w:t>
            </w:r>
            <w:r>
              <w:t xml:space="preserve"> </w:t>
            </w:r>
            <w:r>
              <w:rPr>
                <w:b/>
                <w:i/>
              </w:rPr>
              <w:t>keďže Putinov režim zneužíva dejiny na to, aby si zaistil lojálnosť obyvateľstva vytváraním nostalgie za údajnou veľkou sovietskou ríšou, prekrúca dejiny Ruska a Ukrajiny, odmieta Chruščovovu politiku uznania a odsúdenia stalinistických zločinov, odvracia sa od prístupu Gorbačova, ktorý vzal na vedomie Pakt Ribbentrop-Molotov a odsúdil ho, a označuje rozpad Sovietskeho zväzu za najväčšiu tragédiu predchádzajúceho storočia;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v mene skupiny Verte/ALE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keďže obhajcovia ľudských práv sú našimi hlavnými spojencami, pokiaľ ide o obranu a podporu ľudských práv v zahraničí;</w:t>
            </w:r>
            <w:r>
              <w:t xml:space="preserve"> </w:t>
            </w:r>
            <w:r>
              <w:rPr>
                <w:b/>
                <w:i/>
              </w:rPr>
              <w:t>keďže obhajcovia ľudských práv sú čoraz viac vystavení útokom a hrozbám zo strany štátnych a neštátnych aktérov;</w:t>
            </w:r>
            <w:r>
              <w:t xml:space="preserve"> </w:t>
            </w:r>
            <w:r>
              <w:rPr>
                <w:b/>
                <w:i/>
              </w:rPr>
              <w:t>keďže Parlament neustále vyzýva na riadne a koordinované vykonávanie usmernení EÚ o ochrancoch ľudských práv (2008);</w:t>
            </w:r>
            <w:r>
              <w:t xml:space="preserve"> </w:t>
            </w:r>
            <w:r>
              <w:rPr>
                <w:b/>
                <w:i/>
              </w:rPr>
              <w:t>keďže členské štáty by mali spolu s inštitúciami EÚ vykonávať usmernenia, ktoré zahŕňajú celý rad osobitných záväzkov, ako je pravidelné podávanie správ, koordinácia a opatrenia na podporu obhajcov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keďže sa stupňuje geopolitická konfrontácia medzi demokraciami, ako sú napríklad EÚ a USA, a autoritárskymi a diktátorskými režimami, ako sú tie pod vedením Putina, Si Ťin-pchinga a Kim Čong-una;</w:t>
            </w:r>
            <w:r>
              <w:t xml:space="preserve"> </w:t>
            </w:r>
            <w:r>
              <w:rPr>
                <w:b/>
                <w:i/>
              </w:rPr>
              <w:t>majúc na pamäti prehlbujúcu sa spoluprácu v rámci krajín BRICS, ktorá môže ohroziť hospodárske záujmy Únie a jej partnerov;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keďže strategická autonómia si vyžaduje, aby Európska únia na globálnej scéne konala nezávisle, najmä v oblasti zahraničnej a bezpečnostnej politiky;</w:t>
            </w:r>
            <w:r>
              <w:t xml:space="preserve"> </w:t>
            </w:r>
            <w:r>
              <w:rPr>
                <w:b/>
                <w:i/>
              </w:rPr>
              <w:t>keďže EÚ uznala potrebu znížiť závislosť od vonkajších aktérov, najmä od Spojených štátov, a to ochranou svojich záujmov v nepredvídateľnom a multipolárnom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keďže EÚ musí ďalej napredovať smerom k vlastnej a autonómnej európskej diplomacii vo všetkých oblastiach, okrem iného vrátane verejnej a kultúrnej, hospodárskej, klimatickej, digitálnej a kybernetickej diplomacie, ktorú by viedla diplomatická služba EÚ a určovala spoločná diplomatická kultúra z pohľadu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keďže všetky agentúry OSN stelesňujú medzinárodný poriadok založený na pravidlách, pretože dodržiavajú a vykonávajú literu aj ducha Charty OSN, ktorú musia dodržiavať všetky členské štáty OSN;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keďže dôveryhodnosť a súdržnosť EÚ sú prvoradými podmienkami správneho vykonávania jej vonkajšej činnosti, pretože posilňujú dôveru voči EÚ medzi rôznymi subjektmi a tretími krajinami;</w:t>
            </w:r>
            <w:r>
              <w:t xml:space="preserve"> </w:t>
            </w:r>
            <w:r>
              <w:rPr>
                <w:b/>
                <w:i/>
              </w:rPr>
              <w:t>keďže efektívnosť opatrení EÚ na celom svete je podmienená zaistením najvyššej úrovne koordinácie a súdržnosti v rámci vonkajšej činnosti EÚ;</w:t>
            </w:r>
            <w:r>
              <w:t xml:space="preserve"> </w:t>
            </w:r>
            <w:r>
              <w:rPr>
                <w:b/>
                <w:i/>
              </w:rPr>
              <w:t>keďže by sa mala posilniť koordinácia medzi Komisiou a ESVČ, najmä z dôvodu nedostatočného prevádzkového rozpočtu ESVČ;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keďže kybernetické útoky predstavujú hrozbu pre EÚ, jej misie a operácie v rámci spoločnej bezpečnostnej a obrannej politiky (SBOP) a podobne aj pre jej členské štáty, fungovanie ich inštitúcií, volebné procesy, ich hospodársku a civilnú infraštruktúru, vnútornú bezpečnosť, vonkajšie vzťahy a diplomatické misie;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keďže generálny tajomník OSN navštívil fórum BRICS v Kazani;</w:t>
            </w:r>
            <w:r>
              <w:t xml:space="preserve"> </w:t>
            </w:r>
            <w:r>
              <w:rPr>
                <w:b/>
                <w:i/>
              </w:rPr>
              <w:t>keďže OSN si neplní úlohu, ktorú by mala zohrávať, konkrétne chrániť mier a bezpečnosť na základe zásad rovnakých práv a sebaurčenia národov;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keďže budúcnosť Balkánu a krajín východného susedstva je v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keďže geopolitická a humanitárna globálna kríza poukazuje na to, že je potrebné, aby si EÚ zabezpečila dôveryhodné a priame informácie o existujúcich a možných vonkajších hrozbách pre EÚ s cieľom rýchlo a účinne reagovať, ako aj lepšie chrániť svoje záujmy v zahraničí;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keďže čínska iniciatíva s názvom Jedno pásmo, jedna cesta, je hrozbou pre záujmy EÚ a oslabuje SZBP;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keďže Kosovo a dialóg medzi Belehradom a Prištinou, ktorý sprostredkúva EÚ, čelia hrozbám destabilizácie;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Dd.</w:t>
            </w:r>
            <w:r>
              <w:tab/>
            </w:r>
            <w:r>
              <w:rPr>
                <w:b/>
                <w:i/>
              </w:rPr>
              <w:t>keďže v správe s názvom Spoločne vo väčšom bezpečí – Posilnenie civilnej a vojenskej pripravenosti a pohotovosti Európy, ktorú predložil osobitný poradca Európskej komisie Sauli Niinistö, sa uvádzajú strategické odporúčania na posilnenie civilnej a vojenskej pripravenosti Európy vzhľadom na eskalujúce a komplexné bezpečnostné hrozby;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Dd.</w:t>
            </w:r>
            <w:r>
              <w:tab/>
            </w:r>
            <w:r>
              <w:rPr>
                <w:b/>
                <w:i/>
              </w:rPr>
              <w:t>keďže konflikty na Blízkom východe a v Afrike spôsobujú zvýšené migračné toky do Európy, čím sa zvyšuje tlak na bezpečnostné systémy;</w:t>
            </w:r>
            <w:r>
              <w:t xml:space="preserve"> </w:t>
            </w:r>
            <w:r>
              <w:rPr>
                <w:b/>
                <w:i/>
              </w:rPr>
              <w:t>keďže nelegálna migrácia je jedným z prostriedkov, ktorý tretie krajiny používajú na destabilizáciu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e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De.</w:t>
            </w:r>
            <w:r>
              <w:tab/>
            </w:r>
            <w:r>
              <w:rPr>
                <w:b/>
                <w:i/>
              </w:rPr>
              <w:t>keďže dôsledky zmeny klímy budú mať čoraz väčší vplyv na sféry ľudského života vrátane geopolitického poriadku a svetovej stability;</w:t>
            </w:r>
            <w:r>
              <w:t xml:space="preserve"> </w:t>
            </w:r>
            <w:r>
              <w:rPr>
                <w:b/>
                <w:i/>
              </w:rPr>
              <w:t>keďže je mimoriadne dôležité, aby sa boj proti zmene klímy, ktorý si vyžaduje opatrenia v tejto oblasti a pomoc tým, ktorých najťažšie zasiahli jej dôsledky, stal základom európskej zahraničnej politiky;</w:t>
            </w:r>
            <w:r>
              <w:t xml:space="preserve"> </w:t>
            </w:r>
            <w:r>
              <w:rPr>
                <w:b/>
                <w:i/>
              </w:rPr>
              <w:t>zdôrazňuje zásadnú úlohu, ktorú musia Komisia a členské štáty v rámci spoločného prístupu zohrávať pri napredovaní diplomacie v oblasti klímy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42</w:t>
    </w:r>
    <w:r>
      <w:fldChar w:fldCharType="end"/>
    </w:r>
    <w:r>
      <w:tab/>
    </w:r>
    <w:r>
      <w:rPr>
        <w:rStyle w:val="HideTWBExt"/>
      </w:rPr>
      <w:t>&lt;PathFdR&gt;</w:t>
    </w:r>
    <w:r>
      <w:t>AM\1309577SK.docx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AM\1309577SK.docx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SK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AM\1309577SK.docx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rStyle w:val="EPFooter2Motto"/>
      </w:rPr>
      <w:t>Zjednotení v rozmanitosti</w:t>
    </w:r>
    <w:r>
      <w:tab/>
    </w:r>
    <w:r>
      <w:t>SK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42</Pages>
  <Words>7630</Words>
  <Characters>45254</Characters>
  <Application>Microsoft Office Word</Application>
  <DocSecurity>0</DocSecurity>
  <Lines>1</Lines>
  <Paragraphs>749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1309577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96045</vt:lpwstr>
  </property>
  <property fmtid="{D5CDD505-2E9C-101B-9397-08002B2CF9AE}" pid="7" name="dmxml.render.traceId">
    <vt:lpwstr>674f30ad7fb043cce1d2051c163237c7</vt:lpwstr>
  </property>
  <property fmtid="{D5CDD505-2E9C-101B-9397-08002B2CF9AE}" pid="8" name="FooterPath">
    <vt:lpwstr>AM\1309577SK.docx</vt:lpwstr>
  </property>
  <property fmtid="{D5CDD505-2E9C-101B-9397-08002B2CF9AE}" pid="9" name="PE Number">
    <vt:lpwstr>765.258</vt:lpwstr>
  </property>
  <property fmtid="{D5CDD505-2E9C-101B-9397-08002B2CF9AE}" pid="10" name="UID">
    <vt:lpwstr>eu.europa.europarl-DIN1-2024-0000051285_01.00-sk-01.00_text-xml</vt:lpwstr>
  </property>
</Properties>
</file>