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135ED" w:rsidRPr="00B135ED">
        <w:trPr>
          <w:trHeight w:hRule="exact" w:val="1417"/>
          <w:jc w:val="center"/>
        </w:trPr>
        <w:tc>
          <w:tcPr>
            <w:tcW w:w="6804" w:type="dxa"/>
            <w:tcBorders>
              <w:top w:val="nil"/>
              <w:left w:val="nil"/>
              <w:bottom w:val="nil"/>
              <w:right w:val="nil"/>
            </w:tcBorders>
            <w:vAlign w:val="center"/>
          </w:tcPr>
          <w:p w:rsidR="00246E1C" w:rsidRPr="00B135ED" w:rsidRDefault="000E7CE8">
            <w:pPr>
              <w:pStyle w:val="EPName"/>
            </w:pPr>
            <w:bookmarkStart w:id="0" w:name="_GoBack"/>
            <w:bookmarkEnd w:id="0"/>
            <w:r w:rsidRPr="00B135ED">
              <w:t>Parlamento Europeu</w:t>
            </w:r>
          </w:p>
          <w:p w:rsidR="00246E1C" w:rsidRPr="00B135ED" w:rsidRDefault="000E7CE8">
            <w:pPr>
              <w:pStyle w:val="EPTerm"/>
            </w:pPr>
            <w:r w:rsidRPr="00B135ED">
              <w:t>2024</w:t>
            </w:r>
            <w:r>
              <w:noBreakHyphen/>
            </w:r>
            <w:r w:rsidRPr="00B135ED">
              <w:t>2029</w:t>
            </w:r>
          </w:p>
        </w:tc>
        <w:tc>
          <w:tcPr>
            <w:tcW w:w="2268" w:type="dxa"/>
            <w:tcBorders>
              <w:top w:val="nil"/>
              <w:left w:val="nil"/>
              <w:bottom w:val="nil"/>
              <w:right w:val="nil"/>
            </w:tcBorders>
          </w:tcPr>
          <w:p w:rsidR="00246E1C" w:rsidRPr="00B135ED" w:rsidRDefault="000E7CE8">
            <w:pPr>
              <w:pStyle w:val="EPLogo"/>
            </w:pPr>
            <w:r w:rsidRPr="00B135ED">
              <w:rPr>
                <w:noProof/>
                <w:lang w:eastAsia="pt-PT"/>
              </w:rPr>
              <w:drawing>
                <wp:inline distT="0" distB="0" distL="0" distR="0">
                  <wp:extent cx="116586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5860" cy="640080"/>
                          </a:xfrm>
                          <a:prstGeom prst="rect">
                            <a:avLst/>
                          </a:prstGeom>
                          <a:noFill/>
                          <a:ln>
                            <a:noFill/>
                          </a:ln>
                        </pic:spPr>
                      </pic:pic>
                    </a:graphicData>
                  </a:graphic>
                </wp:inline>
              </w:drawing>
            </w:r>
          </w:p>
        </w:tc>
      </w:tr>
    </w:tbl>
    <w:p w:rsidR="00246E1C" w:rsidRPr="00B135ED" w:rsidRDefault="000E7CE8">
      <w:pPr>
        <w:pStyle w:val="LineTop"/>
      </w:pPr>
      <w:r w:rsidRPr="00B135ED">
        <w:t xml:space="preserve"> </w:t>
      </w:r>
    </w:p>
    <w:p w:rsidR="00246E1C" w:rsidRPr="00B135ED" w:rsidRDefault="000E7CE8">
      <w:pPr>
        <w:pStyle w:val="EPBody"/>
      </w:pPr>
      <w:r w:rsidRPr="00EE5F2F">
        <w:rPr>
          <w:rStyle w:val="HideTWBExt"/>
          <w:rFonts w:eastAsia="Times New Roman"/>
          <w:i w:val="0"/>
        </w:rPr>
        <w:t>&lt;Commission&gt;</w:t>
      </w:r>
      <w:r w:rsidRPr="00EE5F2F">
        <w:rPr>
          <w:rStyle w:val="HideTWBInt"/>
          <w:i w:val="0"/>
        </w:rPr>
        <w:t>{AFET}</w:t>
      </w:r>
      <w:r w:rsidRPr="00B135ED">
        <w:t>Comissão dos Assuntos Externos</w:t>
      </w:r>
      <w:r w:rsidRPr="00EE5F2F">
        <w:rPr>
          <w:rStyle w:val="HideTWBExt"/>
          <w:rFonts w:eastAsia="Times New Roman"/>
          <w:i w:val="0"/>
        </w:rPr>
        <w:t>&lt;/Commission&gt;</w:t>
      </w:r>
    </w:p>
    <w:p w:rsidR="00246E1C" w:rsidRPr="00B135ED" w:rsidRDefault="000E7CE8">
      <w:pPr>
        <w:pStyle w:val="LineBottom"/>
      </w:pPr>
      <w:r w:rsidRPr="00B135ED">
        <w:t xml:space="preserve"> </w:t>
      </w:r>
    </w:p>
    <w:p w:rsidR="00246E1C" w:rsidRPr="00B135ED" w:rsidRDefault="000E7CE8">
      <w:pPr>
        <w:pStyle w:val="CoverReference"/>
      </w:pPr>
      <w:r w:rsidRPr="00EE5F2F">
        <w:rPr>
          <w:rStyle w:val="HideTWBExt"/>
          <w:rFonts w:eastAsia="Times New Roman"/>
          <w:b w:val="0"/>
        </w:rPr>
        <w:t>&lt;RefProc&gt;</w:t>
      </w:r>
      <w:r w:rsidRPr="00B135ED">
        <w:t>2024/2081</w:t>
      </w:r>
      <w:r w:rsidRPr="00EE5F2F">
        <w:rPr>
          <w:rStyle w:val="HideTWBExt"/>
          <w:rFonts w:eastAsia="Times New Roman"/>
          <w:b w:val="0"/>
        </w:rPr>
        <w:t>&lt;/RefProc&gt;&lt;RefTypeProc&gt;</w:t>
      </w:r>
      <w:r w:rsidRPr="00B135ED">
        <w:t>(INI)</w:t>
      </w:r>
      <w:r w:rsidRPr="00EE5F2F">
        <w:rPr>
          <w:rStyle w:val="HideTWBExt"/>
          <w:rFonts w:eastAsia="Times New Roman"/>
          <w:b w:val="0"/>
        </w:rPr>
        <w:t>&lt;/RefTypeProc&gt;</w:t>
      </w:r>
    </w:p>
    <w:p w:rsidR="00246E1C" w:rsidRPr="00B135ED" w:rsidRDefault="000E7CE8">
      <w:pPr>
        <w:pStyle w:val="CoverDate"/>
      </w:pPr>
      <w:r w:rsidRPr="00EE5F2F">
        <w:rPr>
          <w:rStyle w:val="HideTWBExt"/>
        </w:rPr>
        <w:t>&lt;Date&gt;</w:t>
      </w:r>
      <w:r w:rsidRPr="00EE5F2F">
        <w:rPr>
          <w:rStyle w:val="HideTWBInt"/>
        </w:rPr>
        <w:t>{07/11/2024}</w:t>
      </w:r>
      <w:r w:rsidRPr="00B135ED">
        <w:t>7.11.2024</w:t>
      </w:r>
      <w:r w:rsidRPr="00EE5F2F">
        <w:rPr>
          <w:rStyle w:val="HideTWBExt"/>
        </w:rPr>
        <w:t>&lt;/Date&gt;</w:t>
      </w:r>
    </w:p>
    <w:p w:rsidR="00246E1C" w:rsidRPr="00B135ED" w:rsidRDefault="000E7CE8">
      <w:pPr>
        <w:pStyle w:val="CoverDocType"/>
      </w:pPr>
      <w:r w:rsidRPr="00EE5F2F">
        <w:rPr>
          <w:rStyle w:val="HideTWBExt"/>
          <w:b w:val="0"/>
        </w:rPr>
        <w:t>&lt;TypeAM&gt;</w:t>
      </w:r>
      <w:r w:rsidRPr="00B135ED">
        <w:t>ALTERAÇÕES</w:t>
      </w:r>
      <w:r w:rsidRPr="00EE5F2F">
        <w:rPr>
          <w:rStyle w:val="HideTWBExt"/>
          <w:b w:val="0"/>
        </w:rPr>
        <w:t>&lt;/TypeAM&gt;</w:t>
      </w:r>
    </w:p>
    <w:p w:rsidR="00246E1C" w:rsidRPr="00B135ED" w:rsidRDefault="000E7CE8">
      <w:pPr>
        <w:pStyle w:val="CoverDocType24a"/>
      </w:pPr>
      <w:r w:rsidRPr="00EE5F2F">
        <w:rPr>
          <w:rStyle w:val="HideTWBExt"/>
          <w:rFonts w:eastAsia="Times New Roman"/>
          <w:b w:val="0"/>
        </w:rPr>
        <w:t>&lt;RangeAM&gt;</w:t>
      </w:r>
      <w:r w:rsidRPr="00B135ED">
        <w:t xml:space="preserve">1 </w:t>
      </w:r>
      <w:r>
        <w:t>-</w:t>
      </w:r>
      <w:r w:rsidRPr="00B135ED">
        <w:t xml:space="preserve"> 320</w:t>
      </w:r>
      <w:r w:rsidRPr="00EE5F2F">
        <w:rPr>
          <w:rStyle w:val="HideTWBExt"/>
          <w:rFonts w:eastAsia="Times New Roman"/>
          <w:b w:val="0"/>
        </w:rPr>
        <w:t>&lt;/RangeAM&gt;</w:t>
      </w:r>
    </w:p>
    <w:p w:rsidR="00246E1C" w:rsidRPr="00B135ED" w:rsidRDefault="000E7CE8">
      <w:pPr>
        <w:pStyle w:val="CoverBold"/>
      </w:pPr>
      <w:r w:rsidRPr="00EE5F2F">
        <w:rPr>
          <w:rStyle w:val="HideTWBExt"/>
          <w:b w:val="0"/>
        </w:rPr>
        <w:t>&lt;TitreType&gt;</w:t>
      </w:r>
      <w:r w:rsidRPr="00B135ED">
        <w:t>Projeto de relatório</w:t>
      </w:r>
      <w:r w:rsidRPr="00EE5F2F">
        <w:rPr>
          <w:rStyle w:val="HideTWBExt"/>
          <w:b w:val="0"/>
        </w:rPr>
        <w:t>&lt;/TitreType&gt;</w:t>
      </w:r>
    </w:p>
    <w:p w:rsidR="00246E1C" w:rsidRPr="00B135ED" w:rsidRDefault="000E7CE8">
      <w:pPr>
        <w:pStyle w:val="CoverBold"/>
      </w:pPr>
      <w:r w:rsidRPr="00EE5F2F">
        <w:rPr>
          <w:rStyle w:val="HideTWBExt"/>
          <w:b w:val="0"/>
        </w:rPr>
        <w:t>&lt;Rapporteur&gt;</w:t>
      </w:r>
      <w:r w:rsidRPr="00B135ED">
        <w:t>Isabel Wiseler</w:t>
      </w:r>
      <w:r>
        <w:noBreakHyphen/>
      </w:r>
      <w:r w:rsidRPr="00B135ED">
        <w:t>Lima</w:t>
      </w:r>
      <w:r w:rsidRPr="00EE5F2F">
        <w:rPr>
          <w:rStyle w:val="HideTWBExt"/>
          <w:b w:val="0"/>
        </w:rPr>
        <w:t>&lt;/Rapporteur&gt;</w:t>
      </w:r>
    </w:p>
    <w:p w:rsidR="00246E1C" w:rsidRPr="00B135ED" w:rsidRDefault="000E7CE8">
      <w:pPr>
        <w:pStyle w:val="CoverNormal24a"/>
      </w:pPr>
      <w:r w:rsidRPr="00EE5F2F">
        <w:rPr>
          <w:rStyle w:val="HideTWBExt"/>
        </w:rPr>
        <w:t>&lt;DocRefPE&gt;</w:t>
      </w:r>
      <w:r w:rsidRPr="00B135ED">
        <w:t>(PE763.138v01</w:t>
      </w:r>
      <w:r>
        <w:noBreakHyphen/>
      </w:r>
      <w:r w:rsidRPr="00B135ED">
        <w:t>00)</w:t>
      </w:r>
      <w:r w:rsidRPr="00EE5F2F">
        <w:rPr>
          <w:rStyle w:val="HideTWBExt"/>
        </w:rPr>
        <w:t>&lt;/DocRefPE&gt;</w:t>
      </w:r>
    </w:p>
    <w:p w:rsidR="00246E1C" w:rsidRPr="00B135ED" w:rsidRDefault="000E7CE8">
      <w:pPr>
        <w:pStyle w:val="CoverNormal"/>
      </w:pPr>
      <w:r w:rsidRPr="00EE5F2F">
        <w:rPr>
          <w:rStyle w:val="HideTWBExt"/>
        </w:rPr>
        <w:t>&lt;Titre&gt;</w:t>
      </w:r>
      <w:r w:rsidRPr="00B135ED">
        <w:t>Os direitos humanos e a democracia no mundo e a política da União Europeia nesta matéria — relatório anual de 2024</w:t>
      </w:r>
      <w:r w:rsidRPr="00EE5F2F">
        <w:rPr>
          <w:rStyle w:val="HideTWBExt"/>
        </w:rPr>
        <w:t>&lt;/Titre&gt;</w:t>
      </w:r>
    </w:p>
    <w:p w:rsidR="00246E1C" w:rsidRPr="00B135ED" w:rsidRDefault="000E7CE8">
      <w:pPr>
        <w:pStyle w:val="CoverNormal24a"/>
      </w:pPr>
      <w:r w:rsidRPr="00EE5F2F">
        <w:rPr>
          <w:rStyle w:val="HideTWBExt"/>
        </w:rPr>
        <w:t>&lt;DocRef&gt;</w:t>
      </w:r>
      <w:r w:rsidRPr="00B135ED">
        <w:t>(2024/2081(INI))</w:t>
      </w:r>
      <w:r w:rsidRPr="00EE5F2F">
        <w:rPr>
          <w:rStyle w:val="HideTWBExt"/>
        </w:rPr>
        <w:t>&lt;/DocRef&gt;</w:t>
      </w:r>
    </w:p>
    <w:p w:rsidR="002320A9" w:rsidRDefault="000E7CE8" w:rsidP="002320A9">
      <w:r w:rsidRPr="00B135ED">
        <w:br w:type="page"/>
      </w:r>
      <w:r w:rsidRPr="00B135ED">
        <w:lastRenderedPageBreak/>
        <w:t>AM_Com_NonLegReport</w:t>
      </w:r>
    </w:p>
    <w:p w:rsidR="002320A9" w:rsidRDefault="002320A9">
      <w:pPr>
        <w:widowControl/>
      </w:pPr>
      <w:r>
        <w:br w:type="page"/>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&lt;RepeatBlock-Amend&gt;&lt;Amend&gt;</w:t>
      </w:r>
      <w:r w:rsidRPr="0012153D">
        <w:rPr>
          <w:b/>
        </w:rPr>
        <w:t>Alteração</w:t>
      </w:r>
      <w:r w:rsidRPr="0012153D">
        <w:rPr>
          <w:b/>
        </w:rPr>
        <w:tab/>
      </w:r>
      <w:r w:rsidRPr="00EE5F2F">
        <w:rPr>
          <w:rStyle w:val="HideTWBExt"/>
        </w:rPr>
        <w:t>&lt;NumAm&gt;</w:t>
      </w:r>
      <w:r w:rsidRPr="0012153D">
        <w:rPr>
          <w:b/>
        </w:rPr>
        <w:t>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Matthieu Valet, Jordan Bardella, András László, Sebastiaan Stöteler, Pierre</w:t>
      </w:r>
      <w:r w:rsidRPr="0012153D">
        <w:rPr>
          <w:b/>
        </w:rPr>
        <w:noBreakHyphen/>
        <w:t>Romain Thionnet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artigo 24.º do Tratado da União Europeia (TUE),</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6</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Pacto Internacional sobre os Direitos Económicos, Sociais e Culturais,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6</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Pacto Internacional sobre os Direitos Económicos, Sociais e Culturais,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6</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Pacto Internacional sobre os Direitos Económicos, Sociais e Culturais,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Petras Auštrevičius, Urmas Paet, Lucia Yar, Marie</w:t>
      </w:r>
      <w:r w:rsidRPr="0012153D">
        <w:rPr>
          <w:b/>
        </w:rPr>
        <w:noBreakHyphen/>
        <w:t>Agnes Strack</w:t>
      </w:r>
      <w:r w:rsidRPr="0012153D">
        <w:rPr>
          <w:b/>
        </w:rPr>
        <w:noBreakHyphen/>
        <w:t>Zimmermann, Jan</w:t>
      </w:r>
      <w:r w:rsidRPr="0012153D">
        <w:rPr>
          <w:b/>
        </w:rPr>
        <w:noBreakHyphen/>
        <w:t>Christoph Oetjen, Barry Andrews, Nathalie Loiseau, Dan Barna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6</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de Genebra relativa ao Tratamento dos Prisioneiros de Guerra,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6</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relativa ao Estatuto dos Refugiados, de 1951, e o seu Protocolo de 1967,</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6</w:t>
      </w:r>
      <w:r w:rsidRPr="0012153D">
        <w:rPr>
          <w:b/>
        </w:rPr>
        <w:noBreakHyphen/>
        <w:t>B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relativa ao Estatuto dos Refugiados, de 1951, e o seu Protocolo de 1967, o Pacto Global para Migrações Seguras, Ordenadas e Regulares de 2016, e o Pacto Global sobre Refugiados, de 2018,</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7</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contra a Tortura e Outros Tratamentos ou Penas Cruéis, Desumanos ou Degradantes, de 10 de dezembro de 1984,</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7</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Internacional sobre a Eliminação e a Repressão do Crime de Apartheid, de 1976,</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8</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a Convenção das Nações Unidas sobre a Eliminação de Todas as Formas de Discriminação contra as Mulheres, de 18 de dezembro de 1979,</w:t>
            </w:r>
          </w:p>
        </w:tc>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a Convenção das Nações Unidas sobre a Eliminação de Todas as Formas de Discriminação contra as Mulheres, de 18 de dezembro de 1979,</w:t>
            </w:r>
            <w:r w:rsidRPr="0012153D">
              <w:rPr>
                <w:b/>
                <w:i/>
              </w:rPr>
              <w:t xml:space="preserve"> e as diretrizes da UE relativas à violência contra as mulheres e à luta contra todas as formas de discriminação de que são alvo, adotadas pelo Conselho em 8 de dezembro de 2008,</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Sandra Gómez López, Nacho Sánchez Amor</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sobre os Direitos das Pessoas com Deficiência, bem como o seu Protocolo Facultativo, adotado em 13 de dezembro de 2006,</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sobre os Direitos das Pessoas com Deficiência, de 12 de dezembro de 2006,</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sobre os Direitos das Pessoas com Deficiência (CDPD),</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sobre os Direitos das Pessoas com Deficiência,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das Nações Unidas contra a Tortura e Outros Tratamentos ou Penas Cruéis, Desumanos ou Degradantes, de 10 de dezembro de 1984, e o seu protocolo facultativo adotado em 18 de dezembro de 2002,</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10</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Declaração das Nações Unidas sobre os Direitos dos Povos Indígenas, de 13 de setembro de 2007, e a Convenção n.º 169 da OIT relativa às Populações Indígenas e Tribais, de 1989,</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11</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Declaração das Nações Unidas sobre os Direitos dos Povos Indígenas, de 13 de Setembro de 2007,</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11</w:t>
      </w:r>
      <w:r w:rsidRPr="0012153D">
        <w:rPr>
          <w:b/>
        </w:rPr>
        <w:noBreakHyphen/>
        <w:t>B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Declaração das Nações Unidas sobre os direitos dos camponeses e outras pessoas que trabalham nas zonas rurais, de 17 de dezembro de 2018,</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13</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Programa de Ação adotado em 1994 na Conferência Internacional sobre População e Desenvolvimento, no Cairo, e as suas conferências de revisão,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14</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a Declaração de Pequim das Nações Unidas, de setembro de 1995,</w:t>
            </w:r>
          </w:p>
        </w:tc>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a Declaração de Pequim das Nações Unidas, de setembro de 1995</w:t>
            </w:r>
            <w:r w:rsidRPr="0012153D">
              <w:rPr>
                <w:b/>
                <w:i/>
              </w:rPr>
              <w:t xml:space="preserve"> e as suas conferências de revisão</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Agenda 2030 das Nações Unidas para o Desenvolvimento Sustentável, adotada em 25 de setembro de 2015, nomeadamente os objetivos 1, 4, 5, 8, 10 e 16,</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a Agenda 2030 das Nações Unidas para o Desenvolvimento Sustentável, adotada em 25 de setembro de 2015, nomeadamente os objetivos 1, 4, 5, 8, 10 e 16,</w:t>
            </w:r>
          </w:p>
        </w:tc>
        <w:tc>
          <w:tcPr>
            <w:tcW w:w="4876" w:type="dxa"/>
            <w:tcBorders>
              <w:top w:val="nil"/>
              <w:left w:val="nil"/>
              <w:bottom w:val="nil"/>
              <w:right w:val="nil"/>
            </w:tcBorders>
          </w:tcPr>
          <w:p w:rsidR="002320A9" w:rsidRPr="0012153D" w:rsidRDefault="002320A9" w:rsidP="00302A66">
            <w:pPr>
              <w:spacing w:after="120"/>
            </w:pPr>
            <w:r w:rsidRPr="0012153D">
              <w:t>–</w:t>
            </w:r>
            <w:r w:rsidRPr="0012153D">
              <w:tab/>
              <w:t xml:space="preserve">Tendo em conta a Agenda 2030 das Nações Unidas para o Desenvolvimento Sustentável, adotada em 25 de setembro de 2015, nomeadamente os objetivos 1, </w:t>
            </w:r>
            <w:r w:rsidRPr="0012153D">
              <w:rPr>
                <w:b/>
                <w:i/>
              </w:rPr>
              <w:t xml:space="preserve">3, </w:t>
            </w:r>
            <w:r w:rsidRPr="0012153D">
              <w:t>4, 5, 8, 10 e 16,</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Pacto Global para Migrações Seguras, Ordeiras e Regulares, de 19 de dezembro de 2018, e o Pacto Global sobre Refugiados, de 17 de dezembro 2018,</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avaliação do Alto</w:t>
            </w:r>
            <w:r w:rsidRPr="0012153D">
              <w:rPr>
                <w:b/>
                <w:i/>
              </w:rPr>
              <w:noBreakHyphen/>
              <w:t>Comissariado das Nações Unidas para os Direitos Humanos, de 31 de agosto de 2022, relativa às preocupações em matéria de direitos humanos na Região Autónoma Uigure do Sinquião, na República Popular da China,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12153D">
        <w:rPr>
          <w:b/>
        </w:rPr>
        <w:noBreakHyphen/>
        <w:t>B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parecer consultivo do Tribunal Internacional de Justiça sobre as consequências jurídicas decorrentes das políticas e práticas de Israel no Território Palestiniano Ocupado, incluindo Jerusalém Oriental, de 19 de julho de 2024;</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12153D">
        <w:rPr>
          <w:b/>
        </w:rPr>
        <w:noBreakHyphen/>
        <w:t>C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Estatuto de Roma do Tribunal Penal Internacional, adotado em 17 de julho de 1998 e que entrou em vigor em 1 de Julho de 2002,</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12153D">
        <w:rPr>
          <w:b/>
        </w:rPr>
        <w:noBreakHyphen/>
        <w:t>D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Acordo de cooperação e auxílio entre o Tribunal Penal Internacional e a União Europeia, de 10 de abril de 2006,</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15</w:t>
      </w:r>
      <w:r w:rsidRPr="0012153D">
        <w:rPr>
          <w:b/>
        </w:rPr>
        <w:noBreakHyphen/>
        <w:t>E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Resolução 302 da Assembleia Geral das Nações Unidas, que institui a Agência das Nações Unidas de Socorro e Obras para os Refugiados da Palestina no Próximo Oriente, adotada em 8 de dezembro de 1949,</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29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17</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do Conselho da Europa, de 11 de maio de 2011, para a Prevenção e o Combate à Violência Contra as Mulheres e a Violência Doméstica («Convenção de Istambul»), que nem todos os Estados</w:t>
            </w:r>
            <w:r w:rsidRPr="0012153D">
              <w:rPr>
                <w:b/>
                <w:i/>
              </w:rPr>
              <w:noBreakHyphen/>
              <w:t>Membros ratificaram,</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17</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Convenção do Conselho da Europa para a Prevenção e o Combate à Violência Contra as Mulheres e a Violência Doméstica (a «Convenção de Istambul»), que entrou em vigor na UE em 1 de outubro de 2023,</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18</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w:t>
            </w:r>
            <w:r w:rsidRPr="0012153D">
              <w:tab/>
              <w:t xml:space="preserve">Tendo em conta </w:t>
            </w:r>
            <w:r w:rsidRPr="0012153D">
              <w:rPr>
                <w:b/>
                <w:i/>
              </w:rPr>
              <w:t>o Protocolo</w:t>
            </w:r>
            <w:r w:rsidRPr="0012153D">
              <w:t xml:space="preserve"> n.</w:t>
            </w:r>
            <w:r w:rsidRPr="0012153D">
              <w:rPr>
                <w:b/>
                <w:i/>
              </w:rPr>
              <w:t>º</w:t>
            </w:r>
            <w:r w:rsidRPr="0012153D">
              <w:t xml:space="preserve"> 6 à Convenção do Conselho da Europa para a Proteção dos Direitos Humanos e das Liberdades Fundamentais relativo à Abolição da Pena de Morte, de 28 de abril de 1983,</w:t>
            </w:r>
          </w:p>
        </w:tc>
        <w:tc>
          <w:tcPr>
            <w:tcW w:w="4876" w:type="dxa"/>
            <w:tcBorders>
              <w:top w:val="nil"/>
              <w:left w:val="nil"/>
              <w:bottom w:val="nil"/>
              <w:right w:val="nil"/>
            </w:tcBorders>
          </w:tcPr>
          <w:p w:rsidR="002320A9" w:rsidRPr="0012153D" w:rsidRDefault="002320A9" w:rsidP="00302A66">
            <w:pPr>
              <w:spacing w:after="120"/>
            </w:pPr>
            <w:r w:rsidRPr="0012153D">
              <w:t>–</w:t>
            </w:r>
            <w:r w:rsidRPr="0012153D">
              <w:tab/>
              <w:t xml:space="preserve">Tendo em conta </w:t>
            </w:r>
            <w:r w:rsidRPr="0012153D">
              <w:rPr>
                <w:b/>
                <w:i/>
              </w:rPr>
              <w:t>os Protocolos</w:t>
            </w:r>
            <w:r w:rsidRPr="0012153D">
              <w:t xml:space="preserve"> n.</w:t>
            </w:r>
            <w:r w:rsidRPr="0012153D">
              <w:rPr>
                <w:b/>
                <w:i/>
                <w:vertAlign w:val="superscript"/>
              </w:rPr>
              <w:t>os</w:t>
            </w:r>
            <w:r w:rsidRPr="0012153D">
              <w:t xml:space="preserve"> 6</w:t>
            </w:r>
            <w:r w:rsidRPr="0012153D">
              <w:rPr>
                <w:b/>
                <w:i/>
              </w:rPr>
              <w:t xml:space="preserve"> e 13</w:t>
            </w:r>
            <w:r w:rsidRPr="0012153D">
              <w:t xml:space="preserve"> à Convenção do Conselho da Europa para a Proteção dos Direitos Humanos e das Liberdades Fundamentais relativo à Abolição da Pena de Morte, de 28 de abril de 1983,</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24</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Plano de Ação da UE em matéria de Igualdade de Género e de Empoderamento das Mulheres na Ação Externa 2021</w:t>
            </w:r>
            <w:r w:rsidRPr="0012153D">
              <w:rPr>
                <w:b/>
                <w:i/>
              </w:rPr>
              <w:noBreakHyphen/>
              <w:t>2025 (GAP III),</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Susanna Ceccardi, Roberto Vannacci, Silvia Sardone</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24</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Plano de Ação da UE em matéria de Igualdade de Género e de Empoderamento das Mulheres na Ação Externa 2021</w:t>
            </w:r>
            <w:r w:rsidRPr="0012153D">
              <w:rPr>
                <w:b/>
                <w:i/>
              </w:rPr>
              <w:noBreakHyphen/>
              <w:t>2025 (GAP III),</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25</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Estratégia da UE para a Igualdade de Tratamento das Pessoas LGBTIQ 2020</w:t>
            </w:r>
            <w:r w:rsidRPr="0012153D">
              <w:rPr>
                <w:b/>
                <w:i/>
              </w:rPr>
              <w:noBreakHyphen/>
              <w:t>2025,</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25</w:t>
      </w:r>
      <w:r w:rsidRPr="0012153D">
        <w:rPr>
          <w:b/>
        </w:rPr>
        <w:noBreakHyphen/>
        <w:t>B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Estratégia da UE para a Igualdade de Tratamento das Pessoas LGBTIQ 2020</w:t>
            </w:r>
            <w:r w:rsidRPr="0012153D">
              <w:rPr>
                <w:b/>
                <w:i/>
              </w:rPr>
              <w:noBreakHyphen/>
              <w:t>2025,</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25</w:t>
      </w:r>
      <w:r w:rsidRPr="0012153D">
        <w:rPr>
          <w:b/>
        </w:rPr>
        <w:noBreakHyphen/>
        <w:t>C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Plano de Ação da UE contra o Racismo 2020</w:t>
            </w:r>
            <w:r w:rsidRPr="0012153D">
              <w:rPr>
                <w:b/>
                <w:i/>
              </w:rPr>
              <w:noBreakHyphen/>
              <w:t>2025,</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25</w:t>
      </w:r>
      <w:r w:rsidRPr="0012153D">
        <w:rPr>
          <w:b/>
        </w:rPr>
        <w:noBreakHyphen/>
        <w:t>D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Estratégia da UE sobre os Direitos das Pessoas com Deficiência 2021</w:t>
            </w:r>
            <w:r w:rsidRPr="0012153D">
              <w:rPr>
                <w:b/>
                <w:i/>
              </w:rPr>
              <w:noBreakHyphen/>
              <w:t>2030,</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25</w:t>
      </w:r>
      <w:r w:rsidRPr="0012153D">
        <w:rPr>
          <w:b/>
        </w:rPr>
        <w:noBreakHyphen/>
        <w:t>E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Quadro Estratégico da UE para a Igualdade, a Inclusão e a Participação dos Ciganos 2020</w:t>
            </w:r>
            <w:r w:rsidRPr="0012153D">
              <w:rPr>
                <w:b/>
                <w:i/>
              </w:rPr>
              <w:noBreakHyphen/>
              <w:t>2030,</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39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26</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as Orientações da União Europeia relativas aos defensores dos direitos humanos, adotadas pelo Conselho em 14 de junho de 2004,</w:t>
            </w:r>
          </w:p>
        </w:tc>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as Orientações da União Europeia relativas aos defensores dos direitos humanos, adotadas pelo Conselho em 14 de junho de 2004</w:t>
            </w:r>
            <w:r w:rsidRPr="0012153D">
              <w:rPr>
                <w:b/>
                <w:i/>
              </w:rPr>
              <w:t xml:space="preserve"> e revistas em 2008, e a segunda nota de orientação sobre a aplicação das Orientações, aprovada em 2020</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26</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as diretrizes da UE relativas à violência contra as mulheres e à luta contra todas as formas de discriminação de que são alvo, adotadas pelo Conselho em 8 de dezembro de 2008,</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András László, Matthieu Valet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29</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as Diretrizes da UE para a promoção e a proteção do exercício de todos os direitos humanos por parte de lésbicas, gays, bissexuais, transgéneros e intersexuais (LGBTI), adotadas em 24 de junho de 2013,</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Susanna Ceccardi, Roberto Vannacci, Silvia Sardone</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29</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as Diretrizes da UE para a promoção e a proteção do exercício de todos os direitos humanos por parte de lésbicas, gays, bissexuais, transgéneros e intersexuais (LGBTI), adotadas em 24 de junho de 2013,</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as orientações da UE sobre a promoção e defesa da liberdade de religião e de convicção, de 24 de junho de 2013,</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Bert</w:t>
      </w:r>
      <w:r w:rsidRPr="0012153D">
        <w:rPr>
          <w:b/>
        </w:rPr>
        <w:noBreakHyphen/>
        <w:t>Jan Ruissen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as orientações da UE sobre a promoção e defesa da liberdade de religião e de convicção, de 24 de junho de 2013,</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as orientações da UE sobre a promoção e defesa da liberdade de religião e de convicção, adotadas pelo Conselho em 24 de junho de 2013,</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Antonio López</w:t>
      </w:r>
      <w:r w:rsidRPr="0012153D">
        <w:rPr>
          <w:b/>
        </w:rPr>
        <w:noBreakHyphen/>
        <w:t>Istúriz White, Andrey Kovatchev, Lukas Mandl, Davor Ivo Stier, Nicolás Pascual De La Parte</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29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as orientações da UE sobre a promoção e defesa da liberdade de religião e de convicção, de 24 de junho de 2013,</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38</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Diretiva (UE) 2024/1760 do Parlamento Europeu e do Conselho, de 13 de junho de 2024, relativa ao dever de diligência das empresas em matéria de sustentabilidade e que altera a Diretiva (UE) 2019/1937 e o Regulamento (UE) 2023/2859</w:t>
            </w:r>
            <w:r w:rsidRPr="0012153D">
              <w:rPr>
                <w:b/>
                <w:i/>
                <w:vertAlign w:val="superscript"/>
              </w:rPr>
              <w:t>3</w:t>
            </w:r>
            <w:r w:rsidRPr="0012153D">
              <w:rPr>
                <w:b/>
                <w:i/>
              </w:rPr>
              <w:t>,</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_________________</w:t>
            </w:r>
          </w:p>
        </w:tc>
        <w:tc>
          <w:tcPr>
            <w:tcW w:w="4876" w:type="dxa"/>
            <w:tcBorders>
              <w:top w:val="nil"/>
              <w:left w:val="nil"/>
              <w:bottom w:val="nil"/>
              <w:right w:val="nil"/>
            </w:tcBorders>
          </w:tcPr>
          <w:p w:rsidR="002320A9" w:rsidRPr="0012153D" w:rsidRDefault="002320A9" w:rsidP="00302A66"/>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bCs/>
                <w:i/>
                <w:iCs/>
                <w:vertAlign w:val="superscript"/>
              </w:rPr>
              <w:t xml:space="preserve">3 </w:t>
            </w:r>
            <w:r w:rsidRPr="0012153D">
              <w:rPr>
                <w:b/>
                <w:bCs/>
                <w:i/>
                <w:iCs/>
              </w:rPr>
              <w:t>JO L, 2024/1760, 5.7.2024, ELI:</w:t>
            </w:r>
            <w:r w:rsidRPr="0012153D">
              <w:rPr>
                <w:b/>
                <w:i/>
              </w:rPr>
              <w:t xml:space="preserve"> http://data.europa.eu/eli/dir/2024/1760/oj.</w:t>
            </w:r>
          </w:p>
        </w:tc>
        <w:tc>
          <w:tcPr>
            <w:tcW w:w="4876" w:type="dxa"/>
            <w:tcBorders>
              <w:top w:val="nil"/>
              <w:left w:val="nil"/>
              <w:bottom w:val="nil"/>
              <w:right w:val="nil"/>
            </w:tcBorders>
          </w:tcPr>
          <w:p w:rsidR="002320A9" w:rsidRPr="0012153D" w:rsidRDefault="002320A9" w:rsidP="00302A66"/>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Marion Maréchal</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Diretiva (UE) 2024/1712 do Parlamento Europeu e do Conselho, de 13 de junho de 2024, que altera a Diretiva 2011/36/UE relativa à prevenção e luta contra o tráfico de seres humanos e à proteção das vítimas,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{FR}</w:t>
      </w:r>
      <w:r w:rsidRPr="0012153D">
        <w:t>fr</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49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proposta de Regulamento (UE) 2022/0269 do Parlamento Europeu e do Conselho relativo à proibição de produtos fabricados com recurso ao trabalho forçado no mercado da União,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proposta da Comissão de um regulamento do Conselho que impõe medidas restritivas contra atos graves de corrupção, de 5 de maio de 2023,</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diálogo UE</w:t>
            </w:r>
            <w:r w:rsidRPr="0012153D">
              <w:rPr>
                <w:b/>
                <w:i/>
              </w:rPr>
              <w:noBreakHyphen/>
              <w:t>China sobre direitos humanos,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Carlo Fidanza, Alberico Gambino, Paolo Inselvini, Arkadiusz Mularczyk</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relatório sobre cristãos oprimidos pela sua fé 2022</w:t>
            </w:r>
            <w:r w:rsidRPr="0012153D">
              <w:rPr>
                <w:b/>
                <w:i/>
              </w:rPr>
              <w:noBreakHyphen/>
              <w:t>2024, intitulado «Persecuted and Forgotten?» [Perseguidos e esquecidos?], publicado pela organização Aid to the Church in Need, e a Lista Mundial da Perseguição de 2024, que classifica anualmente os 50 países onde os cristãos enfrentam a perseguição mais extrema, publicada pela organização Portas Abertas,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{IT}</w:t>
      </w:r>
      <w:r w:rsidRPr="0012153D">
        <w:t>it</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39</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Prémio Sakharov para a Liberdade de Pensamento, atribuído em 2024 a María Corina Machado enquanto líder das forças democráticas na Venezuela e ao presidente eleito Edmundo González Urrutia, em representação de todos os venezuelanos dentro e fora do país que lutam pela reinstituição da liberdade e da democracia,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40</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w:t>
            </w:r>
            <w:r w:rsidRPr="0012153D">
              <w:tab/>
              <w:t xml:space="preserve">Tendo em conta o seu Prémio Sakharov para a Liberdade de Pensamento, atribuído em </w:t>
            </w:r>
            <w:r w:rsidRPr="0012153D">
              <w:rPr>
                <w:b/>
                <w:i/>
              </w:rPr>
              <w:t>2023</w:t>
            </w:r>
            <w:r w:rsidRPr="0012153D">
              <w:t xml:space="preserve"> a </w:t>
            </w:r>
            <w:r w:rsidRPr="0012153D">
              <w:rPr>
                <w:b/>
                <w:i/>
              </w:rPr>
              <w:t>Jina Mahsa Amini</w:t>
            </w:r>
            <w:r w:rsidRPr="0012153D">
              <w:t xml:space="preserve"> e </w:t>
            </w:r>
            <w:r w:rsidRPr="0012153D">
              <w:rPr>
                <w:b/>
                <w:i/>
              </w:rPr>
              <w:t>ao movimento «Mulher</w:t>
            </w:r>
            <w:r w:rsidRPr="0012153D">
              <w:t xml:space="preserve">, </w:t>
            </w:r>
            <w:r w:rsidRPr="0012153D">
              <w:rPr>
                <w:b/>
                <w:i/>
              </w:rPr>
              <w:t>Vida, Liberdade» do Irão</w:t>
            </w:r>
            <w:r w:rsidRPr="0012153D">
              <w:t>,</w:t>
            </w:r>
          </w:p>
        </w:tc>
        <w:tc>
          <w:tcPr>
            <w:tcW w:w="4876" w:type="dxa"/>
            <w:tcBorders>
              <w:top w:val="nil"/>
              <w:left w:val="nil"/>
              <w:bottom w:val="nil"/>
              <w:right w:val="nil"/>
            </w:tcBorders>
          </w:tcPr>
          <w:p w:rsidR="002320A9" w:rsidRPr="0012153D" w:rsidRDefault="002320A9" w:rsidP="00302A66">
            <w:pPr>
              <w:spacing w:after="120"/>
            </w:pPr>
            <w:r w:rsidRPr="0012153D">
              <w:t>–</w:t>
            </w:r>
            <w:r w:rsidRPr="0012153D">
              <w:tab/>
              <w:t xml:space="preserve">Tendo em conta o seu Prémio Sakharov para a Liberdade de Pensamento, atribuído em </w:t>
            </w:r>
            <w:r w:rsidRPr="0012153D">
              <w:rPr>
                <w:b/>
                <w:i/>
              </w:rPr>
              <w:t>2024</w:t>
            </w:r>
            <w:r w:rsidRPr="0012153D">
              <w:t xml:space="preserve"> a </w:t>
            </w:r>
            <w:r w:rsidRPr="0012153D">
              <w:rPr>
                <w:b/>
                <w:i/>
              </w:rPr>
              <w:t>María Corina Machado</w:t>
            </w:r>
            <w:r w:rsidRPr="0012153D">
              <w:t xml:space="preserve"> e </w:t>
            </w:r>
            <w:r w:rsidRPr="0012153D">
              <w:rPr>
                <w:b/>
                <w:i/>
              </w:rPr>
              <w:t>a Edmundo González Urrutia</w:t>
            </w:r>
            <w:r w:rsidRPr="0012153D">
              <w:t xml:space="preserve">, </w:t>
            </w:r>
            <w:r w:rsidRPr="0012153D">
              <w:rPr>
                <w:b/>
                <w:i/>
              </w:rPr>
              <w:t>líder das forças democráticas na Venezuela e candidato da oposição nas eleições presidenciais de julho, respetivamente</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Sebastian Tynkkynen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40</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o seu Prémio Sakharov para a Liberdade de Pensamento, atribuído em 2023 a Jina Mahsa Amini e ao movimento «Mulher, Vida, Liberdade» do Irão,</w:t>
            </w:r>
          </w:p>
        </w:tc>
        <w:tc>
          <w:tcPr>
            <w:tcW w:w="4876" w:type="dxa"/>
            <w:tcBorders>
              <w:top w:val="nil"/>
              <w:left w:val="nil"/>
              <w:bottom w:val="nil"/>
              <w:right w:val="nil"/>
            </w:tcBorders>
          </w:tcPr>
          <w:p w:rsidR="002320A9" w:rsidRPr="0012153D" w:rsidRDefault="002320A9" w:rsidP="00302A66">
            <w:pPr>
              <w:spacing w:after="120"/>
            </w:pPr>
            <w:r w:rsidRPr="0012153D">
              <w:t>–</w:t>
            </w:r>
            <w:r w:rsidRPr="0012153D">
              <w:tab/>
              <w:t>Tendo em conta o seu Prémio Sakharov para a Liberdade de Pensamento, atribuído em 2023 a Jina Mahsa Amini e ao movimento «Mulher, Vida, Liberdade» do Irão,</w:t>
            </w:r>
            <w:r w:rsidRPr="0012153D">
              <w:rPr>
                <w:b/>
                <w:i/>
              </w:rPr>
              <w:t xml:space="preserve"> e, em 2024, a María Corina Machado e a Edmundo González Urrutia,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{FI}</w:t>
      </w:r>
      <w:r w:rsidRPr="0012153D">
        <w:t>fi</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Sebastian Tynkkynen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43</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sua Resolução, de 19 de maio de 2021, sobre a proteção dos direitos humanos e a política externa da UE em matéria de migração</w:t>
            </w:r>
            <w:r w:rsidRPr="0012153D">
              <w:rPr>
                <w:b/>
                <w:i/>
                <w:vertAlign w:val="superscript"/>
              </w:rPr>
              <w:t>6</w:t>
            </w:r>
            <w:r w:rsidRPr="0012153D">
              <w:rPr>
                <w:b/>
                <w:i/>
              </w:rPr>
              <w:t>,</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_________________</w:t>
            </w:r>
          </w:p>
        </w:tc>
        <w:tc>
          <w:tcPr>
            <w:tcW w:w="4876" w:type="dxa"/>
            <w:tcBorders>
              <w:top w:val="nil"/>
              <w:left w:val="nil"/>
              <w:bottom w:val="nil"/>
              <w:right w:val="nil"/>
            </w:tcBorders>
          </w:tcPr>
          <w:p w:rsidR="002320A9" w:rsidRPr="0012153D" w:rsidRDefault="002320A9" w:rsidP="00302A66"/>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vertAlign w:val="superscript"/>
              </w:rPr>
              <w:t>6</w:t>
            </w:r>
            <w:r w:rsidRPr="0012153D">
              <w:t xml:space="preserve"> JO C 15 de 12.1.2022, p. 70.</w:t>
            </w:r>
          </w:p>
        </w:tc>
        <w:tc>
          <w:tcPr>
            <w:tcW w:w="4876" w:type="dxa"/>
            <w:tcBorders>
              <w:top w:val="nil"/>
              <w:left w:val="nil"/>
              <w:bottom w:val="nil"/>
              <w:right w:val="nil"/>
            </w:tcBorders>
          </w:tcPr>
          <w:p w:rsidR="002320A9" w:rsidRPr="0012153D" w:rsidRDefault="002320A9" w:rsidP="00302A66"/>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{FI}</w:t>
      </w:r>
      <w:r w:rsidRPr="0012153D">
        <w:t>fi</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43</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sua Resolução, de 19 de maio de 2021, sobre a proteção dos direitos humanos e a política externa da UE em matéria de migração</w:t>
            </w:r>
            <w:r w:rsidRPr="0012153D">
              <w:rPr>
                <w:b/>
                <w:i/>
                <w:vertAlign w:val="superscript"/>
              </w:rPr>
              <w:t>6</w:t>
            </w:r>
            <w:r w:rsidRPr="0012153D">
              <w:rPr>
                <w:b/>
                <w:i/>
              </w:rPr>
              <w:t>,</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_________________</w:t>
            </w:r>
          </w:p>
        </w:tc>
        <w:tc>
          <w:tcPr>
            <w:tcW w:w="4876" w:type="dxa"/>
            <w:tcBorders>
              <w:top w:val="nil"/>
              <w:left w:val="nil"/>
              <w:bottom w:val="nil"/>
              <w:right w:val="nil"/>
            </w:tcBorders>
          </w:tcPr>
          <w:p w:rsidR="002320A9" w:rsidRPr="0012153D" w:rsidRDefault="002320A9" w:rsidP="00302A66"/>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bCs/>
                <w:i/>
                <w:iCs/>
                <w:vertAlign w:val="superscript"/>
              </w:rPr>
              <w:t>6</w:t>
            </w:r>
            <w:r w:rsidRPr="0012153D">
              <w:rPr>
                <w:b/>
                <w:bCs/>
                <w:i/>
                <w:iCs/>
              </w:rPr>
              <w:t xml:space="preserve"> JO C 15 de 12.1.2022, p. 70.</w:t>
            </w:r>
          </w:p>
        </w:tc>
        <w:tc>
          <w:tcPr>
            <w:tcW w:w="4876" w:type="dxa"/>
            <w:tcBorders>
              <w:top w:val="nil"/>
              <w:left w:val="nil"/>
              <w:bottom w:val="nil"/>
              <w:right w:val="nil"/>
            </w:tcBorders>
          </w:tcPr>
          <w:p w:rsidR="002320A9" w:rsidRPr="0012153D" w:rsidRDefault="002320A9" w:rsidP="00302A66"/>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András László, Matthieu Valet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44</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a sua Resolução, de 8 de julho de 2021, sobre o regime global de sanções da UE em matéria de direitos humanos (Lei Magnitsky da UE)</w:t>
            </w:r>
            <w:r w:rsidRPr="0012153D">
              <w:rPr>
                <w:b/>
                <w:i/>
                <w:vertAlign w:val="superscript"/>
              </w:rPr>
              <w:t>7</w:t>
            </w:r>
            <w:r w:rsidRPr="0012153D">
              <w:rPr>
                <w:b/>
                <w:i/>
              </w:rPr>
              <w:t>,</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_________________</w:t>
            </w:r>
          </w:p>
        </w:tc>
        <w:tc>
          <w:tcPr>
            <w:tcW w:w="4876" w:type="dxa"/>
            <w:tcBorders>
              <w:top w:val="nil"/>
              <w:left w:val="nil"/>
              <w:bottom w:val="nil"/>
              <w:right w:val="nil"/>
            </w:tcBorders>
          </w:tcPr>
          <w:p w:rsidR="002320A9" w:rsidRPr="0012153D" w:rsidRDefault="002320A9" w:rsidP="00302A66"/>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bCs/>
                <w:i/>
                <w:iCs/>
                <w:vertAlign w:val="superscript"/>
              </w:rPr>
              <w:t>7</w:t>
            </w:r>
            <w:r w:rsidRPr="0012153D">
              <w:rPr>
                <w:b/>
                <w:bCs/>
                <w:i/>
                <w:iCs/>
              </w:rPr>
              <w:t xml:space="preserve"> JO C 99 de 1.3.2022, p. 152.</w:t>
            </w:r>
          </w:p>
        </w:tc>
        <w:tc>
          <w:tcPr>
            <w:tcW w:w="4876" w:type="dxa"/>
            <w:tcBorders>
              <w:top w:val="nil"/>
              <w:left w:val="nil"/>
              <w:bottom w:val="nil"/>
              <w:right w:val="nil"/>
            </w:tcBorders>
          </w:tcPr>
          <w:p w:rsidR="002320A9" w:rsidRPr="0012153D" w:rsidRDefault="002320A9" w:rsidP="00302A66"/>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59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Citação 48</w:t>
      </w:r>
      <w:r w:rsidRPr="0012153D">
        <w:rPr>
          <w:b/>
        </w:rPr>
        <w:noBreakHyphen/>
        <w:t>A (nova)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w:t>
            </w:r>
            <w:r w:rsidRPr="0012153D">
              <w:tab/>
            </w:r>
            <w:r w:rsidRPr="0012153D">
              <w:rPr>
                <w:b/>
                <w:i/>
              </w:rPr>
              <w:t>Tendo em conta o relatório da Comissão dos Assuntos Externos sobre a perseguição das minorias com base na crença ou na religião (2021/2055(INI)),</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A.</w:t>
            </w:r>
            <w:r w:rsidRPr="0012153D">
              <w:tab/>
              <w:t>Considerando que a UE se funda nos valores do respeito pela dignidade humana, da liberdade, da democracia, da igualdade, do Estado de direito e do respeito pelos direitos humanos, consagrados no artigo 2.º do TUE; que a ação da UE no mundo se orienta pelo princípio da universalidade e indivisibilidade dos direitos humanos e pelo facto de a proteção e defesa efetivas dos direitos humanos e da democracia estarem no cerne da ação externa da UE;</w:t>
            </w:r>
          </w:p>
        </w:tc>
        <w:tc>
          <w:tcPr>
            <w:tcW w:w="4876" w:type="dxa"/>
            <w:tcBorders>
              <w:top w:val="nil"/>
              <w:left w:val="nil"/>
              <w:bottom w:val="nil"/>
              <w:right w:val="nil"/>
            </w:tcBorders>
          </w:tcPr>
          <w:p w:rsidR="002320A9" w:rsidRPr="0012153D" w:rsidRDefault="002320A9" w:rsidP="00302A66">
            <w:pPr>
              <w:spacing w:after="120"/>
            </w:pPr>
            <w:r w:rsidRPr="0012153D">
              <w:t>A.</w:t>
            </w:r>
            <w:r w:rsidRPr="0012153D">
              <w:tab/>
              <w:t>Considerando que a UE se funda nos valores do respeito pela dignidade humana, da liberdade, da democracia, da igualdade, do Estado de direito e do respeito pelos direitos humanos, consagrados no artigo 2.º do TUE; que a ação da UE no mundo se orienta pelo princípio da universalidade e indivisibilidade dos direitos humanos e pelo facto de a proteção e defesa efetivas dos direitos humanos e da democracia estarem no cerne da ação externa da UE</w:t>
            </w:r>
            <w:r w:rsidRPr="0012153D">
              <w:rPr>
                <w:b/>
                <w:i/>
              </w:rPr>
              <w:t>, inclusive o comércio, o desenvolvimento, a segurança e a defesa, o alargamento, entre outros</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A.</w:t>
            </w:r>
            <w:r w:rsidRPr="0012153D">
              <w:tab/>
              <w:t xml:space="preserve">Considerando que a UE se funda nos valores do respeito pela dignidade humana, da liberdade, da democracia, da igualdade, do Estado de direito e do respeito pelos direitos humanos, consagrados no artigo 2.º do TUE; que a ação da UE no mundo se </w:t>
            </w:r>
            <w:r w:rsidRPr="0012153D">
              <w:rPr>
                <w:b/>
                <w:i/>
              </w:rPr>
              <w:t xml:space="preserve">orienta pelo </w:t>
            </w:r>
            <w:r w:rsidRPr="0012153D">
              <w:t>princípio</w:t>
            </w:r>
            <w:r w:rsidRPr="0012153D">
              <w:rPr>
                <w:b/>
                <w:i/>
              </w:rPr>
              <w:t xml:space="preserve"> da</w:t>
            </w:r>
            <w:r w:rsidRPr="0012153D">
              <w:t xml:space="preserve"> universalidade e indivisibilidade dos direitos humanos e pelo facto de a proteção e defesa efetivas dos direitos humanos e da democracia estarem no cerne da ação externa da UE;</w:t>
            </w:r>
          </w:p>
        </w:tc>
        <w:tc>
          <w:tcPr>
            <w:tcW w:w="4876" w:type="dxa"/>
            <w:tcBorders>
              <w:top w:val="nil"/>
              <w:left w:val="nil"/>
              <w:bottom w:val="nil"/>
              <w:right w:val="nil"/>
            </w:tcBorders>
          </w:tcPr>
          <w:p w:rsidR="002320A9" w:rsidRPr="0012153D" w:rsidRDefault="002320A9" w:rsidP="00302A66">
            <w:pPr>
              <w:spacing w:after="120"/>
            </w:pPr>
            <w:r w:rsidRPr="0012153D">
              <w:t>A.</w:t>
            </w:r>
            <w:r w:rsidRPr="0012153D">
              <w:tab/>
              <w:t>Considerando que a UE se funda nos valores do respeito pela dignidade humana, da liberdade, da democracia, da igualdade, do Estado de direito e do respeito pelos direitos humanos, consagrados no artigo 2.º do TUE; que</w:t>
            </w:r>
            <w:r w:rsidRPr="0012153D">
              <w:rPr>
                <w:b/>
                <w:i/>
              </w:rPr>
              <w:t>, nos termos do artigo 21.º do TUE,</w:t>
            </w:r>
            <w:r w:rsidRPr="0012153D">
              <w:t xml:space="preserve"> a ação da UE no mundo se </w:t>
            </w:r>
            <w:r w:rsidRPr="0012153D">
              <w:rPr>
                <w:b/>
                <w:i/>
              </w:rPr>
              <w:t>deve orientar por estes princípios e pela</w:t>
            </w:r>
            <w:r w:rsidRPr="0012153D">
              <w:t xml:space="preserve"> universalidade e indivisibilidade dos direitos humanos e pelo facto de a proteção e defesa efetivas dos direitos humanos e da democracia estarem no cerne da ação externa da UE</w:t>
            </w:r>
            <w:r w:rsidRPr="0012153D">
              <w:rPr>
                <w:b/>
                <w:i/>
              </w:rPr>
              <w:t xml:space="preserve"> e dos seus interesses</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A.</w:t>
            </w:r>
            <w:r w:rsidRPr="0012153D">
              <w:tab/>
              <w:t>Considerando que a UE se funda nos valores do respeito pela dignidade humana, da liberdade, da democracia, da igualdade, do Estado de direito e do respeito pelos direitos humanos, consagrados no artigo 2.º do TUE; que a ação da UE no mundo se orienta pelo princípio da universalidade e indivisibilidade dos direitos humanos e pelo facto de a proteção e defesa efetivas dos direitos humanos e da democracia estarem no cerne da ação externa da UE;</w:t>
            </w:r>
          </w:p>
        </w:tc>
        <w:tc>
          <w:tcPr>
            <w:tcW w:w="4876" w:type="dxa"/>
            <w:tcBorders>
              <w:top w:val="nil"/>
              <w:left w:val="nil"/>
              <w:bottom w:val="nil"/>
              <w:right w:val="nil"/>
            </w:tcBorders>
          </w:tcPr>
          <w:p w:rsidR="002320A9" w:rsidRPr="0012153D" w:rsidRDefault="002320A9" w:rsidP="00302A66">
            <w:pPr>
              <w:spacing w:after="120"/>
            </w:pPr>
            <w:r w:rsidRPr="0012153D">
              <w:t>A.</w:t>
            </w:r>
            <w:r w:rsidRPr="0012153D">
              <w:tab/>
              <w:t>Considerando que a UE se funda nos valores do respeito pela dignidade humana, da liberdade, da democracia, da igualdade, do Estado de direito e do respeito pelos direitos humanos, consagrados no artigo 2.º do TUE; que a ação da UE no mundo se orienta pelo princípio da universalidade e indivisibilidade dos direitos humanos e pelo facto de a proteção e defesa efetivas dos direitos humanos e da democracia estarem no cerne da ação externa da UE</w:t>
            </w:r>
            <w:r w:rsidRPr="0012153D">
              <w:rPr>
                <w:b/>
                <w:i/>
              </w:rPr>
              <w:t>, tal como estabelecido no artigo 21.º do TUE</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A.</w:t>
            </w:r>
            <w:r w:rsidRPr="0012153D">
              <w:tab/>
              <w:t xml:space="preserve">Considerando que a UE se funda nos valores do respeito pela dignidade humana, da liberdade, da democracia, da igualdade, do Estado de direito e do respeito pelos direitos humanos, consagrados </w:t>
            </w:r>
            <w:r w:rsidRPr="0012153D">
              <w:rPr>
                <w:b/>
                <w:i/>
              </w:rPr>
              <w:t>no artigo</w:t>
            </w:r>
            <w:r w:rsidRPr="0012153D">
              <w:t> 2.º do TUE; que a ação da UE no mundo se orienta pelo princípio da universalidade e indivisibilidade dos direitos humanos e pelo facto de a proteção e defesa efetivas dos direitos humanos e da democracia estarem no cerne da ação externa da UE;</w:t>
            </w:r>
          </w:p>
        </w:tc>
        <w:tc>
          <w:tcPr>
            <w:tcW w:w="4876" w:type="dxa"/>
            <w:tcBorders>
              <w:top w:val="nil"/>
              <w:left w:val="nil"/>
              <w:bottom w:val="nil"/>
              <w:right w:val="nil"/>
            </w:tcBorders>
          </w:tcPr>
          <w:p w:rsidR="002320A9" w:rsidRPr="0012153D" w:rsidRDefault="002320A9" w:rsidP="00302A66">
            <w:pPr>
              <w:spacing w:after="120"/>
            </w:pPr>
            <w:r w:rsidRPr="0012153D">
              <w:t>A.</w:t>
            </w:r>
            <w:r w:rsidRPr="0012153D">
              <w:tab/>
              <w:t xml:space="preserve">Considerando que a UE se funda nos valores do respeito pela dignidade humana, da liberdade, da democracia, da igualdade, do Estado de direito e do respeito pelos direitos humanos, consagrados </w:t>
            </w:r>
            <w:r w:rsidRPr="0012153D">
              <w:rPr>
                <w:b/>
                <w:i/>
              </w:rPr>
              <w:t>nos artigos</w:t>
            </w:r>
            <w:r w:rsidRPr="0012153D">
              <w:t xml:space="preserve"> 2.º </w:t>
            </w:r>
            <w:r w:rsidRPr="0012153D">
              <w:rPr>
                <w:b/>
                <w:i/>
              </w:rPr>
              <w:t>e 21</w:t>
            </w:r>
            <w:r w:rsidRPr="0012153D">
              <w:rPr>
                <w:b/>
                <w:bCs/>
                <w:i/>
                <w:iCs/>
              </w:rPr>
              <w:t>.º</w:t>
            </w:r>
            <w:r w:rsidRPr="0012153D">
              <w:t xml:space="preserve"> do TUE; que a ação da UE no mundo se orienta pelo princípio da universalidade e indivisibilidade dos direitos humanos e pelo facto de a proteção e defesa efetivas dos direitos humanos e da democracia estarem no cerne da ação externa da UE;</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Serra Sánchez</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A.</w:t>
            </w:r>
            <w:r w:rsidRPr="0012153D">
              <w:tab/>
              <w:t xml:space="preserve">Considerando que a UE se funda nos valores do respeito pela dignidade humana, da liberdade, da democracia, da igualdade, do Estado de direito e do respeito pelos direitos humanos, consagrados no artigo 2.º do TUE; que a ação da UE no mundo se </w:t>
            </w:r>
            <w:r w:rsidRPr="0012153D">
              <w:rPr>
                <w:b/>
                <w:i/>
              </w:rPr>
              <w:t>orienta</w:t>
            </w:r>
            <w:r w:rsidRPr="0012153D">
              <w:t xml:space="preserve"> pelo princípio da universalidade e indivisibilidade dos direitos humanos e pelo facto de a proteção e defesa efetivas dos direitos humanos e da democracia estarem no cerne da ação externa da UE;</w:t>
            </w:r>
          </w:p>
        </w:tc>
        <w:tc>
          <w:tcPr>
            <w:tcW w:w="4876" w:type="dxa"/>
            <w:tcBorders>
              <w:top w:val="nil"/>
              <w:left w:val="nil"/>
              <w:bottom w:val="nil"/>
              <w:right w:val="nil"/>
            </w:tcBorders>
          </w:tcPr>
          <w:p w:rsidR="002320A9" w:rsidRPr="0012153D" w:rsidRDefault="002320A9" w:rsidP="00302A66">
            <w:pPr>
              <w:spacing w:after="120"/>
            </w:pPr>
            <w:r w:rsidRPr="0012153D">
              <w:t>A.</w:t>
            </w:r>
            <w:r w:rsidRPr="0012153D">
              <w:tab/>
              <w:t xml:space="preserve">Considerando que a UE se funda nos valores do respeito pela dignidade humana, da liberdade, da democracia, da igualdade, do Estado de direito e do respeito pelos direitos humanos, consagrados no artigo 2.º do TUE; que a ação da UE no mundo se </w:t>
            </w:r>
            <w:r w:rsidRPr="0012153D">
              <w:rPr>
                <w:b/>
                <w:i/>
              </w:rPr>
              <w:t>deve orientar</w:t>
            </w:r>
            <w:r w:rsidRPr="0012153D">
              <w:t xml:space="preserve"> pelo princípio da universalidade e indivisibilidade dos direitos humanos e pelo facto de a proteção e defesa efetivas dos direitos humanos e da democracia estarem no cerne da ação externa da UE;</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Matthieu Valet, Jordan Bardella, András László, Sebastiaan Stöteler, Pierre</w:t>
      </w:r>
      <w:r w:rsidRPr="0012153D">
        <w:rPr>
          <w:b/>
        </w:rPr>
        <w:noBreakHyphen/>
        <w:t>Romain Thionnet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A</w:t>
            </w:r>
            <w:r w:rsidRPr="0012153D">
              <w:rPr>
                <w:b/>
                <w:i/>
              </w:rPr>
              <w:noBreakHyphen/>
              <w:t>A.</w:t>
            </w:r>
            <w:r w:rsidRPr="0012153D">
              <w:tab/>
            </w:r>
            <w:r w:rsidRPr="0012153D">
              <w:rPr>
                <w:b/>
                <w:i/>
              </w:rPr>
              <w:t>Considerando que as regras e procedimentos específicos enunciados no artigo 24.º, n.º 1, do Tratado da União Europeia, completados pelas declarações pertinentes da Conferência Intergovernamental de 2007, salientam que as disposições relativas à política externa e de segurança comum, incluindo as relativas ao alto representante da União para os Negócios Estrangeiros e a Política de Segurança e ao Serviço Europeu para a Ação Externa, não afetarão a base jurídica, as responsabilidades ou as competências existentes de cada Estado</w:t>
            </w:r>
            <w:r w:rsidRPr="0012153D">
              <w:rPr>
                <w:b/>
                <w:i/>
              </w:rPr>
              <w:noBreakHyphen/>
              <w:t>Membro no que respeita à formulação e condução da sua política externa, do seu serviço diplomático nacional, das suas relações com países terceiros e da sua participação em organizações internacionais, inclusive a participação de um Estado</w:t>
            </w:r>
            <w:r w:rsidRPr="0012153D">
              <w:rPr>
                <w:b/>
                <w:i/>
              </w:rPr>
              <w:noBreakHyphen/>
              <w:t>Membro no Conselho de Segurança da ONU;</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András László, Matthieu Valet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A</w:t>
            </w:r>
            <w:r w:rsidRPr="0012153D">
              <w:rPr>
                <w:b/>
                <w:i/>
              </w:rPr>
              <w:noBreakHyphen/>
              <w:t>A.</w:t>
            </w:r>
            <w:r w:rsidRPr="0012153D">
              <w:tab/>
            </w:r>
            <w:r w:rsidRPr="0012153D">
              <w:rPr>
                <w:b/>
                <w:i/>
              </w:rPr>
              <w:t>Considerando que o artigo 24.º, n.º 1, do Tratado da União Europeia estabelece que a política externa e de segurança comum está sujeita a regras e procedimentos específicos, pelo que as decisões de política externa são da exclusiva competência dos Estados</w:t>
            </w:r>
            <w:r w:rsidRPr="0012153D">
              <w:rPr>
                <w:b/>
                <w:i/>
              </w:rPr>
              <w:noBreakHyphen/>
              <w:t>Membros;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Matthieu Valet, Jordan Bardella, András László, Sebastiaan Stöteler, Pierre</w:t>
      </w:r>
      <w:r w:rsidRPr="0012153D">
        <w:rPr>
          <w:b/>
        </w:rPr>
        <w:noBreakHyphen/>
        <w:t>Romain Thionnet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A</w:t>
      </w:r>
      <w:r w:rsidRPr="0012153D">
        <w:rPr>
          <w:b/>
        </w:rPr>
        <w:noBreakHyphen/>
        <w:t>B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A</w:t>
            </w:r>
            <w:r w:rsidRPr="0012153D">
              <w:rPr>
                <w:b/>
                <w:i/>
              </w:rPr>
              <w:noBreakHyphen/>
              <w:t>B.</w:t>
            </w:r>
            <w:r w:rsidRPr="0012153D">
              <w:tab/>
            </w:r>
            <w:r w:rsidRPr="0012153D">
              <w:rPr>
                <w:b/>
                <w:i/>
              </w:rPr>
              <w:t>Considerando que as regras e os procedimentos específicos previstos no artigo 24.º, n.º 1, do Tratado da União Europeia, completados pelas declarações pertinentes da Conferência Intergovernamental de 2007, salientam que as disposições relativas à política externa e de segurança comum não conferem à Comissão novos poderes para tomar decisões nem reforçam o papel do Parlamento Europeu;</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András László, Matthieu Valet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B</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rPr>
                <w:b/>
                <w:i/>
              </w:rPr>
              <w:t>B.</w:t>
            </w:r>
            <w:r w:rsidRPr="0012153D">
              <w:tab/>
            </w:r>
            <w:r w:rsidRPr="0012153D">
              <w:rPr>
                <w:b/>
                <w:i/>
              </w:rPr>
              <w:t>Considerando que a coerência das políticas internas e das políticas externas da UE é fundamental para alcançar uma política eficaz de defesa dos direitos humanos na UE;</w:t>
            </w:r>
          </w:p>
        </w:tc>
        <w:tc>
          <w:tcPr>
            <w:tcW w:w="4876" w:type="dxa"/>
            <w:tcBorders>
              <w:top w:val="nil"/>
              <w:left w:val="nil"/>
              <w:bottom w:val="nil"/>
              <w:right w:val="nil"/>
            </w:tcBorders>
          </w:tcPr>
          <w:p w:rsidR="002320A9" w:rsidRPr="0012153D" w:rsidRDefault="002320A9" w:rsidP="00302A66">
            <w:pPr>
              <w:spacing w:after="120"/>
            </w:pPr>
            <w:r w:rsidRPr="0012153D">
              <w:rPr>
                <w:b/>
                <w:i/>
              </w:rPr>
              <w:t>Suprimido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69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B</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B.</w:t>
            </w:r>
            <w:r w:rsidRPr="0012153D">
              <w:tab/>
              <w:t>Considerando que a coerência das políticas internas e das políticas externas da UE é fundamental para alcançar uma política eficaz de defesa dos direitos humanos na UE;</w:t>
            </w:r>
          </w:p>
        </w:tc>
        <w:tc>
          <w:tcPr>
            <w:tcW w:w="4876" w:type="dxa"/>
            <w:tcBorders>
              <w:top w:val="nil"/>
              <w:left w:val="nil"/>
              <w:bottom w:val="nil"/>
              <w:right w:val="nil"/>
            </w:tcBorders>
          </w:tcPr>
          <w:p w:rsidR="002320A9" w:rsidRPr="0012153D" w:rsidRDefault="002320A9" w:rsidP="00302A66">
            <w:pPr>
              <w:spacing w:after="120"/>
            </w:pPr>
            <w:r w:rsidRPr="0012153D">
              <w:t>B.</w:t>
            </w:r>
            <w:r w:rsidRPr="0012153D">
              <w:tab/>
              <w:t xml:space="preserve">Considerando que a coerência das políticas internas e das políticas externas da UE é fundamental para alcançar uma política eficaz de defesa dos direitos humanos na UE; </w:t>
            </w:r>
            <w:r w:rsidRPr="0012153D">
              <w:rPr>
                <w:b/>
                <w:i/>
              </w:rPr>
              <w:t>que a coerência das políticas internas e externas da UE deve implicar o apoio à oposição democrática nos países controlados por ditaduras, suspendendo simultaneamente quaisquer acordos em vigor com esses regimes; que o Acordo de Diálogo Político e de Cooperação entre a União Europeia e os seus Estados</w:t>
            </w:r>
            <w:r w:rsidRPr="0012153D">
              <w:rPr>
                <w:b/>
                <w:i/>
              </w:rPr>
              <w:noBreakHyphen/>
              <w:t>Membros, por um lado, e a República de Cuba, por outro deve ser imediatamente suspenso;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B</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B.</w:t>
            </w:r>
            <w:r w:rsidRPr="0012153D">
              <w:tab/>
              <w:t>Considerando que a coerência das políticas internas e das políticas externas da UE é fundamental para alcançar uma política eficaz de defesa dos direitos humanos na UE;</w:t>
            </w:r>
          </w:p>
        </w:tc>
        <w:tc>
          <w:tcPr>
            <w:tcW w:w="4876" w:type="dxa"/>
            <w:tcBorders>
              <w:top w:val="nil"/>
              <w:left w:val="nil"/>
              <w:bottom w:val="nil"/>
              <w:right w:val="nil"/>
            </w:tcBorders>
          </w:tcPr>
          <w:p w:rsidR="002320A9" w:rsidRPr="0012153D" w:rsidRDefault="002320A9" w:rsidP="00302A66">
            <w:pPr>
              <w:spacing w:after="120"/>
            </w:pPr>
            <w:r w:rsidRPr="0012153D">
              <w:t>B.</w:t>
            </w:r>
            <w:r w:rsidRPr="0012153D">
              <w:tab/>
              <w:t>Considerando que a coerência das políticas internas e das políticas externas da UE é fundamental para alcançar uma política eficaz de defesa dos direitos humanos na UE</w:t>
            </w:r>
            <w:r w:rsidRPr="0012153D">
              <w:rPr>
                <w:b/>
                <w:i/>
              </w:rPr>
              <w:t xml:space="preserve"> e para defender e apoiar a liberdade e a democracia dentro e fora da União</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B</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B.</w:t>
            </w:r>
            <w:r w:rsidRPr="0012153D">
              <w:tab/>
              <w:t>Considerando que a coerência das políticas internas e das políticas externas da UE é fundamental para alcançar uma política eficaz de defesa dos direitos humanos na UE;</w:t>
            </w:r>
          </w:p>
        </w:tc>
        <w:tc>
          <w:tcPr>
            <w:tcW w:w="4876" w:type="dxa"/>
            <w:tcBorders>
              <w:top w:val="nil"/>
              <w:left w:val="nil"/>
              <w:bottom w:val="nil"/>
              <w:right w:val="nil"/>
            </w:tcBorders>
          </w:tcPr>
          <w:p w:rsidR="002320A9" w:rsidRPr="0012153D" w:rsidRDefault="002320A9" w:rsidP="00302A66">
            <w:pPr>
              <w:spacing w:after="120"/>
            </w:pPr>
            <w:r w:rsidRPr="0012153D">
              <w:t>B.</w:t>
            </w:r>
            <w:r w:rsidRPr="0012153D">
              <w:tab/>
              <w:t xml:space="preserve">Considerando que a coerência das políticas internas e das políticas externas da UE é fundamental para alcançar uma política eficaz </w:t>
            </w:r>
            <w:r w:rsidRPr="0012153D">
              <w:rPr>
                <w:b/>
                <w:i/>
              </w:rPr>
              <w:t xml:space="preserve">e credível </w:t>
            </w:r>
            <w:r w:rsidRPr="0012153D">
              <w:t>de defesa dos direitos humanos na UE;</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Petras Auštrevičius, Urmas Paet, Lucia Yar, Marie</w:t>
      </w:r>
      <w:r w:rsidRPr="0012153D">
        <w:rPr>
          <w:b/>
        </w:rPr>
        <w:noBreakHyphen/>
        <w:t>Agnes Strack</w:t>
      </w:r>
      <w:r w:rsidRPr="0012153D">
        <w:rPr>
          <w:b/>
        </w:rPr>
        <w:noBreakHyphen/>
        <w:t>Zimmermann, Jan</w:t>
      </w:r>
      <w:r w:rsidRPr="0012153D">
        <w:rPr>
          <w:b/>
        </w:rPr>
        <w:noBreakHyphen/>
        <w:t>Christoph Oetjen, Barry Andrews, Nathalie Loiseau, Dan Barna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C</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C.</w:t>
            </w:r>
            <w:r w:rsidRPr="0012153D">
              <w:tab/>
              <w:t>Considerando que os sistemas democráticos são os mais adequados para garantir que todas as pessoas tenham a possibilidade de exercer os seus direitos humanos; que o multilateralismo assente em regras é o melhor sistema organizacional para defender as democracias;</w:t>
            </w:r>
          </w:p>
        </w:tc>
        <w:tc>
          <w:tcPr>
            <w:tcW w:w="4876" w:type="dxa"/>
            <w:tcBorders>
              <w:top w:val="nil"/>
              <w:left w:val="nil"/>
              <w:bottom w:val="nil"/>
              <w:right w:val="nil"/>
            </w:tcBorders>
          </w:tcPr>
          <w:p w:rsidR="002320A9" w:rsidRPr="0012153D" w:rsidRDefault="002320A9" w:rsidP="00302A66">
            <w:pPr>
              <w:spacing w:after="120"/>
            </w:pPr>
            <w:r w:rsidRPr="0012153D">
              <w:t>C.</w:t>
            </w:r>
            <w:r w:rsidRPr="0012153D">
              <w:tab/>
              <w:t xml:space="preserve">Considerando que os sistemas democráticos </w:t>
            </w:r>
            <w:r w:rsidRPr="0012153D">
              <w:rPr>
                <w:b/>
                <w:i/>
              </w:rPr>
              <w:t xml:space="preserve">liberais </w:t>
            </w:r>
            <w:r w:rsidRPr="0012153D">
              <w:t>são os mais adequados para garantir que todas as pessoas tenham a possibilidade de exercer os seus direitos humanos</w:t>
            </w:r>
            <w:r w:rsidRPr="0012153D">
              <w:rPr>
                <w:b/>
                <w:i/>
              </w:rPr>
              <w:t xml:space="preserve"> e liberdades fundamentais</w:t>
            </w:r>
            <w:r w:rsidRPr="0012153D">
              <w:t>; que o multilateralismo assente em regras é o melhor sistema organizacional para defender as democracias;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Tomasz Froelich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C</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C.</w:t>
            </w:r>
            <w:r w:rsidRPr="0012153D">
              <w:tab/>
              <w:t xml:space="preserve">Considerando que os </w:t>
            </w:r>
            <w:r w:rsidRPr="0012153D">
              <w:rPr>
                <w:b/>
                <w:i/>
              </w:rPr>
              <w:t>sistemas</w:t>
            </w:r>
            <w:r w:rsidRPr="0012153D">
              <w:t xml:space="preserve"> democráticos são os mais adequados para garantir que todas as pessoas tenham a possibilidade de exercer os seus direitos humanos; que o multilateralismo assente em regras é o melhor sistema organizacional para defender as democracias;</w:t>
            </w:r>
          </w:p>
        </w:tc>
        <w:tc>
          <w:tcPr>
            <w:tcW w:w="4876" w:type="dxa"/>
            <w:tcBorders>
              <w:top w:val="nil"/>
              <w:left w:val="nil"/>
              <w:bottom w:val="nil"/>
              <w:right w:val="nil"/>
            </w:tcBorders>
          </w:tcPr>
          <w:p w:rsidR="002320A9" w:rsidRPr="0012153D" w:rsidRDefault="002320A9" w:rsidP="00302A66">
            <w:pPr>
              <w:spacing w:after="120"/>
            </w:pPr>
            <w:r w:rsidRPr="0012153D">
              <w:t>C.</w:t>
            </w:r>
            <w:r w:rsidRPr="0012153D">
              <w:tab/>
              <w:t xml:space="preserve">Considerando que os </w:t>
            </w:r>
            <w:r w:rsidRPr="0012153D">
              <w:rPr>
                <w:b/>
                <w:i/>
              </w:rPr>
              <w:t>Estados constitucionais</w:t>
            </w:r>
            <w:r w:rsidRPr="0012153D">
              <w:t xml:space="preserve"> democráticos são</w:t>
            </w:r>
            <w:r w:rsidRPr="0012153D">
              <w:rPr>
                <w:b/>
                <w:i/>
              </w:rPr>
              <w:t xml:space="preserve"> frequentemente</w:t>
            </w:r>
            <w:r w:rsidRPr="0012153D">
              <w:t xml:space="preserve"> os mais adequados para garantir que todas as pessoas tenham a possibilidade de exercer os seus direitos humanos; que o multilateralismo assente em regras é o melhor sistema organizacional para defender as democracias;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{DE}</w:t>
      </w:r>
      <w:r w:rsidRPr="0012153D">
        <w:t>de</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C</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C.</w:t>
            </w:r>
            <w:r w:rsidRPr="0012153D">
              <w:tab/>
              <w:t xml:space="preserve">Considerando que os sistemas democráticos são os mais adequados para garantir que todas as pessoas tenham a possibilidade de exercer os seus direitos humanos; que </w:t>
            </w:r>
            <w:r w:rsidRPr="0012153D">
              <w:rPr>
                <w:b/>
                <w:i/>
              </w:rPr>
              <w:t>o</w:t>
            </w:r>
            <w:r w:rsidRPr="0012153D">
              <w:t xml:space="preserve"> multilateralismo assente em regras é o melhor sistema organizacional para defender as democracias;</w:t>
            </w:r>
          </w:p>
        </w:tc>
        <w:tc>
          <w:tcPr>
            <w:tcW w:w="4876" w:type="dxa"/>
            <w:tcBorders>
              <w:top w:val="nil"/>
              <w:left w:val="nil"/>
              <w:bottom w:val="nil"/>
              <w:right w:val="nil"/>
            </w:tcBorders>
          </w:tcPr>
          <w:p w:rsidR="002320A9" w:rsidRPr="0012153D" w:rsidRDefault="002320A9" w:rsidP="00302A66">
            <w:pPr>
              <w:spacing w:after="120"/>
            </w:pPr>
            <w:r w:rsidRPr="0012153D">
              <w:t>C.</w:t>
            </w:r>
            <w:r w:rsidRPr="0012153D">
              <w:tab/>
              <w:t xml:space="preserve">Considerando que os sistemas democráticos são os mais adequados para garantir que todas as pessoas tenham a possibilidade de exercer os seus direitos humanos; que </w:t>
            </w:r>
            <w:r w:rsidRPr="0012153D">
              <w:rPr>
                <w:b/>
                <w:i/>
              </w:rPr>
              <w:t>um</w:t>
            </w:r>
            <w:r w:rsidRPr="0012153D">
              <w:t xml:space="preserve"> multilateralismo</w:t>
            </w:r>
            <w:r w:rsidRPr="0012153D">
              <w:rPr>
                <w:b/>
                <w:i/>
              </w:rPr>
              <w:t xml:space="preserve"> eficaz</w:t>
            </w:r>
            <w:r w:rsidRPr="0012153D">
              <w:t xml:space="preserve"> assente em regras é o melhor sistema organizacional para defender as democracias;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Nacho Sánchez Amor, Francisco Assis</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D</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D.</w:t>
            </w:r>
            <w:r w:rsidRPr="0012153D">
              <w:tab/>
              <w:t>Considerando que a UE acredita firmemente no multilateralismo, numa ordem mundial assente em regras e no conjunto de valores, princípios e normas universais que norteiam os Estados membros da ONU, apoiando</w:t>
            </w:r>
            <w:r w:rsidRPr="0012153D">
              <w:noBreakHyphen/>
              <w:t>os plenamente;</w:t>
            </w:r>
          </w:p>
        </w:tc>
        <w:tc>
          <w:tcPr>
            <w:tcW w:w="4876" w:type="dxa"/>
            <w:tcBorders>
              <w:top w:val="nil"/>
              <w:left w:val="nil"/>
              <w:bottom w:val="nil"/>
              <w:right w:val="nil"/>
            </w:tcBorders>
          </w:tcPr>
          <w:p w:rsidR="002320A9" w:rsidRPr="0012153D" w:rsidRDefault="002320A9" w:rsidP="00302A66">
            <w:pPr>
              <w:spacing w:after="120"/>
            </w:pPr>
            <w:r w:rsidRPr="0012153D">
              <w:t>D.</w:t>
            </w:r>
            <w:r w:rsidRPr="0012153D">
              <w:tab/>
              <w:t>Considerando que a UE acredita firmemente no multilateralismo, numa ordem mundial assente em regras e no conjunto de valores, princípios e normas universais que norteiam os Estados membros da ONU, apoiando</w:t>
            </w:r>
            <w:r w:rsidRPr="0012153D">
              <w:noBreakHyphen/>
              <w:t xml:space="preserve">os plenamente; </w:t>
            </w:r>
            <w:r w:rsidRPr="0012153D">
              <w:rPr>
                <w:b/>
                <w:i/>
              </w:rPr>
              <w:t>que um mundo de democracias, ou seja, um mundo de sistemas políticos que defendem e protegem os direitos humanos mundialmente, é um mundo mais seguro, uma vez que conta com pesos e contrapesos significativos que impedem a imprevisibilidade das autocracias;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D</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D.</w:t>
            </w:r>
            <w:r w:rsidRPr="0012153D">
              <w:tab/>
              <w:t xml:space="preserve">Considerando que a UE acredita firmemente no multilateralismo, numa ordem mundial assente em regras e no conjunto de valores, princípios e normas universais que </w:t>
            </w:r>
            <w:r w:rsidRPr="0012153D">
              <w:rPr>
                <w:b/>
                <w:i/>
              </w:rPr>
              <w:t xml:space="preserve">norteiam </w:t>
            </w:r>
            <w:r w:rsidRPr="0012153D">
              <w:t>os Estados membros da ONU, apoiando</w:t>
            </w:r>
            <w:r w:rsidRPr="0012153D">
              <w:noBreakHyphen/>
              <w:t>os plenamente;</w:t>
            </w:r>
          </w:p>
        </w:tc>
        <w:tc>
          <w:tcPr>
            <w:tcW w:w="4876" w:type="dxa"/>
            <w:tcBorders>
              <w:top w:val="nil"/>
              <w:left w:val="nil"/>
              <w:bottom w:val="nil"/>
              <w:right w:val="nil"/>
            </w:tcBorders>
          </w:tcPr>
          <w:p w:rsidR="002320A9" w:rsidRPr="0012153D" w:rsidRDefault="002320A9" w:rsidP="00302A66">
            <w:pPr>
              <w:spacing w:after="120"/>
            </w:pPr>
            <w:r w:rsidRPr="0012153D">
              <w:t>D.</w:t>
            </w:r>
            <w:r w:rsidRPr="0012153D">
              <w:tab/>
              <w:t>Considerando que a UE acredita firmemente no multilateralismo, numa ordem mundial assente em regras e no conjunto de valores, princípios e normas universais que os Estados membros da ONU</w:t>
            </w:r>
            <w:r w:rsidRPr="0012153D">
              <w:rPr>
                <w:b/>
                <w:i/>
              </w:rPr>
              <w:t xml:space="preserve"> se comprometeram a defender em conformidade com a Carta das Nações Unidas</w:t>
            </w:r>
            <w:r w:rsidRPr="0012153D">
              <w:t>, apoiando</w:t>
            </w:r>
            <w:r w:rsidRPr="0012153D">
              <w:noBreakHyphen/>
              <w:t>os plenamente;</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Tomasz Froelich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D</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D.</w:t>
            </w:r>
            <w:r w:rsidRPr="0012153D">
              <w:tab/>
              <w:t xml:space="preserve">Considerando que a UE acredita </w:t>
            </w:r>
            <w:r w:rsidRPr="0012153D">
              <w:rPr>
                <w:b/>
                <w:i/>
              </w:rPr>
              <w:t xml:space="preserve">firmemente </w:t>
            </w:r>
            <w:r w:rsidRPr="0012153D">
              <w:t>no multilateralismo, numa ordem mundial assente em regras e</w:t>
            </w:r>
            <w:r w:rsidRPr="0012153D">
              <w:rPr>
                <w:b/>
                <w:i/>
              </w:rPr>
              <w:t xml:space="preserve"> no conjunto de</w:t>
            </w:r>
            <w:r w:rsidRPr="0012153D">
              <w:t xml:space="preserve"> valores, princípios e normas universais</w:t>
            </w:r>
            <w:r w:rsidRPr="0012153D">
              <w:rPr>
                <w:b/>
                <w:i/>
              </w:rPr>
              <w:t xml:space="preserve"> que norteiam os Estados membros da ONU, apoiando</w:t>
            </w:r>
            <w:r w:rsidRPr="0012153D">
              <w:rPr>
                <w:b/>
                <w:i/>
              </w:rPr>
              <w:noBreakHyphen/>
              <w:t>os plenamente</w:t>
            </w:r>
            <w:r w:rsidRPr="0012153D">
              <w:t>;</w:t>
            </w:r>
          </w:p>
        </w:tc>
        <w:tc>
          <w:tcPr>
            <w:tcW w:w="4876" w:type="dxa"/>
            <w:tcBorders>
              <w:top w:val="nil"/>
              <w:left w:val="nil"/>
              <w:bottom w:val="nil"/>
              <w:right w:val="nil"/>
            </w:tcBorders>
          </w:tcPr>
          <w:p w:rsidR="002320A9" w:rsidRPr="0012153D" w:rsidRDefault="002320A9" w:rsidP="00302A66">
            <w:pPr>
              <w:spacing w:after="120"/>
            </w:pPr>
            <w:r w:rsidRPr="0012153D">
              <w:t>D.</w:t>
            </w:r>
            <w:r w:rsidRPr="0012153D">
              <w:tab/>
              <w:t>Considerando que a UE acredita no multilateralismo, numa ordem mundial assente em regras e valores, princípios e normas universais</w:t>
            </w:r>
            <w:r w:rsidRPr="0012153D">
              <w:rPr>
                <w:b/>
                <w:i/>
              </w:rPr>
              <w:t>, respeitando simultaneamente as diferenças e a diversidade de normas culturais</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{DE}</w:t>
      </w:r>
      <w:r w:rsidRPr="0012153D">
        <w:t>de</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D</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D.</w:t>
            </w:r>
            <w:r w:rsidRPr="0012153D">
              <w:tab/>
              <w:t xml:space="preserve">Considerando que a UE acredita firmemente no multilateralismo, numa ordem mundial assente em regras e no conjunto de valores, princípios </w:t>
            </w:r>
            <w:r w:rsidRPr="0012153D">
              <w:rPr>
                <w:b/>
                <w:bCs/>
                <w:i/>
                <w:iCs/>
              </w:rPr>
              <w:t>e</w:t>
            </w:r>
            <w:r w:rsidRPr="0012153D">
              <w:t xml:space="preserve"> normas universais que norteiam os Estados membros da ONU, apoiando</w:t>
            </w:r>
            <w:r w:rsidRPr="0012153D">
              <w:noBreakHyphen/>
              <w:t>os plenamente;</w:t>
            </w:r>
          </w:p>
        </w:tc>
        <w:tc>
          <w:tcPr>
            <w:tcW w:w="4876" w:type="dxa"/>
            <w:tcBorders>
              <w:top w:val="nil"/>
              <w:left w:val="nil"/>
              <w:bottom w:val="nil"/>
              <w:right w:val="nil"/>
            </w:tcBorders>
          </w:tcPr>
          <w:p w:rsidR="002320A9" w:rsidRPr="0012153D" w:rsidRDefault="002320A9" w:rsidP="00302A66">
            <w:pPr>
              <w:spacing w:after="120"/>
            </w:pPr>
            <w:r w:rsidRPr="0012153D">
              <w:t>D.</w:t>
            </w:r>
            <w:r w:rsidRPr="0012153D">
              <w:tab/>
              <w:t>Considerando que a UE acredita firmemente no multilateralismo, numa ordem mundial assente em regras e no conjunto de valores, princípios</w:t>
            </w:r>
            <w:r w:rsidRPr="0012153D">
              <w:rPr>
                <w:b/>
                <w:i/>
              </w:rPr>
              <w:t xml:space="preserve">, </w:t>
            </w:r>
            <w:r w:rsidRPr="0012153D">
              <w:t xml:space="preserve">normas </w:t>
            </w:r>
            <w:r w:rsidRPr="0012153D">
              <w:rPr>
                <w:b/>
                <w:bCs/>
                <w:i/>
                <w:iCs/>
              </w:rPr>
              <w:t>e</w:t>
            </w:r>
            <w:r w:rsidRPr="0012153D">
              <w:t xml:space="preserve"> </w:t>
            </w:r>
            <w:r w:rsidRPr="0012153D">
              <w:rPr>
                <w:b/>
                <w:i/>
              </w:rPr>
              <w:t>instituições</w:t>
            </w:r>
            <w:r w:rsidRPr="0012153D">
              <w:t xml:space="preserve"> universais que norteiam os Estados membros da ONU, apoiando</w:t>
            </w:r>
            <w:r w:rsidRPr="0012153D">
              <w:noBreakHyphen/>
              <w:t>os plenamente;</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79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Tomasz Froelich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w:t>
            </w:r>
            <w:r w:rsidRPr="0012153D">
              <w:rPr>
                <w:b/>
                <w:i/>
              </w:rPr>
              <w:t>o aumento do autoritarismo</w:t>
            </w:r>
            <w:r w:rsidRPr="0012153D">
              <w:t xml:space="preserve">, </w:t>
            </w:r>
            <w:r w:rsidRPr="0012153D">
              <w:rPr>
                <w:b/>
                <w:i/>
              </w:rPr>
              <w:t>do iliberalismo e do populismo</w:t>
            </w:r>
            <w:r w:rsidRPr="0012153D">
              <w:t xml:space="preserve"> ameaça a </w:t>
            </w:r>
            <w:r w:rsidRPr="0012153D">
              <w:rPr>
                <w:b/>
                <w:i/>
              </w:rPr>
              <w:t>ordem mundial assente</w:t>
            </w:r>
            <w:r w:rsidRPr="0012153D">
              <w:t xml:space="preserve"> em </w:t>
            </w:r>
            <w:r w:rsidRPr="0012153D">
              <w:rPr>
                <w:b/>
                <w:i/>
              </w:rPr>
              <w:t>regras,</w:t>
            </w:r>
            <w:r w:rsidRPr="0012153D">
              <w:t xml:space="preserve"> a </w:t>
            </w:r>
            <w:r w:rsidRPr="0012153D">
              <w:rPr>
                <w:b/>
                <w:i/>
              </w:rPr>
              <w:t>proteção</w:t>
            </w:r>
            <w:r w:rsidRPr="0012153D">
              <w:t xml:space="preserve"> e a </w:t>
            </w:r>
            <w:r w:rsidRPr="0012153D">
              <w:rPr>
                <w:b/>
                <w:i/>
              </w:rPr>
              <w:t>promoção dos direitos humanos no</w:t>
            </w:r>
            <w:r w:rsidRPr="0012153D">
              <w:t xml:space="preserve"> mundo</w:t>
            </w:r>
            <w:r w:rsidRPr="0012153D">
              <w:rPr>
                <w:b/>
                <w:i/>
              </w:rPr>
              <w:t>, bem como os valores e princípios em</w:t>
            </w:r>
            <w:r w:rsidRPr="0012153D">
              <w:t xml:space="preserve"> que a </w:t>
            </w:r>
            <w:r w:rsidRPr="0012153D">
              <w:rPr>
                <w:b/>
                <w:i/>
              </w:rPr>
              <w:t>UE se funda</w:t>
            </w:r>
            <w:r w:rsidRPr="0012153D">
              <w:t>;</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w:t>
            </w:r>
            <w:r w:rsidRPr="0012153D">
              <w:rPr>
                <w:b/>
                <w:i/>
              </w:rPr>
              <w:t>certas ditaduras e autocracias de diferentes tipos e, em alguns casos</w:t>
            </w:r>
            <w:r w:rsidRPr="0012153D">
              <w:t xml:space="preserve">, </w:t>
            </w:r>
            <w:r w:rsidRPr="0012153D">
              <w:rPr>
                <w:b/>
                <w:i/>
              </w:rPr>
              <w:t>também Estados governados democraticamente, constituem uma</w:t>
            </w:r>
            <w:r w:rsidRPr="0012153D">
              <w:t xml:space="preserve"> ameaça </w:t>
            </w:r>
            <w:r w:rsidRPr="0012153D">
              <w:rPr>
                <w:b/>
                <w:i/>
              </w:rPr>
              <w:t xml:space="preserve">para </w:t>
            </w:r>
            <w:r w:rsidRPr="0012153D">
              <w:t xml:space="preserve">a </w:t>
            </w:r>
            <w:r w:rsidRPr="0012153D">
              <w:rPr>
                <w:b/>
                <w:i/>
              </w:rPr>
              <w:t>segurança internacional; que a migração</w:t>
            </w:r>
            <w:r w:rsidRPr="0012153D">
              <w:t xml:space="preserve"> em </w:t>
            </w:r>
            <w:r w:rsidRPr="0012153D">
              <w:rPr>
                <w:b/>
                <w:i/>
              </w:rPr>
              <w:t>massa acarreta um risco para</w:t>
            </w:r>
            <w:r w:rsidRPr="0012153D">
              <w:t xml:space="preserve"> a </w:t>
            </w:r>
            <w:r w:rsidRPr="0012153D">
              <w:rPr>
                <w:b/>
                <w:i/>
              </w:rPr>
              <w:t>prosperidade</w:t>
            </w:r>
            <w:r w:rsidRPr="0012153D">
              <w:t xml:space="preserve"> e a </w:t>
            </w:r>
            <w:r w:rsidRPr="0012153D">
              <w:rPr>
                <w:b/>
                <w:i/>
              </w:rPr>
              <w:t>estabilidade social em muitas partes do</w:t>
            </w:r>
            <w:r w:rsidRPr="0012153D">
              <w:t xml:space="preserve"> mundo</w:t>
            </w:r>
            <w:r w:rsidRPr="0012153D">
              <w:rPr>
                <w:b/>
                <w:i/>
              </w:rPr>
              <w:t xml:space="preserve"> e está a tornar</w:t>
            </w:r>
            <w:r w:rsidRPr="0012153D">
              <w:rPr>
                <w:b/>
                <w:i/>
              </w:rPr>
              <w:noBreakHyphen/>
              <w:t xml:space="preserve">se um risco crescente para a segurança nos países de destino; </w:t>
            </w:r>
            <w:r w:rsidRPr="0012153D">
              <w:t xml:space="preserve">que </w:t>
            </w:r>
            <w:r w:rsidRPr="0012153D">
              <w:rPr>
                <w:b/>
                <w:i/>
              </w:rPr>
              <w:t xml:space="preserve">o terrorismo internacional, apoiado e controlado por Estados ou organizações, constitui uma ameaça para </w:t>
            </w:r>
            <w:r w:rsidRPr="0012153D">
              <w:t xml:space="preserve">a </w:t>
            </w:r>
            <w:r w:rsidRPr="0012153D">
              <w:rPr>
                <w:b/>
                <w:i/>
              </w:rPr>
              <w:t>segurança dos Estados e dos seus cidadãos</w:t>
            </w:r>
            <w:r w:rsidRPr="0012153D">
              <w:t>;</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{DE}</w:t>
      </w:r>
      <w:r w:rsidRPr="0012153D">
        <w:t>de</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Jorge Martín Frías, Hermann Tertsch</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o aumento do autoritarismo, do iliberalismo e do </w:t>
            </w:r>
            <w:r w:rsidRPr="0012153D">
              <w:rPr>
                <w:b/>
                <w:i/>
              </w:rPr>
              <w:t>populismo</w:t>
            </w:r>
            <w:r w:rsidRPr="0012153D">
              <w:t xml:space="preserve">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o aumento do autoritarismo, do iliberalismo e do </w:t>
            </w:r>
            <w:r w:rsidRPr="0012153D">
              <w:rPr>
                <w:b/>
                <w:i/>
              </w:rPr>
              <w:t>comunismo</w:t>
            </w:r>
            <w:r w:rsidRPr="0012153D">
              <w:t xml:space="preserve"> ameaça a ordem mundial assente em regras, a proteção e a promoção dos direitos humanos no mundo, bem como os valores e princípios em que a UE se funda; </w:t>
            </w:r>
            <w:r w:rsidRPr="0012153D">
              <w:rPr>
                <w:b/>
                <w:i/>
              </w:rPr>
              <w:t>que a atual ordem internacional assente em regras, estabelecida há várias décadas, está a ser prejudicada pelo crescente poder geopolítico de governos e regimes que violam sistematicamente os direitos humanos fundamentais;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Mariusz Kamiński</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Considerando que o aumento do autoritarismo, do iliberalismo e do populismo</w:t>
            </w:r>
            <w:r w:rsidRPr="0012153D">
              <w:rPr>
                <w:b/>
                <w:i/>
              </w:rPr>
              <w:t xml:space="preserve"> ameaça</w:t>
            </w:r>
            <w:r w:rsidRPr="0012153D">
              <w:t xml:space="preserve">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w:t>
            </w:r>
            <w:r w:rsidRPr="0012153D">
              <w:rPr>
                <w:b/>
                <w:i/>
              </w:rPr>
              <w:t xml:space="preserve">a consolidação e a estreita cooperação dos regimes não democráticos, </w:t>
            </w:r>
            <w:r w:rsidRPr="0012153D">
              <w:t>o aumento do autoritarismo, do iliberalismo e do populismo</w:t>
            </w:r>
            <w:r w:rsidRPr="0012153D">
              <w:rPr>
                <w:b/>
                <w:i/>
              </w:rPr>
              <w:t>, assim como as «democracias com adjetivos», ameaçam</w:t>
            </w:r>
            <w:r w:rsidRPr="0012153D">
              <w:t xml:space="preserve"> a ordem mundial assente em regras, a proteção e a promoção dos direitos humanos</w:t>
            </w:r>
            <w:r w:rsidRPr="0012153D">
              <w:rPr>
                <w:b/>
                <w:i/>
              </w:rPr>
              <w:t xml:space="preserve"> e das liberdades</w:t>
            </w:r>
            <w:r w:rsidRPr="0012153D">
              <w:t xml:space="preserve"> no mundo, bem como os valores e princípios em que a UE se funda;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{PL}</w:t>
      </w:r>
      <w:r w:rsidRPr="0012153D">
        <w:t>pl</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o aumento do autoritarismo, do </w:t>
            </w:r>
            <w:r w:rsidRPr="0012153D">
              <w:rPr>
                <w:b/>
                <w:i/>
              </w:rPr>
              <w:t>iliberalismo</w:t>
            </w:r>
            <w:r w:rsidRPr="0012153D">
              <w:t xml:space="preserve"> e do populismo</w:t>
            </w:r>
            <w:r w:rsidRPr="0012153D">
              <w:rPr>
                <w:b/>
                <w:i/>
              </w:rPr>
              <w:t xml:space="preserve"> ameaça</w:t>
            </w:r>
            <w:r w:rsidRPr="0012153D">
              <w:t xml:space="preserve">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o aumento do autoritarismo, do </w:t>
            </w:r>
            <w:r w:rsidRPr="0012153D">
              <w:rPr>
                <w:b/>
                <w:i/>
              </w:rPr>
              <w:t>totalitarismo</w:t>
            </w:r>
            <w:r w:rsidRPr="0012153D">
              <w:t xml:space="preserve"> e do populismo</w:t>
            </w:r>
            <w:r w:rsidRPr="0012153D">
              <w:rPr>
                <w:b/>
                <w:i/>
              </w:rPr>
              <w:t>, assim como a incapacidade persistente da UE para lhes dar uma resposta eficaz, ameaçam</w:t>
            </w:r>
            <w:r w:rsidRPr="0012153D">
              <w:t xml:space="preserve"> a ordem mundial assente em regras, a proteção e a promoção dos direitos humanos no mundo, bem como os valores e princípios em que a UE se funda;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Marion Maréchal</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o aumento </w:t>
            </w:r>
            <w:r w:rsidRPr="0012153D">
              <w:rPr>
                <w:b/>
                <w:i/>
              </w:rPr>
              <w:t>do autoritarismo</w:t>
            </w:r>
            <w:r w:rsidRPr="0012153D">
              <w:t xml:space="preserve">, do </w:t>
            </w:r>
            <w:r w:rsidRPr="0012153D">
              <w:rPr>
                <w:b/>
                <w:i/>
              </w:rPr>
              <w:t>iliberalismo</w:t>
            </w:r>
            <w:r w:rsidRPr="0012153D">
              <w:t xml:space="preserve"> e </w:t>
            </w:r>
            <w:r w:rsidRPr="0012153D">
              <w:rPr>
                <w:b/>
                <w:i/>
              </w:rPr>
              <w:t>do populismo ameaça</w:t>
            </w:r>
            <w:r w:rsidRPr="0012153D">
              <w:t xml:space="preserve">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o aumento </w:t>
            </w:r>
            <w:r w:rsidRPr="0012153D">
              <w:rPr>
                <w:b/>
                <w:i/>
              </w:rPr>
              <w:t>dos regimes autoritários</w:t>
            </w:r>
            <w:r w:rsidRPr="0012153D">
              <w:t xml:space="preserve">, </w:t>
            </w:r>
            <w:r w:rsidRPr="0012153D">
              <w:rPr>
                <w:b/>
                <w:i/>
              </w:rPr>
              <w:t xml:space="preserve">a expansão </w:t>
            </w:r>
            <w:r w:rsidRPr="0012153D">
              <w:t xml:space="preserve">do </w:t>
            </w:r>
            <w:r w:rsidRPr="0012153D">
              <w:rPr>
                <w:b/>
                <w:i/>
              </w:rPr>
              <w:t>islamismo</w:t>
            </w:r>
            <w:r w:rsidRPr="0012153D">
              <w:t xml:space="preserve"> e </w:t>
            </w:r>
            <w:r w:rsidRPr="0012153D">
              <w:rPr>
                <w:b/>
                <w:i/>
              </w:rPr>
              <w:t>as perturbações demográficas e migratórias ameaçam</w:t>
            </w:r>
            <w:r w:rsidRPr="0012153D">
              <w:t xml:space="preserve"> a ordem mundial assente em regras, a proteção e a promoção dos direitos humanos no mundo, bem como os valores e princípios em que a UE se funda;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{FR}</w:t>
      </w:r>
      <w:r w:rsidRPr="0012153D">
        <w:t>fr</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Serra Sánchez</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w:t>
            </w:r>
            <w:r w:rsidRPr="0012153D">
              <w:rPr>
                <w:b/>
                <w:i/>
              </w:rPr>
              <w:t>o aumento do autoritarismo</w:t>
            </w:r>
            <w:r w:rsidRPr="0012153D">
              <w:t xml:space="preserve">, </w:t>
            </w:r>
            <w:r w:rsidRPr="0012153D">
              <w:rPr>
                <w:b/>
                <w:i/>
              </w:rPr>
              <w:t>do iliberalismo e do populismo ameaça</w:t>
            </w:r>
            <w:r w:rsidRPr="0012153D">
              <w:t xml:space="preserve">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w:t>
            </w:r>
            <w:r w:rsidRPr="0012153D">
              <w:rPr>
                <w:b/>
                <w:bCs/>
                <w:i/>
                <w:iCs/>
              </w:rPr>
              <w:t>os</w:t>
            </w:r>
            <w:r w:rsidRPr="0012153D">
              <w:t xml:space="preserve"> </w:t>
            </w:r>
            <w:r w:rsidRPr="0012153D">
              <w:rPr>
                <w:b/>
                <w:i/>
              </w:rPr>
              <w:t>regimes autoritários e regimes não liberais</w:t>
            </w:r>
            <w:r w:rsidRPr="0012153D">
              <w:t xml:space="preserve">, </w:t>
            </w:r>
            <w:r w:rsidRPr="0012153D">
              <w:rPr>
                <w:b/>
                <w:i/>
              </w:rPr>
              <w:t>bem como uma série de países democráticos bem estabelecidos, estão a ameaçar</w:t>
            </w:r>
            <w:r w:rsidRPr="0012153D">
              <w:t xml:space="preserve"> a ordem mundial assente em regras, a proteção e a promoção dos direitos humanos no mundo, bem como os valores e princípios em que a UE se funda;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Matthieu Valet, Jordan Bardella, András László, Sebastiaan Stöteler, Pierre</w:t>
      </w:r>
      <w:r w:rsidRPr="0012153D">
        <w:rPr>
          <w:b/>
        </w:rPr>
        <w:noBreakHyphen/>
        <w:t>Romain Thionnet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Considerando que o aumento do autoritarismo</w:t>
            </w:r>
            <w:r w:rsidRPr="0012153D">
              <w:rPr>
                <w:b/>
                <w:i/>
              </w:rPr>
              <w:t>,</w:t>
            </w:r>
            <w:r w:rsidRPr="0012153D">
              <w:t xml:space="preserve"> do </w:t>
            </w:r>
            <w:r w:rsidRPr="0012153D">
              <w:rPr>
                <w:b/>
                <w:i/>
              </w:rPr>
              <w:t>iliberalismo e do populismo</w:t>
            </w:r>
            <w:r w:rsidRPr="0012153D">
              <w:t xml:space="preserve"> ameaça a ordem mundial assente em regras, a proteção e a promoção dos direitos humanos no mundo</w:t>
            </w:r>
            <w:r w:rsidRPr="0012153D">
              <w:rPr>
                <w:b/>
                <w:i/>
              </w:rPr>
              <w:t>, bem como os valores e princípios em que a UE se funda</w:t>
            </w:r>
            <w:r w:rsidRPr="0012153D">
              <w:t>;</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Considerando que o aumento do autoritarismo</w:t>
            </w:r>
            <w:r w:rsidRPr="0012153D">
              <w:rPr>
                <w:b/>
                <w:i/>
              </w:rPr>
              <w:t xml:space="preserve"> e</w:t>
            </w:r>
            <w:r w:rsidRPr="0012153D">
              <w:t xml:space="preserve"> do </w:t>
            </w:r>
            <w:r w:rsidRPr="0012153D">
              <w:rPr>
                <w:b/>
                <w:i/>
              </w:rPr>
              <w:t>extremismo religioso, como o islamismo,</w:t>
            </w:r>
            <w:r w:rsidRPr="0012153D">
              <w:t xml:space="preserve"> ameaça a ordem mundial assente em regras, </w:t>
            </w:r>
            <w:r w:rsidRPr="0012153D">
              <w:rPr>
                <w:b/>
                <w:i/>
              </w:rPr>
              <w:t xml:space="preserve">assim como </w:t>
            </w:r>
            <w:r w:rsidRPr="0012153D">
              <w:t>a proteção e a promoção dos direitos humanos no mundo;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András László, Matthieu Valet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w:t>
            </w:r>
            <w:r w:rsidRPr="0012153D">
              <w:rPr>
                <w:b/>
                <w:i/>
              </w:rPr>
              <w:t>o aumento do autoritarismo, do iliberalismo e do populismo ameaça a ordem mundial assente em regras,</w:t>
            </w:r>
            <w:r w:rsidRPr="0012153D">
              <w:t xml:space="preserve"> a proteção e a promoção dos direitos humanos no mundo, bem como os valores e princípios em que a UE se funda;</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 xml:space="preserve">Considerando que </w:t>
            </w:r>
            <w:r w:rsidRPr="0012153D">
              <w:rPr>
                <w:b/>
                <w:i/>
              </w:rPr>
              <w:t>um mundo cada vez mais multipolar constitui um desafio para</w:t>
            </w:r>
            <w:r w:rsidRPr="0012153D">
              <w:t xml:space="preserve"> a proteção e a promoção dos direitos humanos no mundo, bem como os valores e princípios em que a UE se funda;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Sebastian Tynkkynen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E</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E.</w:t>
            </w:r>
            <w:r w:rsidRPr="0012153D">
              <w:tab/>
              <w:t>Considerando que o aumento do autoritarismo</w:t>
            </w:r>
            <w:r w:rsidRPr="0012153D">
              <w:rPr>
                <w:b/>
                <w:i/>
              </w:rPr>
              <w:t xml:space="preserve">, </w:t>
            </w:r>
            <w:r w:rsidRPr="0012153D">
              <w:t xml:space="preserve">do iliberalismo e do </w:t>
            </w:r>
            <w:r w:rsidRPr="0012153D">
              <w:rPr>
                <w:b/>
                <w:i/>
              </w:rPr>
              <w:t>populismo</w:t>
            </w:r>
            <w:r w:rsidRPr="0012153D">
              <w:t xml:space="preserve"> ameaça a ordem mundial assente em regras, a proteção e a promoção dos direitos humanos no mundo, bem como os valores e princípios em que a UE se funda;</w:t>
            </w:r>
          </w:p>
        </w:tc>
        <w:tc>
          <w:tcPr>
            <w:tcW w:w="4876" w:type="dxa"/>
            <w:tcBorders>
              <w:top w:val="nil"/>
              <w:left w:val="nil"/>
              <w:bottom w:val="nil"/>
              <w:right w:val="nil"/>
            </w:tcBorders>
          </w:tcPr>
          <w:p w:rsidR="002320A9" w:rsidRPr="0012153D" w:rsidRDefault="002320A9" w:rsidP="00302A66">
            <w:pPr>
              <w:spacing w:after="120"/>
            </w:pPr>
            <w:r w:rsidRPr="0012153D">
              <w:t>E.</w:t>
            </w:r>
            <w:r w:rsidRPr="0012153D">
              <w:tab/>
              <w:t>Considerando que o aumento do autoritarismo</w:t>
            </w:r>
            <w:r w:rsidRPr="0012153D">
              <w:rPr>
                <w:b/>
                <w:bCs/>
                <w:i/>
                <w:iCs/>
              </w:rPr>
              <w:t xml:space="preserve"> e</w:t>
            </w:r>
            <w:r w:rsidRPr="0012153D">
              <w:t xml:space="preserve"> do iliberalismo ameaça a ordem mundial assente em regras, a proteção e a promoção dos direitos humanos no mundo, bem como os valores e princípios em que a UE se funda;</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{FI}</w:t>
      </w:r>
      <w:r w:rsidRPr="0012153D">
        <w:t>fi</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F</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F.</w:t>
            </w:r>
            <w:r w:rsidRPr="0012153D">
              <w:tab/>
              <w:t>Considerando que, em dezembro de 2023, a Declaração Universal dos Direitos Humanos celebrou o seu 75.º aniversário;</w:t>
            </w:r>
          </w:p>
        </w:tc>
        <w:tc>
          <w:tcPr>
            <w:tcW w:w="4876" w:type="dxa"/>
            <w:tcBorders>
              <w:top w:val="nil"/>
              <w:left w:val="nil"/>
              <w:bottom w:val="nil"/>
              <w:right w:val="nil"/>
            </w:tcBorders>
          </w:tcPr>
          <w:p w:rsidR="002320A9" w:rsidRPr="0012153D" w:rsidRDefault="002320A9" w:rsidP="00302A66">
            <w:pPr>
              <w:spacing w:after="120"/>
            </w:pPr>
            <w:r w:rsidRPr="0012153D">
              <w:t>F.</w:t>
            </w:r>
            <w:r w:rsidRPr="0012153D">
              <w:tab/>
              <w:t xml:space="preserve">Considerando que, em dezembro de 2023, a Declaração Universal dos Direitos Humanos celebrou o seu 75.º aniversário; </w:t>
            </w:r>
            <w:r w:rsidRPr="0012153D">
              <w:rPr>
                <w:b/>
                <w:i/>
              </w:rPr>
              <w:t>que, hoje, mais do que nunca desde a fundação das Nações Unidas, os regimes totalitários estão a pôr em causa os princípios fundadores da Carta das Nações Unidas, procurando reescrever as normas internacionais, minando as instituições multilaterais e ameaçando a paz e a segurança a nível mundial;</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89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F</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F</w:t>
            </w:r>
            <w:r w:rsidRPr="0012153D">
              <w:rPr>
                <w:b/>
                <w:i/>
              </w:rPr>
              <w:noBreakHyphen/>
              <w:t>A.</w:t>
            </w:r>
            <w:r w:rsidRPr="0012153D">
              <w:tab/>
            </w:r>
            <w:r w:rsidRPr="0012153D">
              <w:rPr>
                <w:b/>
                <w:i/>
              </w:rPr>
              <w:t>Considerando que, em novembro de 2024, a Convenção sobre os Direitos da Criança celebra o seu 35.º aniversário;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Marion Maréchal</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F</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F</w:t>
            </w:r>
            <w:r w:rsidRPr="0012153D">
              <w:rPr>
                <w:b/>
                <w:i/>
              </w:rPr>
              <w:noBreakHyphen/>
              <w:t>A.</w:t>
            </w:r>
            <w:r w:rsidRPr="0012153D">
              <w:tab/>
            </w:r>
            <w:r w:rsidRPr="0012153D">
              <w:rPr>
                <w:b/>
                <w:i/>
              </w:rPr>
              <w:t>Considerando que, ao longo da última década, a situação dos cristãos (católicos, protestantes e cristãos ortodoxos) em todo o mundo piorou significativamente, tornando o Cristianismo a religião mais perseguida, em particular através da propagação de regimes islamitas;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{FR}</w:t>
      </w:r>
      <w:r w:rsidRPr="0012153D">
        <w:t>fr</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Matthieu Valet, Jordan Bardella, András László, Sebastiaan Stöteler, Pierre</w:t>
      </w:r>
      <w:r w:rsidRPr="0012153D">
        <w:rPr>
          <w:b/>
        </w:rPr>
        <w:noBreakHyphen/>
        <w:t>Romain Thionnet</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F</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F</w:t>
            </w:r>
            <w:r w:rsidRPr="0012153D">
              <w:rPr>
                <w:b/>
                <w:i/>
              </w:rPr>
              <w:noBreakHyphen/>
              <w:t>A.</w:t>
            </w:r>
            <w:r w:rsidRPr="0012153D">
              <w:tab/>
            </w:r>
            <w:r w:rsidRPr="0012153D">
              <w:rPr>
                <w:b/>
                <w:i/>
              </w:rPr>
              <w:t>Considerando que, de acordo com a organização Portas Abertas, mais de 360 milhões de cristãos são vítimas de perseguição, assédio ou discriminação; que, em 2023, 5 000 foram mortos e 5 000 foram detidos por motivos de convicção;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F</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F</w:t>
            </w:r>
            <w:r w:rsidRPr="0012153D">
              <w:rPr>
                <w:b/>
                <w:i/>
              </w:rPr>
              <w:noBreakHyphen/>
              <w:t>A.</w:t>
            </w:r>
            <w:r w:rsidRPr="0012153D">
              <w:tab/>
            </w:r>
            <w:r w:rsidRPr="0012153D">
              <w:rPr>
                <w:b/>
                <w:i/>
              </w:rPr>
              <w:t>Considerando que, de acordo com a Lista Mundial da Perseguição de 2023 da organização Portas Abertas, mais de 360 milhões de cristãos são vítimas de perseguição todos os dias;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Carlo Fidanza, Alberico Gambino, Paolo Inselvini, Arkadiusz Mularczyk</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F</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F</w:t>
            </w:r>
            <w:r w:rsidRPr="0012153D">
              <w:rPr>
                <w:b/>
                <w:i/>
              </w:rPr>
              <w:noBreakHyphen/>
              <w:t>A.</w:t>
            </w:r>
            <w:r w:rsidRPr="0012153D">
              <w:tab/>
            </w:r>
            <w:r w:rsidRPr="0012153D">
              <w:rPr>
                <w:b/>
                <w:i/>
              </w:rPr>
              <w:t>Considerando que, de acordo com o último relatório da organização Aid to the Church in Need, durante o período compreendido entre o verão de 2022 e o verão de 2024, em 18 Estados da Ásia, África e América Central, onde os crentes correm um risco acrescido, se registou um aumento das violações dos direitos humanos contra cristãos, com uma deslocação da violência jiadista do Médio Oriente para África e, em particular, para o Sael; que as igrejas são queimadas, as mulheres cristãs são raptadas e violadas e que os fiéis são mortos pelas suas crenças</w:t>
            </w:r>
            <w:r w:rsidRPr="0012153D">
              <w:rPr>
                <w:b/>
                <w:i/>
                <w:vertAlign w:val="superscript"/>
              </w:rPr>
              <w:t>1</w:t>
            </w:r>
            <w:r w:rsidRPr="0012153D">
              <w:rPr>
                <w:b/>
                <w:i/>
                <w:vertAlign w:val="superscript"/>
              </w:rPr>
              <w:noBreakHyphen/>
              <w:t>A</w:t>
            </w:r>
            <w:r w:rsidRPr="0012153D">
              <w:rPr>
                <w:b/>
                <w:i/>
              </w:rPr>
              <w:t>;</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tc>
        <w:tc>
          <w:tcPr>
            <w:tcW w:w="4876" w:type="dxa"/>
            <w:tcBorders>
              <w:top w:val="nil"/>
              <w:left w:val="nil"/>
              <w:bottom w:val="nil"/>
              <w:right w:val="nil"/>
            </w:tcBorders>
          </w:tcPr>
          <w:p w:rsidR="002320A9" w:rsidRPr="0012153D" w:rsidRDefault="002320A9" w:rsidP="00302A66">
            <w:pPr>
              <w:spacing w:after="120"/>
            </w:pPr>
            <w:r w:rsidRPr="0012153D">
              <w:rPr>
                <w:b/>
                <w:i/>
              </w:rPr>
              <w:t>_________________</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tc>
        <w:tc>
          <w:tcPr>
            <w:tcW w:w="4876" w:type="dxa"/>
            <w:tcBorders>
              <w:top w:val="nil"/>
              <w:left w:val="nil"/>
              <w:bottom w:val="nil"/>
              <w:right w:val="nil"/>
            </w:tcBorders>
          </w:tcPr>
          <w:p w:rsidR="002320A9" w:rsidRPr="0012153D" w:rsidRDefault="002320A9" w:rsidP="00302A66">
            <w:pPr>
              <w:spacing w:after="120"/>
            </w:pPr>
            <w:r w:rsidRPr="0012153D">
              <w:rPr>
                <w:b/>
                <w:i/>
                <w:vertAlign w:val="superscript"/>
              </w:rPr>
              <w:t>1</w:t>
            </w:r>
            <w:r w:rsidRPr="0012153D">
              <w:rPr>
                <w:b/>
                <w:i/>
                <w:vertAlign w:val="superscript"/>
              </w:rPr>
              <w:noBreakHyphen/>
              <w:t>A</w:t>
            </w:r>
            <w:r w:rsidRPr="0012153D">
              <w:t xml:space="preserve"> </w:t>
            </w:r>
            <w:r w:rsidRPr="0012153D">
              <w:rPr>
                <w:b/>
                <w:i/>
              </w:rPr>
              <w:t>Aid to the Church in Need, «Persecuted and Forgotten? A Report on Christians oppressed for their Faith 2022</w:t>
            </w:r>
            <w:r w:rsidRPr="0012153D">
              <w:rPr>
                <w:b/>
                <w:i/>
              </w:rPr>
              <w:noBreakHyphen/>
              <w:t>2024» [Perseguidos e esquecidos? Um relatório sobre os cristãos oprimidos pela sua fé].</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{IT}</w:t>
      </w:r>
      <w:r w:rsidRPr="0012153D">
        <w:t>it</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F</w:t>
      </w:r>
      <w:r w:rsidRPr="0012153D">
        <w:rPr>
          <w:b/>
        </w:rPr>
        <w:noBreakHyphen/>
        <w:t>B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p>
        </w:tc>
        <w:tc>
          <w:tcPr>
            <w:tcW w:w="4876" w:type="dxa"/>
            <w:tcBorders>
              <w:top w:val="nil"/>
              <w:left w:val="nil"/>
              <w:bottom w:val="nil"/>
              <w:right w:val="nil"/>
            </w:tcBorders>
          </w:tcPr>
          <w:p w:rsidR="002320A9" w:rsidRPr="0012153D" w:rsidRDefault="002320A9" w:rsidP="00302A66">
            <w:pPr>
              <w:spacing w:after="120"/>
            </w:pPr>
            <w:r w:rsidRPr="0012153D">
              <w:rPr>
                <w:b/>
                <w:i/>
              </w:rPr>
              <w:t>F</w:t>
            </w:r>
            <w:r w:rsidRPr="0012153D">
              <w:rPr>
                <w:b/>
                <w:i/>
              </w:rPr>
              <w:noBreakHyphen/>
              <w:t>B.</w:t>
            </w:r>
            <w:r w:rsidRPr="0012153D">
              <w:tab/>
            </w:r>
            <w:r w:rsidRPr="0012153D">
              <w:rPr>
                <w:b/>
                <w:i/>
              </w:rPr>
              <w:t>Considerando que, de acordo com o relatório de 2023 da organização Aid to the Church in Need, os cidadãos enfrentaram graves violações da liberdade de religião em 61 países em todo o mundo;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95</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Hana Jalloul Muro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w:t>
            </w:r>
            <w:r w:rsidRPr="0012153D">
              <w:rPr>
                <w:b/>
                <w:i/>
              </w:rPr>
              <w:t>legitimidade</w:t>
            </w:r>
            <w:r w:rsidRPr="0012153D">
              <w:t xml:space="preserve"> da ordem internacional assente em regras depende do cumprimento das decisões dos órgãos internacionais, tais como as resoluções do Conselho de Segurança das Nações Unidas e as ordens e decisões do Tribunal de Justiça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w:t>
            </w:r>
            <w:r w:rsidRPr="0012153D">
              <w:rPr>
                <w:b/>
                <w:i/>
              </w:rPr>
              <w:t xml:space="preserve">o pleno respeito e apoio relativamente </w:t>
            </w:r>
            <w:r w:rsidRPr="0012153D">
              <w:t xml:space="preserve">a </w:t>
            </w:r>
            <w:r w:rsidRPr="0012153D">
              <w:rPr>
                <w:b/>
                <w:i/>
              </w:rPr>
              <w:t>todos os organismos e agências das Nações Unidas são essenciais para o funcionamento eficaz</w:t>
            </w:r>
            <w:r w:rsidRPr="0012153D">
              <w:t xml:space="preserve"> da ordem internacional assente em regras</w:t>
            </w:r>
            <w:r w:rsidRPr="0012153D">
              <w:rPr>
                <w:b/>
                <w:i/>
              </w:rPr>
              <w:t>; que a sua a legitimidade</w:t>
            </w:r>
            <w:r w:rsidRPr="0012153D">
              <w:t xml:space="preserve"> depende do cumprimento das decisões dos órgãos internacionais, tais como as resoluções do Conselho de Segurança das Nações Unidas e as ordens e decisões do Tribunal </w:t>
            </w:r>
            <w:r w:rsidRPr="0012153D">
              <w:rPr>
                <w:b/>
                <w:i/>
              </w:rPr>
              <w:t xml:space="preserve">Internacional </w:t>
            </w:r>
            <w:r w:rsidRPr="0012153D">
              <w:t>de Justiça</w:t>
            </w:r>
            <w:r w:rsidRPr="0012153D">
              <w:rPr>
                <w:b/>
                <w:i/>
              </w:rPr>
              <w:t xml:space="preserve"> e do Tribunal Penal</w:t>
            </w:r>
            <w:r w:rsidRPr="0012153D">
              <w:t xml:space="preserve"> Internacional; que o </w:t>
            </w:r>
            <w:r w:rsidRPr="0012153D">
              <w:rPr>
                <w:b/>
                <w:i/>
              </w:rPr>
              <w:t xml:space="preserve">multilateralismo está a ser posto em causa, uma vez que o </w:t>
            </w:r>
            <w:r w:rsidRPr="0012153D">
              <w:t xml:space="preserve">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 </w:t>
            </w:r>
            <w:r w:rsidRPr="0012153D">
              <w:rPr>
                <w:b/>
                <w:i/>
              </w:rPr>
              <w:t>que se constatam cada vez mais tentativas para minar e deslegitimar certas agências, organismos e missões de manutenção da paz das Nações Unidas; que tais ações constituem uma séria ameaça à preservação da paz e ao sistema multilateral estabelecido após a Segunda Guerra Mundial, que se baseia no direito internacional;</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96</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Catarina Vieira</w:t>
      </w:r>
      <w:r w:rsidRPr="00EE5F2F">
        <w:rPr>
          <w:rStyle w:val="HideTWBExt"/>
        </w:rPr>
        <w:t>&lt;/Members&gt;</w:t>
      </w:r>
    </w:p>
    <w:p w:rsidR="002320A9" w:rsidRPr="0012153D" w:rsidRDefault="002320A9" w:rsidP="002320A9">
      <w:r w:rsidRPr="00EE5F2F">
        <w:rPr>
          <w:rStyle w:val="HideTWBExt"/>
        </w:rPr>
        <w:t>&lt;AuNomDe&gt;</w:t>
      </w:r>
      <w:r w:rsidRPr="00EE5F2F">
        <w:rPr>
          <w:rStyle w:val="HideTWBInt"/>
        </w:rPr>
        <w:t>{Greens/EFA}</w:t>
      </w:r>
      <w:r w:rsidRPr="0012153D">
        <w:t>em nome do Grupo Verts/ALE</w:t>
      </w:r>
      <w:r w:rsidRPr="00EE5F2F">
        <w:rPr>
          <w:rStyle w:val="HideTWBExt"/>
        </w:rPr>
        <w:t>&lt;/AuNomDe&gt;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de Justiça</w:t>
            </w:r>
            <w:r w:rsidRPr="0012153D">
              <w:t xml:space="preserve">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Penal Internacional e do Tribunal</w:t>
            </w:r>
            <w:r w:rsidRPr="0012153D">
              <w:t xml:space="preserve"> Internacional </w:t>
            </w:r>
            <w:r w:rsidRPr="0012153D">
              <w:rPr>
                <w:b/>
                <w:i/>
              </w:rPr>
              <w:t>de Justiça</w:t>
            </w:r>
            <w:r w:rsidRPr="0012153D">
              <w:t xml:space="preserve">;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 </w:t>
            </w:r>
            <w:r w:rsidRPr="0012153D">
              <w:rPr>
                <w:b/>
                <w:i/>
              </w:rPr>
              <w:t>que as instituições internacionais, os seus funcionários e os que com eles cooperam são alvo de ataques e ameaças; que a comunidade internacional, inclusive a UE, tem a responsabilidade de defender a ordem internacional assente em regras, impondo o cumprimento universal, nomeadamente por parte dos seus parceiros;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97</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Marion Maréchal</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Considerando que a legitimidade da ordem internacional assente em regras depende do cumprimento das decisões dos órgãos internacionais, tais como as resoluções do Conselho de Segurança das Nações Unidas e as ordens e decisões do Tribunal de Justiça</w:t>
            </w:r>
            <w:r w:rsidRPr="0012153D">
              <w:rPr>
                <w:b/>
                <w:i/>
              </w:rPr>
              <w:t xml:space="preserve"> Internacional</w:t>
            </w:r>
            <w:r w:rsidRPr="0012153D">
              <w:t>;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 xml:space="preserve">Internacional </w:t>
            </w:r>
            <w:r w:rsidRPr="0012153D">
              <w:t xml:space="preserve">de Justiça;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 </w:t>
            </w:r>
            <w:r w:rsidRPr="0012153D">
              <w:rPr>
                <w:b/>
                <w:i/>
              </w:rPr>
              <w:t>que, nos termos do artigo 2.º, n.º 7, da Carta das Nações Unidas, o princípio da não ingerência ou da não intervenção nos assuntos internos de um Estado é um princípio fundamental que rege as relações entre Estados soberanos;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{FR}</w:t>
      </w:r>
      <w:r w:rsidRPr="0012153D">
        <w:t>fr</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98</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Barry Andrews, Petras Auštrevičius, Lucia Yar, Ilhan Kyuchyuk, Jan</w:t>
      </w:r>
      <w:r w:rsidRPr="0012153D">
        <w:rPr>
          <w:b/>
        </w:rPr>
        <w:noBreakHyphen/>
        <w:t>Christoph Oetjen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w:t>
            </w:r>
            <w:r w:rsidRPr="0012153D">
              <w:rPr>
                <w:b/>
                <w:i/>
              </w:rPr>
              <w:t>dos</w:t>
            </w:r>
            <w:r w:rsidRPr="0012153D">
              <w:t xml:space="preserve"> órgãos internacionais, tais como as resoluções </w:t>
            </w:r>
            <w:r w:rsidRPr="0012153D">
              <w:rPr>
                <w:b/>
                <w:i/>
              </w:rPr>
              <w:t>do Conselho de Segurança</w:t>
            </w:r>
            <w:r w:rsidRPr="0012153D">
              <w:t xml:space="preserve"> das Nações Unidas e as ordens e decisões do Tribunal de Justiça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w:t>
            </w:r>
            <w:r w:rsidRPr="0012153D">
              <w:rPr>
                <w:b/>
                <w:i/>
              </w:rPr>
              <w:t>e do respeito pelos</w:t>
            </w:r>
            <w:r w:rsidRPr="0012153D">
              <w:t xml:space="preserve"> órgãos internacionais, tais como as resoluções </w:t>
            </w:r>
            <w:r w:rsidRPr="0012153D">
              <w:rPr>
                <w:b/>
                <w:i/>
              </w:rPr>
              <w:t>da Assembleia Geral</w:t>
            </w:r>
            <w:r w:rsidRPr="0012153D">
              <w:t xml:space="preserve"> das Nações Unidas e </w:t>
            </w:r>
            <w:r w:rsidRPr="0012153D">
              <w:rPr>
                <w:b/>
                <w:i/>
              </w:rPr>
              <w:t xml:space="preserve">do Conselho de Segurança e </w:t>
            </w:r>
            <w:r w:rsidRPr="0012153D">
              <w:t xml:space="preserve">as ordens e decisões do Tribunal </w:t>
            </w:r>
            <w:r w:rsidRPr="0012153D">
              <w:rPr>
                <w:b/>
                <w:i/>
              </w:rPr>
              <w:t xml:space="preserve">Internacional </w:t>
            </w:r>
            <w:r w:rsidRPr="0012153D">
              <w:t>de Justiça</w:t>
            </w:r>
            <w:r w:rsidRPr="0012153D">
              <w:rPr>
                <w:b/>
                <w:i/>
              </w:rPr>
              <w:t xml:space="preserve"> e do Tribunal Penal</w:t>
            </w:r>
            <w:r w:rsidRPr="0012153D">
              <w:t xml:space="preserve">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 </w:t>
            </w:r>
            <w:r w:rsidRPr="0012153D">
              <w:rPr>
                <w:b/>
                <w:i/>
              </w:rPr>
              <w:t>que as instituições internacionais, os seus funcionários e os que com eles cooperam, como o Tribunal Penal Internacional, são alvo de ataques e ameaças;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99</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Serra Sánchez</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Considerando que a legitimidade da ordem internacional assente em regras depende do cumprimento das decisões dos órgãos internacionais, tais como as resoluções do Conselho de Segurança das Nações Unidas e as ordens e decisões do Tribunal de Justiça</w:t>
            </w:r>
            <w:r w:rsidRPr="0012153D">
              <w:rPr>
                <w:b/>
                <w:i/>
              </w:rPr>
              <w:t xml:space="preserve"> Internacional</w:t>
            </w:r>
            <w:r w:rsidRPr="0012153D">
              <w:t>;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 xml:space="preserve">Internacional </w:t>
            </w:r>
            <w:r w:rsidRPr="0012153D">
              <w:t>de Justiça;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r w:rsidRPr="0012153D">
              <w:rPr>
                <w:b/>
                <w:i/>
              </w:rPr>
              <w:t> que as instituições internacionais, os seus funcionários e os que com eles cooperam, como o Tribunal Penal Internacional, são alvo de ataques e ameaças;</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100</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Alice Teodorescu Måwe</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Considerando que a legitimidade da ordem internacional assente em regras depende do cumprimento das decisões dos órgãos internacionais, tais como as resoluções do Conselho de Segurança das Nações Unidas e as ordens e decisões do Tribunal de Justiça</w:t>
            </w:r>
            <w:r w:rsidRPr="0012153D">
              <w:rPr>
                <w:b/>
                <w:i/>
              </w:rPr>
              <w:t xml:space="preserve"> Internacional</w:t>
            </w:r>
            <w:r w:rsidRPr="0012153D">
              <w:t>;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 xml:space="preserve">Internacional </w:t>
            </w:r>
            <w:r w:rsidRPr="0012153D">
              <w:t>de Justiça; que o respeito por tais ordens e decisões e, de uma maneira geral, pelas disposições do direito internacional, do direito em matéria de direitos humanos e do direito internacional humanitário enfrenta uma crescente ameaça a nível mundial</w:t>
            </w:r>
            <w:r w:rsidRPr="0012153D">
              <w:rPr>
                <w:b/>
                <w:i/>
              </w:rPr>
              <w:t>, nomeadamente devido ao terrorismo e extremismo,</w:t>
            </w:r>
            <w:r w:rsidRPr="0012153D">
              <w:t xml:space="preserve"> em situações de conflito emergentes ou em curso; </w:t>
            </w:r>
            <w:r w:rsidRPr="0012153D">
              <w:rPr>
                <w:b/>
                <w:i/>
              </w:rPr>
              <w:t>que a UE deve, por conseguinte, intensificar a luta contra o terrorismo a nível mundial, designadamente apoiando outras democracias na luta contra o terrorismo;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{SV}</w:t>
      </w:r>
      <w:r w:rsidRPr="0012153D">
        <w:t>sv</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101</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Francisco Assis, Nacho Sánchez Amor, Hana Jalloul Muro, Chloé Ridel, Robert Biedroń, Marco Tarquinio</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Considerando que a legitimidade da ordem internacional assente em regras depende do cumprimento das decisões dos órgãos internacionais, tais como as resoluções do Conselho de Segurança das Nações Unidas e as ordens e decisões do Tribunal de Justiça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 xml:space="preserve">Internacional </w:t>
            </w:r>
            <w:r w:rsidRPr="0012153D">
              <w:t>de Justiça</w:t>
            </w:r>
            <w:r w:rsidRPr="0012153D">
              <w:rPr>
                <w:b/>
                <w:i/>
              </w:rPr>
              <w:t xml:space="preserve"> e do Tribunal Penal</w:t>
            </w:r>
            <w:r w:rsidRPr="0012153D">
              <w:t xml:space="preserve">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102</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Wiseler</w:t>
      </w:r>
      <w:r w:rsidRPr="0012153D">
        <w:rPr>
          <w:b/>
        </w:rPr>
        <w:noBreakHyphen/>
        <w:t>Lima</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de Justiça</w:t>
            </w:r>
            <w:r w:rsidRPr="0012153D">
              <w:t xml:space="preserve">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Penal Internacional e do Tribunal</w:t>
            </w:r>
            <w:r w:rsidRPr="0012153D">
              <w:t xml:space="preserve"> Internacional</w:t>
            </w:r>
            <w:r w:rsidRPr="0012153D">
              <w:rPr>
                <w:b/>
                <w:i/>
              </w:rPr>
              <w:t xml:space="preserve"> de Justiça</w:t>
            </w:r>
            <w:r w:rsidRPr="0012153D">
              <w:t>;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103</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Isabel Serra Sánchez</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de Justiça</w:t>
            </w:r>
            <w:r w:rsidRPr="0012153D">
              <w:t xml:space="preserve"> Internacional;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tais como as resoluções do Conselho de Segurança das Nações Unidas e as ordens e decisões do Tribunal </w:t>
            </w:r>
            <w:r w:rsidRPr="0012153D">
              <w:rPr>
                <w:b/>
                <w:i/>
              </w:rPr>
              <w:t>Penal Internacional e do Tribunal</w:t>
            </w:r>
            <w:r w:rsidRPr="0012153D">
              <w:t xml:space="preserve"> Internacional</w:t>
            </w:r>
            <w:r w:rsidRPr="0012153D">
              <w:rPr>
                <w:b/>
                <w:i/>
              </w:rPr>
              <w:t xml:space="preserve"> de Justiça</w:t>
            </w:r>
            <w:r w:rsidRPr="0012153D">
              <w:t>;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2320A9" w:rsidRPr="0012153D" w:rsidRDefault="002320A9" w:rsidP="002320A9">
      <w:r w:rsidRPr="00EE5F2F">
        <w:rPr>
          <w:rStyle w:val="HideTWBExt"/>
        </w:rPr>
        <w:t>&lt;/Amend&gt;</w:t>
      </w:r>
    </w:p>
    <w:p w:rsidR="002320A9" w:rsidRPr="0012153D" w:rsidRDefault="002320A9" w:rsidP="002320A9">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104</w:t>
      </w:r>
      <w:r w:rsidRPr="00EE5F2F">
        <w:rPr>
          <w:rStyle w:val="HideTWBExt"/>
        </w:rPr>
        <w:t>&lt;/NumAm&gt;</w:t>
      </w:r>
    </w:p>
    <w:p w:rsidR="002320A9" w:rsidRPr="0012153D" w:rsidRDefault="002320A9" w:rsidP="002320A9">
      <w:pPr>
        <w:rPr>
          <w:b/>
        </w:rPr>
      </w:pPr>
      <w:r w:rsidRPr="00EE5F2F">
        <w:rPr>
          <w:rStyle w:val="HideTWBExt"/>
        </w:rPr>
        <w:t>&lt;RepeatBlock-By&gt;&lt;Members&gt;</w:t>
      </w:r>
      <w:r w:rsidRPr="0012153D">
        <w:rPr>
          <w:b/>
        </w:rPr>
        <w:t>Miriam Lexmann</w:t>
      </w:r>
      <w:r w:rsidRPr="00EE5F2F">
        <w:rPr>
          <w:rStyle w:val="HideTWBExt"/>
        </w:rPr>
        <w:t>&lt;/Members&gt;</w:t>
      </w:r>
    </w:p>
    <w:p w:rsidR="002320A9" w:rsidRPr="0012153D" w:rsidRDefault="002320A9" w:rsidP="002320A9">
      <w:pPr>
        <w:rPr>
          <w:b/>
        </w:rPr>
      </w:pPr>
      <w:r w:rsidRPr="00EE5F2F">
        <w:rPr>
          <w:rStyle w:val="HideTWBExt"/>
        </w:rPr>
        <w:t>&lt;/RepeatBlock-By&gt;</w:t>
      </w:r>
    </w:p>
    <w:p w:rsidR="002320A9" w:rsidRPr="0012153D" w:rsidRDefault="002320A9" w:rsidP="002320A9">
      <w:pPr>
        <w:rPr>
          <w:b/>
        </w:rPr>
      </w:pPr>
      <w:r w:rsidRPr="00EE5F2F">
        <w:rPr>
          <w:rStyle w:val="HideTWBExt"/>
        </w:rPr>
        <w:t>&lt;DocAmend&gt;</w:t>
      </w:r>
      <w:r w:rsidRPr="0012153D">
        <w:rPr>
          <w:b/>
        </w:rPr>
        <w:t>Proposta de resolução</w:t>
      </w:r>
      <w:r w:rsidRPr="00EE5F2F">
        <w:rPr>
          <w:rStyle w:val="HideTWBExt"/>
        </w:rPr>
        <w:t>&lt;/DocAmend&gt;</w:t>
      </w:r>
    </w:p>
    <w:p w:rsidR="002320A9" w:rsidRPr="0012153D" w:rsidRDefault="002320A9" w:rsidP="002320A9">
      <w:pPr>
        <w:rPr>
          <w:b/>
        </w:rPr>
      </w:pPr>
      <w:r w:rsidRPr="00EE5F2F">
        <w:rPr>
          <w:rStyle w:val="HideTWBExt"/>
        </w:rPr>
        <w:t>&lt;Article&gt;</w:t>
      </w:r>
      <w:r w:rsidRPr="0012153D">
        <w:rPr>
          <w:b/>
        </w:rPr>
        <w:t>Considerando G</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12153D" w:rsidTr="00302A66">
        <w:trPr>
          <w:trHeight w:hRule="exact" w:val="240"/>
          <w:jc w:val="center"/>
        </w:trPr>
        <w:tc>
          <w:tcPr>
            <w:tcW w:w="9752" w:type="dxa"/>
            <w:gridSpan w:val="2"/>
            <w:tcBorders>
              <w:top w:val="nil"/>
              <w:left w:val="nil"/>
              <w:bottom w:val="nil"/>
              <w:right w:val="nil"/>
            </w:tcBorders>
          </w:tcPr>
          <w:p w:rsidR="002320A9" w:rsidRPr="0012153D" w:rsidRDefault="002320A9" w:rsidP="00302A66"/>
        </w:tc>
      </w:tr>
      <w:tr w:rsidR="002320A9" w:rsidRPr="0012153D" w:rsidTr="00302A66">
        <w:trPr>
          <w:trHeight w:val="240"/>
          <w:jc w:val="center"/>
        </w:trPr>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Proposta de resolução</w:t>
            </w:r>
          </w:p>
        </w:tc>
        <w:tc>
          <w:tcPr>
            <w:tcW w:w="4876" w:type="dxa"/>
            <w:tcBorders>
              <w:top w:val="nil"/>
              <w:left w:val="nil"/>
              <w:bottom w:val="nil"/>
              <w:right w:val="nil"/>
            </w:tcBorders>
          </w:tcPr>
          <w:p w:rsidR="002320A9" w:rsidRPr="0012153D" w:rsidRDefault="002320A9" w:rsidP="00302A66">
            <w:pPr>
              <w:spacing w:after="240"/>
              <w:jc w:val="center"/>
              <w:rPr>
                <w:i/>
              </w:rPr>
            </w:pPr>
            <w:r w:rsidRPr="0012153D">
              <w:rPr>
                <w:i/>
              </w:rPr>
              <w:t>Alteração</w:t>
            </w:r>
          </w:p>
        </w:tc>
      </w:tr>
      <w:tr w:rsidR="002320A9" w:rsidRPr="0012153D" w:rsidTr="00302A66">
        <w:trPr>
          <w:jc w:val="center"/>
        </w:trPr>
        <w:tc>
          <w:tcPr>
            <w:tcW w:w="4876" w:type="dxa"/>
            <w:tcBorders>
              <w:top w:val="nil"/>
              <w:left w:val="nil"/>
              <w:bottom w:val="nil"/>
              <w:right w:val="nil"/>
            </w:tcBorders>
          </w:tcPr>
          <w:p w:rsidR="002320A9" w:rsidRPr="0012153D" w:rsidRDefault="002320A9" w:rsidP="00302A66">
            <w:pPr>
              <w:spacing w:after="120"/>
            </w:pPr>
            <w:r w:rsidRPr="0012153D">
              <w:t>G.</w:t>
            </w:r>
            <w:r w:rsidRPr="0012153D">
              <w:tab/>
              <w:t>Considerando que a legitimidade da ordem internacional assente em regras depende do cumprimento das decisões dos órgãos internacionais,</w:t>
            </w:r>
            <w:r w:rsidRPr="0012153D">
              <w:rPr>
                <w:b/>
                <w:i/>
              </w:rPr>
              <w:t xml:space="preserve"> tais como as</w:t>
            </w:r>
            <w:r w:rsidRPr="0012153D">
              <w:t xml:space="preserve"> resoluções do Conselho de Segurança das Nações Unidas e </w:t>
            </w:r>
            <w:r w:rsidRPr="0012153D">
              <w:rPr>
                <w:b/>
                <w:i/>
              </w:rPr>
              <w:t>as</w:t>
            </w:r>
            <w:r w:rsidRPr="0012153D">
              <w:t xml:space="preserve"> ordens e decisões do Tribunal de </w:t>
            </w:r>
            <w:r w:rsidRPr="0012153D">
              <w:rPr>
                <w:b/>
                <w:i/>
              </w:rPr>
              <w:t>Justiça Internacional</w:t>
            </w:r>
            <w:r w:rsidRPr="0012153D">
              <w:t>;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c>
          <w:tcPr>
            <w:tcW w:w="4876" w:type="dxa"/>
            <w:tcBorders>
              <w:top w:val="nil"/>
              <w:left w:val="nil"/>
              <w:bottom w:val="nil"/>
              <w:right w:val="nil"/>
            </w:tcBorders>
          </w:tcPr>
          <w:p w:rsidR="002320A9" w:rsidRPr="0012153D" w:rsidRDefault="002320A9" w:rsidP="00302A66">
            <w:pPr>
              <w:spacing w:after="120"/>
            </w:pPr>
            <w:r w:rsidRPr="0012153D">
              <w:t>G.</w:t>
            </w:r>
            <w:r w:rsidRPr="0012153D">
              <w:tab/>
              <w:t xml:space="preserve">Considerando que a legitimidade da ordem internacional assente em regras depende do cumprimento das decisões dos órgãos internacionais, </w:t>
            </w:r>
            <w:r w:rsidRPr="0012153D">
              <w:rPr>
                <w:b/>
                <w:i/>
              </w:rPr>
              <w:t>do funcionamento das</w:t>
            </w:r>
            <w:r w:rsidRPr="0012153D">
              <w:t xml:space="preserve"> resoluções do Conselho de Segurança das Nações Unidas e </w:t>
            </w:r>
            <w:r w:rsidRPr="0012153D">
              <w:rPr>
                <w:b/>
                <w:i/>
              </w:rPr>
              <w:t>das</w:t>
            </w:r>
            <w:r w:rsidRPr="0012153D">
              <w:t xml:space="preserve"> ordens e decisões do Tribunal </w:t>
            </w:r>
            <w:r w:rsidRPr="0012153D">
              <w:rPr>
                <w:b/>
                <w:i/>
              </w:rPr>
              <w:t>Internacional de Justiça</w:t>
            </w:r>
            <w:r w:rsidRPr="0012153D">
              <w:t>; que o respeito por tais ordens e decisões e, de uma maneira geral, pelas disposições do direito internacional, do direito em matéria de direitos humanos e do direito internacional humanitário enfrenta uma crescente ameaça a nível mundial em situações de conflito emergentes ou em curso;</w:t>
            </w:r>
          </w:p>
        </w:tc>
      </w:tr>
    </w:tbl>
    <w:p w:rsidR="002320A9" w:rsidRPr="0012153D" w:rsidRDefault="002320A9" w:rsidP="002320A9">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EE5F2F" w:rsidRPr="0012153D" w:rsidRDefault="002320A9" w:rsidP="00EE5F2F">
      <w:r w:rsidRPr="00EE5F2F">
        <w:rPr>
          <w:rStyle w:val="HideTWBExt"/>
        </w:rPr>
        <w:t>&lt;/Amend&gt;</w:t>
      </w:r>
    </w:p>
    <w:p w:rsidR="00EE5F2F" w:rsidRPr="0012153D" w:rsidRDefault="00EE5F2F" w:rsidP="00EE5F2F">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rPr>
          <w:b/>
        </w:rPr>
      </w:pPr>
      <w:r w:rsidRPr="00EE5F2F">
        <w:rPr>
          <w:rStyle w:val="HideTWBExt"/>
        </w:rPr>
        <w:t>&lt;Amend&gt;</w:t>
      </w:r>
      <w:r w:rsidRPr="0012153D">
        <w:rPr>
          <w:b/>
        </w:rPr>
        <w:t>Alteração</w:t>
      </w:r>
      <w:r w:rsidRPr="0012153D">
        <w:rPr>
          <w:b/>
        </w:rPr>
        <w:tab/>
      </w:r>
      <w:r w:rsidRPr="0012153D">
        <w:rPr>
          <w:b/>
        </w:rPr>
        <w:tab/>
      </w:r>
      <w:r w:rsidRPr="00EE5F2F">
        <w:rPr>
          <w:rStyle w:val="HideTWBExt"/>
        </w:rPr>
        <w:t>&lt;NumAm&gt;</w:t>
      </w:r>
      <w:r w:rsidRPr="0012153D">
        <w:rPr>
          <w:b/>
        </w:rPr>
        <w:t>105</w:t>
      </w:r>
      <w:r w:rsidRPr="00EE5F2F">
        <w:rPr>
          <w:rStyle w:val="HideTWBExt"/>
        </w:rPr>
        <w:t>&lt;/NumAm&gt;</w:t>
      </w:r>
    </w:p>
    <w:p w:rsidR="00EE5F2F" w:rsidRPr="0012153D" w:rsidRDefault="00EE5F2F" w:rsidP="00EE5F2F">
      <w:pPr>
        <w:rPr>
          <w:b/>
        </w:rPr>
      </w:pPr>
      <w:r w:rsidRPr="00EE5F2F">
        <w:rPr>
          <w:rStyle w:val="HideTWBExt"/>
        </w:rPr>
        <w:t>&lt;RepeatBlock-By&gt;&lt;Members&gt;</w:t>
      </w:r>
      <w:r w:rsidRPr="0012153D">
        <w:rPr>
          <w:b/>
        </w:rPr>
        <w:t>Hana Jalloul Muro</w:t>
      </w:r>
      <w:r w:rsidRPr="00EE5F2F">
        <w:rPr>
          <w:rStyle w:val="HideTWBExt"/>
        </w:rPr>
        <w:t>&lt;/Members&gt;</w:t>
      </w:r>
    </w:p>
    <w:p w:rsidR="00EE5F2F" w:rsidRPr="0012153D" w:rsidRDefault="00EE5F2F" w:rsidP="00EE5F2F">
      <w:pPr>
        <w:rPr>
          <w:b/>
        </w:rPr>
      </w:pPr>
      <w:r w:rsidRPr="00EE5F2F">
        <w:rPr>
          <w:rStyle w:val="HideTWBExt"/>
        </w:rPr>
        <w:t>&lt;/RepeatBlock-By&gt;</w:t>
      </w:r>
    </w:p>
    <w:p w:rsidR="00EE5F2F" w:rsidRPr="0012153D" w:rsidRDefault="00EE5F2F" w:rsidP="00EE5F2F">
      <w:pPr>
        <w:rPr>
          <w:b/>
        </w:rPr>
      </w:pPr>
      <w:r w:rsidRPr="00EE5F2F">
        <w:rPr>
          <w:rStyle w:val="HideTWBExt"/>
        </w:rPr>
        <w:t>&lt;DocAmend&gt;</w:t>
      </w:r>
      <w:r w:rsidRPr="0012153D">
        <w:rPr>
          <w:b/>
        </w:rPr>
        <w:t>Proposta de resolução</w:t>
      </w:r>
      <w:r w:rsidRPr="00EE5F2F">
        <w:rPr>
          <w:rStyle w:val="HideTWBExt"/>
        </w:rPr>
        <w:t>&lt;/DocAmend&gt;</w:t>
      </w:r>
    </w:p>
    <w:p w:rsidR="00EE5F2F" w:rsidRPr="0012153D" w:rsidRDefault="00EE5F2F" w:rsidP="00EE5F2F">
      <w:pPr>
        <w:rPr>
          <w:b/>
        </w:rPr>
      </w:pPr>
      <w:r w:rsidRPr="00EE5F2F">
        <w:rPr>
          <w:rStyle w:val="HideTWBExt"/>
        </w:rPr>
        <w:t>&lt;Article&gt;</w:t>
      </w:r>
      <w:r w:rsidRPr="0012153D">
        <w:rPr>
          <w:b/>
        </w:rPr>
        <w:t>Considerando G</w:t>
      </w:r>
      <w:r w:rsidRPr="0012153D">
        <w:rPr>
          <w:b/>
        </w:rPr>
        <w:noBreakHyphen/>
        <w:t>A (novo)</w:t>
      </w:r>
      <w:r w:rsidRPr="00EE5F2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5F2F" w:rsidRPr="0012153D" w:rsidTr="00302A66">
        <w:trPr>
          <w:trHeight w:hRule="exact" w:val="240"/>
          <w:jc w:val="center"/>
        </w:trPr>
        <w:tc>
          <w:tcPr>
            <w:tcW w:w="9752" w:type="dxa"/>
            <w:gridSpan w:val="2"/>
            <w:tcBorders>
              <w:top w:val="nil"/>
              <w:left w:val="nil"/>
              <w:bottom w:val="nil"/>
              <w:right w:val="nil"/>
            </w:tcBorders>
          </w:tcPr>
          <w:p w:rsidR="00EE5F2F" w:rsidRPr="0012153D" w:rsidRDefault="00EE5F2F" w:rsidP="00302A66"/>
        </w:tc>
      </w:tr>
      <w:tr w:rsidR="00EE5F2F" w:rsidRPr="0012153D" w:rsidTr="00302A66">
        <w:trPr>
          <w:trHeight w:val="240"/>
          <w:jc w:val="center"/>
        </w:trPr>
        <w:tc>
          <w:tcPr>
            <w:tcW w:w="4876" w:type="dxa"/>
            <w:tcBorders>
              <w:top w:val="nil"/>
              <w:left w:val="nil"/>
              <w:bottom w:val="nil"/>
              <w:right w:val="nil"/>
            </w:tcBorders>
          </w:tcPr>
          <w:p w:rsidR="00EE5F2F" w:rsidRPr="0012153D" w:rsidRDefault="00EE5F2F" w:rsidP="00302A66">
            <w:pPr>
              <w:spacing w:after="240"/>
              <w:jc w:val="center"/>
              <w:rPr>
                <w:i/>
              </w:rPr>
            </w:pPr>
            <w:r w:rsidRPr="0012153D">
              <w:rPr>
                <w:i/>
              </w:rPr>
              <w:t>Proposta de resolução</w:t>
            </w:r>
          </w:p>
        </w:tc>
        <w:tc>
          <w:tcPr>
            <w:tcW w:w="4876" w:type="dxa"/>
            <w:tcBorders>
              <w:top w:val="nil"/>
              <w:left w:val="nil"/>
              <w:bottom w:val="nil"/>
              <w:right w:val="nil"/>
            </w:tcBorders>
          </w:tcPr>
          <w:p w:rsidR="00EE5F2F" w:rsidRPr="0012153D" w:rsidRDefault="00EE5F2F" w:rsidP="00302A66">
            <w:pPr>
              <w:spacing w:after="240"/>
              <w:jc w:val="center"/>
              <w:rPr>
                <w:i/>
              </w:rPr>
            </w:pPr>
            <w:r w:rsidRPr="0012153D">
              <w:rPr>
                <w:i/>
              </w:rPr>
              <w:t>Alteração</w:t>
            </w:r>
          </w:p>
        </w:tc>
      </w:tr>
      <w:tr w:rsidR="00EE5F2F" w:rsidRPr="0012153D" w:rsidTr="00302A66">
        <w:trPr>
          <w:jc w:val="center"/>
        </w:trPr>
        <w:tc>
          <w:tcPr>
            <w:tcW w:w="4876" w:type="dxa"/>
            <w:tcBorders>
              <w:top w:val="nil"/>
              <w:left w:val="nil"/>
              <w:bottom w:val="nil"/>
              <w:right w:val="nil"/>
            </w:tcBorders>
          </w:tcPr>
          <w:p w:rsidR="00EE5F2F" w:rsidRPr="0012153D" w:rsidRDefault="00EE5F2F" w:rsidP="00302A66">
            <w:pPr>
              <w:spacing w:after="120"/>
            </w:pPr>
          </w:p>
        </w:tc>
        <w:tc>
          <w:tcPr>
            <w:tcW w:w="4876" w:type="dxa"/>
            <w:tcBorders>
              <w:top w:val="nil"/>
              <w:left w:val="nil"/>
              <w:bottom w:val="nil"/>
              <w:right w:val="nil"/>
            </w:tcBorders>
          </w:tcPr>
          <w:p w:rsidR="00EE5F2F" w:rsidRPr="0012153D" w:rsidRDefault="00EE5F2F" w:rsidP="00302A66">
            <w:pPr>
              <w:spacing w:after="120"/>
            </w:pPr>
            <w:r w:rsidRPr="0012153D">
              <w:rPr>
                <w:b/>
                <w:i/>
              </w:rPr>
              <w:t>G</w:t>
            </w:r>
            <w:r w:rsidRPr="0012153D">
              <w:rPr>
                <w:b/>
                <w:i/>
              </w:rPr>
              <w:noBreakHyphen/>
              <w:t>A.</w:t>
            </w:r>
            <w:r w:rsidRPr="0012153D">
              <w:tab/>
            </w:r>
            <w:r w:rsidRPr="0012153D">
              <w:rPr>
                <w:b/>
                <w:i/>
              </w:rPr>
              <w:t>Considerando que o Estatuto de Roma do Tribunal Penal Internacional estabelece um quadro para a responsabilização por crimes de genocídio, crimes contra a humanidade e crimes de guerra; que a independência do Tribunal Penal Internacional é vital para garantir que a justiça é aplicada de forma imparcial e sem interferência política; que é essencial um financiamento adequado para que o Tribunal Penal Internacional possa continuar a funcionar eficazmente, nomeadamente através de funções de investigação e de ação penal, bem como mediante programas de ressarcimento das vítimas e de apoio às testemunhas;</w:t>
            </w:r>
          </w:p>
        </w:tc>
      </w:tr>
    </w:tbl>
    <w:p w:rsidR="00EE5F2F" w:rsidRPr="0012153D" w:rsidRDefault="00EE5F2F" w:rsidP="00EE5F2F">
      <w:pPr>
        <w:spacing w:before="240" w:after="240"/>
        <w:jc w:val="right"/>
      </w:pPr>
      <w:r w:rsidRPr="0012153D">
        <w:t xml:space="preserve">Or. </w:t>
      </w:r>
      <w:r w:rsidRPr="00EE5F2F">
        <w:rPr>
          <w:rStyle w:val="HideTWBExt"/>
        </w:rPr>
        <w:t>&lt;Original&gt;</w:t>
      </w:r>
      <w:r w:rsidRPr="00EE5F2F">
        <w:rPr>
          <w:rStyle w:val="HideTWBInt"/>
        </w:rPr>
        <w:t>{EN}</w:t>
      </w:r>
      <w:r w:rsidRPr="0012153D">
        <w:t>en</w:t>
      </w:r>
      <w:r w:rsidRPr="00EE5F2F">
        <w:rPr>
          <w:rStyle w:val="HideTWBExt"/>
        </w:rPr>
        <w:t>&lt;/Original&gt;</w:t>
      </w:r>
    </w:p>
    <w:p w:rsidR="00EE5F2F" w:rsidRPr="00AE5E17" w:rsidRDefault="00EE5F2F" w:rsidP="00EE5F2F">
      <w:r w:rsidRPr="00EE5F2F">
        <w:rPr>
          <w:rStyle w:val="HideTWBExt"/>
        </w:rPr>
        <w:t>&lt;/Amend&gt;</w:t>
      </w:r>
    </w:p>
    <w:p w:rsidR="002320A9" w:rsidRPr="0012153D" w:rsidRDefault="002320A9" w:rsidP="002320A9"/>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106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Jorge Martín Frías, Hermann Tertsch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H</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H.</w:t>
            </w:r>
            <w:r w:rsidRPr="00A61D2D">
              <w:tab/>
              <w:t>Considerando que a revisão intercalar de 2023 do Plano de Ação da UE para os Direitos Humanos e a Democracia 2020-2024, prorrogado até 2027, evidenciou que, apesar dos progressos alcançados até à data, é necessário fazer mais, especialmente no contexto dos desafios sem precedentes que o mundo tem enfrentado desde a sua adoção;</w:t>
            </w:r>
          </w:p>
        </w:tc>
        <w:tc>
          <w:tcPr>
            <w:tcW w:w="4876" w:type="dxa"/>
            <w:tcBorders>
              <w:top w:val="nil"/>
              <w:left w:val="nil"/>
              <w:bottom w:val="nil"/>
              <w:right w:val="nil"/>
            </w:tcBorders>
          </w:tcPr>
          <w:p w:rsidR="002320A9" w:rsidRPr="00A61D2D" w:rsidRDefault="002320A9" w:rsidP="00302A66">
            <w:pPr>
              <w:pStyle w:val="Normal6a"/>
            </w:pPr>
            <w:r w:rsidRPr="00A61D2D">
              <w:t>H.</w:t>
            </w:r>
            <w:r w:rsidRPr="00A61D2D">
              <w:tab/>
              <w:t xml:space="preserve">Considerando que a revisão intercalar de 2023 do Plano de Ação da UE para os Direitos Humanos e a Democracia 2020-2024, prorrogado até 2027, evidenciou que, apesar dos progressos alcançados até à data, é necessário fazer mais, especialmente no contexto dos desafios sem precedentes que o mundo tem enfrentado desde a sua adoção; </w:t>
            </w:r>
            <w:r w:rsidRPr="00A61D2D">
              <w:rPr>
                <w:b/>
                <w:i/>
              </w:rPr>
              <w:t>que a incapacidade da UE de exercer influência sobre os países que não respeitam as políticas em matéria de direitos humanos fundamentais se explica, em parte, pelo facto de não ter imposto sanções ou suspendido imediatamente qualquer ajuda financeira a esses países;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107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H</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H.</w:t>
            </w:r>
            <w:r w:rsidRPr="00A61D2D">
              <w:tab/>
              <w:t>Considerando que a revisão intercalar de 2023 do Plano de Ação da UE para os Direitos Humanos e a Democracia 2020-2024, prorrogado até 2027, evidenciou que, apesar dos progressos alcançados até à data, é necessário fazer mais, especialmente no contexto dos desafios sem precedentes que o mundo tem enfrentado desde a sua adoção;</w:t>
            </w:r>
          </w:p>
        </w:tc>
        <w:tc>
          <w:tcPr>
            <w:tcW w:w="4876" w:type="dxa"/>
            <w:tcBorders>
              <w:top w:val="nil"/>
              <w:left w:val="nil"/>
              <w:bottom w:val="nil"/>
              <w:right w:val="nil"/>
            </w:tcBorders>
          </w:tcPr>
          <w:p w:rsidR="002320A9" w:rsidRPr="00A61D2D" w:rsidRDefault="002320A9" w:rsidP="00302A66">
            <w:pPr>
              <w:pStyle w:val="Normal6a"/>
            </w:pPr>
            <w:r w:rsidRPr="00A61D2D">
              <w:t>H.</w:t>
            </w:r>
            <w:r w:rsidRPr="00A61D2D">
              <w:tab/>
              <w:t xml:space="preserve">Considerando que a revisão intercalar de 2023 do Plano de Ação da UE para os Direitos Humanos e a Democracia 2020-2024, prorrogado até 2027, evidenciou que, apesar dos progressos alcançados até à data, é necessário fazer mais, </w:t>
            </w:r>
            <w:r w:rsidRPr="00A61D2D">
              <w:rPr>
                <w:b/>
                <w:i/>
              </w:rPr>
              <w:t xml:space="preserve">em cooperação com parceiros democráticos que partilham dos mesmos valores, </w:t>
            </w:r>
            <w:r w:rsidRPr="00A61D2D">
              <w:t>especialmente no contexto dos desafios sem precedentes que o mundo tem enfrentado desde a sua adoção;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108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Serra Sánchez</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 xml:space="preserve">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w:t>
            </w:r>
            <w:r w:rsidRPr="00A61D2D">
              <w:rPr>
                <w:b/>
                <w:i/>
              </w:rPr>
              <w:t xml:space="preserve">e intervenientes não estatais </w:t>
            </w:r>
            <w:r w:rsidRPr="00A61D2D">
              <w:t>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r w:rsidRPr="00A61D2D">
              <w:rPr>
                <w:b/>
                <w:i/>
              </w:rPr>
              <w:t> que as defensoras de direitos humanos e as organizações da sociedade civil que trabalham nos domínios da igualdade de género, dos direitos das mulheres e da saúde e dos direitos sexuais e reprodutivos continuam a sofrer uma redução do espaço para o seu trabalho fundamental, bem como ameaças de violência, assédio e intimidação;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109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Barry Andrews, Petras Auštrevičius, Lucia Yar, Ilhan Kyuchyuk, Jan-Christoph Oetjen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w:t>
            </w:r>
            <w:r w:rsidRPr="00A61D2D">
              <w:rPr>
                <w:b/>
                <w:i/>
              </w:rPr>
              <w:t xml:space="preserve"> e</w:t>
            </w:r>
            <w:r w:rsidRPr="00A61D2D">
              <w:t xml:space="preserv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w:t>
            </w:r>
            <w:r w:rsidRPr="00A61D2D">
              <w:rPr>
                <w:b/>
                <w:i/>
              </w:rPr>
              <w:t>, entre outros,</w:t>
            </w:r>
            <w:r w:rsidRPr="00A61D2D">
              <w:t xml:space="preserve"> os defensores dos direitos humanos</w:t>
            </w:r>
            <w:r w:rsidRPr="00A61D2D">
              <w:rPr>
                <w:b/>
                <w:i/>
              </w:rPr>
              <w:t>,</w:t>
            </w:r>
            <w:r w:rsidRPr="00A61D2D">
              <w:t xml:space="preserve"> as OSC</w:t>
            </w:r>
            <w:r w:rsidRPr="00A61D2D">
              <w:rPr>
                <w:b/>
                <w:i/>
              </w:rPr>
              <w:t>, os jornalistas e os líderes da oposição</w:t>
            </w:r>
            <w:r w:rsidRPr="00A61D2D">
              <w:t xml:space="preserve">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r w:rsidRPr="00A61D2D">
              <w:rPr>
                <w:b/>
                <w:i/>
              </w:rPr>
              <w:t>, inclusive as que estão em exílio</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Alice Teodorescu Måwe</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w:t>
            </w:r>
            <w:r w:rsidRPr="00A61D2D">
              <w:rPr>
                <w:b/>
                <w:i/>
              </w:rPr>
              <w:t>, os jornalistas, as comunidades religiosas</w:t>
            </w:r>
            <w:r w:rsidRPr="00A61D2D">
              <w:t xml:space="preserve">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w:t>
            </w:r>
            <w:r w:rsidRPr="00A61D2D">
              <w:rPr>
                <w:b/>
                <w:i/>
              </w:rPr>
              <w:t>, os jornalistas, as comunidades religiosas</w:t>
            </w:r>
            <w:r w:rsidRPr="00A61D2D">
              <w:t xml:space="preserve">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{SV}</w:t>
      </w:r>
      <w:r w:rsidRPr="00A61D2D">
        <w:t>sv</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Francisco Assis, Nacho Sánchez Amor, Hana Jalloul Muro, Chloé Ridel, Robert Biedroń, Marco Tarquinio</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w:t>
            </w:r>
            <w:r w:rsidRPr="00A61D2D">
              <w:rPr>
                <w:b/>
                <w:i/>
              </w:rPr>
              <w:t>, provocando uma crescente redução do espaço civil</w:t>
            </w:r>
            <w:r w:rsidRPr="00A61D2D">
              <w:t>;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Tomasz Froelich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 xml:space="preserve">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w:t>
            </w:r>
            <w:r w:rsidRPr="00A61D2D">
              <w:rPr>
                <w:b/>
                <w:i/>
              </w:rPr>
              <w:t>as OSC</w:t>
            </w:r>
            <w:r w:rsidRPr="00A61D2D">
              <w:t xml:space="preserve">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 xml:space="preserve">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w:t>
            </w:r>
            <w:r w:rsidRPr="00A61D2D">
              <w:rPr>
                <w:b/>
                <w:i/>
              </w:rPr>
              <w:t xml:space="preserve">e na UE </w:t>
            </w:r>
            <w:r w:rsidRPr="00A61D2D">
              <w:t>censuram, reduzem ao silêncio e assediam os defensores dos direitos humanos</w:t>
            </w:r>
            <w:r w:rsidRPr="00A61D2D">
              <w:rPr>
                <w:b/>
                <w:i/>
              </w:rPr>
              <w:t>, as OSC</w:t>
            </w:r>
            <w:r w:rsidRPr="00A61D2D">
              <w:t xml:space="preserve"> e </w:t>
            </w:r>
            <w:r w:rsidRPr="00A61D2D">
              <w:rPr>
                <w:b/>
                <w:i/>
              </w:rPr>
              <w:t>os partidos políticos da oposição</w:t>
            </w:r>
            <w:r w:rsidRPr="00A61D2D">
              <w:t xml:space="preserve">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{DE}</w:t>
      </w:r>
      <w:r w:rsidRPr="00A61D2D">
        <w:t>de</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113</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András László</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w:t>
            </w:r>
            <w:r w:rsidRPr="00A61D2D">
              <w:rPr>
                <w:b/>
                <w:i/>
              </w:rPr>
              <w:t xml:space="preserve"> e</w:t>
            </w:r>
            <w:r w:rsidRPr="00A61D2D">
              <w:t xml:space="preserv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w:t>
            </w:r>
            <w:r w:rsidRPr="00A61D2D">
              <w:rPr>
                <w:b/>
                <w:i/>
              </w:rPr>
              <w:t>OSC</w:t>
            </w:r>
            <w:r w:rsidRPr="00A61D2D">
              <w:t xml:space="preserve">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w:t>
            </w:r>
            <w:r w:rsidRPr="00A61D2D">
              <w:rPr>
                <w:b/>
                <w:i/>
              </w:rPr>
              <w:t>,</w:t>
            </w:r>
            <w:r w:rsidRPr="00A61D2D">
              <w:t xml:space="preserve"> as organizações da sociedade civil (OSC)</w:t>
            </w:r>
            <w:r w:rsidRPr="00A61D2D">
              <w:rPr>
                <w:b/>
                <w:i/>
              </w:rPr>
              <w:t xml:space="preserve"> e as organizações confessionais</w:t>
            </w:r>
            <w:r w:rsidRPr="00A61D2D">
              <w:t xml:space="preserve">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w:t>
            </w:r>
            <w:r w:rsidRPr="00A61D2D">
              <w:rPr>
                <w:b/>
                <w:i/>
              </w:rPr>
              <w:t>, as OSC</w:t>
            </w:r>
            <w:r w:rsidRPr="00A61D2D">
              <w:t xml:space="preserve"> e as </w:t>
            </w:r>
            <w:r w:rsidRPr="00A61D2D">
              <w:rPr>
                <w:b/>
                <w:i/>
              </w:rPr>
              <w:t>organizações confessionais</w:t>
            </w:r>
            <w:r w:rsidRPr="00A61D2D">
              <w:t xml:space="preserve">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114</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Mariusz Kamiński</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w:t>
            </w:r>
            <w:r w:rsidRPr="00A61D2D">
              <w:rPr>
                <w:b/>
                <w:i/>
              </w:rPr>
              <w:t>, os jornalistas independentes</w:t>
            </w:r>
            <w:r w:rsidRPr="00A61D2D">
              <w:t xml:space="preserve">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w:t>
            </w:r>
            <w:r w:rsidRPr="00A61D2D">
              <w:rPr>
                <w:b/>
                <w:i/>
              </w:rPr>
              <w:t xml:space="preserve"> e os jornalistas</w:t>
            </w:r>
            <w:r w:rsidRPr="00A61D2D">
              <w:t xml:space="preserve">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{PL}</w:t>
      </w:r>
      <w:r w:rsidRPr="00A61D2D">
        <w:t>pl</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115</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Nathalie Loiseau</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w:t>
            </w:r>
            <w:r w:rsidRPr="00A61D2D">
              <w:rPr>
                <w:b/>
                <w:i/>
              </w:rPr>
              <w:t xml:space="preserve"> e extraterritoriais</w:t>
            </w:r>
            <w:r w:rsidRPr="00A61D2D">
              <w:t>, raptos e a prisão e detenção arbitrárias; que os ataques contra os defensores dos direitos humanos se estendem cada vez mais também às suas famílias e comunidades</w:t>
            </w:r>
            <w:r w:rsidRPr="00A61D2D">
              <w:rPr>
                <w:b/>
                <w:i/>
              </w:rPr>
              <w:t>, inclusive no estrangeiro</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 xml:space="preserve">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w:t>
            </w:r>
            <w:r w:rsidRPr="00A61D2D">
              <w:rPr>
                <w:b/>
                <w:i/>
              </w:rPr>
              <w:t xml:space="preserve">repressão transnacional, </w:t>
            </w:r>
            <w:r w:rsidRPr="00A61D2D">
              <w:t>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Catarina Vieira</w:t>
      </w:r>
      <w:r w:rsidRPr="00EE5F2F">
        <w:rPr>
          <w:rStyle w:val="HideTWBExt"/>
          <w:b w:val="0"/>
        </w:rPr>
        <w:t>&lt;/Members&gt;</w:t>
      </w:r>
    </w:p>
    <w:p w:rsidR="002320A9" w:rsidRPr="00A61D2D" w:rsidRDefault="002320A9" w:rsidP="002320A9">
      <w:r w:rsidRPr="00EE5F2F">
        <w:rPr>
          <w:rStyle w:val="HideTWBExt"/>
        </w:rPr>
        <w:t>&lt;AuNomDe&gt;</w:t>
      </w:r>
      <w:r w:rsidRPr="00EE5F2F">
        <w:rPr>
          <w:rStyle w:val="HideTWBInt"/>
        </w:rPr>
        <w:t>{Greens/EFA}</w:t>
      </w:r>
      <w:r w:rsidRPr="00A61D2D">
        <w:t>em nome do Grupo Verts/ALE</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 xml:space="preserve">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w:t>
            </w:r>
            <w:r w:rsidRPr="00A61D2D">
              <w:rPr>
                <w:b/>
                <w:i/>
              </w:rPr>
              <w:t xml:space="preserve">e intervenientes não estatais </w:t>
            </w:r>
            <w:r w:rsidRPr="00A61D2D">
              <w:t>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Wiseler-Lima</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I.</w:t>
            </w:r>
            <w:r w:rsidRPr="00A61D2D">
              <w:tab/>
              <w:t>Considerando que os defensores dos direitos humanos e as organizações da sociedade civil (OSC) são parceiros essenciais nos esforços da UE para defender e promover os direitos humanos, a democracia e o Estado de direito, bem como para prevenir conflitos em todo o mundo; que governos 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c>
          <w:tcPr>
            <w:tcW w:w="4876" w:type="dxa"/>
            <w:tcBorders>
              <w:top w:val="nil"/>
              <w:left w:val="nil"/>
              <w:bottom w:val="nil"/>
              <w:right w:val="nil"/>
            </w:tcBorders>
          </w:tcPr>
          <w:p w:rsidR="002320A9" w:rsidRPr="00A61D2D" w:rsidRDefault="002320A9" w:rsidP="00302A66">
            <w:pPr>
              <w:pStyle w:val="Normal6a"/>
            </w:pPr>
            <w:r w:rsidRPr="00A61D2D">
              <w:t>I.</w:t>
            </w:r>
            <w:r w:rsidRPr="00A61D2D">
              <w:tab/>
              <w:t xml:space="preserve">Considerando que os defensores dos direitos humanos e as organizações da sociedade civil (OSC) são parceiros essenciais nos esforços da UE para defender e promover os direitos humanos, a democracia e o Estado de direito, bem como para prevenir conflitos em todo o mundo; que </w:t>
            </w:r>
            <w:r w:rsidRPr="00A61D2D">
              <w:rPr>
                <w:b/>
                <w:i/>
              </w:rPr>
              <w:t xml:space="preserve">intervenientes estatais e não estatais </w:t>
            </w:r>
            <w:r w:rsidRPr="00A61D2D">
              <w:t>em todo o mundo censuram, reduzem ao silêncio e assediam os defensores dos direitos humanos e as OSC no seu trabalho; que este comportamento inclui medidas como ações judiciais estratégicas contra a participação pública, políticas governamentais restritivas, campanhas de difamação, discriminação, intimidação e violência, incluindo execuções extrajudiciais, raptos e a prisão e detenção arbitrárias; que os ataques contra os defensores dos direitos humanos se estendem cada vez mais também às suas famílias e comunidades;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119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Francisco Assis, Nacho Sánchez Amor, Hana Jalloul Muro, Chloé Ridel, Robert Biedroń, Marco Tarquinio</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I-A.</w:t>
            </w:r>
            <w:r w:rsidRPr="00A61D2D">
              <w:tab/>
            </w:r>
            <w:r w:rsidRPr="00A61D2D">
              <w:rPr>
                <w:b/>
                <w:i/>
              </w:rPr>
              <w:t>Considerando que a igualdade de género é um valor fundamental da UE; que os direitos humanos das mulheres e das raparigas, incluindo os seus direitos sexuais e reprodutivos, continuam a ser violados em todo o mundo; que as defensoras de direitos humanos e as organizações da sociedade civil que trabalham nos domínios da igualdade de género, dos direitos das mulheres e da saúde e dos direitos sexuais e reprodutivos continuam a sofrer uma redução do espaço para o seu trabalho fundamental, bem como ameaças de violência, assédio e intimidação;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Hana Jalloul Muro</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I-A.</w:t>
            </w:r>
            <w:r w:rsidRPr="00A61D2D">
              <w:tab/>
            </w:r>
            <w:r w:rsidRPr="00A61D2D">
              <w:rPr>
                <w:b/>
                <w:i/>
              </w:rPr>
              <w:t>Considerando que a escalada do conflito no Médio Oriente traz desafios significativos à estabilidade e à segurança regionais, tendo graves implicações nos direitos humanos da população civil em Gaza, no Líbano e em todas as partes envolvidas, notadamente com milhares de vítimas civis, deslocações forçadas e a privação generalizada de serviços e direitos essenciais, como a alimentação, a educação, os cuidados de saúde, a habitação e a ajuda humanitária; que a deterioração das condições de vida em Gaza gerou uma crise sanitária marcada pelo alarmante surto de doenças já erradicadas, tais como a poliomielite; que um cessar-fogo imediato na Palestina e no Líbano é uma condição sine qua non para evitar mais perdas de vidas humanas e mitigar o sofrimento dos civis;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Marion Maréchal</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I-A.</w:t>
            </w:r>
            <w:r w:rsidRPr="00A61D2D">
              <w:tab/>
            </w:r>
            <w:r w:rsidRPr="00A61D2D">
              <w:rPr>
                <w:b/>
                <w:i/>
              </w:rPr>
              <w:t>Considerando que a Diretiva (UE) 2024/1712 do Parlamento Europeu e do Conselho, de 13 de junho de 2024, inclui a exploração da gestação de substituição, do casamento forçado e da adoção ilegal no âmbito das práticas que constituem tráfico de seres humanos;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{FR}</w:t>
      </w:r>
      <w:r w:rsidRPr="00A61D2D">
        <w:t>fr</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Petras Auštrevičius, Urmas Paet, Lucia Yar, Marie-Agnes Strack-Zimmermann, Jan-Christoph Oetjen, Barry Andrews, Nathalie Loiseau, Dan Barna</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I-A.</w:t>
            </w:r>
            <w:r w:rsidRPr="00A61D2D">
              <w:tab/>
            </w:r>
            <w:r w:rsidRPr="00A61D2D">
              <w:rPr>
                <w:b/>
                <w:i/>
              </w:rPr>
              <w:t>Considerando que o último ano foi marcado por uma maior proliferação das chamadas leis sobre «agentes estrangeiros» ou sobre influência estrangeira, designadamente nos países candidatos à adesão à UE, leis essas que visam organizações da sociedade civil e meios de comunicação social, assim como por tentativas de os impedir de receber apoio financeiro do estrangeiro, inclusive da UE e dos seus Estados-Membros, promovendo, assim, um clima de medo e autocensura;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123</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Hana Jalloul Muro</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I-B.</w:t>
            </w:r>
            <w:r w:rsidRPr="00A61D2D">
              <w:tab/>
            </w:r>
            <w:r w:rsidRPr="00A61D2D">
              <w:rPr>
                <w:b/>
                <w:i/>
              </w:rPr>
              <w:t>Considerando que as mulheres sofrem repercussões específicas e desproporcionadas como consequência dos conflitos, das alterações climáticas e da migração, nomeadamente riscos acrescidos de violência de género, marginalização económica e obstáculos no acesso a recursos; que estas repercussões segregadas exigem uma abordagem sensível às questões de género nas políticas e respostas da UE, a fim de assegurar a inclusão, a eficácia e o alinhamento com o compromisso assumido pela UE em matéria de igualdade de género e direitos humanos;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124</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Petras Auštrevičius, Urmas Paet, Lucia Yar, Marie-Agnes Strack-Zimmermann, Jan-Christoph Oetjen, Barry Andrews, Nathalie Loiseau, Dan Barna</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I-B.</w:t>
            </w:r>
            <w:r w:rsidRPr="00A61D2D">
              <w:tab/>
            </w:r>
            <w:r w:rsidRPr="00A61D2D">
              <w:rPr>
                <w:b/>
                <w:i/>
              </w:rPr>
              <w:t>Considerando que, em 2024, mais de metade da população mundial foi chamada às urnas e que muitas destas eleições foram marcadas por manipulação, desinformação e tentativas de ingerência provenientes do interior ou do exterior do país em causa; que o Prémio Sakharov para a Liberdade de Pensamento de 2024 foi atribuído às forças democráticas da Venezuela, à candidata presidencial da oposição, María Corina Machado, posteriormente desqualificada, e ao presidente eleito Edmundo González;</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125</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Petras Auštrevičius, Urmas Paet, Lucia Yar, Marie-Agnes Strack-Zimmermann, Jan-Christoph Oetjen, Barry Andrews, Nathalie Loiseau, Dan Barna</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I-C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I-C.</w:t>
            </w:r>
            <w:r w:rsidRPr="00A61D2D">
              <w:tab/>
            </w:r>
            <w:r w:rsidRPr="00A61D2D">
              <w:rPr>
                <w:b/>
                <w:i/>
              </w:rPr>
              <w:t>Considerando que o Índice Mundial da Liberdade de Imprensa de 2024 dos Repórteres Sem Fronteiras (RSF) alerta para uma diminuição da intenção dos Estados e de outras forças políticas de proteger a liberdade de imprensa; que, segundo a organização RSF, 47 jornalistas e profissionais da comunicação social foram mortos, a maioria dos quais em zonas de conflito, e 573 foram detidos desde 1 de janeiro de 2024;</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Petras Auštrevičius, Urmas Paet, Lucia Yar, Marie-Agnes Strack-Zimmermann, Nathalie Loiseau, Dan Barna</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I-D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I-D.</w:t>
            </w:r>
            <w:r w:rsidRPr="00A61D2D">
              <w:tab/>
            </w:r>
            <w:r w:rsidRPr="00A61D2D">
              <w:rPr>
                <w:b/>
                <w:i/>
              </w:rPr>
              <w:t>Considerando que pelo menos um milhão de pessoas estão injustamente detidas por motivos políticos em países como a China, a Bielorrússia, a Rússia, o Azerbaijão, a Venezuela, Cuba, a Arábia Saudita, o Irão, o Egito, o Camboja e o Vietname; que figuram entre esses detidos inúmeros finalistas do Prémio Sakharov para a Liberdade de Pensamento do Parlamento Europeu, especificamente Gubad Ibadoghlu, Ilham Tohti, Mikalai Statkevich, Maryia Kalesnikava, Siarhei Tsikhanouski e Ales Bialiatski;</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Petras Auštrevičius, Urmas Paet, Lucia Yar, Marie-Agnes Strack-Zimmermann, Jan-Christoph Oetjen, Barry Andrews, Nathalie Loiseau, Dan Barna</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I-E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I-E.</w:t>
            </w:r>
            <w:r w:rsidRPr="00A61D2D">
              <w:tab/>
            </w:r>
            <w:r w:rsidRPr="00A61D2D">
              <w:rPr>
                <w:b/>
                <w:i/>
              </w:rPr>
              <w:t>Considerando que 251 milhões de crianças e jovens se veem privados do seu direito fundamental à educação e da possibilidade de ir à escola, de acordo com o Relatório Mundial de Acompanhamento da Educação de 2024 da UNESCO; que as raparigas e as mulheres são afetadas não só pela pobreza, mas também por normas culturais, enviesamento de género, casamento infantil, violência e, em países como o Afeganistão, por políticas oficiais discriminatórias que as impedem de ter acesso à educação e ao mercado de trabalho e tentam apagá-las da vida pública;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Susanna Ceccardi, Roberto Vannacci, Silvia Sardone</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J</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rPr>
                <w:b/>
                <w:i/>
              </w:rPr>
              <w:t>J.</w:t>
            </w:r>
            <w:r w:rsidRPr="00A61D2D">
              <w:tab/>
            </w:r>
            <w:r w:rsidRPr="00A61D2D">
              <w:rPr>
                <w:b/>
                <w:i/>
              </w:rPr>
              <w:t>Considerando que os danos ambientais e os efeitos das alterações climáticas estão a agravar a precariedade, marginalização e desigualdade, e obrigam cada vez mais as pessoas a abandonar as suas casas ou sujeitam-nas a condições inseguras, ampliando a sua vulnerabilidade e pondo em causa os seus direitos humanos;</w:t>
            </w:r>
          </w:p>
        </w:tc>
        <w:tc>
          <w:tcPr>
            <w:tcW w:w="4876" w:type="dxa"/>
            <w:tcBorders>
              <w:top w:val="nil"/>
              <w:left w:val="nil"/>
              <w:bottom w:val="nil"/>
              <w:right w:val="nil"/>
            </w:tcBorders>
          </w:tcPr>
          <w:p w:rsidR="002320A9" w:rsidRPr="00A61D2D" w:rsidRDefault="002320A9" w:rsidP="00302A66">
            <w:pPr>
              <w:pStyle w:val="Normal6a"/>
            </w:pPr>
            <w:r w:rsidRPr="00A61D2D">
              <w:rPr>
                <w:b/>
                <w:i/>
              </w:rPr>
              <w:t>Suprimido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129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J</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J.</w:t>
            </w:r>
            <w:r w:rsidRPr="00A61D2D">
              <w:tab/>
              <w:t>Considerando que os danos ambientais e os efeitos das alterações climáticas estão a agravar a precariedade, marginalização e desigualdade, e obrigam cada vez mais as pessoas a abandonar as suas casas ou sujeitam-nas a condições inseguras, ampliando a sua vulnerabilidade e pondo em causa os seus direitos humanos;</w:t>
            </w:r>
          </w:p>
        </w:tc>
        <w:tc>
          <w:tcPr>
            <w:tcW w:w="4876" w:type="dxa"/>
            <w:tcBorders>
              <w:top w:val="nil"/>
              <w:left w:val="nil"/>
              <w:bottom w:val="nil"/>
              <w:right w:val="nil"/>
            </w:tcBorders>
          </w:tcPr>
          <w:p w:rsidR="002320A9" w:rsidRPr="00A61D2D" w:rsidRDefault="002320A9" w:rsidP="00302A66">
            <w:pPr>
              <w:pStyle w:val="Normal6a"/>
            </w:pPr>
            <w:r w:rsidRPr="00A61D2D">
              <w:t>J.</w:t>
            </w:r>
            <w:r w:rsidRPr="00A61D2D">
              <w:tab/>
              <w:t>Considerando que os danos ambientais e os efeitos das alterações climáticas estão a agravar a precariedade, marginalização e desigualdade, e obrigam cada vez mais as pessoas a abandonar as suas casas ou sujeitam-nas a condições inseguras, ampliando a sua vulnerabilidade e pondo em causa os seus direitos humanos;</w:t>
            </w:r>
            <w:r w:rsidRPr="00A61D2D">
              <w:rPr>
                <w:b/>
                <w:i/>
              </w:rPr>
              <w:t> que a República Popular da China (RPC) é o maior emissor mundial de gases com efeito de estufa, a maior fonte de resíduos marinhos, o país que mais efetua pesca ilegal, não declarada e não regulamentada (INN) e o maior consumidor mundial de espécies selvagens e produtos de madeira oriundos de tráfico;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Jorge Martín Frías, Hermann Tertsch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J</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J.</w:t>
            </w:r>
            <w:r w:rsidRPr="00A61D2D">
              <w:tab/>
              <w:t xml:space="preserve">Considerando que </w:t>
            </w:r>
            <w:r w:rsidRPr="00A61D2D">
              <w:rPr>
                <w:b/>
                <w:i/>
              </w:rPr>
              <w:t>os danos ambientais e os efeitos das alterações climáticas</w:t>
            </w:r>
            <w:r w:rsidRPr="00A61D2D">
              <w:t xml:space="preserve"> estão a </w:t>
            </w:r>
            <w:r w:rsidRPr="00A61D2D">
              <w:rPr>
                <w:b/>
                <w:i/>
              </w:rPr>
              <w:t>agravar</w:t>
            </w:r>
            <w:r w:rsidRPr="00A61D2D">
              <w:t xml:space="preserve"> a </w:t>
            </w:r>
            <w:r w:rsidRPr="00A61D2D">
              <w:rPr>
                <w:b/>
                <w:i/>
              </w:rPr>
              <w:t>precariedade, marginalização e desigualdade, e obrigam cada vez mais as pessoas a abandonar as suas casas ou sujeitam-nas a condições inseguras</w:t>
            </w:r>
            <w:r w:rsidRPr="00A61D2D">
              <w:t xml:space="preserve">, </w:t>
            </w:r>
            <w:r w:rsidRPr="00A61D2D">
              <w:rPr>
                <w:b/>
                <w:i/>
              </w:rPr>
              <w:t>ampliando</w:t>
            </w:r>
            <w:r w:rsidRPr="00A61D2D">
              <w:t xml:space="preserve"> a </w:t>
            </w:r>
            <w:r w:rsidRPr="00A61D2D">
              <w:rPr>
                <w:b/>
                <w:i/>
              </w:rPr>
              <w:t>sua vulnerabilidade e pondo em causa os seus direitos humanos</w:t>
            </w:r>
            <w:r w:rsidRPr="00A61D2D">
              <w:t>;</w:t>
            </w:r>
          </w:p>
        </w:tc>
        <w:tc>
          <w:tcPr>
            <w:tcW w:w="4876" w:type="dxa"/>
            <w:tcBorders>
              <w:top w:val="nil"/>
              <w:left w:val="nil"/>
              <w:bottom w:val="nil"/>
              <w:right w:val="nil"/>
            </w:tcBorders>
          </w:tcPr>
          <w:p w:rsidR="002320A9" w:rsidRPr="00A61D2D" w:rsidRDefault="002320A9" w:rsidP="00302A66">
            <w:pPr>
              <w:pStyle w:val="Normal6a"/>
            </w:pPr>
            <w:r w:rsidRPr="00A61D2D">
              <w:t>J.</w:t>
            </w:r>
            <w:r w:rsidRPr="00A61D2D">
              <w:tab/>
              <w:t xml:space="preserve">Considerando que </w:t>
            </w:r>
            <w:r w:rsidRPr="00A61D2D">
              <w:rPr>
                <w:b/>
                <w:i/>
              </w:rPr>
              <w:t>as políticas puramente ideológicas adotadas pela UE no contexto do Pacto Ecológico Europeu</w:t>
            </w:r>
            <w:r w:rsidRPr="00A61D2D">
              <w:t xml:space="preserve"> estão a </w:t>
            </w:r>
            <w:r w:rsidRPr="00A61D2D">
              <w:rPr>
                <w:b/>
                <w:i/>
              </w:rPr>
              <w:t>conduzir</w:t>
            </w:r>
            <w:r w:rsidRPr="00A61D2D">
              <w:t xml:space="preserve"> a </w:t>
            </w:r>
            <w:r w:rsidRPr="00A61D2D">
              <w:rPr>
                <w:b/>
                <w:i/>
              </w:rPr>
              <w:t>UE a um processo de desindustrialização preocupante, bem como a uma maior dependência de países terceiros</w:t>
            </w:r>
            <w:r w:rsidRPr="00A61D2D">
              <w:t xml:space="preserve">, </w:t>
            </w:r>
            <w:r w:rsidRPr="00A61D2D">
              <w:rPr>
                <w:b/>
                <w:i/>
              </w:rPr>
              <w:t>como</w:t>
            </w:r>
            <w:r w:rsidRPr="00A61D2D">
              <w:t xml:space="preserve"> a </w:t>
            </w:r>
            <w:r w:rsidRPr="00A61D2D">
              <w:rPr>
                <w:b/>
                <w:i/>
              </w:rPr>
              <w:t>China</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Serra Sánchez</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J</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J.</w:t>
            </w:r>
            <w:r w:rsidRPr="00A61D2D">
              <w:tab/>
              <w:t xml:space="preserve">Considerando que </w:t>
            </w:r>
            <w:r w:rsidRPr="00A61D2D">
              <w:rPr>
                <w:b/>
                <w:i/>
              </w:rPr>
              <w:t>os danos</w:t>
            </w:r>
            <w:r w:rsidRPr="00A61D2D">
              <w:t xml:space="preserve"> ambientais</w:t>
            </w:r>
            <w:r w:rsidRPr="00A61D2D">
              <w:rPr>
                <w:b/>
                <w:i/>
              </w:rPr>
              <w:t xml:space="preserve"> e os efeitos</w:t>
            </w:r>
            <w:r w:rsidRPr="00A61D2D">
              <w:t xml:space="preserve"> das alterações climáticas estão a agravar a precariedade, marginalização e desigualdade, e obrigam cada vez mais as pessoas a abandonar as suas casas ou sujeitam-nas a condições inseguras, ampliando a sua vulnerabilidade e pondo em causa os seus direitos humanos;</w:t>
            </w:r>
          </w:p>
        </w:tc>
        <w:tc>
          <w:tcPr>
            <w:tcW w:w="4876" w:type="dxa"/>
            <w:tcBorders>
              <w:top w:val="nil"/>
              <w:left w:val="nil"/>
              <w:bottom w:val="nil"/>
              <w:right w:val="nil"/>
            </w:tcBorders>
          </w:tcPr>
          <w:p w:rsidR="002320A9" w:rsidRPr="00A61D2D" w:rsidRDefault="002320A9" w:rsidP="00302A66">
            <w:pPr>
              <w:pStyle w:val="Normal6a"/>
            </w:pPr>
            <w:r w:rsidRPr="00A61D2D">
              <w:t>J.</w:t>
            </w:r>
            <w:r w:rsidRPr="00A61D2D">
              <w:tab/>
              <w:t xml:space="preserve">Considerando que </w:t>
            </w:r>
            <w:r w:rsidRPr="00A61D2D">
              <w:rPr>
                <w:b/>
                <w:i/>
              </w:rPr>
              <w:t>as emergências</w:t>
            </w:r>
            <w:r w:rsidRPr="00A61D2D">
              <w:t xml:space="preserve"> ambientais</w:t>
            </w:r>
            <w:r w:rsidRPr="00A61D2D">
              <w:rPr>
                <w:b/>
                <w:i/>
              </w:rPr>
              <w:t>, inclusive as decorrentes</w:t>
            </w:r>
            <w:r w:rsidRPr="00A61D2D">
              <w:t xml:space="preserve"> das alterações climáticas</w:t>
            </w:r>
            <w:r w:rsidRPr="00A61D2D">
              <w:rPr>
                <w:b/>
                <w:i/>
              </w:rPr>
              <w:t>, da desflorestação e das indústrias extrativas</w:t>
            </w:r>
            <w:r w:rsidRPr="00A61D2D">
              <w:t xml:space="preserve"> estão a agravar a precariedade, marginalização e desigualdade, e obrigam cada vez mais as pessoas a abandonar as suas casas ou sujeitam-nas a condições inseguras, ampliando a sua vulnerabilidade e pondo em causa os seus direitos humanos;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András László</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Considerando J</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J.</w:t>
            </w:r>
            <w:r w:rsidRPr="00A61D2D">
              <w:tab/>
              <w:t>Considerando que os danos ambientais e os efeitos das alterações climáticas estão a agravar a precariedade</w:t>
            </w:r>
            <w:r w:rsidRPr="00A61D2D">
              <w:rPr>
                <w:b/>
                <w:i/>
              </w:rPr>
              <w:t>,</w:t>
            </w:r>
            <w:r w:rsidRPr="00A61D2D">
              <w:t xml:space="preserve"> marginalização </w:t>
            </w:r>
            <w:r w:rsidRPr="00A61D2D">
              <w:rPr>
                <w:b/>
                <w:i/>
              </w:rPr>
              <w:t>e desigualdade,</w:t>
            </w:r>
            <w:r w:rsidRPr="00A61D2D">
              <w:t xml:space="preserve"> e obrigam cada vez mais as pessoas a abandonar as suas casas ou sujeitam-nas a condições inseguras, ampliando a sua vulnerabilidade e pondo em causa os seus direitos humanos;</w:t>
            </w:r>
          </w:p>
        </w:tc>
        <w:tc>
          <w:tcPr>
            <w:tcW w:w="4876" w:type="dxa"/>
            <w:tcBorders>
              <w:top w:val="nil"/>
              <w:left w:val="nil"/>
              <w:bottom w:val="nil"/>
              <w:right w:val="nil"/>
            </w:tcBorders>
          </w:tcPr>
          <w:p w:rsidR="002320A9" w:rsidRPr="00A61D2D" w:rsidRDefault="002320A9" w:rsidP="00302A66">
            <w:pPr>
              <w:pStyle w:val="Normal6a"/>
            </w:pPr>
            <w:r w:rsidRPr="00A61D2D">
              <w:t>J.</w:t>
            </w:r>
            <w:r w:rsidRPr="00A61D2D">
              <w:tab/>
              <w:t xml:space="preserve">Considerando que os danos ambientais e os efeitos das alterações climáticas estão a agravar a precariedade </w:t>
            </w:r>
            <w:r w:rsidRPr="00A61D2D">
              <w:rPr>
                <w:b/>
                <w:i/>
              </w:rPr>
              <w:t>e a</w:t>
            </w:r>
            <w:r w:rsidRPr="00A61D2D">
              <w:t xml:space="preserve"> marginalização e obrigam cada vez mais as pessoas a abandonar as suas casas ou sujeitam-nas a condições inseguras, ampliando a sua vulnerabilidade e pondo em causa os seus direitos humanos;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133</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Tomasz Froelich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1.</w:t>
            </w:r>
            <w:r w:rsidRPr="00A61D2D">
              <w:tab/>
              <w:t xml:space="preserve">Reafirma a </w:t>
            </w:r>
            <w:r w:rsidRPr="00A61D2D">
              <w:rPr>
                <w:b/>
                <w:i/>
              </w:rPr>
              <w:t>universalidade e indivisibilidade dos</w:t>
            </w:r>
            <w:r w:rsidRPr="00A61D2D">
              <w:t xml:space="preserve"> direitos humanos e </w:t>
            </w:r>
            <w:r w:rsidRPr="00A61D2D">
              <w:rPr>
                <w:b/>
                <w:i/>
              </w:rPr>
              <w:t>a dignidade inerente</w:t>
            </w:r>
            <w:r w:rsidRPr="00A61D2D">
              <w:t xml:space="preserve"> a </w:t>
            </w:r>
            <w:r w:rsidRPr="00A61D2D">
              <w:rPr>
                <w:b/>
                <w:i/>
              </w:rPr>
              <w:t>todo</w:t>
            </w:r>
            <w:r w:rsidRPr="00A61D2D">
              <w:t xml:space="preserve"> o </w:t>
            </w:r>
            <w:r w:rsidRPr="00A61D2D">
              <w:rPr>
                <w:b/>
                <w:i/>
              </w:rPr>
              <w:t>ser humano;</w:t>
            </w:r>
            <w:r w:rsidRPr="00A61D2D">
              <w:t xml:space="preserve"> </w:t>
            </w:r>
            <w:r w:rsidRPr="00A61D2D">
              <w:rPr>
                <w:b/>
                <w:i/>
              </w:rPr>
              <w:t>reafirma o dever da UE</w:t>
            </w:r>
            <w:r w:rsidRPr="00A61D2D">
              <w:t xml:space="preserve"> e </w:t>
            </w:r>
            <w:r w:rsidRPr="00A61D2D">
              <w:rPr>
                <w:b/>
                <w:i/>
              </w:rPr>
              <w:t>dos seus Estados-Membros</w:t>
            </w:r>
            <w:r w:rsidRPr="00A61D2D">
              <w:t xml:space="preserve"> de </w:t>
            </w:r>
            <w:r w:rsidRPr="00A61D2D">
              <w:rPr>
                <w:b/>
                <w:i/>
              </w:rPr>
              <w:t>promover e proteger a democracia</w:t>
            </w:r>
            <w:r w:rsidRPr="00A61D2D">
              <w:t xml:space="preserve"> e </w:t>
            </w:r>
            <w:r w:rsidRPr="00A61D2D">
              <w:rPr>
                <w:b/>
                <w:i/>
              </w:rPr>
              <w:t>a universalidade</w:t>
            </w:r>
            <w:r w:rsidRPr="00A61D2D">
              <w:t xml:space="preserve"> dos direitos humanos</w:t>
            </w:r>
            <w:r w:rsidRPr="00A61D2D">
              <w:rPr>
                <w:b/>
                <w:i/>
              </w:rPr>
              <w:t xml:space="preserve"> em todo o mundo</w:t>
            </w:r>
            <w:r w:rsidRPr="00A61D2D">
              <w:t>;</w:t>
            </w:r>
          </w:p>
        </w:tc>
        <w:tc>
          <w:tcPr>
            <w:tcW w:w="4876" w:type="dxa"/>
            <w:tcBorders>
              <w:top w:val="nil"/>
              <w:left w:val="nil"/>
              <w:bottom w:val="nil"/>
              <w:right w:val="nil"/>
            </w:tcBorders>
          </w:tcPr>
          <w:p w:rsidR="002320A9" w:rsidRPr="00A61D2D" w:rsidRDefault="002320A9" w:rsidP="00302A66">
            <w:pPr>
              <w:pStyle w:val="Normal6a"/>
            </w:pPr>
            <w:r w:rsidRPr="00A61D2D">
              <w:t>1.</w:t>
            </w:r>
            <w:r w:rsidRPr="00A61D2D">
              <w:tab/>
              <w:t xml:space="preserve">Reafirma a </w:t>
            </w:r>
            <w:r w:rsidRPr="00A61D2D">
              <w:rPr>
                <w:b/>
                <w:i/>
              </w:rPr>
              <w:t>dignidade inerente a todo o ser humano;</w:t>
            </w:r>
            <w:r w:rsidRPr="00A61D2D">
              <w:t xml:space="preserve"> </w:t>
            </w:r>
            <w:r w:rsidRPr="00A61D2D">
              <w:rPr>
                <w:b/>
                <w:i/>
              </w:rPr>
              <w:t>considera que os direitos humanos constituem uma norma mínima resultante de regras morais universais e são da mais absoluta importância para a sociedade humana; acredita que nem tudo o que é empreendido em nome do bem-estar pode ou deve ser classificado e aplicado como um direito humano; regista, neste contexto,</w:t>
            </w:r>
            <w:r w:rsidRPr="00A61D2D">
              <w:t xml:space="preserve"> de </w:t>
            </w:r>
            <w:r w:rsidRPr="00A61D2D">
              <w:rPr>
                <w:b/>
                <w:i/>
              </w:rPr>
              <w:t>modo crítico, o alargamento contínuo da expressão</w:t>
            </w:r>
            <w:r w:rsidRPr="00A61D2D">
              <w:t xml:space="preserve"> e </w:t>
            </w:r>
            <w:r w:rsidRPr="00A61D2D">
              <w:rPr>
                <w:b/>
                <w:i/>
              </w:rPr>
              <w:t>da lista</w:t>
            </w:r>
            <w:r w:rsidRPr="00A61D2D">
              <w:t xml:space="preserve"> dos direitos humanos;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{DE}</w:t>
      </w:r>
      <w:r w:rsidRPr="00A61D2D">
        <w:t>de</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134</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Matthieu Valet, Jordan Bardella, András László, Pierre-Romain Thionnet</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1.</w:t>
            </w:r>
            <w:r w:rsidRPr="00A61D2D">
              <w:tab/>
            </w:r>
            <w:r w:rsidRPr="00A61D2D">
              <w:rPr>
                <w:b/>
                <w:i/>
              </w:rPr>
              <w:t>Reafirma a universalidade e indivisibilidade dos direitos humanos e a dignidade inerente a todo o ser humano; reafirma o dever da UE e</w:t>
            </w:r>
            <w:r w:rsidRPr="00A61D2D">
              <w:t xml:space="preserve"> dos </w:t>
            </w:r>
            <w:r w:rsidRPr="00A61D2D">
              <w:rPr>
                <w:b/>
                <w:i/>
              </w:rPr>
              <w:t>seus Estados-Membros de promover</w:t>
            </w:r>
            <w:r w:rsidRPr="00A61D2D">
              <w:t xml:space="preserve"> e </w:t>
            </w:r>
            <w:r w:rsidRPr="00A61D2D">
              <w:rPr>
                <w:b/>
                <w:i/>
              </w:rPr>
              <w:t>proteger a democracia e a universalidade</w:t>
            </w:r>
            <w:r w:rsidRPr="00A61D2D">
              <w:t xml:space="preserve"> dos direitos humanos </w:t>
            </w:r>
            <w:r w:rsidRPr="00A61D2D">
              <w:rPr>
                <w:b/>
                <w:i/>
              </w:rPr>
              <w:t>em todo o mundo</w:t>
            </w:r>
            <w:r w:rsidRPr="00A61D2D">
              <w:t>;</w:t>
            </w:r>
          </w:p>
        </w:tc>
        <w:tc>
          <w:tcPr>
            <w:tcW w:w="4876" w:type="dxa"/>
            <w:tcBorders>
              <w:top w:val="nil"/>
              <w:left w:val="nil"/>
              <w:bottom w:val="nil"/>
              <w:right w:val="nil"/>
            </w:tcBorders>
          </w:tcPr>
          <w:p w:rsidR="002320A9" w:rsidRPr="00A61D2D" w:rsidRDefault="002320A9" w:rsidP="00302A66">
            <w:pPr>
              <w:pStyle w:val="Normal6a"/>
            </w:pPr>
            <w:r w:rsidRPr="00A61D2D">
              <w:t>1.</w:t>
            </w:r>
            <w:r w:rsidRPr="00A61D2D">
              <w:tab/>
            </w:r>
            <w:r w:rsidRPr="00A61D2D">
              <w:rPr>
                <w:b/>
                <w:i/>
              </w:rPr>
              <w:t>Roga aos Estados-Membros que promovam</w:t>
            </w:r>
            <w:r w:rsidRPr="00A61D2D">
              <w:t xml:space="preserve"> e </w:t>
            </w:r>
            <w:r w:rsidRPr="00A61D2D">
              <w:rPr>
                <w:b/>
                <w:i/>
              </w:rPr>
              <w:t>protejam a democracia e os</w:t>
            </w:r>
            <w:r w:rsidRPr="00A61D2D">
              <w:t xml:space="preserve"> direitos humanos </w:t>
            </w:r>
            <w:r w:rsidRPr="00A61D2D">
              <w:rPr>
                <w:b/>
                <w:i/>
              </w:rPr>
              <w:t>na União Europeia; recorda que</w:t>
            </w:r>
            <w:r w:rsidRPr="00A61D2D">
              <w:t xml:space="preserve"> a </w:t>
            </w:r>
            <w:r w:rsidRPr="00A61D2D">
              <w:rPr>
                <w:b/>
                <w:i/>
              </w:rPr>
              <w:t>União Europeia não tem mandato para ser o guardião</w:t>
            </w:r>
            <w:r w:rsidRPr="00A61D2D">
              <w:t xml:space="preserve"> dos </w:t>
            </w:r>
            <w:r w:rsidRPr="00A61D2D">
              <w:rPr>
                <w:b/>
                <w:i/>
              </w:rPr>
              <w:t>direitos humanos</w:t>
            </w:r>
            <w:r w:rsidRPr="00A61D2D">
              <w:t xml:space="preserve"> e </w:t>
            </w:r>
            <w:r w:rsidRPr="00A61D2D">
              <w:rPr>
                <w:b/>
                <w:i/>
              </w:rPr>
              <w:t>que se serve do pretexto</w:t>
            </w:r>
            <w:r w:rsidRPr="00A61D2D">
              <w:t xml:space="preserve"> dos direitos humanos </w:t>
            </w:r>
            <w:r w:rsidRPr="00A61D2D">
              <w:rPr>
                <w:b/>
                <w:i/>
              </w:rPr>
              <w:t>para interferir nos assuntos internos de países terceiros</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135</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Alexander Sell</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1.</w:t>
            </w:r>
            <w:r w:rsidRPr="00A61D2D">
              <w:tab/>
              <w:t xml:space="preserve">Reafirma a universalidade e indivisibilidade dos direitos humanos e a dignidade inerente a todo o ser humano; </w:t>
            </w:r>
            <w:r w:rsidRPr="00A61D2D">
              <w:rPr>
                <w:b/>
                <w:i/>
              </w:rPr>
              <w:t>reafirma o dever</w:t>
            </w:r>
            <w:r w:rsidRPr="00A61D2D">
              <w:t xml:space="preserve"> da </w:t>
            </w:r>
            <w:r w:rsidRPr="00A61D2D">
              <w:rPr>
                <w:b/>
                <w:i/>
              </w:rPr>
              <w:t>UE</w:t>
            </w:r>
            <w:r w:rsidRPr="00A61D2D">
              <w:t xml:space="preserve"> e dos </w:t>
            </w:r>
            <w:r w:rsidRPr="00A61D2D">
              <w:rPr>
                <w:b/>
                <w:i/>
              </w:rPr>
              <w:t>seus Estados-Membros de promover e proteger a democracia e a universalidade dos direitos humanos em todo o mundo</w:t>
            </w:r>
            <w:r w:rsidRPr="00A61D2D">
              <w:t>;</w:t>
            </w:r>
          </w:p>
        </w:tc>
        <w:tc>
          <w:tcPr>
            <w:tcW w:w="4876" w:type="dxa"/>
            <w:tcBorders>
              <w:top w:val="nil"/>
              <w:left w:val="nil"/>
              <w:bottom w:val="nil"/>
              <w:right w:val="nil"/>
            </w:tcBorders>
          </w:tcPr>
          <w:p w:rsidR="002320A9" w:rsidRPr="00A61D2D" w:rsidRDefault="002320A9" w:rsidP="00302A66">
            <w:pPr>
              <w:pStyle w:val="Normal6a"/>
            </w:pPr>
            <w:r w:rsidRPr="00A61D2D">
              <w:t>1.</w:t>
            </w:r>
            <w:r w:rsidRPr="00A61D2D">
              <w:tab/>
              <w:t xml:space="preserve">Reafirma a universalidade e indivisibilidade dos direitos humanos e a dignidade inerente a todo o ser humano; </w:t>
            </w:r>
            <w:r w:rsidRPr="00A61D2D">
              <w:rPr>
                <w:b/>
                <w:i/>
              </w:rPr>
              <w:t>destaca que a promoção</w:t>
            </w:r>
            <w:r w:rsidRPr="00A61D2D">
              <w:t xml:space="preserve"> da </w:t>
            </w:r>
            <w:r w:rsidRPr="00A61D2D">
              <w:rPr>
                <w:b/>
                <w:i/>
              </w:rPr>
              <w:t>democracia</w:t>
            </w:r>
            <w:r w:rsidRPr="00A61D2D">
              <w:t xml:space="preserve"> e dos </w:t>
            </w:r>
            <w:r w:rsidRPr="00A61D2D">
              <w:rPr>
                <w:b/>
                <w:i/>
              </w:rPr>
              <w:t>direitos humanos a nível mundial não deve ser utilizada como meio para impor os padrões europeus a outras nações</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Francisco Assis, Nacho Sánchez Amor, Hana Jalloul Muro, Chloé Ridel, Robert Biedroń, Marco Tarquinio</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1.</w:t>
            </w:r>
            <w:r w:rsidRPr="00A61D2D">
              <w:tab/>
              <w:t>Reafirma a universalidade e indivisibilidade dos direitos humanos e a dignidade inerente a todo o ser humano; reafirma o dever da UE e dos seus Estados-Membros de promover e proteger a democracia e a universalidade dos direitos humanos em todo o mundo;</w:t>
            </w:r>
          </w:p>
        </w:tc>
        <w:tc>
          <w:tcPr>
            <w:tcW w:w="4876" w:type="dxa"/>
            <w:tcBorders>
              <w:top w:val="nil"/>
              <w:left w:val="nil"/>
              <w:bottom w:val="nil"/>
              <w:right w:val="nil"/>
            </w:tcBorders>
          </w:tcPr>
          <w:p w:rsidR="002320A9" w:rsidRPr="00A61D2D" w:rsidRDefault="002320A9" w:rsidP="00302A66">
            <w:pPr>
              <w:pStyle w:val="Normal6a"/>
            </w:pPr>
            <w:r w:rsidRPr="00A61D2D">
              <w:t>1.</w:t>
            </w:r>
            <w:r w:rsidRPr="00A61D2D">
              <w:tab/>
              <w:t xml:space="preserve">Reafirma a universalidade e indivisibilidade dos direitos humanos e a dignidade inerente a todo o ser humano; reafirma o dever da UE e dos seus Estados-Membros de promover e proteger a democracia e a universalidade dos direitos humanos em todo o mundo; </w:t>
            </w:r>
            <w:r w:rsidRPr="00A61D2D">
              <w:rPr>
                <w:b/>
                <w:i/>
              </w:rPr>
              <w:t>insta a UE e os seus Estados-Membros a darem o exemplo e a respeitarem estritamente os direitos humanos, assim como a assegurarem um enquadramento propício à sociedade civil;</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Catarina Vieira</w:t>
      </w:r>
      <w:r w:rsidRPr="00EE5F2F">
        <w:rPr>
          <w:rStyle w:val="HideTWBExt"/>
          <w:b w:val="0"/>
        </w:rPr>
        <w:t>&lt;/Members&gt;</w:t>
      </w:r>
    </w:p>
    <w:p w:rsidR="002320A9" w:rsidRPr="00A61D2D" w:rsidRDefault="002320A9" w:rsidP="002320A9">
      <w:r w:rsidRPr="00EE5F2F">
        <w:rPr>
          <w:rStyle w:val="HideTWBExt"/>
        </w:rPr>
        <w:t>&lt;AuNomDe&gt;</w:t>
      </w:r>
      <w:r w:rsidRPr="00EE5F2F">
        <w:rPr>
          <w:rStyle w:val="HideTWBInt"/>
        </w:rPr>
        <w:t>{Greens/EFA}</w:t>
      </w:r>
      <w:r w:rsidRPr="00A61D2D">
        <w:t>em nome do Grupo Verts/ALE</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1.</w:t>
            </w:r>
            <w:r w:rsidRPr="00A61D2D">
              <w:tab/>
              <w:t>Reafirma a universalidade e indivisibilidade dos direitos humanos e a dignidade inerente a todo o ser humano; reafirma o dever da UE e dos seus Estados-Membros de promover e proteger a democracia e a universalidade dos direitos humanos em todo o mundo;</w:t>
            </w:r>
          </w:p>
        </w:tc>
        <w:tc>
          <w:tcPr>
            <w:tcW w:w="4876" w:type="dxa"/>
            <w:tcBorders>
              <w:top w:val="nil"/>
              <w:left w:val="nil"/>
              <w:bottom w:val="nil"/>
              <w:right w:val="nil"/>
            </w:tcBorders>
          </w:tcPr>
          <w:p w:rsidR="002320A9" w:rsidRPr="00A61D2D" w:rsidRDefault="002320A9" w:rsidP="00302A66">
            <w:pPr>
              <w:pStyle w:val="Normal6a"/>
            </w:pPr>
            <w:r w:rsidRPr="00A61D2D">
              <w:t>1.</w:t>
            </w:r>
            <w:r w:rsidRPr="00A61D2D">
              <w:tab/>
              <w:t>Reafirma a universalidade</w:t>
            </w:r>
            <w:r w:rsidRPr="00A61D2D">
              <w:rPr>
                <w:b/>
                <w:i/>
              </w:rPr>
              <w:t>, interdependência, inter-relação</w:t>
            </w:r>
            <w:r w:rsidRPr="00A61D2D">
              <w:t xml:space="preserve"> e indivisibilidade dos direitos humanos e a dignidade inerente a todo o ser humano; reafirma o dever da UE e dos seus Estados-Membros de promover e proteger a democracia e a universalidade dos direitos humanos em todo o mundo</w:t>
            </w:r>
            <w:r w:rsidRPr="00A61D2D">
              <w:rPr>
                <w:b/>
                <w:i/>
              </w:rPr>
              <w:t xml:space="preserve"> de forma resoluta, coerente e consistente</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Barry Andrews, Petras Auštrevičius, Lucia Yar, Ilhan Kyuchyuk</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1.</w:t>
            </w:r>
            <w:r w:rsidRPr="00A61D2D">
              <w:tab/>
              <w:t>Reafirma a universalidade e indivisibilidade dos direitos humanos e a dignidade inerente a todo o ser humano; reafirma o dever da UE e dos seus Estados-Membros de promover e proteger a democracia e a universalidade dos direitos humanos em todo o mundo;</w:t>
            </w:r>
          </w:p>
        </w:tc>
        <w:tc>
          <w:tcPr>
            <w:tcW w:w="4876" w:type="dxa"/>
            <w:tcBorders>
              <w:top w:val="nil"/>
              <w:left w:val="nil"/>
              <w:bottom w:val="nil"/>
              <w:right w:val="nil"/>
            </w:tcBorders>
          </w:tcPr>
          <w:p w:rsidR="002320A9" w:rsidRPr="00A61D2D" w:rsidRDefault="002320A9" w:rsidP="00302A66">
            <w:pPr>
              <w:pStyle w:val="Normal6a"/>
            </w:pPr>
            <w:r w:rsidRPr="00A61D2D">
              <w:t>1.</w:t>
            </w:r>
            <w:r w:rsidRPr="00A61D2D">
              <w:tab/>
              <w:t>Reafirma a universalidade e indivisibilidade dos direitos humanos e a dignidade inerente a todo o ser humano; reafirma o dever da UE e dos seus Estados-Membros de promover e proteger a democracia e a universalidade dos direitos humanos em todo o mundo</w:t>
            </w:r>
            <w:r w:rsidRPr="00A61D2D">
              <w:rPr>
                <w:b/>
                <w:i/>
              </w:rPr>
              <w:t>, bem como de fazer valer e de promover a justiça internacional</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139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1.</w:t>
            </w:r>
            <w:r w:rsidRPr="00A61D2D">
              <w:tab/>
              <w:t>Reafirma a universalidade e indivisibilidade dos direitos humanos e a dignidade inerente a todo o ser humano; reafirma o dever da UE e dos seus Estados-Membros de promover e proteger a democracia e a universalidade dos direitos humanos em todo o mundo;</w:t>
            </w:r>
          </w:p>
        </w:tc>
        <w:tc>
          <w:tcPr>
            <w:tcW w:w="4876" w:type="dxa"/>
            <w:tcBorders>
              <w:top w:val="nil"/>
              <w:left w:val="nil"/>
              <w:bottom w:val="nil"/>
              <w:right w:val="nil"/>
            </w:tcBorders>
          </w:tcPr>
          <w:p w:rsidR="002320A9" w:rsidRPr="00A61D2D" w:rsidRDefault="002320A9" w:rsidP="00302A66">
            <w:pPr>
              <w:pStyle w:val="Normal6a"/>
            </w:pPr>
            <w:r w:rsidRPr="00A61D2D">
              <w:t>1.</w:t>
            </w:r>
            <w:r w:rsidRPr="00A61D2D">
              <w:tab/>
              <w:t>Reafirma a universalidade e indivisibilidade dos direitos humanos e a dignidade inerente a todo o ser humano; reafirma o dever da UE e dos seus Estados-Membros de promover e proteger a democracia e a universalidade dos direitos humanos em todo o mundo</w:t>
            </w:r>
            <w:r w:rsidRPr="00A61D2D">
              <w:rPr>
                <w:b/>
                <w:i/>
              </w:rPr>
              <w:t xml:space="preserve"> em consonância com os seus valores e interesses</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Nacho Sánchez Amor</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1-A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1-A.</w:t>
            </w:r>
            <w:r w:rsidRPr="00A61D2D">
              <w:tab/>
            </w:r>
            <w:r w:rsidRPr="00A61D2D">
              <w:rPr>
                <w:b/>
                <w:i/>
              </w:rPr>
              <w:t>Frisa que o atual conflito em Gaza e no Líbano tem um efeito desproporcionado na população civil e dá origem a uma situação humanitária catastrófica; reclama um cessar-fogo imediato e permanente e exorta a que se dê resposta ao risco de fome em larga escala, ao agravamento das condições de saúde e ao surto de uma epidemia sanitária em Gaza; condena as constantes tentativas das autoridades israelitas de fragilizar e desacreditar as Nações Unidas, o seu Secretário-Geral e, em especial, a UNRWA, bem como os ataques à FINUL; lamenta a legislação adotada pelo Knesset que proíbe as atividades da UNRWA e cessa as relações desta agência com as autoridades de Israel; lamenta as consequências funestas de tal ação na região, uma vez que a UNRWA é a principal estrutura de ajuda humanitária em Gaza e na Cisjordânia, da qual milhões de pessoas dependem para ter acesso a serviços vitais; recorda que a referida legislação viola o direito internacional; congratula-se com o lançamento da Aliança Mundial para a Implementação da Solução de dois Estados e insta o VP/AR a continuar a investir vigorosamente num cessar-fogo e numa solução pacífica para o conflito; acolhe favoravelmente o processo n.º 192 do TIJ – Aplicação da Convenção para a Prevenção e Repressão do Crime de Genocídio na Faixa de Gaza (África do Sul contra Israel), bem como o parecer consultivo do TIJ sobre as consequências jurídicas decorrentes das políticas e práticas de Israel nos Territórios Palestinianos Ocupados, incluindo Jerusalém Oriental, e da ilegalidade da presença contínua de Israel nos Territórios Palestinianos Ocupados;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András László, Matthieu Valet</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rPr>
                <w:b/>
                <w:i/>
              </w:rPr>
              <w:t>2.</w:t>
            </w:r>
            <w:r w:rsidRPr="00A61D2D">
              <w:tab/>
            </w:r>
            <w:r w:rsidRPr="00A61D2D">
              <w:rPr>
                <w:b/>
                <w:i/>
              </w:rPr>
              <w:t>Insiste em que o respeito, a proteção e o exercício dos direitos humanos e das liberdades fundamentais deve ser a pedra angular da política externa da UE; incentiva vivamente a UE, para esse fim, a lutar por um compromisso ambicioso contínuo de tornar a proteção dos direitos humanos uma parte central de todas as suas políticas de uma forma racionalizada e a reforçar a coerência entre as políticas internas e externas da União neste domínio;</w:t>
            </w:r>
          </w:p>
        </w:tc>
        <w:tc>
          <w:tcPr>
            <w:tcW w:w="4876" w:type="dxa"/>
            <w:tcBorders>
              <w:top w:val="nil"/>
              <w:left w:val="nil"/>
              <w:bottom w:val="nil"/>
              <w:right w:val="nil"/>
            </w:tcBorders>
          </w:tcPr>
          <w:p w:rsidR="002320A9" w:rsidRPr="00A61D2D" w:rsidRDefault="002320A9" w:rsidP="00302A66">
            <w:pPr>
              <w:pStyle w:val="Normal6a"/>
            </w:pPr>
            <w:r w:rsidRPr="00A61D2D">
              <w:rPr>
                <w:b/>
                <w:i/>
              </w:rPr>
              <w:t>Suprimido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Tomasz Froelich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2.</w:t>
            </w:r>
            <w:r w:rsidRPr="00A61D2D">
              <w:tab/>
              <w:t>Insiste em que o respeito</w:t>
            </w:r>
            <w:r w:rsidRPr="00A61D2D">
              <w:rPr>
                <w:b/>
                <w:i/>
              </w:rPr>
              <w:t>,</w:t>
            </w:r>
            <w:r w:rsidRPr="00A61D2D">
              <w:t xml:space="preserve"> a </w:t>
            </w:r>
            <w:r w:rsidRPr="00A61D2D">
              <w:rPr>
                <w:b/>
                <w:i/>
              </w:rPr>
              <w:t>proteção e o exercício</w:t>
            </w:r>
            <w:r w:rsidRPr="00A61D2D">
              <w:t xml:space="preserve"> dos </w:t>
            </w:r>
            <w:r w:rsidRPr="00A61D2D">
              <w:rPr>
                <w:b/>
                <w:i/>
              </w:rPr>
              <w:t>direitos humanos</w:t>
            </w:r>
            <w:r w:rsidRPr="00A61D2D">
              <w:t xml:space="preserve"> e </w:t>
            </w:r>
            <w:r w:rsidRPr="00A61D2D">
              <w:rPr>
                <w:b/>
                <w:i/>
              </w:rPr>
              <w:t>das liberdades fundamentais</w:t>
            </w:r>
            <w:r w:rsidRPr="00A61D2D">
              <w:t xml:space="preserve"> deve ser a pedra angular da política externa da UE;</w:t>
            </w:r>
            <w:r w:rsidRPr="00A61D2D">
              <w:rPr>
                <w:b/>
                <w:i/>
              </w:rPr>
              <w:t xml:space="preserve"> incentiva vivamente</w:t>
            </w:r>
            <w:r w:rsidRPr="00A61D2D">
              <w:t xml:space="preserve"> a </w:t>
            </w:r>
            <w:r w:rsidRPr="00A61D2D">
              <w:rPr>
                <w:b/>
                <w:i/>
              </w:rPr>
              <w:t>UE, para esse fim</w:t>
            </w:r>
            <w:r w:rsidRPr="00A61D2D">
              <w:t xml:space="preserve">, </w:t>
            </w:r>
            <w:r w:rsidRPr="00A61D2D">
              <w:rPr>
                <w:b/>
                <w:i/>
              </w:rPr>
              <w:t>a lutar por um compromisso ambicioso contínuo de tornar a proteção dos direitos humanos uma parte central</w:t>
            </w:r>
            <w:r w:rsidRPr="00A61D2D">
              <w:t xml:space="preserve"> de </w:t>
            </w:r>
            <w:r w:rsidRPr="00A61D2D">
              <w:rPr>
                <w:b/>
                <w:i/>
              </w:rPr>
              <w:t>todas as suas políticas</w:t>
            </w:r>
            <w:r w:rsidRPr="00A61D2D">
              <w:t xml:space="preserve"> de </w:t>
            </w:r>
            <w:r w:rsidRPr="00A61D2D">
              <w:rPr>
                <w:b/>
                <w:i/>
              </w:rPr>
              <w:t>uma forma racionalizada e a reforçar a coerência entre as políticas internas e externas da União neste domínio</w:t>
            </w:r>
            <w:r w:rsidRPr="00A61D2D">
              <w:t>;</w:t>
            </w:r>
          </w:p>
        </w:tc>
        <w:tc>
          <w:tcPr>
            <w:tcW w:w="4876" w:type="dxa"/>
            <w:tcBorders>
              <w:top w:val="nil"/>
              <w:left w:val="nil"/>
              <w:bottom w:val="nil"/>
              <w:right w:val="nil"/>
            </w:tcBorders>
          </w:tcPr>
          <w:p w:rsidR="002320A9" w:rsidRPr="00A61D2D" w:rsidRDefault="002320A9" w:rsidP="00302A66">
            <w:pPr>
              <w:pStyle w:val="Normal6a"/>
            </w:pPr>
            <w:r w:rsidRPr="00A61D2D">
              <w:t>2.</w:t>
            </w:r>
            <w:r w:rsidRPr="00A61D2D">
              <w:tab/>
              <w:t>Insiste em que o respeito</w:t>
            </w:r>
            <w:r w:rsidRPr="00A61D2D">
              <w:rPr>
                <w:b/>
                <w:i/>
              </w:rPr>
              <w:t xml:space="preserve"> e</w:t>
            </w:r>
            <w:r w:rsidRPr="00A61D2D">
              <w:t xml:space="preserve"> a </w:t>
            </w:r>
            <w:r w:rsidRPr="00A61D2D">
              <w:rPr>
                <w:b/>
                <w:i/>
              </w:rPr>
              <w:t>levada a cabo</w:t>
            </w:r>
            <w:r w:rsidRPr="00A61D2D">
              <w:t xml:space="preserve"> dos </w:t>
            </w:r>
            <w:r w:rsidRPr="00A61D2D">
              <w:rPr>
                <w:b/>
                <w:i/>
              </w:rPr>
              <w:t>interesses económicos</w:t>
            </w:r>
            <w:r w:rsidRPr="00A61D2D">
              <w:t xml:space="preserve"> e </w:t>
            </w:r>
            <w:r w:rsidRPr="00A61D2D">
              <w:rPr>
                <w:b/>
                <w:i/>
              </w:rPr>
              <w:t>políticos dos Estados-Membros</w:t>
            </w:r>
            <w:r w:rsidRPr="00A61D2D">
              <w:t xml:space="preserve"> deve ser a pedra angular da política externa da UE;</w:t>
            </w:r>
            <w:r w:rsidRPr="00A61D2D">
              <w:rPr>
                <w:b/>
                <w:i/>
              </w:rPr>
              <w:t xml:space="preserve"> frisa que o mundo é extremamente diversificado no tocante</w:t>
            </w:r>
            <w:r w:rsidRPr="00A61D2D">
              <w:t xml:space="preserve"> a </w:t>
            </w:r>
            <w:r w:rsidRPr="00A61D2D">
              <w:rPr>
                <w:b/>
                <w:i/>
              </w:rPr>
              <w:t>sistemas políticos e económicos</w:t>
            </w:r>
            <w:r w:rsidRPr="00A61D2D">
              <w:t xml:space="preserve">, </w:t>
            </w:r>
            <w:r w:rsidRPr="00A61D2D">
              <w:rPr>
                <w:b/>
                <w:i/>
              </w:rPr>
              <w:t>religiões e desenvolvimentos sociais e económicos; entende que, não raro, os Estados são propensos ao intervencionismo em matéria</w:t>
            </w:r>
            <w:r w:rsidRPr="00A61D2D">
              <w:t xml:space="preserve"> de </w:t>
            </w:r>
            <w:r w:rsidRPr="00A61D2D">
              <w:rPr>
                <w:b/>
                <w:i/>
              </w:rPr>
              <w:t>direitos humanos como forma</w:t>
            </w:r>
            <w:r w:rsidRPr="00A61D2D">
              <w:t xml:space="preserve"> de </w:t>
            </w:r>
            <w:r w:rsidRPr="00A61D2D">
              <w:rPr>
                <w:b/>
                <w:i/>
              </w:rPr>
              <w:t>lançar ataques políticos contra outros Estados e de, pelo caminho, desviar a atenção das suas próprias violações dos direitos humanos</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{DE}</w:t>
      </w:r>
      <w:r w:rsidRPr="00A61D2D">
        <w:t>de</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143</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Matthieu Valet, Jordan Bardella, András László, Pierre-Romain Thionnet</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2.</w:t>
            </w:r>
            <w:r w:rsidRPr="00A61D2D">
              <w:tab/>
              <w:t xml:space="preserve">Insiste em que o respeito, a proteção e o exercício dos direitos humanos e das liberdades fundamentais </w:t>
            </w:r>
            <w:r w:rsidRPr="00A61D2D">
              <w:rPr>
                <w:b/>
                <w:i/>
              </w:rPr>
              <w:t>deve</w:t>
            </w:r>
            <w:r w:rsidRPr="00A61D2D">
              <w:t xml:space="preserve"> ser a pedra angular da política externa da UE</w:t>
            </w:r>
            <w:r w:rsidRPr="00A61D2D">
              <w:rPr>
                <w:b/>
                <w:i/>
              </w:rPr>
              <w:t>; incentiva vivamente</w:t>
            </w:r>
            <w:r w:rsidRPr="00A61D2D">
              <w:t xml:space="preserve"> a </w:t>
            </w:r>
            <w:r w:rsidRPr="00A61D2D">
              <w:rPr>
                <w:b/>
                <w:i/>
              </w:rPr>
              <w:t>UE, para esse fim, a lutar por um compromisso ambicioso contínuo de tornar a proteção dos</w:t>
            </w:r>
            <w:r w:rsidRPr="00A61D2D">
              <w:t xml:space="preserve"> direitos humanos </w:t>
            </w:r>
            <w:r w:rsidRPr="00A61D2D">
              <w:rPr>
                <w:b/>
                <w:i/>
              </w:rPr>
              <w:t>uma parte central de todas as suas políticas de uma forma racionalizada e a reforçar a coerência entre as políticas internas</w:t>
            </w:r>
            <w:r w:rsidRPr="00A61D2D">
              <w:t xml:space="preserve"> e </w:t>
            </w:r>
            <w:r w:rsidRPr="00A61D2D">
              <w:rPr>
                <w:b/>
                <w:i/>
              </w:rPr>
              <w:t>externas da União neste domínio</w:t>
            </w:r>
            <w:r w:rsidRPr="00A61D2D">
              <w:t>;</w:t>
            </w:r>
          </w:p>
        </w:tc>
        <w:tc>
          <w:tcPr>
            <w:tcW w:w="4876" w:type="dxa"/>
            <w:tcBorders>
              <w:top w:val="nil"/>
              <w:left w:val="nil"/>
              <w:bottom w:val="nil"/>
              <w:right w:val="nil"/>
            </w:tcBorders>
          </w:tcPr>
          <w:p w:rsidR="002320A9" w:rsidRPr="00A61D2D" w:rsidRDefault="002320A9" w:rsidP="00302A66">
            <w:pPr>
              <w:pStyle w:val="Normal6a"/>
            </w:pPr>
            <w:r w:rsidRPr="00A61D2D">
              <w:t>2.</w:t>
            </w:r>
            <w:r w:rsidRPr="00A61D2D">
              <w:tab/>
              <w:t xml:space="preserve">Insiste em que o respeito, a proteção e o exercício dos direitos humanos e das liberdades fundamentais </w:t>
            </w:r>
            <w:r w:rsidRPr="00A61D2D">
              <w:rPr>
                <w:b/>
                <w:i/>
              </w:rPr>
              <w:t>não devam</w:t>
            </w:r>
            <w:r w:rsidRPr="00A61D2D">
              <w:t xml:space="preserve"> ser a</w:t>
            </w:r>
            <w:r w:rsidRPr="00A61D2D">
              <w:rPr>
                <w:b/>
                <w:i/>
              </w:rPr>
              <w:t xml:space="preserve"> única</w:t>
            </w:r>
            <w:r w:rsidRPr="00A61D2D">
              <w:t xml:space="preserve"> pedra angular da política externa da UE</w:t>
            </w:r>
            <w:r w:rsidRPr="00A61D2D">
              <w:rPr>
                <w:b/>
                <w:i/>
              </w:rPr>
              <w:t>,</w:t>
            </w:r>
            <w:r w:rsidRPr="00A61D2D">
              <w:t xml:space="preserve"> a </w:t>
            </w:r>
            <w:r w:rsidRPr="00A61D2D">
              <w:rPr>
                <w:b/>
                <w:i/>
              </w:rPr>
              <w:t>qual deve pugnar pelos interesses dos Estados-Membros; frisa que a abordagem da UE quanto aos</w:t>
            </w:r>
            <w:r w:rsidRPr="00A61D2D">
              <w:t xml:space="preserve"> direitos humanos </w:t>
            </w:r>
            <w:r w:rsidRPr="00A61D2D">
              <w:rPr>
                <w:b/>
                <w:i/>
              </w:rPr>
              <w:t>nas relações externas pode ser encarada por alguns países como neocolonial e que esta deve, por conseguinte, dar prioridade ao respeito pelos valores</w:t>
            </w:r>
            <w:r w:rsidRPr="00A61D2D">
              <w:t xml:space="preserve"> e </w:t>
            </w:r>
            <w:r w:rsidRPr="00A61D2D">
              <w:rPr>
                <w:b/>
                <w:i/>
              </w:rPr>
              <w:t>tradições culturais desses países</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144</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Barry Andrews, Petras Auštrevičius, Lucia Yar, Ilhan Kyuchyuk, Jan-Christoph Oetjen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2.</w:t>
            </w:r>
            <w:r w:rsidRPr="00A61D2D">
              <w:tab/>
              <w:t>Insiste em que o respeito, a proteção e o exercício dos direitos humanos e das liberdades fundamentais deve ser a pedra angular da política externa da UE; incentiva vivamente a UE, para esse fim, a lutar por um compromisso ambicioso contínuo de tornar a proteção dos direitos humanos uma parte central de todas as suas políticas de uma forma racionalizada e a reforçar a coerência entre as políticas internas e externas da União neste domínio;</w:t>
            </w:r>
          </w:p>
        </w:tc>
        <w:tc>
          <w:tcPr>
            <w:tcW w:w="4876" w:type="dxa"/>
            <w:tcBorders>
              <w:top w:val="nil"/>
              <w:left w:val="nil"/>
              <w:bottom w:val="nil"/>
              <w:right w:val="nil"/>
            </w:tcBorders>
          </w:tcPr>
          <w:p w:rsidR="002320A9" w:rsidRPr="00A61D2D" w:rsidRDefault="002320A9" w:rsidP="00302A66">
            <w:pPr>
              <w:pStyle w:val="Normal6a"/>
            </w:pPr>
            <w:r w:rsidRPr="00A61D2D">
              <w:t>2.</w:t>
            </w:r>
            <w:r w:rsidRPr="00A61D2D">
              <w:tab/>
              <w:t>Insiste em que o respeito, a proteção e o exercício dos direitos humanos e das liberdades fundamentais deve ser a pedra angular da política externa da UE; incentiva vivamente a UE</w:t>
            </w:r>
            <w:r w:rsidRPr="00A61D2D">
              <w:rPr>
                <w:b/>
                <w:i/>
              </w:rPr>
              <w:t xml:space="preserve"> e os seus Estados-Membros</w:t>
            </w:r>
            <w:r w:rsidRPr="00A61D2D">
              <w:t>, para esse fim, a lutar por um compromisso ambicioso contínuo de tornar a proteção dos direitos humanos uma parte central de todas as suas políticas de uma forma racionalizada e a reforçar a coerência entre as políticas internas e externas da União neste domínio</w:t>
            </w:r>
            <w:r w:rsidRPr="00A61D2D">
              <w:rPr>
                <w:b/>
                <w:i/>
              </w:rPr>
              <w:t>, inclusive através de todos os seus acordos internacionais, designadamente memorandos de entendimento, a política de cooperação para o desenvolvimento e projetos da estratégia Global Gateway</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145</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Catarina Vieira</w:t>
      </w:r>
      <w:r w:rsidRPr="00EE5F2F">
        <w:rPr>
          <w:rStyle w:val="HideTWBExt"/>
          <w:b w:val="0"/>
        </w:rPr>
        <w:t>&lt;/Members&gt;</w:t>
      </w:r>
    </w:p>
    <w:p w:rsidR="002320A9" w:rsidRPr="00A61D2D" w:rsidRDefault="002320A9" w:rsidP="002320A9">
      <w:r w:rsidRPr="00EE5F2F">
        <w:rPr>
          <w:rStyle w:val="HideTWBExt"/>
        </w:rPr>
        <w:t>&lt;AuNomDe&gt;</w:t>
      </w:r>
      <w:r w:rsidRPr="00EE5F2F">
        <w:rPr>
          <w:rStyle w:val="HideTWBInt"/>
        </w:rPr>
        <w:t>{Greens/EFA}</w:t>
      </w:r>
      <w:r w:rsidRPr="00A61D2D">
        <w:t>em nome do Grupo Verts/ALE</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2.</w:t>
            </w:r>
            <w:r w:rsidRPr="00A61D2D">
              <w:tab/>
              <w:t>Insiste em que o respeito, a proteção e o exercício dos direitos humanos e das liberdades fundamentais deve ser a pedra angular da política externa da UE; incentiva vivamente a UE, para esse fim, a lutar por um compromisso ambicioso contínuo de tornar a proteção dos direitos humanos uma parte central de todas as suas políticas de uma forma racionalizada e a reforçar a coerência entre as políticas internas e externas da União neste domínio;</w:t>
            </w:r>
          </w:p>
        </w:tc>
        <w:tc>
          <w:tcPr>
            <w:tcW w:w="4876" w:type="dxa"/>
            <w:tcBorders>
              <w:top w:val="nil"/>
              <w:left w:val="nil"/>
              <w:bottom w:val="nil"/>
              <w:right w:val="nil"/>
            </w:tcBorders>
          </w:tcPr>
          <w:p w:rsidR="002320A9" w:rsidRPr="00A61D2D" w:rsidRDefault="002320A9" w:rsidP="00302A66">
            <w:pPr>
              <w:pStyle w:val="Normal6a"/>
            </w:pPr>
            <w:r w:rsidRPr="00A61D2D">
              <w:t>2.</w:t>
            </w:r>
            <w:r w:rsidRPr="00A61D2D">
              <w:tab/>
              <w:t xml:space="preserve">Insiste em que o respeito, a proteção e o exercício dos direitos humanos e das liberdades fundamentais deve ser a pedra angular da política externa da UE; incentiva vivamente a UE, para esse fim, a lutar por um compromisso ambicioso contínuo de tornar a proteção dos direitos humanos uma parte central de todas as suas políticas de uma forma racionalizada e </w:t>
            </w:r>
            <w:r w:rsidRPr="00A61D2D">
              <w:rPr>
                <w:b/>
                <w:i/>
              </w:rPr>
              <w:t xml:space="preserve">uma condição prévia para o financiamento da UE, inclusive através dos seus acordos internacionais, da política de cooperação para o desenvolvimento e de projetos da estratégia Global Gateway, bem como </w:t>
            </w:r>
            <w:r w:rsidRPr="00A61D2D">
              <w:t>a reforçar a coerência entre as políticas internas e externas da União neste domínio;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2.</w:t>
            </w:r>
            <w:r w:rsidRPr="00A61D2D">
              <w:tab/>
              <w:t>Insiste em que o respeito, a proteção e o exercício dos direitos humanos e das liberdades fundamentais deve ser a pedra angular da política externa da UE; incentiva vivamente a UE, para esse fim, a lutar por um compromisso ambicioso contínuo de tornar a proteção dos direitos humanos uma parte central de todas as suas políticas de uma forma racionalizada e a reforçar a coerência entre as políticas internas e externas da União neste domínio;</w:t>
            </w:r>
          </w:p>
        </w:tc>
        <w:tc>
          <w:tcPr>
            <w:tcW w:w="4876" w:type="dxa"/>
            <w:tcBorders>
              <w:top w:val="nil"/>
              <w:left w:val="nil"/>
              <w:bottom w:val="nil"/>
              <w:right w:val="nil"/>
            </w:tcBorders>
          </w:tcPr>
          <w:p w:rsidR="002320A9" w:rsidRPr="00A61D2D" w:rsidRDefault="002320A9" w:rsidP="00302A66">
            <w:pPr>
              <w:pStyle w:val="Normal6a"/>
            </w:pPr>
            <w:r w:rsidRPr="00A61D2D">
              <w:t>2.</w:t>
            </w:r>
            <w:r w:rsidRPr="00A61D2D">
              <w:tab/>
              <w:t>Insiste em que o respeito, a proteção e o exercício dos direitos humanos e das liberdades fundamentais deve ser a pedra angular da política externa da UE</w:t>
            </w:r>
            <w:r w:rsidRPr="00A61D2D">
              <w:rPr>
                <w:b/>
                <w:i/>
              </w:rPr>
              <w:t>, em consonância com os seus princípios basilares</w:t>
            </w:r>
            <w:r w:rsidRPr="00A61D2D">
              <w:t>; incentiva vivamente a UE, para esse fim, a lutar por um compromisso ambicioso contínuo de tornar a proteção</w:t>
            </w:r>
            <w:r w:rsidRPr="00A61D2D">
              <w:rPr>
                <w:b/>
                <w:i/>
              </w:rPr>
              <w:t xml:space="preserve"> da liberdade, da democracia e</w:t>
            </w:r>
            <w:r w:rsidRPr="00A61D2D">
              <w:t xml:space="preserve"> dos direitos humanos uma parte central de todas as suas políticas de uma forma racionalizada e a reforçar a coerência entre as políticas internas e externas da União neste domínio;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Arkadiusz Mularczyk</w:t>
      </w:r>
      <w:r w:rsidRPr="00EE5F2F">
        <w:rPr>
          <w:rStyle w:val="HideTWBExt"/>
          <w:b w:val="0"/>
        </w:rPr>
        <w:t>&lt;/Members&gt;</w:t>
      </w:r>
    </w:p>
    <w:p w:rsidR="002320A9" w:rsidRPr="00A61D2D" w:rsidRDefault="002320A9" w:rsidP="002320A9">
      <w:r w:rsidRPr="00EE5F2F">
        <w:rPr>
          <w:rStyle w:val="HideTWBExt"/>
        </w:rPr>
        <w:t>&lt;AuNomDe&gt;</w:t>
      </w:r>
      <w:r w:rsidRPr="00A61D2D">
        <w:t>em nome do Grupo ECR</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2.</w:t>
            </w:r>
            <w:r w:rsidRPr="00A61D2D">
              <w:tab/>
              <w:t xml:space="preserve">Insiste em que o respeito, a proteção e o exercício dos direitos humanos e das liberdades fundamentais deve ser a pedra angular da política externa da UE; incentiva vivamente a UE, para esse fim, a lutar por um compromisso ambicioso contínuo de tornar </w:t>
            </w:r>
            <w:r w:rsidRPr="00A61D2D">
              <w:rPr>
                <w:b/>
                <w:i/>
              </w:rPr>
              <w:t>a proteção dos</w:t>
            </w:r>
            <w:r w:rsidRPr="00A61D2D">
              <w:t xml:space="preserve"> direitos humanos uma parte central de todas as suas políticas de uma forma racionalizada e a reforçar a coerência entre as políticas internas e externas da União neste domínio;</w:t>
            </w:r>
          </w:p>
        </w:tc>
        <w:tc>
          <w:tcPr>
            <w:tcW w:w="4876" w:type="dxa"/>
            <w:tcBorders>
              <w:top w:val="nil"/>
              <w:left w:val="nil"/>
              <w:bottom w:val="nil"/>
              <w:right w:val="nil"/>
            </w:tcBorders>
          </w:tcPr>
          <w:p w:rsidR="002320A9" w:rsidRPr="00A61D2D" w:rsidRDefault="002320A9" w:rsidP="00302A66">
            <w:pPr>
              <w:pStyle w:val="Normal6a"/>
            </w:pPr>
            <w:r w:rsidRPr="00A61D2D">
              <w:t>2.</w:t>
            </w:r>
            <w:r w:rsidRPr="00A61D2D">
              <w:tab/>
              <w:t xml:space="preserve">Insiste em que o respeito, a proteção e o exercício dos direitos humanos e das liberdades fundamentais deve ser a pedra angular da política externa da UE; incentiva vivamente a UE, para esse fim, a lutar por um compromisso ambicioso contínuo de tornar </w:t>
            </w:r>
            <w:r w:rsidRPr="00A61D2D">
              <w:rPr>
                <w:b/>
                <w:i/>
              </w:rPr>
              <w:t>os</w:t>
            </w:r>
            <w:r w:rsidRPr="00A61D2D">
              <w:t xml:space="preserve"> direitos humanos</w:t>
            </w:r>
            <w:r w:rsidRPr="00A61D2D">
              <w:rPr>
                <w:b/>
                <w:i/>
              </w:rPr>
              <w:t xml:space="preserve"> e a sua proteção</w:t>
            </w:r>
            <w:r w:rsidRPr="00A61D2D">
              <w:t xml:space="preserve"> uma parte central de todas as suas políticas de uma forma racionalizada e a reforçar a coerência entre as políticas internas e externas da União neste domínio;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Emmanouil Fragkos</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2-A.</w:t>
            </w:r>
            <w:r w:rsidRPr="00A61D2D">
              <w:tab/>
            </w:r>
            <w:r w:rsidRPr="00A61D2D">
              <w:rPr>
                <w:b/>
                <w:i/>
              </w:rPr>
              <w:t>Assinala que a quase erradicação das comunidades judaica e cristã na maioria dos Estados do Médio Oriente se deve ao crescente fanatismo religioso, que a UE deve reconhecer e combater de forma sistemática;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{EL}</w:t>
      </w:r>
      <w:r w:rsidRPr="00A61D2D">
        <w:t>el</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149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András László, Matthieu Valet</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2-A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2-A.</w:t>
            </w:r>
            <w:r w:rsidRPr="00A61D2D">
              <w:tab/>
            </w:r>
            <w:r w:rsidRPr="00A61D2D">
              <w:rPr>
                <w:b/>
                <w:i/>
              </w:rPr>
              <w:t>Recorda que o papel da UE é, acima de tudo, proteger a segurança e os direitos dos cidadãos europeus na UE e em todo o mundo, sendo também importante, contudo, promover o respeito pelos direitos humanos nas políticas externas da UE, sempre que possível;</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András László, Matthieu Valet</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rPr>
                <w:b/>
                <w:i/>
              </w:rPr>
              <w:t>3.</w:t>
            </w:r>
            <w:r w:rsidRPr="00A61D2D">
              <w:tab/>
            </w:r>
            <w:r w:rsidRPr="00A61D2D">
              <w:rPr>
                <w:b/>
                <w:i/>
              </w:rPr>
              <w:t>Salienta que a UE deve estar plenamente preparada para combater o aumento do autoritarismo, do iliberalismo e do populismo,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rPr>
                <w:b/>
                <w:i/>
              </w:rPr>
              <w:t>Suprimido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Jorge Martín Frías, Hermann Tertsch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do iliberalismo e do </w:t>
            </w:r>
            <w:r w:rsidRPr="00A61D2D">
              <w:rPr>
                <w:b/>
                <w:i/>
              </w:rPr>
              <w:t>populismo</w:t>
            </w:r>
            <w:r w:rsidRPr="00A61D2D">
              <w:t>,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do iliberalismo e do </w:t>
            </w:r>
            <w:r w:rsidRPr="00A61D2D">
              <w:rPr>
                <w:b/>
                <w:i/>
              </w:rPr>
              <w:t>comunismo</w:t>
            </w:r>
            <w:r w:rsidRPr="00A61D2D">
              <w:t xml:space="preserve">, bem como os crescentes ataques à universalidade dos direitos humanos, à democracia e ao direito internacional humanitário; </w:t>
            </w:r>
            <w:r w:rsidRPr="00A61D2D">
              <w:rPr>
                <w:b/>
                <w:i/>
              </w:rPr>
              <w:t>destaca que o autoritarismo é particularmente dramático na Ibero-América, em regimes totalitários como os da Venezuela, Cuba e Nicarágua; denuncia veementemente os numerosos assassínios, desaparecimentos forçados sistemáticos, detenções arbitrárias, tortura e maus tratos que sofrem críticos e opositores dos regimes acima referidos; frisa que os crimes cometidos durante muitos anos devem ser julgados pelos tribunais como crimes contra a humanidade;</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Serra Sánchez</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w:t>
            </w:r>
            <w:r w:rsidRPr="00A61D2D">
              <w:rPr>
                <w:b/>
                <w:i/>
              </w:rPr>
              <w:t>estar plenamente preparada para combater</w:t>
            </w:r>
            <w:r w:rsidRPr="00A61D2D">
              <w:t xml:space="preserve"> o aumento do autoritarismo</w:t>
            </w:r>
            <w:r w:rsidRPr="00A61D2D">
              <w:rPr>
                <w:b/>
                <w:i/>
              </w:rPr>
              <w:t>, do iliberalismo</w:t>
            </w:r>
            <w:r w:rsidRPr="00A61D2D">
              <w:t xml:space="preserve"> e do </w:t>
            </w:r>
            <w:r w:rsidRPr="00A61D2D">
              <w:rPr>
                <w:b/>
                <w:i/>
              </w:rPr>
              <w:t>populismo</w:t>
            </w:r>
            <w:r w:rsidRPr="00A61D2D">
              <w:t>,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w:t>
            </w:r>
            <w:r w:rsidRPr="00A61D2D">
              <w:rPr>
                <w:b/>
                <w:i/>
              </w:rPr>
              <w:t>condenar</w:t>
            </w:r>
            <w:r w:rsidRPr="00A61D2D">
              <w:t xml:space="preserve"> o aumento do autoritarismo e do </w:t>
            </w:r>
            <w:r w:rsidRPr="00A61D2D">
              <w:rPr>
                <w:b/>
                <w:i/>
              </w:rPr>
              <w:t>iliberalismo</w:t>
            </w:r>
            <w:r w:rsidRPr="00A61D2D">
              <w:t>, bem como os crescentes ataques à universalidade dos direitos humanos, à democracia e ao direito internacional humanitário;</w:t>
            </w:r>
            <w:r w:rsidRPr="00A61D2D">
              <w:rPr>
                <w:b/>
                <w:i/>
              </w:rPr>
              <w:t> regista com preocupação a falta de coerência da UE na sua ação externa em matéria de direitos humanos e a crescente compartimentação dos direitos humanos por parte da UE no seu discurso e nas suas ações; manifesta a sua profunda preocupação com o facto de a UE e alguns Estados-Membros continuarem a defender interesses no domínio comercial, militar, da luta contra o terrorismo e da migração em detrimento de direitos humanos e democracia;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153</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Tomasz Froelich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r>
            <w:r w:rsidRPr="00A61D2D">
              <w:rPr>
                <w:b/>
                <w:i/>
              </w:rPr>
              <w:t>Salienta</w:t>
            </w:r>
            <w:r w:rsidRPr="00A61D2D">
              <w:t xml:space="preserve"> que a UE</w:t>
            </w:r>
            <w:r w:rsidRPr="00A61D2D">
              <w:rPr>
                <w:b/>
                <w:i/>
              </w:rPr>
              <w:t xml:space="preserve"> deve estar plenamente preparada para combater o aumento do autoritarismo</w:t>
            </w:r>
            <w:r w:rsidRPr="00A61D2D">
              <w:t xml:space="preserve">, </w:t>
            </w:r>
            <w:r w:rsidRPr="00A61D2D">
              <w:rPr>
                <w:b/>
                <w:i/>
              </w:rPr>
              <w:t>do iliberalismo e do populismo</w:t>
            </w:r>
            <w:r w:rsidRPr="00A61D2D">
              <w:t xml:space="preserve">, </w:t>
            </w:r>
            <w:r w:rsidRPr="00A61D2D">
              <w:rPr>
                <w:b/>
                <w:i/>
              </w:rPr>
              <w:t>bem como</w:t>
            </w:r>
            <w:r w:rsidRPr="00A61D2D">
              <w:t xml:space="preserve"> os </w:t>
            </w:r>
            <w:r w:rsidRPr="00A61D2D">
              <w:rPr>
                <w:b/>
                <w:i/>
              </w:rPr>
              <w:t>crescentes ataques à universalidade dos direitos humanos, à democracia</w:t>
            </w:r>
            <w:r w:rsidRPr="00A61D2D">
              <w:t xml:space="preserve"> e </w:t>
            </w:r>
            <w:r w:rsidRPr="00A61D2D">
              <w:rPr>
                <w:b/>
                <w:i/>
              </w:rPr>
              <w:t>ao direito internacional humanitário</w:t>
            </w:r>
            <w:r w:rsidRPr="00A61D2D">
              <w:t>;</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r>
            <w:r w:rsidRPr="00A61D2D">
              <w:rPr>
                <w:b/>
                <w:i/>
              </w:rPr>
              <w:t>Entende</w:t>
            </w:r>
            <w:r w:rsidRPr="00A61D2D">
              <w:t xml:space="preserve"> que a UE</w:t>
            </w:r>
            <w:r w:rsidRPr="00A61D2D">
              <w:rPr>
                <w:b/>
                <w:i/>
              </w:rPr>
              <w:t>, ao avaliar a situação dos direitos humanos em países terceiros</w:t>
            </w:r>
            <w:r w:rsidRPr="00A61D2D">
              <w:t xml:space="preserve">, </w:t>
            </w:r>
            <w:r w:rsidRPr="00A61D2D">
              <w:rPr>
                <w:b/>
                <w:i/>
              </w:rPr>
              <w:t>tende muitas vezes a fazer juízos de valor prepotentes sem ter em conta o contexto cultural</w:t>
            </w:r>
            <w:r w:rsidRPr="00A61D2D">
              <w:t xml:space="preserve">, </w:t>
            </w:r>
            <w:r w:rsidRPr="00A61D2D">
              <w:rPr>
                <w:b/>
                <w:i/>
              </w:rPr>
              <w:t>religioso ou político dos respetivos países nem</w:t>
            </w:r>
            <w:r w:rsidRPr="00A61D2D">
              <w:t xml:space="preserve"> os </w:t>
            </w:r>
            <w:r w:rsidRPr="00A61D2D">
              <w:rPr>
                <w:b/>
                <w:i/>
              </w:rPr>
              <w:t>desafios e dificuldades que estes países enfrentam na aplicação das normas;</w:t>
            </w:r>
            <w:r w:rsidRPr="00A61D2D">
              <w:t xml:space="preserve"> </w:t>
            </w:r>
            <w:r w:rsidRPr="00A61D2D">
              <w:rPr>
                <w:b/>
                <w:i/>
              </w:rPr>
              <w:t>frisa que esta abordagem é frequentemente considerada paternalista e reduz a influência da UE nos países em causa;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{DE}</w:t>
      </w:r>
      <w:r w:rsidRPr="00A61D2D">
        <w:t>de</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154</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Arkadiusz Mularczyk</w:t>
      </w:r>
      <w:r w:rsidRPr="00EE5F2F">
        <w:rPr>
          <w:rStyle w:val="HideTWBExt"/>
          <w:b w:val="0"/>
        </w:rPr>
        <w:t>&lt;/Members&gt;</w:t>
      </w:r>
    </w:p>
    <w:p w:rsidR="002320A9" w:rsidRPr="00A61D2D" w:rsidRDefault="002320A9" w:rsidP="002320A9">
      <w:r w:rsidRPr="00EE5F2F">
        <w:rPr>
          <w:rStyle w:val="HideTWBExt"/>
        </w:rPr>
        <w:t>&lt;AuNomDe&gt;</w:t>
      </w:r>
      <w:r w:rsidRPr="00A61D2D">
        <w:t>em nome do Grupo ECR</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do </w:t>
            </w:r>
            <w:r w:rsidRPr="00A61D2D">
              <w:rPr>
                <w:b/>
                <w:i/>
              </w:rPr>
              <w:t>iliberalismo</w:t>
            </w:r>
            <w:r w:rsidRPr="00A61D2D">
              <w:t xml:space="preserve"> e </w:t>
            </w:r>
            <w:r w:rsidRPr="00A61D2D">
              <w:rPr>
                <w:b/>
                <w:i/>
              </w:rPr>
              <w:t>do populismo</w:t>
            </w:r>
            <w:r w:rsidRPr="00A61D2D">
              <w:t xml:space="preserve">, bem como </w:t>
            </w:r>
            <w:r w:rsidRPr="00A61D2D">
              <w:rPr>
                <w:b/>
                <w:i/>
              </w:rPr>
              <w:t>os</w:t>
            </w:r>
            <w:r w:rsidRPr="00A61D2D">
              <w:t xml:space="preserve"> crescentes </w:t>
            </w:r>
            <w:r w:rsidRPr="00A61D2D">
              <w:rPr>
                <w:b/>
                <w:i/>
              </w:rPr>
              <w:t>ataques à</w:t>
            </w:r>
            <w:r w:rsidRPr="00A61D2D">
              <w:t xml:space="preserve"> universalidade dos direitos humanos, </w:t>
            </w:r>
            <w:r w:rsidRPr="00A61D2D">
              <w:rPr>
                <w:b/>
                <w:i/>
              </w:rPr>
              <w:t>à</w:t>
            </w:r>
            <w:r w:rsidRPr="00A61D2D">
              <w:t xml:space="preserve"> democracia e </w:t>
            </w:r>
            <w:r w:rsidRPr="00A61D2D">
              <w:rPr>
                <w:b/>
                <w:i/>
              </w:rPr>
              <w:t>ao</w:t>
            </w:r>
            <w:r w:rsidRPr="00A61D2D">
              <w:t xml:space="preserve">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w:t>
            </w:r>
            <w:r w:rsidRPr="00A61D2D">
              <w:rPr>
                <w:b/>
                <w:i/>
              </w:rPr>
              <w:t xml:space="preserve"> e do populismo, muitas vezes apoiados e promovidos por uma série de Estados que trabalham em estreita proximidade, nomeadamente</w:t>
            </w:r>
            <w:r w:rsidRPr="00A61D2D">
              <w:t xml:space="preserve">, </w:t>
            </w:r>
            <w:r w:rsidRPr="00A61D2D">
              <w:rPr>
                <w:b/>
                <w:i/>
              </w:rPr>
              <w:t xml:space="preserve">mas não exclusivamente, a Rússia, o Irão, a Coreia </w:t>
            </w:r>
            <w:r w:rsidRPr="00A61D2D">
              <w:t xml:space="preserve">do </w:t>
            </w:r>
            <w:r w:rsidRPr="00A61D2D">
              <w:rPr>
                <w:b/>
                <w:i/>
              </w:rPr>
              <w:t>Norte</w:t>
            </w:r>
            <w:r w:rsidRPr="00A61D2D">
              <w:t xml:space="preserve"> e </w:t>
            </w:r>
            <w:r w:rsidRPr="00A61D2D">
              <w:rPr>
                <w:b/>
                <w:i/>
              </w:rPr>
              <w:t>a China</w:t>
            </w:r>
            <w:r w:rsidRPr="00A61D2D">
              <w:t xml:space="preserve">, bem como </w:t>
            </w:r>
            <w:r w:rsidRPr="00A61D2D">
              <w:rPr>
                <w:b/>
                <w:i/>
              </w:rPr>
              <w:t>as</w:t>
            </w:r>
            <w:r w:rsidRPr="00A61D2D">
              <w:t xml:space="preserve"> crescentes </w:t>
            </w:r>
            <w:r w:rsidRPr="00A61D2D">
              <w:rPr>
                <w:b/>
                <w:i/>
              </w:rPr>
              <w:t>violações contra a</w:t>
            </w:r>
            <w:r w:rsidRPr="00A61D2D">
              <w:t xml:space="preserve"> universalidade dos direitos humanos, </w:t>
            </w:r>
            <w:r w:rsidRPr="00A61D2D">
              <w:rPr>
                <w:b/>
                <w:i/>
              </w:rPr>
              <w:t>a</w:t>
            </w:r>
            <w:r w:rsidRPr="00A61D2D">
              <w:t xml:space="preserve"> democracia e </w:t>
            </w:r>
            <w:r w:rsidRPr="00A61D2D">
              <w:rPr>
                <w:b/>
                <w:i/>
              </w:rPr>
              <w:t>o</w:t>
            </w:r>
            <w:r w:rsidRPr="00A61D2D">
              <w:t xml:space="preserve"> direito internacional humanitário;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155</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Marion Maréchal</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w:t>
            </w:r>
            <w:r w:rsidRPr="00A61D2D">
              <w:rPr>
                <w:b/>
                <w:i/>
              </w:rPr>
              <w:t>estar plenamente preparada para combater o aumento</w:t>
            </w:r>
            <w:r w:rsidRPr="00A61D2D">
              <w:t xml:space="preserve"> do </w:t>
            </w:r>
            <w:r w:rsidRPr="00A61D2D">
              <w:rPr>
                <w:b/>
                <w:i/>
              </w:rPr>
              <w:t>autoritarismo</w:t>
            </w:r>
            <w:r w:rsidRPr="00A61D2D">
              <w:t xml:space="preserve">, </w:t>
            </w:r>
            <w:r w:rsidRPr="00A61D2D">
              <w:rPr>
                <w:b/>
                <w:i/>
              </w:rPr>
              <w:t>do iliberalismo e do populismo</w:t>
            </w:r>
            <w:r w:rsidRPr="00A61D2D">
              <w:t xml:space="preserve">, bem como </w:t>
            </w:r>
            <w:r w:rsidRPr="00A61D2D">
              <w:rPr>
                <w:b/>
                <w:i/>
              </w:rPr>
              <w:t>os</w:t>
            </w:r>
            <w:r w:rsidRPr="00A61D2D">
              <w:t xml:space="preserve">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w:t>
            </w:r>
            <w:r w:rsidRPr="00A61D2D">
              <w:rPr>
                <w:b/>
                <w:i/>
              </w:rPr>
              <w:t>dar resposta ao aumento dos regimes autoritários, à expansão</w:t>
            </w:r>
            <w:r w:rsidRPr="00A61D2D">
              <w:t xml:space="preserve"> do </w:t>
            </w:r>
            <w:r w:rsidRPr="00A61D2D">
              <w:rPr>
                <w:b/>
                <w:i/>
              </w:rPr>
              <w:t>islamismo em todo o mundo</w:t>
            </w:r>
            <w:r w:rsidRPr="00A61D2D">
              <w:t xml:space="preserve">, </w:t>
            </w:r>
            <w:r w:rsidRPr="00A61D2D">
              <w:rPr>
                <w:b/>
                <w:i/>
              </w:rPr>
              <w:t>incluindo na Europa, às perturbações demográficas que ameaçam a estabilidade dos seus Estados-Membros</w:t>
            </w:r>
            <w:r w:rsidRPr="00A61D2D">
              <w:t xml:space="preserve">, bem como </w:t>
            </w:r>
            <w:r w:rsidRPr="00A61D2D">
              <w:rPr>
                <w:b/>
                <w:i/>
              </w:rPr>
              <w:t>aos</w:t>
            </w:r>
            <w:r w:rsidRPr="00A61D2D">
              <w:t xml:space="preserve"> crescentes ataques à universalidade dos direitos humanos, à democracia e ao direito internacional humanitário;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{FR}</w:t>
      </w:r>
      <w:r w:rsidRPr="00A61D2D">
        <w:t>fr</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Alice Teodorescu Måwe</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 do iliberalismo e do populismo,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 do iliberalismo e do populismo, bem como os crescentes ataques à universalidade dos direitos humanos, à democracia e ao direito internacional humanitário;</w:t>
            </w:r>
            <w:r w:rsidRPr="00A61D2D">
              <w:rPr>
                <w:b/>
                <w:i/>
              </w:rPr>
              <w:t> exige que a luta contra o terrorismo seja uma das prioridades da UE em matéria de assuntos internos e externos;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{SV}</w:t>
      </w:r>
      <w:r w:rsidRPr="00A61D2D">
        <w:t>sv</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Matthieu Valet, Jordan Bardella, András László, Sebastiaan Stöteler, Pierre-Romain Thionnet</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w:t>
            </w:r>
            <w:r w:rsidRPr="00A61D2D">
              <w:rPr>
                <w:b/>
                <w:i/>
              </w:rPr>
              <w:t>do iliberalismo e do populismo</w:t>
            </w:r>
            <w:r w:rsidRPr="00A61D2D">
              <w:t xml:space="preserve">, bem como os crescentes ataques </w:t>
            </w:r>
            <w:r w:rsidRPr="00A61D2D">
              <w:rPr>
                <w:b/>
                <w:i/>
              </w:rPr>
              <w:t>à universalidade dos</w:t>
            </w:r>
            <w:r w:rsidRPr="00A61D2D">
              <w:t xml:space="preserve">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w:t>
            </w:r>
            <w:r w:rsidRPr="00A61D2D">
              <w:rPr>
                <w:b/>
                <w:i/>
              </w:rPr>
              <w:t xml:space="preserve"> e do extremismo religioso</w:t>
            </w:r>
            <w:r w:rsidRPr="00A61D2D">
              <w:t xml:space="preserve">, </w:t>
            </w:r>
            <w:r w:rsidRPr="00A61D2D">
              <w:rPr>
                <w:b/>
                <w:i/>
              </w:rPr>
              <w:t>como seja o islamismo, que se propaga pela Europa devido à imigração ilegal em massa</w:t>
            </w:r>
            <w:r w:rsidRPr="00A61D2D">
              <w:t xml:space="preserve">, bem como os crescentes ataques </w:t>
            </w:r>
            <w:r w:rsidRPr="00A61D2D">
              <w:rPr>
                <w:b/>
                <w:i/>
              </w:rPr>
              <w:t>aos</w:t>
            </w:r>
            <w:r w:rsidRPr="00A61D2D">
              <w:t xml:space="preserve"> direitos humanos, à democracia e ao direito internacional humanitário;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Catarina Vieira</w:t>
      </w:r>
      <w:r w:rsidRPr="00EE5F2F">
        <w:rPr>
          <w:rStyle w:val="HideTWBExt"/>
          <w:b w:val="0"/>
        </w:rPr>
        <w:t>&lt;/Members&gt;</w:t>
      </w:r>
    </w:p>
    <w:p w:rsidR="002320A9" w:rsidRPr="00A61D2D" w:rsidRDefault="002320A9" w:rsidP="002320A9">
      <w:r w:rsidRPr="00EE5F2F">
        <w:rPr>
          <w:rStyle w:val="HideTWBExt"/>
        </w:rPr>
        <w:t>&lt;AuNomDe&gt;</w:t>
      </w:r>
      <w:r w:rsidRPr="00EE5F2F">
        <w:rPr>
          <w:rStyle w:val="HideTWBInt"/>
        </w:rPr>
        <w:t>{Greens/EFA}</w:t>
      </w:r>
      <w:r w:rsidRPr="00A61D2D">
        <w:t>em nome do Grupo Verts/ALE</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 do iliberalismo e do populismo,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 do iliberalismo e do populismo, bem como os crescentes ataques à universalidade dos direitos humanos, à democracia e ao direito internacional humanitário</w:t>
            </w:r>
            <w:r w:rsidRPr="00A61D2D">
              <w:rPr>
                <w:b/>
                <w:i/>
              </w:rPr>
              <w:t>, inclusive nos Estados-Membros</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159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Mariusz Kamiński</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w:t>
            </w:r>
            <w:r w:rsidRPr="00A61D2D">
              <w:rPr>
                <w:b/>
                <w:i/>
              </w:rPr>
              <w:t>do iliberalismo</w:t>
            </w:r>
            <w:r w:rsidRPr="00A61D2D">
              <w:t xml:space="preserve"> e do populismo,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w:t>
            </w:r>
            <w:r w:rsidRPr="00A61D2D">
              <w:rPr>
                <w:b/>
                <w:i/>
              </w:rPr>
              <w:t>dos governos que violam os direitos e as liberdades fundamentais</w:t>
            </w:r>
            <w:r w:rsidRPr="00A61D2D">
              <w:t xml:space="preserve"> e do populismo, bem como os crescentes ataques à universalidade dos direitos humanos, à democracia e ao direito internacional humanitário;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{PL}</w:t>
      </w:r>
      <w:r w:rsidRPr="00A61D2D">
        <w:t>pl</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Alexander Sell</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r>
            <w:r w:rsidRPr="00A61D2D">
              <w:rPr>
                <w:b/>
                <w:i/>
              </w:rPr>
              <w:t>Salienta</w:t>
            </w:r>
            <w:r w:rsidRPr="00A61D2D">
              <w:t xml:space="preserve"> que a UE </w:t>
            </w:r>
            <w:r w:rsidRPr="00A61D2D">
              <w:rPr>
                <w:b/>
                <w:i/>
              </w:rPr>
              <w:t>deve estar plenamente preparada para combater o aumento do autoritarismo, do iliberalismo e do populismo, bem como os crescentes</w:t>
            </w:r>
            <w:r w:rsidRPr="00A61D2D">
              <w:t xml:space="preserve">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r>
            <w:r w:rsidRPr="00A61D2D">
              <w:rPr>
                <w:b/>
                <w:i/>
              </w:rPr>
              <w:t>Enfatiza</w:t>
            </w:r>
            <w:r w:rsidRPr="00A61D2D">
              <w:t xml:space="preserve"> que a UE</w:t>
            </w:r>
            <w:r w:rsidRPr="00A61D2D">
              <w:rPr>
                <w:b/>
                <w:i/>
              </w:rPr>
              <w:t>, no combate aos</w:t>
            </w:r>
            <w:r w:rsidRPr="00A61D2D">
              <w:t xml:space="preserve"> ataques à universalidade dos direitos humanos, à democracia e ao direito internacional humanitário</w:t>
            </w:r>
            <w:r w:rsidRPr="00A61D2D">
              <w:rPr>
                <w:b/>
                <w:i/>
              </w:rPr>
              <w:t>, deve respeitar o direito dos outros Estados de escolherem os seus próprios modelos de governação e organização social</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do </w:t>
            </w:r>
            <w:r w:rsidRPr="00A61D2D">
              <w:rPr>
                <w:b/>
                <w:i/>
              </w:rPr>
              <w:t>iliberalismo</w:t>
            </w:r>
            <w:r w:rsidRPr="00A61D2D">
              <w:t xml:space="preserve"> e do populismo,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 xml:space="preserve">Salienta que a UE deve estar plenamente preparada para combater o aumento do autoritarismo, do </w:t>
            </w:r>
            <w:r w:rsidRPr="00A61D2D">
              <w:rPr>
                <w:b/>
                <w:i/>
              </w:rPr>
              <w:t>totalitarismo</w:t>
            </w:r>
            <w:r w:rsidRPr="00A61D2D">
              <w:t xml:space="preserve"> e do populismo, bem como os crescentes ataques à universalidade dos direitos humanos, à democracia e ao direito internacional humanitário;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Sebastian Tynkkynen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w:t>
            </w:r>
            <w:r w:rsidRPr="00A61D2D">
              <w:rPr>
                <w:b/>
                <w:i/>
              </w:rPr>
              <w:t>,</w:t>
            </w:r>
            <w:r w:rsidRPr="00A61D2D">
              <w:t xml:space="preserve"> do iliberalismo</w:t>
            </w:r>
            <w:r w:rsidRPr="00A61D2D">
              <w:rPr>
                <w:b/>
                <w:i/>
              </w:rPr>
              <w:t xml:space="preserve"> e do populismo</w:t>
            </w:r>
            <w:r w:rsidRPr="00A61D2D">
              <w:t>, bem como os crescentes ataques à universalidade dos direitos humanos, à democracia e ao direito internacional humanitário;</w:t>
            </w:r>
          </w:p>
        </w:tc>
        <w:tc>
          <w:tcPr>
            <w:tcW w:w="4876" w:type="dxa"/>
            <w:tcBorders>
              <w:top w:val="nil"/>
              <w:left w:val="nil"/>
              <w:bottom w:val="nil"/>
              <w:right w:val="nil"/>
            </w:tcBorders>
          </w:tcPr>
          <w:p w:rsidR="002320A9" w:rsidRPr="00A61D2D" w:rsidRDefault="002320A9" w:rsidP="00302A66">
            <w:pPr>
              <w:pStyle w:val="Normal6a"/>
            </w:pPr>
            <w:r w:rsidRPr="00A61D2D">
              <w:t>3.</w:t>
            </w:r>
            <w:r w:rsidRPr="00A61D2D">
              <w:tab/>
              <w:t>Salienta que a UE deve estar plenamente preparada para combater o aumento do autoritarismo</w:t>
            </w:r>
            <w:r w:rsidRPr="00A61D2D">
              <w:rPr>
                <w:b/>
                <w:i/>
              </w:rPr>
              <w:t xml:space="preserve"> e</w:t>
            </w:r>
            <w:r w:rsidRPr="00A61D2D">
              <w:t xml:space="preserve"> do iliberalismo, bem como os crescentes ataques à universalidade dos direitos humanos, à democracia e ao direito internacional humanitário;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{FI}</w:t>
      </w:r>
      <w:r w:rsidRPr="00A61D2D">
        <w:t>fi</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163</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3-A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3-A.</w:t>
            </w:r>
            <w:r w:rsidRPr="00A61D2D">
              <w:tab/>
            </w:r>
            <w:r w:rsidRPr="00A61D2D">
              <w:rPr>
                <w:b/>
                <w:i/>
              </w:rPr>
              <w:t>Regista com crescente preocupação a cada vez maior coordenação entre o eixo do mal – Rússia, China, Irão, Coreia do Norte, Venezuela, Cuba e outros; assinala que a sua cooperação, que contempla o apoio à guerra de agressão da Rússia contra a Ucrânia ou os ataques contra Israel e as tentativas de desestabilizar o Médio Oriente, fazem parte de um esforço mais amplo para minar as democracias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164</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Catarina Vieira</w:t>
      </w:r>
      <w:r w:rsidRPr="00EE5F2F">
        <w:rPr>
          <w:rStyle w:val="HideTWBExt"/>
          <w:b w:val="0"/>
        </w:rPr>
        <w:t>&lt;/Members&gt;</w:t>
      </w:r>
    </w:p>
    <w:p w:rsidR="002320A9" w:rsidRPr="00A61D2D" w:rsidRDefault="002320A9" w:rsidP="002320A9">
      <w:r w:rsidRPr="00EE5F2F">
        <w:rPr>
          <w:rStyle w:val="HideTWBExt"/>
        </w:rPr>
        <w:t>&lt;AuNomDe&gt;</w:t>
      </w:r>
      <w:r w:rsidRPr="00EE5F2F">
        <w:rPr>
          <w:rStyle w:val="HideTWBInt"/>
        </w:rPr>
        <w:t>{Greens/EFA}</w:t>
      </w:r>
      <w:r w:rsidRPr="00A61D2D">
        <w:t>em nome do Grupo Verts/ALE</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w:t>
            </w:r>
            <w:r w:rsidRPr="00A61D2D">
              <w:rPr>
                <w:b/>
                <w:i/>
              </w:rPr>
              <w:t>entre outros</w:t>
            </w:r>
            <w:r w:rsidRPr="00A61D2D">
              <w:t>;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w:t>
            </w:r>
            <w:r w:rsidRPr="00A61D2D">
              <w:rPr>
                <w:b/>
                <w:i/>
              </w:rPr>
              <w:t xml:space="preserve">o agravamento dos níveis de desigualdade, as ameaças de regressão em matéria de direitos humanos, mormente os direitos das mulheres, </w:t>
            </w:r>
            <w:r w:rsidRPr="00A61D2D">
              <w:t>a prisão e detenção arbitrárias, a tortura</w:t>
            </w:r>
            <w:r w:rsidRPr="00A61D2D">
              <w:rPr>
                <w:b/>
                <w:i/>
              </w:rPr>
              <w:t xml:space="preserve"> e os maus tratos, a discriminação e os abusos generalizados contra migrantes, refugiados e requerentes de asilo</w:t>
            </w:r>
            <w:r w:rsidRPr="00A61D2D">
              <w:t>, a repressão da sociedade civil e dos opositores políticos, o recurso excessivo à violência por parte das autoridades públicas, a censura e as ameaças aos meios de comunicação social independentes, os ataques políticos contra instituições internacionais</w:t>
            </w:r>
            <w:r w:rsidRPr="00A61D2D">
              <w:rPr>
                <w:b/>
                <w:i/>
              </w:rPr>
              <w:t>, incluindo tribunais e organismos das Nações Unidas,</w:t>
            </w:r>
            <w:r w:rsidRPr="00A61D2D">
              <w:t xml:space="preserve"> e o uso crescente de métodos de guerra ilegais que violam gravemente o direito internacional humanitário e o direito em matéria de direitos humanos, </w:t>
            </w:r>
            <w:r w:rsidRPr="00A61D2D">
              <w:rPr>
                <w:b/>
                <w:i/>
              </w:rPr>
              <w:t>tais como a perseguição deliberada de alvos civis, instalações médicas, jornalistas, pessoal das Nações Unidas, trabalhadores humanitários e a utilização da fome como método de guerra</w:t>
            </w:r>
            <w:r w:rsidRPr="00A61D2D">
              <w:t>; lamenta o enfraquecimento da proteção das instituições e processos democráticos e a redução do espaço das sociedades civis em todo o mundo</w:t>
            </w:r>
            <w:r w:rsidRPr="00A61D2D">
              <w:rPr>
                <w:b/>
                <w:i/>
              </w:rPr>
              <w:t>, incluindo nos Estados-Membros</w:t>
            </w:r>
            <w:r w:rsidRPr="00A61D2D">
              <w:t>;</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165</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Francisco Assis, Nacho Sánchez Amor, Hana Jalloul Muro, Chloé Ridel, Robert Biedroń, Marco Tarquinio</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w:t>
            </w:r>
            <w:r w:rsidRPr="00A61D2D">
              <w:rPr>
                <w:b/>
                <w:i/>
              </w:rPr>
              <w:t xml:space="preserve"> e</w:t>
            </w:r>
            <w:r w:rsidRPr="00A61D2D">
              <w:t xml:space="preserv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w:t>
            </w:r>
            <w:r w:rsidRPr="00A61D2D">
              <w:rPr>
                <w:b/>
                <w:i/>
              </w:rPr>
              <w:t xml:space="preserve">execuções, incluindo extrajudiciais, </w:t>
            </w:r>
            <w:r w:rsidRPr="00A61D2D">
              <w:t xml:space="preserve">a prisão e detenção arbitrárias, a tortura, a </w:t>
            </w:r>
            <w:r w:rsidRPr="00A61D2D">
              <w:rPr>
                <w:b/>
                <w:i/>
              </w:rPr>
              <w:t xml:space="preserve">violência de género, a </w:t>
            </w:r>
            <w:r w:rsidRPr="00A61D2D">
              <w:t>repressão da sociedade civil</w:t>
            </w:r>
            <w:r w:rsidRPr="00A61D2D">
              <w:rPr>
                <w:b/>
                <w:i/>
              </w:rPr>
              <w:t>,</w:t>
            </w:r>
            <w:r w:rsidRPr="00A61D2D">
              <w:t xml:space="preserve"> dos opositores políticos, </w:t>
            </w:r>
            <w:r w:rsidRPr="00A61D2D">
              <w:rPr>
                <w:b/>
                <w:i/>
              </w:rPr>
              <w:t xml:space="preserve">dos grupos marginalizados e vulneráveis e das minorias étnicas e religiosas, a escravatura e o trabalho forçado, </w:t>
            </w:r>
            <w:r w:rsidRPr="00A61D2D">
              <w:t xml:space="preserve">o recurso excessivo à violência por parte das autoridades públicas, a </w:t>
            </w:r>
            <w:r w:rsidRPr="00A61D2D">
              <w:rPr>
                <w:b/>
                <w:i/>
              </w:rPr>
              <w:t xml:space="preserve">discriminação e desigualdade sistemáticas e estruturais, a </w:t>
            </w:r>
            <w:r w:rsidRPr="00A61D2D">
              <w:t>censura e as ameaças aos meios de comunicação social independentes</w:t>
            </w:r>
            <w:r w:rsidRPr="00A61D2D">
              <w:rPr>
                <w:b/>
                <w:i/>
              </w:rPr>
              <w:t>, incluindo ameaças na esfera digital, como é o caso da vigilância em linha e das restrições de acesso à Internet</w:t>
            </w:r>
            <w:r w:rsidRPr="00A61D2D">
              <w:t>,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Mariusz Kamiński</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 </w:t>
            </w:r>
            <w:r w:rsidRPr="00A61D2D">
              <w:rPr>
                <w:b/>
                <w:i/>
              </w:rPr>
              <w:t>lamenta que estas práticas também se verifiquem nos Estados-Membros da UE e observa que a dualidade de critérios nela vigente, bem como a sua ausência de resposta às ações de descrédito de governos supostamente liberais que têm a sua aprovação, comprometem a credibilidade da UE na promoção desses valores fundamentais além</w:t>
            </w:r>
            <w:r w:rsidRPr="00A61D2D">
              <w:rPr>
                <w:b/>
                <w:i/>
              </w:rPr>
              <w:noBreakHyphen/>
              <w:t>fronteiras;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{PL}</w:t>
      </w:r>
      <w:r w:rsidRPr="00A61D2D">
        <w:t>pl</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Serra Sánchez</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w:t>
            </w:r>
            <w:r w:rsidRPr="00A61D2D">
              <w:rPr>
                <w:b/>
                <w:i/>
              </w:rPr>
              <w:t xml:space="preserve">o agravamento dos níveis de desigualdade, as ameaças de regressão em matéria de direitos humanos, mormente os direitos das mulheres, </w:t>
            </w:r>
            <w:r w:rsidRPr="00A61D2D">
              <w:t>a prisão e detenção arbitrárias, a tortura</w:t>
            </w:r>
            <w:r w:rsidRPr="00A61D2D">
              <w:rPr>
                <w:b/>
                <w:i/>
              </w:rPr>
              <w:t xml:space="preserve"> e os maus tratos</w:t>
            </w:r>
            <w:r w:rsidRPr="00A61D2D">
              <w:t>, a repressão da sociedade civil e dos opositores políticos, o recurso excessivo à violência por parte das autoridades públicas</w:t>
            </w:r>
            <w:r w:rsidRPr="00A61D2D">
              <w:rPr>
                <w:b/>
                <w:i/>
              </w:rPr>
              <w:t>, as violentas ações de repressão de manifestações pacíficas e outros tipos de reuniões</w:t>
            </w:r>
            <w:r w:rsidRPr="00A61D2D">
              <w:t>,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Marion Maréchal</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 </w:t>
            </w:r>
            <w:r w:rsidRPr="00A61D2D">
              <w:rPr>
                <w:b/>
                <w:i/>
              </w:rPr>
              <w:t>reitera a sua oposição às várias formas de tráfico de seres humanos, incluindo a exploração da gestação de substituição, o casamento forçado e a adoção ilegal;</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{FR}</w:t>
      </w:r>
      <w:r w:rsidRPr="00A61D2D">
        <w:t>fr</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169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Wiseler-Lima</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w:t>
            </w:r>
            <w:r w:rsidRPr="00A61D2D">
              <w:rPr>
                <w:b/>
                <w:i/>
              </w:rPr>
              <w:t xml:space="preserve">ameaças de regressão nos direitos humanos, mormente os direitos das mulheres, </w:t>
            </w:r>
            <w:r w:rsidRPr="00A61D2D">
              <w:t>a prisão e detenção arbitrárias, a tortura</w:t>
            </w:r>
            <w:r w:rsidRPr="00A61D2D">
              <w:rPr>
                <w:b/>
                <w:i/>
              </w:rPr>
              <w:t xml:space="preserve"> e os maus tratos</w:t>
            </w:r>
            <w:r w:rsidRPr="00A61D2D">
              <w:t>, a repressão da sociedade civil e dos opositores políticos, o recurso excessivo à violência por parte das autoridades públicas</w:t>
            </w:r>
            <w:r w:rsidRPr="00A61D2D">
              <w:rPr>
                <w:b/>
                <w:i/>
              </w:rPr>
              <w:t>, as violentas ações de repressão de manifestações pacíficas e outros tipos de reuniões</w:t>
            </w:r>
            <w:r w:rsidRPr="00A61D2D">
              <w:t>,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Nathalie Loiseau</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r w:rsidRPr="00A61D2D">
              <w:rPr>
                <w:b/>
                <w:i/>
              </w:rPr>
              <w:t> denuncia a repressão transnacional exercida por regimes iliberais contra cidadãos e ativistas que procuraram refúgio no estrangeiro, incluindo em território da UE;</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Miriam Lexmann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w:t>
            </w:r>
            <w:r w:rsidRPr="00A61D2D">
              <w:rPr>
                <w:b/>
                <w:i/>
              </w:rPr>
              <w:t xml:space="preserve"> e</w:t>
            </w:r>
            <w:r w:rsidRPr="00A61D2D">
              <w:t xml:space="preserv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w:t>
            </w:r>
            <w:r w:rsidRPr="00A61D2D">
              <w:rPr>
                <w:b/>
                <w:i/>
              </w:rPr>
              <w:t>,</w:t>
            </w:r>
            <w:r w:rsidRPr="00A61D2D">
              <w:t xml:space="preserve"> dos opositores políticos</w:t>
            </w:r>
            <w:r w:rsidRPr="00A61D2D">
              <w:rPr>
                <w:b/>
                <w:i/>
              </w:rPr>
              <w:t xml:space="preserve"> ou das minorias religiosas</w:t>
            </w:r>
            <w:r w:rsidRPr="00A61D2D">
              <w:t>, o recurso excessivo à violência por parte das autoridades públicas, a censura e as ameaças aos meios de comunicação social independentes, os ataques políticos contra instituições internacionais</w:t>
            </w:r>
            <w:r w:rsidRPr="00A61D2D">
              <w:rPr>
                <w:b/>
                <w:i/>
              </w:rPr>
              <w:t>, a repressão transnacional</w:t>
            </w:r>
            <w:r w:rsidRPr="00A61D2D">
              <w:t xml:space="preserve"> e o uso crescente de métodos de guerra ilegais que violam gravemente o direito internacional humanitário e o direito em matéria de direitos humanos, entre outros; lamenta o enfraquecimento da proteção das instituições e processos democráticos</w:t>
            </w:r>
            <w:r w:rsidRPr="00A61D2D">
              <w:rPr>
                <w:b/>
                <w:i/>
              </w:rPr>
              <w:t>, o reescrever das normas internacionais, a fragilização das instituições internacionais</w:t>
            </w:r>
            <w:r w:rsidRPr="00A61D2D">
              <w:t xml:space="preserve"> e a redução do espaço das sociedades civis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Viktória Ferenc, András László, Kinga Gál</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w:t>
            </w:r>
            <w:r w:rsidRPr="00A61D2D">
              <w:rPr>
                <w:b/>
                <w:i/>
              </w:rPr>
              <w:t xml:space="preserve">– bem como contra organizações que representam minorias nacionais e respetivos dirigentes – e a pressão exercida sobre estas entidades, </w:t>
            </w:r>
            <w:r w:rsidRPr="00A61D2D">
              <w:t>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173</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Barry Andrews, Petras Auštrevičius, Lucia Yar, Ilhan Kyuchyuk, Jan-Christoph Oetjen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w:t>
            </w:r>
            <w:r w:rsidRPr="00A61D2D">
              <w:rPr>
                <w:b/>
                <w:i/>
              </w:rPr>
              <w:t xml:space="preserve">instrumentalização do poder judicial, a </w:t>
            </w:r>
            <w:r w:rsidRPr="00A61D2D">
              <w:t>censura e as ameaças aos meios de comunicação social independentes, os ataques políticos contra instituições internacionais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174</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Sebastian Tynkkynen</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w:t>
            </w:r>
            <w:r w:rsidRPr="00A61D2D">
              <w:rPr>
                <w:b/>
                <w:i/>
              </w:rPr>
              <w:t xml:space="preserve">políticos </w:t>
            </w:r>
            <w:r w:rsidRPr="00A61D2D">
              <w:t xml:space="preserve">contra </w:t>
            </w:r>
            <w:r w:rsidRPr="00A61D2D">
              <w:rPr>
                <w:b/>
                <w:i/>
              </w:rPr>
              <w:t>instituições internacionais</w:t>
            </w:r>
            <w:r w:rsidRPr="00A61D2D">
              <w:t xml:space="preserve">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c>
          <w:tcPr>
            <w:tcW w:w="4876" w:type="dxa"/>
            <w:tcBorders>
              <w:top w:val="nil"/>
              <w:left w:val="nil"/>
              <w:bottom w:val="nil"/>
              <w:right w:val="nil"/>
            </w:tcBorders>
          </w:tcPr>
          <w:p w:rsidR="002320A9" w:rsidRPr="00A61D2D" w:rsidRDefault="002320A9" w:rsidP="00302A66">
            <w:pPr>
              <w:pStyle w:val="Normal6a"/>
            </w:pPr>
            <w:r w:rsidRPr="00A61D2D">
              <w:t>4.</w:t>
            </w:r>
            <w:r w:rsidRPr="00A61D2D">
              <w:tab/>
              <w:t xml:space="preserve">Condena a crescente tendência para a violação e o abuso dos direitos humanos e dos princípios e valores democráticos em todo o mundo, nomeadamente a prisão e detenção arbitrárias, a tortura, a repressão da sociedade civil e dos opositores políticos, o recurso excessivo à violência por parte das autoridades públicas, a censura e as ameaças aos meios de comunicação social independentes, os ataques contra </w:t>
            </w:r>
            <w:r w:rsidRPr="00A61D2D">
              <w:rPr>
                <w:b/>
                <w:i/>
              </w:rPr>
              <w:t>a ordem internacional assente em regras</w:t>
            </w:r>
            <w:r w:rsidRPr="00A61D2D">
              <w:t xml:space="preserve"> e o uso crescente de métodos de guerra ilegais que violam gravemente o direito internacional humanitário e o direito em matéria de direitos humanos, entre outros; lamenta o enfraquecimento da proteção das instituições e processos democráticos e a redução do espaço das sociedades civis em todo o mundo;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{FI}</w:t>
      </w:r>
      <w:r w:rsidRPr="00A61D2D">
        <w:t>fi</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175</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Jorge Martín Frías, Hermann Tertsch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 – ponto 1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1)</w:t>
            </w:r>
            <w:r w:rsidRPr="00A61D2D">
              <w:tab/>
            </w:r>
            <w:r w:rsidRPr="00A61D2D">
              <w:rPr>
                <w:b/>
                <w:i/>
              </w:rPr>
              <w:t>Condena a tendência crescente para a fraude eleitoral por parte dos regimes totalitários, tal como ocorreu nos processos eleitorais na Venezuela, onde as eleições foram ofuscadas pela violência e intimidação contra a oposição política e a sociedade civil, incluindo a restrição do acesso aos centros de votação, a intimidação e a manipulação dos resultados eleitorais;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176</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Jorge Martín Frías, Hermann Tertsch</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 – ponto 2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2)</w:t>
            </w:r>
            <w:r w:rsidRPr="00A61D2D">
              <w:tab/>
            </w:r>
            <w:r w:rsidRPr="00A61D2D">
              <w:rPr>
                <w:b/>
                <w:i/>
              </w:rPr>
              <w:t>Regista com preocupação a tendência crescente na Ibero-América nos últimos anos, onde as autoridades de determinados países criaram um sistema de governação caracterizado pela aliança entre o governo, os cartéis de droga e/ou as redes de criminalidade organizada; denuncia o facto de estas alianças funcionarem como uma relação simbiótica, através da qual os grupos armados não estatais proporcionam aos membros proeminentes desses regimes o acesso e o controlo total sobre as suas zonas de influência, e os regimes, em contrapartida, toleram as suas atividades – nalguns casos, aliás, protegem-nas ativamente; condena com a maior veemência o regime venezuelano de Nicolas Maduro, que constitui um bom exemplo desta realidade;</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177</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Alice Teodorescu Måwe</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4-A.</w:t>
            </w:r>
            <w:r w:rsidRPr="00A61D2D">
              <w:tab/>
            </w:r>
            <w:r w:rsidRPr="00A61D2D">
              <w:rPr>
                <w:b/>
                <w:i/>
              </w:rPr>
              <w:t>Condena com a maior veemência possível a tomada de reféns e o recurso a escudos humanos em conflitos; manifesta profunda preocupação com as pessoas inocentes, incluindo mulheres, crianças e idosos, que foram levadas como reféns; reclama novamente não só a libertação incondicional de todos os civis detidos como reféns, mas também que lhes sejam imediatamente prestados cuidados médicos pelo Comité Internacional da Cruz Vermelha até que tal aconteça;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{SV}</w:t>
      </w:r>
      <w:r w:rsidRPr="00A61D2D">
        <w:t>sv</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178</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Catarina Vieira</w:t>
      </w:r>
      <w:r w:rsidRPr="00EE5F2F">
        <w:rPr>
          <w:rStyle w:val="HideTWBExt"/>
          <w:b w:val="0"/>
        </w:rPr>
        <w:t>&lt;/Members&gt;</w:t>
      </w:r>
    </w:p>
    <w:p w:rsidR="002320A9" w:rsidRPr="00A61D2D" w:rsidRDefault="002320A9" w:rsidP="002320A9">
      <w:r w:rsidRPr="00EE5F2F">
        <w:rPr>
          <w:rStyle w:val="HideTWBExt"/>
        </w:rPr>
        <w:t>&lt;AuNomDe&gt;</w:t>
      </w:r>
      <w:r w:rsidRPr="00EE5F2F">
        <w:rPr>
          <w:rStyle w:val="HideTWBInt"/>
        </w:rPr>
        <w:t>{Greens/EFA}</w:t>
      </w:r>
      <w:r w:rsidRPr="00A61D2D">
        <w:t>em nome do Grupo Verts/ALE</w:t>
      </w:r>
      <w:r w:rsidRPr="00EE5F2F">
        <w:rPr>
          <w:rStyle w:val="HideTWBExt"/>
        </w:rPr>
        <w:t>&lt;/AuNomDe&gt;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4-A.</w:t>
            </w:r>
            <w:r w:rsidRPr="00A61D2D">
              <w:tab/>
            </w:r>
            <w:r w:rsidRPr="00A61D2D">
              <w:rPr>
                <w:b/>
                <w:i/>
              </w:rPr>
              <w:t>Condena veementemente e manifesta profunda preocupação com as graves violações dos direitos das mulheres em contextos de conflito, especificamente a violência sexual e de género e a recusa de acesso a serviços de saúde sexual e reprodutiva, a falta de apoio adequado às vítimas e a falta de responsabilização; insta a UE e os seus Estados-Membros a darem prioridade, na sua resposta humanitária, a estas violações;</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179</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Matthieu Valet, Jordan Bardella, András László, Sebastiaan Stöteler, Pierre-Romain Thionnet</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4-A.</w:t>
            </w:r>
            <w:r w:rsidRPr="00A61D2D">
              <w:tab/>
            </w:r>
            <w:r w:rsidRPr="00A61D2D">
              <w:rPr>
                <w:b/>
                <w:i/>
              </w:rPr>
              <w:t>Manifesta preocupação com a situação dos direitos humanos no Reino Unido na sequência da detenção de mais de 1 000 pessoas que protestavam contra as políticas de migração, tanto na rua como nas redes sociais, após o assassínio de três raparigas britânicas por um migrante islâmico do Ruanda; insta as autoridades do Reino Unido a respeitarem o direito à liberdade de expressão, de reunião e de manifestação pacífica;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180</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Serra Sánchez</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4-A.</w:t>
            </w:r>
            <w:r w:rsidRPr="00A61D2D">
              <w:tab/>
            </w:r>
            <w:r w:rsidRPr="00A61D2D">
              <w:rPr>
                <w:b/>
                <w:i/>
              </w:rPr>
              <w:t>Condena veementemente e expressa profunda preocupação com o genocídio em curso perpetrado pelas autoridades israelitas na Faixa de Gaza; denuncia as atrocidades, os crimes de guerra e as graves violações do direito internacional e do direito internacional humanitário cometidos pelas forças armadas israelitas em Gaza, na Cisjordânia e no Líbano; condena com a maior veemência os ataques aéreos indiscriminados por parte de Israel e a sua utilização de armas químicas contra civis, a expulsão forçada de populações, os ataques a hospitais, escolas, infraestruturas de base e a recusa de acesso a ajuda humanitária; sublinha que tais ataques constituem crimes de guerra e são uma violação da Convenção de Genebra; condena a política israelita de punição coletiva contra o povo de Gaza, que é contrária ao direito internacional humanitário e tem de ser impedida; </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181</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Serra Sánchez</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4-B.</w:t>
            </w:r>
            <w:r w:rsidRPr="00A61D2D">
              <w:tab/>
            </w:r>
            <w:r w:rsidRPr="00A61D2D">
              <w:rPr>
                <w:b/>
                <w:i/>
              </w:rPr>
              <w:t>Reclama um cessar-fogo imediato e permanente, o fim da violência, o desanuviamento da situação e o pleno respeito do direito internacional e do direito internacional humanitário;</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2320A9" w:rsidRPr="00A61D2D" w:rsidRDefault="002320A9" w:rsidP="002320A9">
      <w:r w:rsidRPr="00EE5F2F">
        <w:rPr>
          <w:rStyle w:val="HideTWBExt"/>
        </w:rPr>
        <w:t>&lt;/Amend&gt;</w:t>
      </w:r>
    </w:p>
    <w:p w:rsidR="002320A9" w:rsidRPr="00A61D2D" w:rsidRDefault="002320A9" w:rsidP="002320A9">
      <w:pPr>
        <w:pStyle w:val="AmNumberTabs"/>
      </w:pPr>
      <w:r w:rsidRPr="00EE5F2F">
        <w:rPr>
          <w:rStyle w:val="HideTWBExt"/>
          <w:b w:val="0"/>
        </w:rPr>
        <w:t>&lt;Amend&gt;</w:t>
      </w:r>
      <w:r w:rsidRPr="00A61D2D">
        <w:t>Alteração</w:t>
      </w:r>
      <w:r w:rsidRPr="00A61D2D">
        <w:tab/>
      </w:r>
      <w:r w:rsidRPr="00A61D2D">
        <w:tab/>
      </w:r>
      <w:r w:rsidRPr="00EE5F2F">
        <w:rPr>
          <w:rStyle w:val="HideTWBExt"/>
          <w:b w:val="0"/>
        </w:rPr>
        <w:t>&lt;NumAm&gt;</w:t>
      </w:r>
      <w:r w:rsidRPr="00A61D2D">
        <w:t>182</w:t>
      </w:r>
      <w:r w:rsidRPr="00EE5F2F">
        <w:rPr>
          <w:rStyle w:val="HideTWBExt"/>
          <w:b w:val="0"/>
        </w:rPr>
        <w:t>&lt;/NumAm&gt;</w:t>
      </w:r>
    </w:p>
    <w:p w:rsidR="002320A9" w:rsidRPr="00A61D2D" w:rsidRDefault="002320A9" w:rsidP="002320A9">
      <w:pPr>
        <w:pStyle w:val="NormalBold"/>
      </w:pPr>
      <w:r w:rsidRPr="00EE5F2F">
        <w:rPr>
          <w:rStyle w:val="HideTWBExt"/>
          <w:b w:val="0"/>
        </w:rPr>
        <w:t>&lt;RepeatBlock-By&gt;&lt;Members&gt;</w:t>
      </w:r>
      <w:r w:rsidRPr="00A61D2D">
        <w:t>Isabel Serra Sánchez</w:t>
      </w:r>
      <w:r w:rsidRPr="00EE5F2F">
        <w:rPr>
          <w:rStyle w:val="HideTWBExt"/>
          <w:b w:val="0"/>
        </w:rPr>
        <w:t>&lt;/Members&gt;</w:t>
      </w:r>
    </w:p>
    <w:p w:rsidR="002320A9" w:rsidRPr="00A61D2D" w:rsidRDefault="002320A9" w:rsidP="002320A9">
      <w:pPr>
        <w:pStyle w:val="NormalBold"/>
      </w:pPr>
      <w:r w:rsidRPr="00EE5F2F">
        <w:rPr>
          <w:rStyle w:val="HideTWBExt"/>
          <w:b w:val="0"/>
        </w:rPr>
        <w:t>&lt;/RepeatBlock-By&gt;</w:t>
      </w:r>
    </w:p>
    <w:p w:rsidR="002320A9" w:rsidRPr="00A61D2D" w:rsidRDefault="002320A9" w:rsidP="002320A9">
      <w:pPr>
        <w:pStyle w:val="NormalBold"/>
      </w:pPr>
      <w:r w:rsidRPr="00EE5F2F">
        <w:rPr>
          <w:rStyle w:val="HideTWBExt"/>
          <w:b w:val="0"/>
        </w:rPr>
        <w:t>&lt;DocAmend&gt;</w:t>
      </w:r>
      <w:r w:rsidRPr="00A61D2D">
        <w:t>Proposta de resolução</w:t>
      </w:r>
      <w:r w:rsidRPr="00EE5F2F">
        <w:rPr>
          <w:rStyle w:val="HideTWBExt"/>
          <w:b w:val="0"/>
        </w:rPr>
        <w:t>&lt;/DocAmend&gt;</w:t>
      </w:r>
    </w:p>
    <w:p w:rsidR="002320A9" w:rsidRPr="00A61D2D" w:rsidRDefault="002320A9" w:rsidP="002320A9">
      <w:pPr>
        <w:pStyle w:val="NormalBold"/>
      </w:pPr>
      <w:r w:rsidRPr="00EE5F2F">
        <w:rPr>
          <w:rStyle w:val="HideTWBExt"/>
          <w:b w:val="0"/>
        </w:rPr>
        <w:t>&lt;Article&gt;</w:t>
      </w:r>
      <w:r w:rsidRPr="00A61D2D">
        <w:t>N.º 4-C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RPr="00A61D2D" w:rsidTr="00302A66">
        <w:trPr>
          <w:trHeight w:hRule="exact" w:val="240"/>
          <w:jc w:val="center"/>
        </w:trPr>
        <w:tc>
          <w:tcPr>
            <w:tcW w:w="9752" w:type="dxa"/>
            <w:gridSpan w:val="2"/>
            <w:tcBorders>
              <w:top w:val="nil"/>
              <w:left w:val="nil"/>
              <w:bottom w:val="nil"/>
              <w:right w:val="nil"/>
            </w:tcBorders>
          </w:tcPr>
          <w:p w:rsidR="002320A9" w:rsidRPr="00A61D2D" w:rsidRDefault="002320A9" w:rsidP="00302A66"/>
        </w:tc>
      </w:tr>
      <w:tr w:rsidR="002320A9" w:rsidRPr="00A61D2D" w:rsidTr="00302A66">
        <w:trPr>
          <w:trHeight w:val="240"/>
          <w:jc w:val="center"/>
        </w:trPr>
        <w:tc>
          <w:tcPr>
            <w:tcW w:w="4876" w:type="dxa"/>
            <w:tcBorders>
              <w:top w:val="nil"/>
              <w:left w:val="nil"/>
              <w:bottom w:val="nil"/>
              <w:right w:val="nil"/>
            </w:tcBorders>
          </w:tcPr>
          <w:p w:rsidR="002320A9" w:rsidRPr="00A61D2D" w:rsidRDefault="002320A9" w:rsidP="00302A66">
            <w:pPr>
              <w:pStyle w:val="AmColumnHeading"/>
            </w:pPr>
            <w:r w:rsidRPr="00A61D2D">
              <w:t>Proposta de resolução</w:t>
            </w:r>
          </w:p>
        </w:tc>
        <w:tc>
          <w:tcPr>
            <w:tcW w:w="4876" w:type="dxa"/>
            <w:tcBorders>
              <w:top w:val="nil"/>
              <w:left w:val="nil"/>
              <w:bottom w:val="nil"/>
              <w:right w:val="nil"/>
            </w:tcBorders>
          </w:tcPr>
          <w:p w:rsidR="002320A9" w:rsidRPr="00A61D2D" w:rsidRDefault="002320A9" w:rsidP="00302A66">
            <w:pPr>
              <w:pStyle w:val="AmColumnHeading"/>
            </w:pPr>
            <w:r w:rsidRPr="00A61D2D">
              <w:t>Alteração</w:t>
            </w:r>
          </w:p>
        </w:tc>
      </w:tr>
      <w:tr w:rsidR="002320A9" w:rsidRPr="00A61D2D" w:rsidTr="00302A66">
        <w:trPr>
          <w:jc w:val="center"/>
        </w:trPr>
        <w:tc>
          <w:tcPr>
            <w:tcW w:w="4876" w:type="dxa"/>
            <w:tcBorders>
              <w:top w:val="nil"/>
              <w:left w:val="nil"/>
              <w:bottom w:val="nil"/>
              <w:right w:val="nil"/>
            </w:tcBorders>
          </w:tcPr>
          <w:p w:rsidR="002320A9" w:rsidRPr="00A61D2D" w:rsidRDefault="002320A9" w:rsidP="00302A66">
            <w:pPr>
              <w:pStyle w:val="Normal6a"/>
            </w:pPr>
          </w:p>
        </w:tc>
        <w:tc>
          <w:tcPr>
            <w:tcW w:w="4876" w:type="dxa"/>
            <w:tcBorders>
              <w:top w:val="nil"/>
              <w:left w:val="nil"/>
              <w:bottom w:val="nil"/>
              <w:right w:val="nil"/>
            </w:tcBorders>
          </w:tcPr>
          <w:p w:rsidR="002320A9" w:rsidRPr="00A61D2D" w:rsidRDefault="002320A9" w:rsidP="00302A66">
            <w:pPr>
              <w:pStyle w:val="Normal6a"/>
            </w:pPr>
            <w:r w:rsidRPr="00A61D2D">
              <w:rPr>
                <w:b/>
                <w:i/>
              </w:rPr>
              <w:t>4-C.</w:t>
            </w:r>
            <w:r w:rsidRPr="00A61D2D">
              <w:tab/>
            </w:r>
            <w:r w:rsidRPr="00A61D2D">
              <w:rPr>
                <w:b/>
                <w:i/>
              </w:rPr>
              <w:t>Condena veementemente, com base nas declarações das Nações Unidas, o facto de serem as mulheres e as crianças quem mais sofre em qualquer conflito armado; entende, no caso do genocídio contra a Palestina, que impedir a entrada de alimentos e medicamentos e bombardear hospitais e zonas de refúgio agrava ainda mais as violações dos direitos das mulheres; denuncia e rejeita o recurso do exército israelita à violência sexual contra mulheres e raparigas como arma de guerra;</w:t>
            </w:r>
          </w:p>
        </w:tc>
      </w:tr>
    </w:tbl>
    <w:p w:rsidR="002320A9" w:rsidRPr="00A61D2D" w:rsidRDefault="002320A9" w:rsidP="002320A9">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EE5F2F" w:rsidRPr="00EE5F2F" w:rsidRDefault="002320A9" w:rsidP="00EE5F2F">
      <w:pPr>
        <w:rPr>
          <w:b/>
        </w:rPr>
      </w:pPr>
      <w:r w:rsidRPr="00EE5F2F">
        <w:rPr>
          <w:rStyle w:val="HideTWBExt"/>
        </w:rPr>
        <w:t>&lt;/Amend&gt;</w:t>
      </w:r>
      <w:r w:rsidR="00EE5F2F" w:rsidRPr="00EE5F2F">
        <w:rPr>
          <w:rStyle w:val="HideTWBExt"/>
        </w:rPr>
        <w:t>&lt;Amend&gt;</w:t>
      </w:r>
      <w:r w:rsidR="00EE5F2F" w:rsidRPr="00EE5F2F">
        <w:rPr>
          <w:b/>
        </w:rPr>
        <w:t>Alteração</w:t>
      </w:r>
      <w:r w:rsidR="00EE5F2F" w:rsidRPr="00EE5F2F">
        <w:rPr>
          <w:b/>
        </w:rPr>
        <w:tab/>
      </w:r>
      <w:r w:rsidR="00EE5F2F" w:rsidRPr="00EE5F2F">
        <w:rPr>
          <w:rStyle w:val="HideTWBExt"/>
        </w:rPr>
        <w:t>&lt;NumAm&gt;</w:t>
      </w:r>
      <w:r w:rsidR="00EE5F2F" w:rsidRPr="00EE5F2F">
        <w:rPr>
          <w:b/>
        </w:rPr>
        <w:t>183</w:t>
      </w:r>
      <w:r w:rsidR="00EE5F2F" w:rsidRPr="00EE5F2F">
        <w:rPr>
          <w:rStyle w:val="HideTWBExt"/>
        </w:rPr>
        <w:t>&lt;/NumAm&gt;</w:t>
      </w:r>
    </w:p>
    <w:p w:rsidR="00EE5F2F" w:rsidRPr="00A61D2D" w:rsidRDefault="00EE5F2F" w:rsidP="00EE5F2F">
      <w:pPr>
        <w:pStyle w:val="NormalBold"/>
      </w:pPr>
      <w:r w:rsidRPr="00EE5F2F">
        <w:rPr>
          <w:rStyle w:val="HideTWBExt"/>
          <w:b w:val="0"/>
        </w:rPr>
        <w:t>&lt;RepeatBlock-By&gt;&lt;Members&gt;</w:t>
      </w:r>
      <w:r w:rsidRPr="00A61D2D">
        <w:t>Isabel Serra Sánchez</w:t>
      </w:r>
      <w:r w:rsidRPr="00EE5F2F">
        <w:rPr>
          <w:rStyle w:val="HideTWBExt"/>
          <w:b w:val="0"/>
        </w:rPr>
        <w:t>&lt;/Members&gt;</w:t>
      </w:r>
    </w:p>
    <w:p w:rsidR="00EE5F2F" w:rsidRPr="00A61D2D" w:rsidRDefault="00EE5F2F" w:rsidP="00EE5F2F">
      <w:pPr>
        <w:pStyle w:val="NormalBold"/>
      </w:pPr>
      <w:r w:rsidRPr="00EE5F2F">
        <w:rPr>
          <w:rStyle w:val="HideTWBExt"/>
          <w:b w:val="0"/>
        </w:rPr>
        <w:t>&lt;/RepeatBlock-By&gt;</w:t>
      </w:r>
    </w:p>
    <w:p w:rsidR="00EE5F2F" w:rsidRPr="00A61D2D" w:rsidRDefault="00EE5F2F" w:rsidP="00EE5F2F">
      <w:pPr>
        <w:pStyle w:val="NormalBold"/>
      </w:pPr>
      <w:r w:rsidRPr="00EE5F2F">
        <w:rPr>
          <w:rStyle w:val="HideTWBExt"/>
          <w:b w:val="0"/>
        </w:rPr>
        <w:t>&lt;DocAmend&gt;</w:t>
      </w:r>
      <w:r w:rsidRPr="00A61D2D">
        <w:t>Proposta de resolução</w:t>
      </w:r>
      <w:r w:rsidRPr="00EE5F2F">
        <w:rPr>
          <w:rStyle w:val="HideTWBExt"/>
          <w:b w:val="0"/>
        </w:rPr>
        <w:t>&lt;/DocAmend&gt;</w:t>
      </w:r>
    </w:p>
    <w:p w:rsidR="00EE5F2F" w:rsidRPr="00A61D2D" w:rsidRDefault="00EE5F2F" w:rsidP="00EE5F2F">
      <w:pPr>
        <w:pStyle w:val="NormalBold"/>
      </w:pPr>
      <w:r w:rsidRPr="00EE5F2F">
        <w:rPr>
          <w:rStyle w:val="HideTWBExt"/>
          <w:b w:val="0"/>
        </w:rPr>
        <w:t>&lt;Article&gt;</w:t>
      </w:r>
      <w:r w:rsidRPr="00A61D2D">
        <w:t>N.º 4-D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5F2F" w:rsidRPr="00A61D2D" w:rsidTr="00302A66">
        <w:trPr>
          <w:trHeight w:hRule="exact" w:val="240"/>
          <w:jc w:val="center"/>
        </w:trPr>
        <w:tc>
          <w:tcPr>
            <w:tcW w:w="9752" w:type="dxa"/>
            <w:gridSpan w:val="2"/>
            <w:tcBorders>
              <w:top w:val="nil"/>
              <w:left w:val="nil"/>
              <w:bottom w:val="nil"/>
              <w:right w:val="nil"/>
            </w:tcBorders>
          </w:tcPr>
          <w:p w:rsidR="00EE5F2F" w:rsidRPr="00A61D2D" w:rsidRDefault="00EE5F2F" w:rsidP="00302A66"/>
        </w:tc>
      </w:tr>
      <w:tr w:rsidR="00EE5F2F" w:rsidRPr="00A61D2D" w:rsidTr="00302A66">
        <w:trPr>
          <w:trHeight w:val="240"/>
          <w:jc w:val="center"/>
        </w:trPr>
        <w:tc>
          <w:tcPr>
            <w:tcW w:w="4876" w:type="dxa"/>
            <w:tcBorders>
              <w:top w:val="nil"/>
              <w:left w:val="nil"/>
              <w:bottom w:val="nil"/>
              <w:right w:val="nil"/>
            </w:tcBorders>
          </w:tcPr>
          <w:p w:rsidR="00EE5F2F" w:rsidRPr="00A61D2D" w:rsidRDefault="00EE5F2F" w:rsidP="00302A66">
            <w:pPr>
              <w:pStyle w:val="AmColumnHeading"/>
            </w:pPr>
            <w:r w:rsidRPr="00A61D2D">
              <w:t>Proposta de resolução</w:t>
            </w:r>
          </w:p>
        </w:tc>
        <w:tc>
          <w:tcPr>
            <w:tcW w:w="4876" w:type="dxa"/>
            <w:tcBorders>
              <w:top w:val="nil"/>
              <w:left w:val="nil"/>
              <w:bottom w:val="nil"/>
              <w:right w:val="nil"/>
            </w:tcBorders>
          </w:tcPr>
          <w:p w:rsidR="00EE5F2F" w:rsidRPr="00A61D2D" w:rsidRDefault="00EE5F2F" w:rsidP="00302A66">
            <w:pPr>
              <w:pStyle w:val="AmColumnHeading"/>
            </w:pPr>
            <w:r w:rsidRPr="00A61D2D">
              <w:t>Alteração</w:t>
            </w:r>
          </w:p>
        </w:tc>
      </w:tr>
      <w:tr w:rsidR="00EE5F2F" w:rsidRPr="00A61D2D" w:rsidTr="00302A66">
        <w:trPr>
          <w:jc w:val="center"/>
        </w:trPr>
        <w:tc>
          <w:tcPr>
            <w:tcW w:w="4876" w:type="dxa"/>
            <w:tcBorders>
              <w:top w:val="nil"/>
              <w:left w:val="nil"/>
              <w:bottom w:val="nil"/>
              <w:right w:val="nil"/>
            </w:tcBorders>
          </w:tcPr>
          <w:p w:rsidR="00EE5F2F" w:rsidRPr="00A61D2D" w:rsidRDefault="00EE5F2F" w:rsidP="00302A66">
            <w:pPr>
              <w:pStyle w:val="Normal6a"/>
            </w:pPr>
          </w:p>
        </w:tc>
        <w:tc>
          <w:tcPr>
            <w:tcW w:w="4876" w:type="dxa"/>
            <w:tcBorders>
              <w:top w:val="nil"/>
              <w:left w:val="nil"/>
              <w:bottom w:val="nil"/>
              <w:right w:val="nil"/>
            </w:tcBorders>
          </w:tcPr>
          <w:p w:rsidR="00EE5F2F" w:rsidRPr="00A61D2D" w:rsidRDefault="00EE5F2F" w:rsidP="00302A66">
            <w:pPr>
              <w:pStyle w:val="Normal6a"/>
            </w:pPr>
            <w:r w:rsidRPr="00A61D2D">
              <w:rPr>
                <w:b/>
                <w:i/>
              </w:rPr>
              <w:t>4-D.</w:t>
            </w:r>
            <w:r w:rsidRPr="00A61D2D">
              <w:tab/>
            </w:r>
            <w:r w:rsidRPr="00A61D2D">
              <w:rPr>
                <w:b/>
                <w:i/>
              </w:rPr>
              <w:t>Manifesta profunda preocupação com o flagelo que é a persistência da ocupação ou das anexações prolongadas de territórios; solicita que seja prestada especial atenção à situação dos direitos humanos em territórios ilegalmente ocupados, incluindo em casos de ocupação prolongada, como na Palestina e no Sara Ocidental, e nos múltiplos conflitos latentes, e que sejam tomadas medidas eficazes com o objetivo de prevenir violações graves dos direitos humanos, nomeadamente a violação do direito à vida, a restrição da liberdade de circulação e a discriminação;</w:t>
            </w:r>
          </w:p>
        </w:tc>
      </w:tr>
    </w:tbl>
    <w:p w:rsidR="00EE5F2F" w:rsidRPr="00A61D2D" w:rsidRDefault="00EE5F2F" w:rsidP="00EE5F2F">
      <w:pPr>
        <w:pStyle w:val="AmOrLang"/>
      </w:pPr>
      <w:r w:rsidRPr="00A61D2D">
        <w:t xml:space="preserve">Or. </w:t>
      </w:r>
      <w:r w:rsidRPr="00EE5F2F">
        <w:rPr>
          <w:rStyle w:val="HideTWBExt"/>
        </w:rPr>
        <w:t>&lt;Original&gt;</w:t>
      </w:r>
      <w:r w:rsidRPr="00EE5F2F">
        <w:rPr>
          <w:rStyle w:val="HideTWBInt"/>
        </w:rPr>
        <w:t>{EN}</w:t>
      </w:r>
      <w:r w:rsidRPr="00A61D2D">
        <w:t>en</w:t>
      </w:r>
      <w:r w:rsidRPr="00EE5F2F">
        <w:rPr>
          <w:rStyle w:val="HideTWBExt"/>
        </w:rPr>
        <w:t>&lt;/Original&gt;</w:t>
      </w:r>
    </w:p>
    <w:p w:rsidR="00EE5F2F" w:rsidRPr="00A61D2D" w:rsidRDefault="00EE5F2F" w:rsidP="00EE5F2F">
      <w:r w:rsidRPr="00EE5F2F">
        <w:rPr>
          <w:rStyle w:val="HideTWBExt"/>
        </w:rPr>
        <w:t>&lt;/Amend&gt;</w:t>
      </w:r>
    </w:p>
    <w:p w:rsidR="002320A9" w:rsidRPr="00A61D2D" w:rsidRDefault="002320A9" w:rsidP="002320A9"/>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184</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4-E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4-E.</w:t>
            </w:r>
            <w:r>
              <w:tab/>
            </w:r>
            <w:r>
              <w:rPr>
                <w:b/>
                <w:i/>
              </w:rPr>
              <w:t>Condena firmemente a implantação de colonatos por Israel e a sua contínua expansão, que violam o direito internacional e alimentam o ressentimento dos palestinianos; observa que, de acordo com as ONG nacionais e internacionais, o sistema de opressão e dominação que o Governo israelita impõe à população palestiniana em todas as zonas sob o seu controlo e aos refugiados palestinianos constitui um apartheid e está proibido pelo direito internacional; recorda o parecer emitido pelo Tribunal Internacional de Justiça em 19 de julho, que conclui que o Estado de Israel «tem a obrigação de cessar imediatamente todas as atividades de implantação de colonatos e de evacuar todos os colonos dos Territórios Palestinianos Ocupados»; exorta os Estados-Membros da UE a exigirem que Israel cesse plenamente a ocupação da Palestina, incluindo Jerusalém Oriental, preparando deste modo o caminho para a paz;</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185</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4-F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4-F.</w:t>
            </w:r>
            <w:r>
              <w:tab/>
            </w:r>
            <w:r>
              <w:rPr>
                <w:b/>
                <w:i/>
              </w:rPr>
              <w:t>Lamenta as flagrantes violações dos direitos humanos cometidas no Sara Ocidental, desde a violação da liberdade de expressão e de reunião à tortura e aos maus-tratos denunciados por presos políticos, aos julgamentos injustos, à repressão de manifestações (incluindo casos de tortura e assassínios) e à proibição da livre entrada de observadores e da imprensa internacional nos territórios ocupados; salienta que o Sara Ocidental é um território distinto e separado de qualquer Estado, incluindo Marrocos; exorta a UE e os Estados-Membros a apoiarem os esforços de autodeterminação e descolonização do povo sarauí, garantindo uma solução urgente, justa e duradoura para o conflito no Sara Ocidental, com base no direito à autodeterminação do povo sarauí e em conformidade com as resoluções pertinentes das Nações Unidas;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186</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c>
          <w:tcPr>
            <w:tcW w:w="4876" w:type="dxa"/>
            <w:tcBorders>
              <w:top w:val="nil"/>
              <w:left w:val="nil"/>
              <w:bottom w:val="nil"/>
              <w:right w:val="nil"/>
            </w:tcBorders>
          </w:tcPr>
          <w:p w:rsidR="002320A9" w:rsidRPr="008B34F6" w:rsidRDefault="002320A9" w:rsidP="00302A66">
            <w:pPr>
              <w:pStyle w:val="Normal6a"/>
            </w:pPr>
            <w:r>
              <w:t>5.</w:t>
            </w:r>
            <w:r>
              <w:tab/>
              <w:t xml:space="preserve">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 </w:t>
            </w:r>
            <w:r>
              <w:rPr>
                <w:b/>
                <w:i/>
              </w:rPr>
              <w:t>condena a utilização abusiva do Conselho dos Direitos Humanos das Nações Unidas por regimes totalitários que continuam a dele abusar para os seus próprios fins políticos; deplora o posicionamento geopolítico da China, da Rússia, do Irão e de outros países por abusarem das instituições multilaterais, procurando neutralizar os mecanismos de direitos humanos e a capacidade destes para responsabilizar os Estados por violações dos direitos humanos, bem como para prejudicar e/ou reescrever normas internacionais de modo a servirem a sua agenda autoritária;</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187</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8B34F6"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r>
              <w:rPr>
                <w:b/>
                <w:i/>
              </w:rPr>
              <w:t>, como o desrespeito pelas decisões dos tribunais internacionais; chama a atenção para a responsabilidade da comunidade internacional, incluindo a UE, de defender o ordenamento jurídico internacional e tomar medidas eficazes que obriguem os autores desses atos a cumprirem as suas obrigações, lamentando a falta de capacidade para o fazer que se tem verificado nos últimos tempos</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188</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c>
          <w:tcPr>
            <w:tcW w:w="4876" w:type="dxa"/>
            <w:tcBorders>
              <w:top w:val="nil"/>
              <w:left w:val="nil"/>
              <w:bottom w:val="nil"/>
              <w:right w:val="nil"/>
            </w:tcBorders>
          </w:tcPr>
          <w:p w:rsidR="002320A9" w:rsidRPr="008B34F6" w:rsidRDefault="002320A9" w:rsidP="00302A66">
            <w:pPr>
              <w:pStyle w:val="Normal6a"/>
            </w:pPr>
            <w:r>
              <w:t>5.</w:t>
            </w:r>
            <w:r>
              <w:tab/>
              <w:t xml:space="preserve">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 </w:t>
            </w:r>
            <w:r>
              <w:rPr>
                <w:b/>
                <w:i/>
              </w:rPr>
              <w:t>lamenta, neste contexto, a fragilidade da liderança das Nações Unidas, a influência dos regimes autoritários e totalitários em órgãos fulcrais das Nações Unidas e as tentativas destes regimes de reescreverem as normas internacionais, atos que na sua globalidade comprometem a confiança no sistema das Nações Unidas e no seu funcionamento;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189</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Arkadiusz Mularczyk</w:t>
      </w:r>
      <w:r w:rsidRPr="00EE5F2F">
        <w:rPr>
          <w:rStyle w:val="HideTWBExt"/>
          <w:b w:val="0"/>
        </w:rPr>
        <w:t>&lt;/Members&gt;</w:t>
      </w:r>
    </w:p>
    <w:p w:rsidR="002320A9" w:rsidRPr="008B34F6" w:rsidRDefault="002320A9" w:rsidP="002320A9">
      <w:r w:rsidRPr="00EE5F2F">
        <w:rPr>
          <w:rStyle w:val="HideTWBExt"/>
        </w:rPr>
        <w:t>&lt;AuNomDe&gt;</w:t>
      </w:r>
      <w:r>
        <w:t>em nome do Grupo ECR</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c>
          <w:tcPr>
            <w:tcW w:w="4876" w:type="dxa"/>
            <w:tcBorders>
              <w:top w:val="nil"/>
              <w:left w:val="nil"/>
              <w:bottom w:val="nil"/>
              <w:right w:val="nil"/>
            </w:tcBorders>
          </w:tcPr>
          <w:p w:rsidR="002320A9" w:rsidRPr="008B34F6" w:rsidRDefault="002320A9" w:rsidP="00302A66">
            <w:pPr>
              <w:pStyle w:val="Normal6a"/>
            </w:pPr>
            <w:r>
              <w:t>5.</w:t>
            </w:r>
            <w:r>
              <w:tab/>
              <w:t xml:space="preserve">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 </w:t>
            </w:r>
            <w:r>
              <w:rPr>
                <w:b/>
                <w:i/>
              </w:rPr>
              <w:t>regista com profunda preocupação a guerra de agressão da Rússia contra a Ucrânia, às portas da UE, como exemplo destas graves violações, reiterando ainda mais a urgência de medidas decisivas para defender a responsabilização e pôr termo à impunidade;</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190</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c>
          <w:tcPr>
            <w:tcW w:w="4876" w:type="dxa"/>
            <w:tcBorders>
              <w:top w:val="nil"/>
              <w:left w:val="nil"/>
              <w:bottom w:val="nil"/>
              <w:right w:val="nil"/>
            </w:tcBorders>
          </w:tcPr>
          <w:p w:rsidR="002320A9" w:rsidRPr="008B34F6" w:rsidRDefault="002320A9" w:rsidP="00302A66">
            <w:pPr>
              <w:pStyle w:val="Normal6a"/>
            </w:pPr>
            <w:r>
              <w:t>5.</w:t>
            </w:r>
            <w:r>
              <w:tab/>
              <w:t xml:space="preserve">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 </w:t>
            </w:r>
            <w:r>
              <w:rPr>
                <w:b/>
                <w:i/>
              </w:rPr>
              <w:t>opõe-se veementemente a qualquer reorientação da PESC no sentido de uma maior militarização centrada exclusivamente no reforço da NATO e considera que as políticas europeias devem estar exclusivamente orientadas para a paz e a resolução de conflitos;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191</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Nacho Sánchez Amor, Francisco Assis</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c>
          <w:tcPr>
            <w:tcW w:w="4876" w:type="dxa"/>
            <w:tcBorders>
              <w:top w:val="nil"/>
              <w:left w:val="nil"/>
              <w:bottom w:val="nil"/>
              <w:right w:val="nil"/>
            </w:tcBorders>
          </w:tcPr>
          <w:p w:rsidR="002320A9" w:rsidRPr="008B34F6" w:rsidRDefault="002320A9" w:rsidP="00302A66">
            <w:pPr>
              <w:pStyle w:val="Normal6a"/>
            </w:pPr>
            <w:r>
              <w:t>5.</w:t>
            </w:r>
            <w:r>
              <w:tab/>
              <w:t xml:space="preserve">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 </w:t>
            </w:r>
            <w:r>
              <w:rPr>
                <w:b/>
                <w:i/>
              </w:rPr>
              <w:t>sublinha as graves consequências quando se desacreditam e atacam as organizações que possuem fóruns multilaterais, como as Nações Unidas, o que pode promover uma cultura de impunidade;</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192</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Barry Andrews, Petras Auštrevičius, Lucia Yar, Ilhan Kyuchyuk, Jan-Christoph Oetjen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5.</w:t>
            </w:r>
            <w:r>
              <w:tab/>
              <w:t>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c>
          <w:tcPr>
            <w:tcW w:w="4876" w:type="dxa"/>
            <w:tcBorders>
              <w:top w:val="nil"/>
              <w:left w:val="nil"/>
              <w:bottom w:val="nil"/>
              <w:right w:val="nil"/>
            </w:tcBorders>
          </w:tcPr>
          <w:p w:rsidR="002320A9" w:rsidRPr="008B34F6" w:rsidRDefault="002320A9" w:rsidP="00302A66">
            <w:pPr>
              <w:pStyle w:val="Normal6a"/>
            </w:pPr>
            <w:r>
              <w:t>5.</w:t>
            </w:r>
            <w:r>
              <w:tab/>
            </w:r>
            <w:r>
              <w:rPr>
                <w:b/>
                <w:i/>
              </w:rPr>
              <w:t>Reafirma a neutralidade e a importância da ajuda humanitária em todos os conflitos e crises;</w:t>
            </w:r>
            <w:r>
              <w:t xml:space="preserve"> constata com grande preocupação a crise internacional que atualmente se atravessa no que concerne à responsabilização, bem como as dificuldades em desenvolver esforços para pôr termo à impunidade pelas violações das normas fundamentais do direito internacional em matéria de direitos humanos e do direito internacional humanitário nos conflitos modernos em todo o mundo;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193</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 – ponto 1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w:t>
            </w:r>
            <w:r>
              <w:tab/>
            </w:r>
            <w:r>
              <w:rPr>
                <w:b/>
                <w:i/>
              </w:rPr>
              <w:t>Condena a crescente repressão interna exercida pelo Partido Comunista Chinês sobre os críticos ou as minorias religiosas, bem como a sua ingerência externa na Europa através de «esquadras policiais chinesas no estrangeiro», que são ilegais; salienta que o Conselho e os Estados-Membros da UE são as instituições habilitadas a encerrar todas as «esquadras policiais chinesas no estrangeiro» que ainda subsistem;</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194</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 – ponto 2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2)</w:t>
            </w:r>
            <w:r>
              <w:tab/>
            </w:r>
            <w:r>
              <w:rPr>
                <w:b/>
                <w:i/>
              </w:rPr>
              <w:t>Salienta que a Rússia constitui uma ameaça extremamente grave para a estabilidade das democracias na UE, ao divulgar informações e notícias falsas em campanhas eleitorais e financiar motins e atos de terrorismo para apoiar movimentos de independência, como a tentativa de golpe de Estado na região espanhola da Catalunha em 2017;</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195</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András László, Matthieu Valet</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5-A.</w:t>
            </w:r>
            <w:r>
              <w:tab/>
            </w:r>
            <w:r>
              <w:rPr>
                <w:b/>
                <w:i/>
              </w:rPr>
              <w:t>Manifesta a sua profunda preocupação com a influência de Estados terceiros e a sua interferência e compra de influência no Parlamento Europeu através de uma rede de ONG, tal como foi revelado no chamado escândalo «Qatargate»; regista com grande preocupação o envolvimento ativo dos deputados da esquerda que são membros da Subcomissão DROI no escândalo «Qatargate»;</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196</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5-A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5-A.</w:t>
            </w:r>
            <w:r>
              <w:tab/>
            </w:r>
            <w:r>
              <w:rPr>
                <w:b/>
                <w:i/>
              </w:rPr>
              <w:t>Denuncia as narrativas criadas à medida por regimes autoritários e não liberais que atacam a universalidade dos direitos humanos e o Estado de direito, e que estão a ser disseminadas por estes regimes em fóruns internacionais como o Conselho dos Direitos Humanos das Nações Unidas;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197</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Nacho Sánchez Amor, Francisco Assis</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apoia a iniciativa «Histórias exemplares em matéria de direitos humanos» como forma de promover histórias positivas sobre direitos humanos;</w:t>
            </w:r>
          </w:p>
        </w:tc>
        <w:tc>
          <w:tcPr>
            <w:tcW w:w="4876" w:type="dxa"/>
            <w:tcBorders>
              <w:top w:val="nil"/>
              <w:left w:val="nil"/>
              <w:bottom w:val="nil"/>
              <w:right w:val="nil"/>
            </w:tcBorders>
          </w:tcPr>
          <w:p w:rsidR="002320A9" w:rsidRPr="008B34F6" w:rsidRDefault="002320A9" w:rsidP="00302A66">
            <w:pPr>
              <w:pStyle w:val="Normal6a"/>
            </w:pPr>
            <w:r>
              <w:t>6.</w:t>
            </w:r>
            <w:r>
              <w:tab/>
              <w:t xml:space="preserve">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apoia a iniciativa «Histórias exemplares em matéria de direitos humanos» como forma de promover histórias positivas sobre direitos humanos; </w:t>
            </w:r>
            <w:r>
              <w:rPr>
                <w:b/>
                <w:i/>
              </w:rPr>
              <w:t>realça o importante papel da diplomacia pública e cultural da UE, bem como das relações culturais internacionais, na promoção dos direitos humanos e solicita que a Divisão de Comunicação Estratégica e Prospetiva do SEAE intensifique os seus esforços a este respeito, para o que deve contar com os recursos adequados;</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b/>
                <w:i/>
              </w:rPr>
              <w:t>_________________</w:t>
            </w:r>
          </w:p>
        </w:tc>
        <w:tc>
          <w:tcPr>
            <w:tcW w:w="4876" w:type="dxa"/>
            <w:tcBorders>
              <w:top w:val="nil"/>
              <w:left w:val="nil"/>
              <w:bottom w:val="nil"/>
              <w:right w:val="nil"/>
            </w:tcBorders>
          </w:tcPr>
          <w:p w:rsidR="002320A9" w:rsidRPr="008B34F6" w:rsidRDefault="002320A9" w:rsidP="00302A66">
            <w:pPr>
              <w:pStyle w:val="Normal6a"/>
            </w:pPr>
            <w:r>
              <w:rPr>
                <w:b/>
                <w:i/>
              </w:rPr>
              <w:t>_________________</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vertAlign w:val="superscript"/>
              </w:rPr>
              <w:t>9</w:t>
            </w:r>
            <w:r>
              <w:t xml:space="preserve"> https://goodhumanrightsstories.net/.</w:t>
            </w:r>
          </w:p>
        </w:tc>
        <w:tc>
          <w:tcPr>
            <w:tcW w:w="4876" w:type="dxa"/>
            <w:tcBorders>
              <w:top w:val="nil"/>
              <w:left w:val="nil"/>
              <w:bottom w:val="nil"/>
              <w:right w:val="nil"/>
            </w:tcBorders>
          </w:tcPr>
          <w:p w:rsidR="002320A9" w:rsidRPr="008B34F6" w:rsidRDefault="002320A9" w:rsidP="00302A66">
            <w:pPr>
              <w:pStyle w:val="Normal6a"/>
            </w:pPr>
            <w:r>
              <w:rPr>
                <w:vertAlign w:val="superscript"/>
              </w:rPr>
              <w:t>9</w:t>
            </w:r>
            <w:r>
              <w:t xml:space="preserve"> https://goodhumanrightsstories.net/.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198</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8B34F6"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apoia a iniciativa «Histórias exemplares em matéria de direitos humanos» como forma de promover histórias positivas sobre direitos humanos;</w:t>
            </w:r>
          </w:p>
        </w:tc>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apoia a iniciativa «Histórias exemplares em matéria de direitos humanos» como forma de promover histórias positivas sobre direitos humanos</w:t>
            </w:r>
            <w:r>
              <w:rPr>
                <w:b/>
                <w:i/>
              </w:rPr>
              <w:t>, continuando simultaneamente a vigilância e a responsabilização a par de narrativas positivas para criar um impacto genuíno e duradouro no domínio dos direitos humanos</w:t>
            </w:r>
            <w:r>
              <w:t>;</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b/>
                <w:i/>
              </w:rPr>
              <w:t>_________________</w:t>
            </w:r>
          </w:p>
        </w:tc>
        <w:tc>
          <w:tcPr>
            <w:tcW w:w="4876" w:type="dxa"/>
            <w:tcBorders>
              <w:top w:val="nil"/>
              <w:left w:val="nil"/>
              <w:bottom w:val="nil"/>
              <w:right w:val="nil"/>
            </w:tcBorders>
          </w:tcPr>
          <w:p w:rsidR="002320A9" w:rsidRPr="008B34F6" w:rsidRDefault="002320A9" w:rsidP="00302A66">
            <w:pPr>
              <w:pStyle w:val="Normal6a"/>
            </w:pPr>
            <w:r>
              <w:rPr>
                <w:b/>
                <w:i/>
              </w:rPr>
              <w:t>_________________</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vertAlign w:val="superscript"/>
              </w:rPr>
              <w:t>9</w:t>
            </w:r>
            <w:r>
              <w:t xml:space="preserve"> https://goodhumanrightsstories.net/.</w:t>
            </w:r>
          </w:p>
        </w:tc>
        <w:tc>
          <w:tcPr>
            <w:tcW w:w="4876" w:type="dxa"/>
            <w:tcBorders>
              <w:top w:val="nil"/>
              <w:left w:val="nil"/>
              <w:bottom w:val="nil"/>
              <w:right w:val="nil"/>
            </w:tcBorders>
          </w:tcPr>
          <w:p w:rsidR="002320A9" w:rsidRPr="008B34F6" w:rsidRDefault="002320A9" w:rsidP="00302A66">
            <w:pPr>
              <w:pStyle w:val="Normal6a"/>
            </w:pPr>
            <w:r>
              <w:rPr>
                <w:vertAlign w:val="superscript"/>
              </w:rPr>
              <w:t>9</w:t>
            </w:r>
            <w:r>
              <w:t xml:space="preserve"> https://goodhumanrightsstories.net/.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199</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Sandra Gómez López, Nacho Sánchez Amor</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apoia a iniciativa «Histórias exemplares em matéria de direitos humanos» como forma de promover histórias positivas sobre direitos humanos;</w:t>
            </w:r>
          </w:p>
        </w:tc>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w:t>
            </w:r>
            <w:r>
              <w:rPr>
                <w:b/>
                <w:i/>
              </w:rPr>
              <w:t xml:space="preserve"> destaca, em particular, o trabalho das organizações da sociedade civil e dos defensores dos direitos humanos;</w:t>
            </w:r>
            <w:r>
              <w:t xml:space="preserve"> sublinha a necessidade de uma comunicação mais estratégica sobre os direitos humanos e a democracia através da divulgação de notícias sobre resultados favoráveis, políticas e boas práticas; apoia a iniciativa «Histórias exemplares em matéria de direitos humanos» como forma de promover histórias positivas sobre direitos humanos;</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b/>
                <w:i/>
              </w:rPr>
              <w:t>_________________</w:t>
            </w:r>
          </w:p>
        </w:tc>
        <w:tc>
          <w:tcPr>
            <w:tcW w:w="4876" w:type="dxa"/>
            <w:tcBorders>
              <w:top w:val="nil"/>
              <w:left w:val="nil"/>
              <w:bottom w:val="nil"/>
              <w:right w:val="nil"/>
            </w:tcBorders>
          </w:tcPr>
          <w:p w:rsidR="002320A9" w:rsidRPr="008B34F6" w:rsidRDefault="002320A9" w:rsidP="00302A66">
            <w:pPr>
              <w:pStyle w:val="Normal6a"/>
            </w:pPr>
            <w:r>
              <w:rPr>
                <w:b/>
                <w:i/>
              </w:rPr>
              <w:t>_________________</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vertAlign w:val="superscript"/>
              </w:rPr>
              <w:t>9</w:t>
            </w:r>
            <w:r>
              <w:t xml:space="preserve"> https://goodhumanrightsstories.net/.</w:t>
            </w:r>
          </w:p>
        </w:tc>
        <w:tc>
          <w:tcPr>
            <w:tcW w:w="4876" w:type="dxa"/>
            <w:tcBorders>
              <w:top w:val="nil"/>
              <w:left w:val="nil"/>
              <w:bottom w:val="nil"/>
              <w:right w:val="nil"/>
            </w:tcBorders>
          </w:tcPr>
          <w:p w:rsidR="002320A9" w:rsidRPr="008B34F6" w:rsidRDefault="002320A9" w:rsidP="00302A66">
            <w:pPr>
              <w:pStyle w:val="Normal6a"/>
            </w:pPr>
            <w:r>
              <w:rPr>
                <w:vertAlign w:val="superscript"/>
              </w:rPr>
              <w:t>9</w:t>
            </w:r>
            <w:r>
              <w:t xml:space="preserve"> https://goodhumanrightsstories.net/.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200</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6.</w:t>
            </w:r>
            <w:r>
              <w:tab/>
              <w:t xml:space="preserve">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w:t>
            </w:r>
            <w:r>
              <w:rPr>
                <w:b/>
                <w:i/>
              </w:rPr>
              <w:t>apoia a iniciativa «Histórias exemplares em matéria de direitos humanos» como forma de promover histórias positivas sobre direitos humanos;</w:t>
            </w:r>
          </w:p>
        </w:tc>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b/>
                <w:i/>
              </w:rPr>
              <w:t>_________________</w:t>
            </w:r>
          </w:p>
        </w:tc>
        <w:tc>
          <w:tcPr>
            <w:tcW w:w="4876" w:type="dxa"/>
            <w:tcBorders>
              <w:top w:val="nil"/>
              <w:left w:val="nil"/>
              <w:bottom w:val="nil"/>
              <w:right w:val="nil"/>
            </w:tcBorders>
          </w:tcPr>
          <w:p w:rsidR="002320A9" w:rsidRPr="008B34F6" w:rsidRDefault="002320A9" w:rsidP="00302A66"/>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b/>
                <w:i/>
                <w:vertAlign w:val="superscript"/>
              </w:rPr>
              <w:t>9</w:t>
            </w:r>
            <w:r>
              <w:t xml:space="preserve"> </w:t>
            </w:r>
            <w:r>
              <w:rPr>
                <w:b/>
                <w:i/>
              </w:rPr>
              <w:t>https://goodhumanrightsstories.net/.</w:t>
            </w:r>
          </w:p>
        </w:tc>
        <w:tc>
          <w:tcPr>
            <w:tcW w:w="4876" w:type="dxa"/>
            <w:tcBorders>
              <w:top w:val="nil"/>
              <w:left w:val="nil"/>
              <w:bottom w:val="nil"/>
              <w:right w:val="nil"/>
            </w:tcBorders>
          </w:tcPr>
          <w:p w:rsidR="002320A9" w:rsidRPr="008B34F6" w:rsidRDefault="002320A9" w:rsidP="00302A66"/>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201</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Wiseler-Lima</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apoia a iniciativa «Histórias exemplares em matéria de direitos humanos</w:t>
            </w:r>
            <w:r>
              <w:rPr>
                <w:b/>
                <w:i/>
              </w:rPr>
              <w:t>»</w:t>
            </w:r>
            <w:r>
              <w:t xml:space="preserve"> como forma de promover histórias positivas sobre direitos humanos;</w:t>
            </w:r>
          </w:p>
        </w:tc>
        <w:tc>
          <w:tcPr>
            <w:tcW w:w="4876" w:type="dxa"/>
            <w:tcBorders>
              <w:top w:val="nil"/>
              <w:left w:val="nil"/>
              <w:bottom w:val="nil"/>
              <w:right w:val="nil"/>
            </w:tcBorders>
          </w:tcPr>
          <w:p w:rsidR="002320A9" w:rsidRPr="008B34F6" w:rsidRDefault="002320A9" w:rsidP="00302A66">
            <w:pPr>
              <w:pStyle w:val="Normal6a"/>
            </w:pPr>
            <w:r>
              <w:t>6.</w:t>
            </w:r>
            <w:r>
              <w:tab/>
              <w:t>Regista com satisfação que também existem «pontos positivos em matéria de direitos humanos», apesar dos grandes desafios que se colocam a estes direitos em todo o mundo; sublinha a necessidade de uma comunicação mais estratégica sobre os direitos humanos e a democracia através da divulgação de notícias sobre resultados favoráveis, políticas e boas práticas; apoia a iniciativa «Histórias exemplares em matéria de direitos humanos</w:t>
            </w:r>
            <w:r>
              <w:rPr>
                <w:b/>
                <w:i/>
              </w:rPr>
              <w:t>»[1]</w:t>
            </w:r>
            <w:r>
              <w:t xml:space="preserve"> como forma de promover histórias positivas sobre direitos humanos</w:t>
            </w:r>
            <w:r>
              <w:rPr>
                <w:b/>
                <w:i/>
              </w:rPr>
              <w:t xml:space="preserve"> e recomenda a sua atualização[1]</w:t>
            </w:r>
            <w:r>
              <w:t>;</w:t>
            </w:r>
            <w:r>
              <w:rPr>
                <w:b/>
                <w:i/>
              </w:rPr>
              <w:t> </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b/>
                <w:i/>
              </w:rPr>
              <w:t>_________________</w:t>
            </w:r>
          </w:p>
        </w:tc>
        <w:tc>
          <w:tcPr>
            <w:tcW w:w="4876" w:type="dxa"/>
            <w:tcBorders>
              <w:top w:val="nil"/>
              <w:left w:val="nil"/>
              <w:bottom w:val="nil"/>
              <w:right w:val="nil"/>
            </w:tcBorders>
          </w:tcPr>
          <w:p w:rsidR="002320A9" w:rsidRPr="008B34F6" w:rsidRDefault="002320A9" w:rsidP="00302A66"/>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rPr>
                <w:b/>
                <w:i/>
                <w:vertAlign w:val="superscript"/>
              </w:rPr>
              <w:t>9</w:t>
            </w:r>
            <w:r>
              <w:t xml:space="preserve"> </w:t>
            </w:r>
            <w:r>
              <w:rPr>
                <w:b/>
                <w:i/>
              </w:rPr>
              <w:t>https://goodhumanrightsstories.net/.</w:t>
            </w:r>
          </w:p>
        </w:tc>
        <w:tc>
          <w:tcPr>
            <w:tcW w:w="4876" w:type="dxa"/>
            <w:tcBorders>
              <w:top w:val="nil"/>
              <w:left w:val="nil"/>
              <w:bottom w:val="nil"/>
              <w:right w:val="nil"/>
            </w:tcBorders>
          </w:tcPr>
          <w:p w:rsidR="002320A9" w:rsidRPr="008B34F6" w:rsidRDefault="002320A9" w:rsidP="00302A66"/>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202</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Carlo Fidanza, Alberico Gambino, Paolo Inselvini, Arkadiusz Mularczyk</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6-A.</w:t>
            </w:r>
            <w:r>
              <w:tab/>
            </w:r>
            <w:r>
              <w:rPr>
                <w:b/>
                <w:i/>
              </w:rPr>
              <w:t>Manifesta a sua profunda preocupação com o agravamento da posição dos cristãos em todo o mundo, expostos a um risco cada vez maior de assédio, detenção e violência;</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{IT}</w:t>
      </w:r>
      <w:r w:rsidRPr="008B34F6">
        <w:t>it</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203</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Hana Jalloul Muro</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6-A.</w:t>
            </w:r>
            <w:r>
              <w:tab/>
            </w:r>
            <w:r>
              <w:rPr>
                <w:b/>
                <w:i/>
              </w:rPr>
              <w:t>Congratula-se com o parecer consultivo do TIJ sobre as consequências jurídicas decorrentes das políticas e práticas de Israel nos Territórios Palestinianos Ocupados, incluindo Jerusalém Oriental; recorda a afirmação do TIJ de que as ações ilegais de Israel geram responsabilidades jurídicas para outros Estados, as Nações Unidas e as organizações internacionais; exorta, neste contexto, a Comissão Europeia e os Estados-Membros a avaliarem as responsabilidades para a UE que decorrem destas conclusões;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204</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Hana Jalloul Muro</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6-B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6-B.</w:t>
            </w:r>
            <w:r>
              <w:tab/>
            </w:r>
            <w:r>
              <w:rPr>
                <w:b/>
                <w:i/>
              </w:rPr>
              <w:t>Salienta que um cessar-fogo é uma condição essencial para um diálogo significativo, a estabilidade e a proteção dos direitos humanos fundamentais; apela a um cessar-fogo imediato na Palestina e no Líbano, com o objetivo premente de pôr termo à perda de vidas civis e garantir um acesso seguro e sem entraves à ajuda humanitária, em conformidade com o direito internacional humanitário;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205</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c>
          <w:tcPr>
            <w:tcW w:w="4876" w:type="dxa"/>
            <w:tcBorders>
              <w:top w:val="nil"/>
              <w:left w:val="nil"/>
              <w:bottom w:val="nil"/>
              <w:right w:val="nil"/>
            </w:tcBorders>
          </w:tcPr>
          <w:p w:rsidR="002320A9" w:rsidRPr="008B34F6" w:rsidRDefault="002320A9" w:rsidP="00302A66">
            <w:pPr>
              <w:pStyle w:val="Normal6a"/>
            </w:pPr>
            <w:r>
              <w:t>7.</w:t>
            </w:r>
            <w:r>
              <w:tab/>
              <w:t xml:space="preserve">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 </w:t>
            </w:r>
            <w:r>
              <w:rPr>
                <w:b/>
                <w:i/>
              </w:rPr>
              <w:t>salienta a necessidade de combater a influência dos regimes autoritários e totalitários e observa que a sua promoção da liberdade e da democracia também deve estar ligada à sua política económica e de desenvolvimento, a fim de reforçar a resiliência das comunidades de países terceiros;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206</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Tomasz Froelich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w:t>
            </w:r>
            <w:r>
              <w:rPr>
                <w:b/>
                <w:i/>
              </w:rPr>
              <w:t>; sublinha que cabe à UE continuar a defender os valores</w:t>
            </w:r>
            <w:r>
              <w:t xml:space="preserve"> e </w:t>
            </w:r>
            <w:r>
              <w:rPr>
                <w:b/>
                <w:i/>
              </w:rPr>
              <w:t>princípios democráticos, bem como os direitos humanos, a paz e a dignidade em todo</w:t>
            </w:r>
            <w:r>
              <w:t xml:space="preserve"> </w:t>
            </w:r>
            <w:r>
              <w:rPr>
                <w:b/>
                <w:bCs/>
                <w:i/>
                <w:iCs/>
              </w:rPr>
              <w:t>o mundo, o que, à luz da atual situação volúvel da política mundial</w:t>
            </w:r>
            <w:r>
              <w:t xml:space="preserve"> </w:t>
            </w:r>
            <w:r>
              <w:rPr>
                <w:b/>
                <w:i/>
              </w:rPr>
              <w:t>se reveste de uma importância ainda maior</w:t>
            </w:r>
            <w:r>
              <w:t xml:space="preserve">; apela à UE para que mantenha abertos canais de comunicação com diferentes atores </w:t>
            </w:r>
            <w:r>
              <w:rPr>
                <w:b/>
                <w:i/>
              </w:rPr>
              <w:t>e continue a trabalhar no desenvolvimento de um conjunto abrangente de instrumentos destinados</w:t>
            </w:r>
            <w:r>
              <w:t xml:space="preserve"> a </w:t>
            </w:r>
            <w:r>
              <w:rPr>
                <w:b/>
                <w:i/>
              </w:rPr>
              <w:t>reforçar os direitos humanos e a democracia no mundo</w:t>
            </w:r>
            <w:r>
              <w:t>;</w:t>
            </w:r>
          </w:p>
        </w:tc>
        <w:tc>
          <w:tcPr>
            <w:tcW w:w="4876" w:type="dxa"/>
            <w:tcBorders>
              <w:top w:val="nil"/>
              <w:left w:val="nil"/>
              <w:bottom w:val="nil"/>
              <w:right w:val="nil"/>
            </w:tcBorders>
          </w:tcPr>
          <w:p w:rsidR="002320A9" w:rsidRPr="008B34F6" w:rsidRDefault="002320A9" w:rsidP="00302A66">
            <w:pPr>
              <w:pStyle w:val="Normal6a"/>
            </w:pPr>
            <w:r>
              <w:t>7.</w:t>
            </w:r>
            <w:r>
              <w:tab/>
              <w:t xml:space="preserve">Constata preocupado a crescente polarização a nível mundial </w:t>
            </w:r>
            <w:r>
              <w:rPr>
                <w:b/>
                <w:bCs/>
                <w:i/>
                <w:iCs/>
              </w:rPr>
              <w:t>e</w:t>
            </w:r>
            <w:r>
              <w:t xml:space="preserve"> </w:t>
            </w:r>
            <w:r>
              <w:rPr>
                <w:b/>
                <w:i/>
              </w:rPr>
              <w:t>que</w:t>
            </w:r>
            <w:r>
              <w:t xml:space="preserve"> </w:t>
            </w:r>
            <w:r>
              <w:rPr>
                <w:b/>
                <w:bCs/>
                <w:i/>
                <w:iCs/>
              </w:rPr>
              <w:t>o panorama político mundial</w:t>
            </w:r>
            <w:r>
              <w:t xml:space="preserve"> </w:t>
            </w:r>
            <w:r>
              <w:rPr>
                <w:b/>
                <w:i/>
              </w:rPr>
              <w:t>está a tornar-se cada vez mais instável</w:t>
            </w:r>
            <w:r>
              <w:t xml:space="preserve">; apela à UE para que mantenha abertos canais de comunicação com diferentes atores </w:t>
            </w:r>
            <w:r>
              <w:rPr>
                <w:b/>
                <w:i/>
              </w:rPr>
              <w:t>para poder responder de forma célere e eficaz</w:t>
            </w:r>
            <w:r>
              <w:t xml:space="preserve"> </w:t>
            </w:r>
            <w:r>
              <w:rPr>
                <w:b/>
                <w:bCs/>
                <w:i/>
                <w:iCs/>
              </w:rPr>
              <w:t>a</w:t>
            </w:r>
            <w:r>
              <w:t xml:space="preserve"> </w:t>
            </w:r>
            <w:r>
              <w:rPr>
                <w:b/>
                <w:i/>
              </w:rPr>
              <w:t>mudanças políticas fundamentais pela mesma via</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{DE}</w:t>
      </w:r>
      <w:r w:rsidRPr="008B34F6">
        <w:t>de</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207</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8B34F6"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w:t>
            </w:r>
            <w:r>
              <w:rPr>
                <w:b/>
                <w:i/>
              </w:rPr>
              <w:t>regista com preocupação que a liderança e a credibilidade da UE enquanto interveniente da política externa norteada por princípios se veem prejudicadas pela aplicação de uma duplicidade de critérios e pela falta de coerência nos seus compromissos externos;</w:t>
            </w:r>
            <w:r>
              <w:t xml:space="preserve"> apela à UE para que mantenha abertos canais de comunicação com diferentes atores e continue a trabalhar no desenvolvimento de um conjunto abrangente de instrumentos destinados a reforçar os direitos humanos e a democracia no mundo;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208</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c>
          <w:tcPr>
            <w:tcW w:w="4876" w:type="dxa"/>
            <w:tcBorders>
              <w:top w:val="nil"/>
              <w:left w:val="nil"/>
              <w:bottom w:val="nil"/>
              <w:right w:val="nil"/>
            </w:tcBorders>
          </w:tcPr>
          <w:p w:rsidR="002320A9" w:rsidRPr="008B34F6" w:rsidRDefault="002320A9" w:rsidP="00302A66">
            <w:pPr>
              <w:pStyle w:val="Normal6a"/>
            </w:pPr>
            <w:r>
              <w:t>7.</w:t>
            </w:r>
            <w:r>
              <w:tab/>
              <w:t xml:space="preserve">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 </w:t>
            </w:r>
            <w:r>
              <w:rPr>
                <w:b/>
                <w:i/>
              </w:rPr>
              <w:t>reitera a necessidade de aumentar a eficácia da política de segurança e defesa da UE, designadamente nas suas fronteiras;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209</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Alexander Sell</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7.</w:t>
            </w:r>
            <w:r>
              <w:tab/>
              <w:t xml:space="preserve">Constata preocupado a crescente polarização a nível mundial; </w:t>
            </w:r>
            <w:r>
              <w:rPr>
                <w:b/>
                <w:i/>
              </w:rPr>
              <w:t>sublinha que cabe à UE continuar</w:t>
            </w:r>
            <w:r>
              <w:t xml:space="preserve"> a </w:t>
            </w:r>
            <w:r>
              <w:rPr>
                <w:b/>
                <w:i/>
              </w:rPr>
              <w:t>defender os</w:t>
            </w:r>
            <w:r>
              <w:t xml:space="preserve"> valores e princípios democráticos, bem como </w:t>
            </w:r>
            <w:r>
              <w:rPr>
                <w:b/>
                <w:i/>
              </w:rPr>
              <w:t>os</w:t>
            </w:r>
            <w:r>
              <w:t xml:space="preserve"> direitos humanos, </w:t>
            </w:r>
            <w:r>
              <w:rPr>
                <w:b/>
                <w:i/>
              </w:rPr>
              <w:t>a</w:t>
            </w:r>
            <w:r>
              <w:t xml:space="preserve"> paz e </w:t>
            </w:r>
            <w:r>
              <w:rPr>
                <w:b/>
                <w:i/>
              </w:rPr>
              <w:t>a</w:t>
            </w:r>
            <w:r>
              <w:t xml:space="preserve"> dignidade em todo o mundo</w:t>
            </w:r>
            <w:r>
              <w:rPr>
                <w:b/>
                <w:i/>
              </w:rPr>
              <w:t>, o que, à luz da atual situação volúvel da política mundial se reveste de uma importância ainda maior</w:t>
            </w:r>
            <w:r>
              <w:t xml:space="preserve">; apela à UE para que mantenha abertos canais de comunicação com diferentes atores e </w:t>
            </w:r>
            <w:r>
              <w:rPr>
                <w:b/>
                <w:i/>
              </w:rPr>
              <w:t>continue a trabalhar no desenvolvimento de um conjunto abrangente de instrumentos destinados a reforçar os direitos humanos e a democracia no mundo</w:t>
            </w:r>
            <w:r>
              <w:t>;</w:t>
            </w:r>
          </w:p>
        </w:tc>
        <w:tc>
          <w:tcPr>
            <w:tcW w:w="4876" w:type="dxa"/>
            <w:tcBorders>
              <w:top w:val="nil"/>
              <w:left w:val="nil"/>
              <w:bottom w:val="nil"/>
              <w:right w:val="nil"/>
            </w:tcBorders>
          </w:tcPr>
          <w:p w:rsidR="002320A9" w:rsidRPr="008B34F6" w:rsidRDefault="002320A9" w:rsidP="00302A66">
            <w:pPr>
              <w:pStyle w:val="Normal6a"/>
            </w:pPr>
            <w:r>
              <w:t>7.</w:t>
            </w:r>
            <w:r>
              <w:tab/>
              <w:t xml:space="preserve">Constata preocupado a crescente polarização a nível mundial; </w:t>
            </w:r>
            <w:r>
              <w:rPr>
                <w:b/>
                <w:i/>
              </w:rPr>
              <w:t>reconhece</w:t>
            </w:r>
            <w:r>
              <w:t xml:space="preserve"> </w:t>
            </w:r>
            <w:r>
              <w:rPr>
                <w:b/>
                <w:bCs/>
                <w:i/>
                <w:iCs/>
              </w:rPr>
              <w:t>a</w:t>
            </w:r>
            <w:r>
              <w:t xml:space="preserve"> </w:t>
            </w:r>
            <w:r>
              <w:rPr>
                <w:b/>
                <w:i/>
              </w:rPr>
              <w:t>importância dos</w:t>
            </w:r>
            <w:r>
              <w:t xml:space="preserve"> valores e princípios democráticos, bem como </w:t>
            </w:r>
            <w:r>
              <w:rPr>
                <w:b/>
                <w:i/>
              </w:rPr>
              <w:t>dos</w:t>
            </w:r>
            <w:r>
              <w:t xml:space="preserve"> direitos humanos, </w:t>
            </w:r>
            <w:r>
              <w:rPr>
                <w:b/>
                <w:i/>
              </w:rPr>
              <w:t>da</w:t>
            </w:r>
            <w:r>
              <w:t xml:space="preserve"> paz e </w:t>
            </w:r>
            <w:r>
              <w:rPr>
                <w:b/>
                <w:i/>
              </w:rPr>
              <w:t>da</w:t>
            </w:r>
            <w:r>
              <w:t xml:space="preserve"> dignidade em todo o mundo; apela à UE para que mantenha abertos canais de comunicação com diferentes atores e </w:t>
            </w:r>
            <w:r>
              <w:rPr>
                <w:b/>
                <w:i/>
              </w:rPr>
              <w:t>apoie as políticas internas dos diferentes Estados-Membros e o reforço da cooperação bilateral</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210</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Barry Andrews, Petras Auštrevičius, Lucia Yar, Ilhan Kyuchyuk</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c>
          <w:tcPr>
            <w:tcW w:w="4876" w:type="dxa"/>
            <w:tcBorders>
              <w:top w:val="nil"/>
              <w:left w:val="nil"/>
              <w:bottom w:val="nil"/>
              <w:right w:val="nil"/>
            </w:tcBorders>
          </w:tcPr>
          <w:p w:rsidR="002320A9" w:rsidRPr="008B34F6" w:rsidRDefault="002320A9" w:rsidP="00302A66">
            <w:pPr>
              <w:pStyle w:val="Normal6a"/>
            </w:pPr>
            <w:r>
              <w:t>7.</w:t>
            </w:r>
            <w:r>
              <w:tab/>
              <w:t xml:space="preserve">Constata preocupado a crescente polarização a nível mundial; sublinha que cabe à UE continuar a defender os valores e princípios democráticos, bem como os direitos humanos, </w:t>
            </w:r>
            <w:r>
              <w:rPr>
                <w:b/>
                <w:bCs/>
                <w:i/>
                <w:iCs/>
              </w:rPr>
              <w:t>a</w:t>
            </w:r>
            <w:r>
              <w:t xml:space="preserve"> </w:t>
            </w:r>
            <w:r>
              <w:rPr>
                <w:b/>
                <w:i/>
              </w:rPr>
              <w:t xml:space="preserve">justiça internacional, </w:t>
            </w:r>
            <w:r>
              <w:t>a</w:t>
            </w:r>
            <w:r>
              <w:rPr>
                <w:b/>
                <w:i/>
              </w:rPr>
              <w:t xml:space="preserve"> </w:t>
            </w:r>
            <w:r>
              <w:t>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211</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Mariusz Kamiński</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 sublinha que cabe à UE continuar a defender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c>
          <w:tcPr>
            <w:tcW w:w="4876" w:type="dxa"/>
            <w:tcBorders>
              <w:top w:val="nil"/>
              <w:left w:val="nil"/>
              <w:bottom w:val="nil"/>
              <w:right w:val="nil"/>
            </w:tcBorders>
          </w:tcPr>
          <w:p w:rsidR="002320A9" w:rsidRPr="008B34F6" w:rsidRDefault="002320A9" w:rsidP="00302A66">
            <w:pPr>
              <w:pStyle w:val="Normal6a"/>
            </w:pPr>
            <w:r>
              <w:t>7.</w:t>
            </w:r>
            <w:r>
              <w:tab/>
              <w:t>Constata preocupado a crescente polarização a nível mundial; sublinha que cabe à UE continuar a defender</w:t>
            </w:r>
            <w:r>
              <w:rPr>
                <w:b/>
                <w:i/>
              </w:rPr>
              <w:t>, de uma forma partilhada,</w:t>
            </w:r>
            <w:r>
              <w:t xml:space="preserve"> os valores e princípios democráticos, bem como os direitos humanos, a paz e a dignidade em todo o mundo, o que, à luz da atual situação volúvel da política mundial se reveste de uma importância ainda maior; apela à UE para que mantenha abertos canais de comunicação com diferentes atores e continue a trabalhar no desenvolvimento de um conjunto abrangente de instrumentos destinados a reforçar os direitos humanos e a democracia no mundo;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{PL}</w:t>
      </w:r>
      <w:r w:rsidRPr="008B34F6">
        <w:t>pl</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212</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8</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8.</w:t>
            </w:r>
            <w:r>
              <w:tab/>
              <w:t xml:space="preserve">Observa que a UE e os seus Estados-Membros fizeram progressos significativos na execução do Plano de Ação da UE para os Direitos Humanos e a Democracia, embora não tenham alcançado todos os seus objetivos, sobretudo devido aos desafios sem precedentes que o mundo tem enfrentado desde a adoção do Plano; </w:t>
            </w:r>
            <w:r>
              <w:rPr>
                <w:b/>
                <w:i/>
              </w:rPr>
              <w:t>saúda</w:t>
            </w:r>
            <w:r>
              <w:t>, neste sentido, a prorrogação do Plano de Ação até 2027, para maximizar as sinergias e a complementaridade entre os direitos humanos e a democracia aos níveis local, nacional e global;</w:t>
            </w:r>
          </w:p>
        </w:tc>
        <w:tc>
          <w:tcPr>
            <w:tcW w:w="4876" w:type="dxa"/>
            <w:tcBorders>
              <w:top w:val="nil"/>
              <w:left w:val="nil"/>
              <w:bottom w:val="nil"/>
              <w:right w:val="nil"/>
            </w:tcBorders>
          </w:tcPr>
          <w:p w:rsidR="002320A9" w:rsidRPr="008B34F6" w:rsidRDefault="002320A9" w:rsidP="00302A66">
            <w:pPr>
              <w:pStyle w:val="Normal6a"/>
            </w:pPr>
            <w:r>
              <w:t>8.</w:t>
            </w:r>
            <w:r>
              <w:tab/>
              <w:t xml:space="preserve">Observa que a UE e os seus Estados-Membros fizeram progressos significativos na execução do Plano de Ação da UE para os Direitos Humanos e a Democracia, embora não tenham alcançado todos os seus objetivos, sobretudo devido aos desafios sem precedentes que o mundo tem enfrentado desde a adoção do Plano; </w:t>
            </w:r>
            <w:r>
              <w:rPr>
                <w:b/>
                <w:i/>
              </w:rPr>
              <w:t>regista</w:t>
            </w:r>
            <w:r>
              <w:t>, neste sentido, a prorrogação do Plano de Ação até 2027, para maximizar as sinergias e a complementaridade entre os direitos humanos e a democracia aos níveis local, nacional e global;</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213</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8</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8.</w:t>
            </w:r>
            <w:r>
              <w:tab/>
              <w:t xml:space="preserve">Observa que a UE e os seus Estados-Membros fizeram progressos significativos na execução do Plano de Ação da UE para os Direitos Humanos e a Democracia, embora não tenham alcançado todos os seus objetivos, </w:t>
            </w:r>
            <w:r>
              <w:rPr>
                <w:b/>
                <w:i/>
              </w:rPr>
              <w:t>sobretudo</w:t>
            </w:r>
            <w:r>
              <w:t xml:space="preserve"> devido aos desafios sem precedentes que o mundo tem enfrentado desde a adoção do Plano; saúda, neste sentido, a prorrogação do Plano de Ação até 2027, para maximizar as sinergias e a complementaridade entre os direitos humanos e a democracia aos níveis local, nacional e global;</w:t>
            </w:r>
          </w:p>
        </w:tc>
        <w:tc>
          <w:tcPr>
            <w:tcW w:w="4876" w:type="dxa"/>
            <w:tcBorders>
              <w:top w:val="nil"/>
              <w:left w:val="nil"/>
              <w:bottom w:val="nil"/>
              <w:right w:val="nil"/>
            </w:tcBorders>
          </w:tcPr>
          <w:p w:rsidR="002320A9" w:rsidRPr="008B34F6" w:rsidRDefault="002320A9" w:rsidP="00302A66">
            <w:pPr>
              <w:pStyle w:val="Normal6a"/>
            </w:pPr>
            <w:r>
              <w:t>8.</w:t>
            </w:r>
            <w:r>
              <w:tab/>
              <w:t xml:space="preserve">Observa que a UE e os seus Estados-Membros fizeram progressos significativos na execução do Plano de Ação da UE para os Direitos Humanos e a Democracia, embora não tenham alcançado todos os seus objetivos, </w:t>
            </w:r>
            <w:r>
              <w:rPr>
                <w:b/>
                <w:i/>
              </w:rPr>
              <w:t>em parte</w:t>
            </w:r>
            <w:r>
              <w:t xml:space="preserve"> devido</w:t>
            </w:r>
            <w:r>
              <w:rPr>
                <w:b/>
                <w:i/>
              </w:rPr>
              <w:t xml:space="preserve"> também</w:t>
            </w:r>
            <w:r>
              <w:t xml:space="preserve"> aos desafios sem precedentes que o mundo tem enfrentado desde a adoção do Plano; saúda, neste sentido, a prorrogação do Plano de Ação até 2027, para maximizar as sinergias e a complementaridade entre os direitos humanos e a democracia aos níveis local, nacional e global;</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214</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8B34F6"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w:t>
            </w:r>
            <w:r>
              <w:rPr>
                <w:b/>
                <w:i/>
              </w:rPr>
              <w:t>defende</w:t>
            </w:r>
            <w:r>
              <w:t xml:space="preserve"> </w:t>
            </w:r>
            <w:r>
              <w:rPr>
                <w:b/>
                <w:bCs/>
                <w:i/>
                <w:iCs/>
              </w:rPr>
              <w:t>o</w:t>
            </w:r>
            <w:r>
              <w:t xml:space="preserve"> </w:t>
            </w:r>
            <w:r>
              <w:rPr>
                <w:b/>
                <w:i/>
              </w:rPr>
              <w:t>papel central</w:t>
            </w:r>
            <w:r>
              <w:t xml:space="preserve"> do REUE na promoção e proteção dos direitos humanos pela UE, colaborando com países terceiros e parceiros que partilham das mesmas ideias; salienta a necessidade de uma cooperação estreita entre o REUE para os Direitos Humanos e outros REUE</w:t>
            </w:r>
            <w:r>
              <w:rPr>
                <w:b/>
                <w:i/>
              </w:rPr>
              <w:t xml:space="preserve"> e</w:t>
            </w:r>
            <w:r>
              <w:t xml:space="preserve"> os Enviados Especiais, a fim de melhorar ainda mais esta coerência, e apela para uma maior visibilidade do papel do REUE para os Direitos Humanos; 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w:t>
            </w:r>
            <w:r>
              <w:rPr>
                <w:b/>
                <w:i/>
              </w:rPr>
              <w:t>exorta</w:t>
            </w:r>
            <w:r>
              <w:t xml:space="preserve"> </w:t>
            </w:r>
            <w:r>
              <w:rPr>
                <w:b/>
                <w:bCs/>
                <w:i/>
                <w:iCs/>
              </w:rPr>
              <w:t>o</w:t>
            </w:r>
            <w:r>
              <w:t xml:space="preserve"> </w:t>
            </w:r>
            <w:r>
              <w:rPr>
                <w:b/>
                <w:i/>
              </w:rPr>
              <w:t>SEAE a avaliar os meios para reforçar o papel</w:t>
            </w:r>
            <w:r>
              <w:t xml:space="preserve"> do REUE na promoção e proteção dos direitos humanos pela UE, colaborando com países terceiros e parceiros que partilham das mesmas ideias; salienta a necessidade de uma cooperação estreita entre o REUE para os Direitos Humanos e outros REUE</w:t>
            </w:r>
            <w:r>
              <w:rPr>
                <w:b/>
                <w:i/>
              </w:rPr>
              <w:t>,</w:t>
            </w:r>
            <w:r>
              <w:t xml:space="preserve"> os Enviados Especiais</w:t>
            </w:r>
            <w:r>
              <w:rPr>
                <w:b/>
                <w:i/>
              </w:rPr>
              <w:t xml:space="preserve"> e a Embaixadora da UE para a Igualdade de Género e a Diversidade</w:t>
            </w:r>
            <w:r>
              <w:t>, a fim de melhorar ainda mais esta coerência, e apela para uma maior visibilidade do papel do REUE para os Direitos Humanos; pede que sejam afetados mais recursos ao REUE para apoiar o seu trabalho</w:t>
            </w:r>
            <w:r>
              <w:rPr>
                <w:b/>
                <w:i/>
              </w:rPr>
              <w:t>, a fim de alcançar uma maior transparência e visibilidade, nomeadamente através de relatórios públicos sobre as visitas aos países, o programa de trabalho e as prioridades, e da criação de uma página Web específica para permitir o escrutínio público;</w:t>
            </w:r>
            <w:r>
              <w:t xml:space="preserve"> </w:t>
            </w:r>
            <w:r>
              <w:rPr>
                <w:b/>
                <w:i/>
              </w:rPr>
              <w:t>solicita que a nomeação do REUE para os Direitos Humanos seja sujeita a uma audição prévia no Parlamento Europeu;</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215</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Cristian Terheş</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w:t>
            </w:r>
            <w:r>
              <w:rPr>
                <w:b/>
                <w:i/>
              </w:rPr>
              <w:t>os</w:t>
            </w:r>
            <w:r>
              <w:t xml:space="preserve"> Enviados Especiais, a fim de melhorar ainda mais esta coerência, e apela para uma maior visibilidade do papel do REUE para os Direitos Humanos; pede que sejam afetados mais recursos ao REUE para apoiar o</w:t>
            </w:r>
            <w:r>
              <w:rPr>
                <w:b/>
                <w:i/>
              </w:rPr>
              <w:t xml:space="preserve"> seu</w:t>
            </w:r>
            <w:r>
              <w:t xml:space="preserve"> trabalho;</w:t>
            </w:r>
          </w:p>
        </w:tc>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w:t>
            </w:r>
            <w:r>
              <w:rPr>
                <w:b/>
                <w:i/>
              </w:rPr>
              <w:t>,</w:t>
            </w:r>
            <w:r>
              <w:t xml:space="preserve"> e </w:t>
            </w:r>
            <w:r>
              <w:rPr>
                <w:b/>
                <w:i/>
              </w:rPr>
              <w:t>o Enviado Especial para a promoção da liberdade de religião ou de convicção e outros</w:t>
            </w:r>
            <w:r>
              <w:t xml:space="preserve"> Enviados Especiais, a fim de melhorar ainda mais esta coerência, e apela para uma maior visibilidade do papel do REUE para os Direitos Humanos; pede que sejam afetados mais recursos ao REUE </w:t>
            </w:r>
            <w:r>
              <w:rPr>
                <w:b/>
                <w:i/>
              </w:rPr>
              <w:t xml:space="preserve">e ao Enviado Especial para a promoção da liberdade de religião ou de convicção </w:t>
            </w:r>
            <w:r>
              <w:t>para apoiar o trabalho</w:t>
            </w:r>
            <w:r>
              <w:rPr>
                <w:b/>
                <w:i/>
              </w:rPr>
              <w:t xml:space="preserve"> de ambos</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216</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Susanna Ceccardi, Roberto Vannacci, Silvia Sardone</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 </w:t>
            </w:r>
            <w:r>
              <w:rPr>
                <w:b/>
                <w:i/>
              </w:rPr>
              <w:t>recorda igualmente a proteção das comunidades cristãs, que parecem ser as mais perseguidas a nível mundial;</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217</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Barry Andrews, Petras Auštrevičius, Lucia Yar, Ilhan Kyuchyuk, Jan-Christoph Oetjen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 </w:t>
            </w:r>
            <w:r>
              <w:rPr>
                <w:b/>
                <w:i/>
              </w:rPr>
              <w:t>lamenta, apesar dos contínuos apelos, a falta de participação do Parlamento na eleição do REUE;</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218</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Tomasz Froelich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w:t>
            </w:r>
            <w:r>
              <w:rPr>
                <w:b/>
                <w:i/>
              </w:rPr>
              <w:t>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{DE}</w:t>
      </w:r>
      <w:r w:rsidRPr="008B34F6">
        <w:t>de</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219</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 </w:t>
            </w:r>
            <w:r>
              <w:rPr>
                <w:b/>
                <w:i/>
              </w:rPr>
              <w:t>insiste na necessidade de o REUE informar regularmente o Parlamento;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220</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r>
              <w:rPr>
                <w:b/>
                <w:i/>
              </w:rPr>
              <w:t xml:space="preserve"> e que se faça uma melhor coordenação com as delegações da UE em todo o mundo</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221</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Alexander Sell</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w:t>
            </w:r>
            <w:r>
              <w:rPr>
                <w:b/>
                <w:i/>
              </w:rPr>
              <w:t>pede que sejam afetados mais</w:t>
            </w:r>
            <w:r>
              <w:t xml:space="preserve"> </w:t>
            </w:r>
            <w:r>
              <w:rPr>
                <w:b/>
                <w:bCs/>
                <w:i/>
                <w:iCs/>
              </w:rPr>
              <w:t>recursos</w:t>
            </w:r>
            <w:r>
              <w:t xml:space="preserve"> </w:t>
            </w:r>
            <w:r>
              <w:rPr>
                <w:b/>
                <w:i/>
              </w:rPr>
              <w:t>ao REUE</w:t>
            </w:r>
            <w:r>
              <w:rPr>
                <w:b/>
                <w:bCs/>
                <w:i/>
                <w:iCs/>
              </w:rPr>
              <w:t xml:space="preserve"> para apoiar o</w:t>
            </w:r>
            <w:r>
              <w:t xml:space="preserve"> </w:t>
            </w:r>
            <w:r>
              <w:rPr>
                <w:b/>
                <w:i/>
              </w:rPr>
              <w:t>seu trabalho</w:t>
            </w:r>
            <w:r>
              <w:t>;</w:t>
            </w:r>
          </w:p>
        </w:tc>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w:t>
            </w:r>
            <w:r>
              <w:rPr>
                <w:b/>
                <w:i/>
              </w:rPr>
              <w:t>opõe-se ao aumento dos</w:t>
            </w:r>
            <w:r>
              <w:t xml:space="preserve"> </w:t>
            </w:r>
            <w:r>
              <w:rPr>
                <w:b/>
                <w:bCs/>
                <w:i/>
                <w:iCs/>
              </w:rPr>
              <w:t>recursos</w:t>
            </w:r>
            <w:r>
              <w:t xml:space="preserve"> </w:t>
            </w:r>
            <w:r>
              <w:rPr>
                <w:b/>
                <w:i/>
              </w:rPr>
              <w:t>para novos cargos, como o Representante Especial</w:t>
            </w:r>
            <w:r>
              <w:t xml:space="preserve"> </w:t>
            </w:r>
            <w:r>
              <w:rPr>
                <w:b/>
                <w:bCs/>
                <w:i/>
                <w:iCs/>
              </w:rPr>
              <w:t>para os Direitos Humanos, a fim de evitar o</w:t>
            </w:r>
            <w:r>
              <w:t xml:space="preserve"> </w:t>
            </w:r>
            <w:r>
              <w:rPr>
                <w:b/>
                <w:i/>
              </w:rPr>
              <w:t>desperdício e a duplicação</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222</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Arkadiusz Mularczyk</w:t>
      </w:r>
      <w:r w:rsidRPr="00EE5F2F">
        <w:rPr>
          <w:rStyle w:val="HideTWBExt"/>
          <w:b w:val="0"/>
        </w:rPr>
        <w:t>&lt;/Members&gt;</w:t>
      </w:r>
    </w:p>
    <w:p w:rsidR="002320A9" w:rsidRPr="008B34F6" w:rsidRDefault="002320A9" w:rsidP="002320A9">
      <w:r w:rsidRPr="00EE5F2F">
        <w:rPr>
          <w:rStyle w:val="HideTWBExt"/>
        </w:rPr>
        <w:t>&lt;AuNomDe&gt;</w:t>
      </w:r>
      <w:r>
        <w:t>em nome do Grupo ECR</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t xml:space="preserve">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w:t>
            </w:r>
            <w:r>
              <w:rPr>
                <w:b/>
                <w:i/>
              </w:rPr>
              <w:t>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t>Apoia plenamente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223</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9</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9.</w:t>
            </w:r>
            <w:r>
              <w:tab/>
            </w:r>
            <w:r>
              <w:rPr>
                <w:b/>
                <w:i/>
              </w:rPr>
              <w:t>Apoia plenamente</w:t>
            </w:r>
            <w:r>
              <w:t xml:space="preserv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p>
        </w:tc>
        <w:tc>
          <w:tcPr>
            <w:tcW w:w="4876" w:type="dxa"/>
            <w:tcBorders>
              <w:top w:val="nil"/>
              <w:left w:val="nil"/>
              <w:bottom w:val="nil"/>
              <w:right w:val="nil"/>
            </w:tcBorders>
          </w:tcPr>
          <w:p w:rsidR="002320A9" w:rsidRPr="008B34F6" w:rsidRDefault="002320A9" w:rsidP="00302A66">
            <w:pPr>
              <w:pStyle w:val="Normal6a"/>
            </w:pPr>
            <w:r>
              <w:t>9.</w:t>
            </w:r>
            <w:r>
              <w:tab/>
            </w:r>
            <w:r>
              <w:rPr>
                <w:b/>
                <w:i/>
              </w:rPr>
              <w:t>Regista</w:t>
            </w:r>
            <w:r>
              <w:t xml:space="preserve"> o trabalho do REUE para os Direitos Humanos no sentido de contribuir para a visibilidade e a coerência das ações da UE em matéria de direitos humanos nas suas relações externas; defende o papel central do REUE na promoção e proteção dos direitos humanos pela UE, colaborando com países terceiros e parceiros que partilham das mesmas ideias; salienta a necessidade de uma cooperação estreita entre o REUE para os Direitos Humanos e outros REUE e os Enviados Especiais, a fim de melhorar ainda mais esta coerência, e apela para uma maior visibilidade do papel do REUE para os Direitos Humanos; pede que sejam afetados mais recursos ao REUE para apoiar o seu trabalho;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224</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8B34F6"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10.</w:t>
            </w:r>
            <w:r>
              <w:tab/>
              <w:t xml:space="preserve">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 reitera a importância </w:t>
            </w:r>
            <w:r>
              <w:rPr>
                <w:b/>
                <w:bCs/>
                <w:i/>
                <w:iCs/>
              </w:rPr>
              <w:t>de</w:t>
            </w:r>
            <w:r>
              <w:t xml:space="preserve"> </w:t>
            </w:r>
            <w:r>
              <w:rPr>
                <w:b/>
                <w:i/>
              </w:rPr>
              <w:t>racionalizar</w:t>
            </w:r>
            <w:r>
              <w:t xml:space="preserve"> </w:t>
            </w:r>
            <w:r>
              <w:rPr>
                <w:b/>
                <w:bCs/>
                <w:i/>
                <w:iCs/>
              </w:rPr>
              <w:t>uma</w:t>
            </w:r>
            <w:r>
              <w:t xml:space="preserve"> </w:t>
            </w:r>
            <w:r>
              <w:rPr>
                <w:b/>
                <w:i/>
              </w:rPr>
              <w:t>abordagem baseada nos</w:t>
            </w:r>
            <w:r>
              <w:rPr>
                <w:b/>
                <w:bCs/>
                <w:i/>
                <w:iCs/>
              </w:rPr>
              <w:t xml:space="preserve"> direitos humanos, nos instrumentos de ação externa da UE</w:t>
            </w:r>
            <w:r>
              <w:t xml:space="preserve">; salienta o papel do Parlamento no processo de programação do instrumento e </w:t>
            </w:r>
            <w:r>
              <w:rPr>
                <w:b/>
                <w:i/>
              </w:rPr>
              <w:t>insta</w:t>
            </w:r>
            <w:r>
              <w:t xml:space="preserve"> a Comissão e </w:t>
            </w:r>
            <w:r>
              <w:rPr>
                <w:b/>
                <w:i/>
              </w:rPr>
              <w:t>o</w:t>
            </w:r>
            <w:r>
              <w:t xml:space="preserve"> Serviço Europeu para a Ação Externa (SEAE)</w:t>
            </w:r>
            <w:r>
              <w:rPr>
                <w:b/>
                <w:i/>
              </w:rPr>
              <w:t xml:space="preserve"> a partilharem atempadamente todas as informações pertinentes,</w:t>
            </w:r>
            <w:r>
              <w:t xml:space="preserve"> </w:t>
            </w:r>
            <w:r>
              <w:rPr>
                <w:b/>
                <w:bCs/>
                <w:i/>
                <w:iCs/>
              </w:rPr>
              <w:t>a fim de</w:t>
            </w:r>
            <w:r>
              <w:t xml:space="preserve"> </w:t>
            </w:r>
            <w:r>
              <w:rPr>
                <w:b/>
                <w:i/>
              </w:rPr>
              <w:t>permitir que o Parlamento desempenhe o seu papel em conformidade</w:t>
            </w:r>
            <w:r>
              <w:t>, em particular durante os diálogos geopolíticos de alto nível com a Comissão;</w:t>
            </w:r>
          </w:p>
        </w:tc>
        <w:tc>
          <w:tcPr>
            <w:tcW w:w="4876" w:type="dxa"/>
            <w:tcBorders>
              <w:top w:val="nil"/>
              <w:left w:val="nil"/>
              <w:bottom w:val="nil"/>
              <w:right w:val="nil"/>
            </w:tcBorders>
          </w:tcPr>
          <w:p w:rsidR="002320A9" w:rsidRPr="008B34F6" w:rsidRDefault="002320A9" w:rsidP="00302A66">
            <w:pPr>
              <w:pStyle w:val="Normal6a"/>
            </w:pPr>
            <w:r>
              <w:t>10.</w:t>
            </w:r>
            <w:r>
              <w:tab/>
              <w:t>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w:t>
            </w:r>
            <w:r>
              <w:rPr>
                <w:b/>
                <w:i/>
              </w:rPr>
              <w:t>, incluindo a Estratégia Global Gateway, que é financiada através do IVCDCI-Europa Global</w:t>
            </w:r>
            <w:r>
              <w:t xml:space="preserve">; reitera a importância </w:t>
            </w:r>
            <w:r>
              <w:rPr>
                <w:b/>
                <w:i/>
              </w:rPr>
              <w:t xml:space="preserve">do compromisso </w:t>
            </w:r>
            <w:r>
              <w:rPr>
                <w:b/>
                <w:bCs/>
                <w:i/>
                <w:iCs/>
              </w:rPr>
              <w:t>de</w:t>
            </w:r>
            <w:r>
              <w:t xml:space="preserve"> </w:t>
            </w:r>
            <w:r>
              <w:rPr>
                <w:b/>
                <w:i/>
              </w:rPr>
              <w:t>93 % do IVCDCI em matéria de APD e do seu artigo 29.º, que proíbe a deteção de atividades suscetíveis de conduzir a violações dos direitos humanos nos países parceiros; reitera o seu apelo a uma maior transparência no que diz respeito às disposições relativas aos direitos humanos nas convenções de financiamento ao abrigo do IVCDCI e a</w:t>
            </w:r>
            <w:r>
              <w:t xml:space="preserve"> </w:t>
            </w:r>
            <w:r>
              <w:rPr>
                <w:b/>
                <w:bCs/>
                <w:i/>
                <w:iCs/>
              </w:rPr>
              <w:t>uma clarificação do mecanismo e dos critérios para a suspensão de tais acordos, em caso de violação dos direitos humanos</w:t>
            </w:r>
            <w:r>
              <w:t xml:space="preserve">, </w:t>
            </w:r>
            <w:r>
              <w:rPr>
                <w:b/>
                <w:i/>
              </w:rPr>
              <w:t>dos princípios democráticos e do Estado de direito, bem como em casos graves de corrupção; exorta a UE a criar um mecanismo</w:t>
            </w:r>
            <w:r>
              <w:t xml:space="preserve"> de </w:t>
            </w:r>
            <w:r>
              <w:rPr>
                <w:b/>
                <w:i/>
              </w:rPr>
              <w:t>apresentação de queixas para indivíduos ou grupos cujos direitos possam ter sido violados pelas atividades</w:t>
            </w:r>
            <w:r>
              <w:t xml:space="preserve"> </w:t>
            </w:r>
            <w:r>
              <w:rPr>
                <w:b/>
                <w:bCs/>
                <w:i/>
                <w:iCs/>
              </w:rPr>
              <w:t>da UE</w:t>
            </w:r>
            <w:r>
              <w:rPr>
                <w:b/>
                <w:i/>
              </w:rPr>
              <w:t xml:space="preserve"> nestes países</w:t>
            </w:r>
            <w:r>
              <w:t xml:space="preserve">; salienta o papel do Parlamento no processo de programação do instrumento e </w:t>
            </w:r>
            <w:r>
              <w:rPr>
                <w:b/>
                <w:i/>
              </w:rPr>
              <w:t>lamenta</w:t>
            </w:r>
            <w:r>
              <w:t xml:space="preserve"> </w:t>
            </w:r>
            <w:r>
              <w:rPr>
                <w:b/>
                <w:bCs/>
                <w:i/>
                <w:iCs/>
              </w:rPr>
              <w:t>a</w:t>
            </w:r>
            <w:r>
              <w:t xml:space="preserve"> </w:t>
            </w:r>
            <w:r>
              <w:rPr>
                <w:b/>
                <w:i/>
              </w:rPr>
              <w:t xml:space="preserve">falta de informações partilhadas pela </w:t>
            </w:r>
            <w:r>
              <w:t xml:space="preserve">Comissão e </w:t>
            </w:r>
            <w:r>
              <w:rPr>
                <w:b/>
                <w:i/>
              </w:rPr>
              <w:t>pelo</w:t>
            </w:r>
            <w:r>
              <w:t xml:space="preserve"> Serviço Europeu para a Ação Externa (SEAE)</w:t>
            </w:r>
            <w:r>
              <w:rPr>
                <w:b/>
                <w:i/>
              </w:rPr>
              <w:t>, tendo o Parlamento concluído que tal prejudica</w:t>
            </w:r>
            <w:r>
              <w:t xml:space="preserve"> </w:t>
            </w:r>
            <w:r>
              <w:rPr>
                <w:b/>
                <w:bCs/>
                <w:i/>
                <w:iCs/>
              </w:rPr>
              <w:t>a capacidade de</w:t>
            </w:r>
            <w:r>
              <w:t xml:space="preserve"> </w:t>
            </w:r>
            <w:r>
              <w:rPr>
                <w:b/>
                <w:i/>
              </w:rPr>
              <w:t>cumprir as suas prerrogativas orçamentais ao abrigo dos Tratados e de controlar este instrumento</w:t>
            </w:r>
            <w:r>
              <w:t>, em particular durante os diálogos geopolíticos de alto nível com a Comissão</w:t>
            </w:r>
            <w:r>
              <w:rPr>
                <w:b/>
                <w:i/>
              </w:rPr>
              <w:t>, no processo de revisão intercalar e nas resoluções do Parlamento;</w:t>
            </w:r>
            <w:r>
              <w:t xml:space="preserve"> </w:t>
            </w:r>
            <w:r>
              <w:rPr>
                <w:b/>
                <w:i/>
              </w:rPr>
              <w:t>exorta o SEAE e a Comissão a assegurarem que seja dada uma resposta às cartas de recomendação na sequência de cada diálogo geopolítico e de cada resolução; exorta a Comissão a desenvolver e a lançar um sítio Web abrangente e centralizado dedicado ao IVCDCI-Europa Global, e que inclua informações sobre todos os PIP, especificando os respetivos orçamentos, ações associadas e dotações financeiras que apoiam, organizados por país e por tema;</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225</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10.</w:t>
            </w:r>
            <w:r>
              <w:tab/>
              <w:t>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 reitera a importância de racionalizar uma abordagem baseada nos direitos humanos, nos instrumentos de ação externa da UE; salienta o papel do Parlamento no processo de programação do instrumento e insta a Comissão e o Serviço Europeu para a Ação Externa (SEAE) a partilharem atempadamente todas as informações pertinentes, a fim de permitir que o Parlamento desempenhe o seu papel em conformidade, em particular durante os diálogos geopolíticos de alto nível com a Comissão;</w:t>
            </w:r>
          </w:p>
        </w:tc>
        <w:tc>
          <w:tcPr>
            <w:tcW w:w="4876" w:type="dxa"/>
            <w:tcBorders>
              <w:top w:val="nil"/>
              <w:left w:val="nil"/>
              <w:bottom w:val="nil"/>
              <w:right w:val="nil"/>
            </w:tcBorders>
          </w:tcPr>
          <w:p w:rsidR="002320A9" w:rsidRPr="008B34F6" w:rsidRDefault="002320A9" w:rsidP="00302A66">
            <w:pPr>
              <w:pStyle w:val="Normal6a"/>
            </w:pPr>
            <w:r>
              <w:t>10.</w:t>
            </w:r>
            <w:r>
              <w:tab/>
              <w:t xml:space="preserve">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 reitera a importância de racionalizar uma abordagem baseada nos direitos humanos, nos instrumentos de ação externa da UE; salienta o papel do Parlamento no processo de programação do instrumento e insta a Comissão e o Serviço Europeu para a Ação Externa (SEAE) a partilharem atempadamente todas as informações pertinentes, a fim de permitir que o Parlamento desempenhe o seu papel em conformidade, em particular durante os diálogos geopolíticos de alto nível com a Comissão; </w:t>
            </w:r>
            <w:r>
              <w:rPr>
                <w:b/>
                <w:i/>
              </w:rPr>
              <w:t>observa que o IVCDCI e todos os futuros instrumentos se devem centrar nos fatores fundamentais que influenciam os desafios atuais, incluindo a necessidade de reforçar a resiliência das comunidades locais e as atividades de apoio à democracia, apoiando o desenvolvimento económico;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226</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András László, Matthieu Valet</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10.</w:t>
            </w:r>
            <w:r>
              <w:tab/>
              <w:t xml:space="preserve">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 reitera a importância de racionalizar uma abordagem baseada nos direitos humanos, nos instrumentos de ação externa da UE; </w:t>
            </w:r>
            <w:r>
              <w:rPr>
                <w:b/>
                <w:i/>
              </w:rPr>
              <w:t>salienta o papel do Parlamento no processo de programação do instrumento e insta a Comissão e o Serviço Europeu para a Ação Externa (SEAE) a partilharem atempadamente todas as informações pertinentes, a fim de permitir que o Parlamento desempenhe o seu papel em conformidade, em particular durante os diálogos geopolíticos de alto nível com a Comissão;</w:t>
            </w:r>
          </w:p>
        </w:tc>
        <w:tc>
          <w:tcPr>
            <w:tcW w:w="4876" w:type="dxa"/>
            <w:tcBorders>
              <w:top w:val="nil"/>
              <w:left w:val="nil"/>
              <w:bottom w:val="nil"/>
              <w:right w:val="nil"/>
            </w:tcBorders>
          </w:tcPr>
          <w:p w:rsidR="002320A9" w:rsidRPr="008B34F6" w:rsidRDefault="002320A9" w:rsidP="00302A66">
            <w:pPr>
              <w:pStyle w:val="Normal6a"/>
            </w:pPr>
            <w:r>
              <w:t>10.</w:t>
            </w:r>
            <w:r>
              <w:tab/>
              <w:t>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w:t>
            </w:r>
            <w:r>
              <w:rPr>
                <w:b/>
                <w:i/>
              </w:rPr>
              <w:t>, nomeadamente com intervenientes religiosos que prestam ajuda humanitária vital e facultam acesso à educação e aos cuidados de saúde,</w:t>
            </w:r>
            <w:r>
              <w:t xml:space="preserve"> em todas as atividades externas pertinentes da UE; reitera a importância de racionalizar uma abordagem baseada nos direitos humanos, nos instrumentos de ação externa da UE;</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227</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Alexander Sell</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10.</w:t>
            </w:r>
            <w:r>
              <w:tab/>
              <w:t xml:space="preserve">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w:t>
            </w:r>
            <w:r>
              <w:rPr>
                <w:b/>
                <w:bCs/>
                <w:i/>
                <w:iCs/>
              </w:rPr>
              <w:t>destaca a necessidade de colaborar com a sociedade civil em todas as atividades</w:t>
            </w:r>
            <w:r>
              <w:t xml:space="preserve"> </w:t>
            </w:r>
            <w:r>
              <w:rPr>
                <w:b/>
                <w:i/>
              </w:rPr>
              <w:t>externas pertinentes da UE</w:t>
            </w:r>
            <w:r>
              <w:t>; reitera a importância de racionalizar uma abordagem baseada nos direitos humanos, nos instrumentos de ação externa da UE; salienta o papel do Parlamento no processo de programação do instrumento e insta a Comissão e o Serviço Europeu para a Ação Externa (SEAE) a partilharem atempadamente todas as informações pertinentes, a fim de permitir que o Parlamento desempenhe o seu papel em conformidade, em particular durante os diálogos geopolíticos de alto nível com a Comissão;</w:t>
            </w:r>
          </w:p>
        </w:tc>
        <w:tc>
          <w:tcPr>
            <w:tcW w:w="4876" w:type="dxa"/>
            <w:tcBorders>
              <w:top w:val="nil"/>
              <w:left w:val="nil"/>
              <w:bottom w:val="nil"/>
              <w:right w:val="nil"/>
            </w:tcBorders>
          </w:tcPr>
          <w:p w:rsidR="002320A9" w:rsidRPr="008B34F6" w:rsidRDefault="002320A9" w:rsidP="00302A66">
            <w:pPr>
              <w:pStyle w:val="Normal6a"/>
            </w:pPr>
            <w:r>
              <w:t>10.</w:t>
            </w:r>
            <w:r>
              <w:tab/>
              <w:t xml:space="preserve">Recorda o papel fundamental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w:t>
            </w:r>
            <w:r>
              <w:rPr>
                <w:b/>
                <w:i/>
              </w:rPr>
              <w:t>apela</w:t>
            </w:r>
            <w:r>
              <w:rPr>
                <w:b/>
                <w:bCs/>
                <w:i/>
                <w:iCs/>
              </w:rPr>
              <w:t xml:space="preserve"> a uma gestão mais rigorosa das verbas atribuídas à sociedade civil, garantindo que não são utilizadas para atividades</w:t>
            </w:r>
            <w:r>
              <w:t xml:space="preserve"> </w:t>
            </w:r>
            <w:r>
              <w:rPr>
                <w:b/>
                <w:i/>
              </w:rPr>
              <w:t>políticas e evitando o financiamento de organizações ligadas a atividades criminosas ou terroristas</w:t>
            </w:r>
            <w:r>
              <w:t>; reitera a importância de racionalizar uma abordagem baseada nos direitos humanos, nos instrumentos de ação externa da UE; salienta o papel do Parlamento no processo de programação do instrumento e insta a Comissão e o Serviço Europeu para a Ação Externa (SEAE) a partilharem atempadamente todas as informações pertinentes, a fim de permitir que o Parlamento desempenhe o seu papel em conformidade, em particular durante os diálogos geopolíticos de alto nível com a Comissão;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228</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Susanna Ceccardi, Roberto Vannacci, Silvia Sardone</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10.</w:t>
            </w:r>
            <w:r>
              <w:tab/>
              <w:t xml:space="preserve">Recorda o papel </w:t>
            </w:r>
            <w:r>
              <w:rPr>
                <w:b/>
                <w:i/>
              </w:rPr>
              <w:t xml:space="preserve">fundamental </w:t>
            </w:r>
            <w:r>
              <w:t>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 reitera a importância de racionalizar uma abordagem baseada nos direitos humanos, nos instrumentos de ação externa da UE; salienta o papel do Parlamento no processo de programação do instrumento e insta a Comissão e o Serviço Europeu para a Ação Externa (SEAE) a partilharem atempadamente todas as informações pertinentes, a fim de permitir que o Parlamento desempenhe o seu papel em conformidade, em particular durante os diálogos geopolíticos de alto nível com a Comissão;</w:t>
            </w:r>
          </w:p>
        </w:tc>
        <w:tc>
          <w:tcPr>
            <w:tcW w:w="4876" w:type="dxa"/>
            <w:tcBorders>
              <w:top w:val="nil"/>
              <w:left w:val="nil"/>
              <w:bottom w:val="nil"/>
              <w:right w:val="nil"/>
            </w:tcBorders>
          </w:tcPr>
          <w:p w:rsidR="002320A9" w:rsidRPr="008B34F6" w:rsidRDefault="002320A9" w:rsidP="00302A66">
            <w:pPr>
              <w:pStyle w:val="Normal6a"/>
            </w:pPr>
            <w:r>
              <w:t>10.</w:t>
            </w:r>
            <w:r>
              <w:tab/>
              <w:t>Recorda o papel do Instrumento de Vizinhança, de Cooperação para o Desenvolvimento e de Cooperação Internacional – Europa Global, incluindo o seu Programa Europa Global para os Direitos Humanos e a Democracia, enquanto instrumento emblemático da UE na promoção e proteção dos direitos humanos e da democracia em todo o mundo; destaca a necessidade de colaborar com a sociedade civil em todas as atividades externas pertinentes da UE; reitera a importância de racionalizar uma abordagem baseada nos direitos humanos, nos instrumentos de ação externa da UE; salienta o papel do Parlamento no processo de programação do instrumento e insta a Comissão e o Serviço Europeu para a Ação Externa (SEAE) a partilharem atempadamente todas as informações pertinentes, a fim de permitir que o Parlamento desempenhe o seu papel em conformidade, em particular durante os diálogos geopolíticos de alto nível com a Comissão;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229</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András László</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10-A.</w:t>
            </w:r>
            <w:r>
              <w:tab/>
            </w:r>
            <w:r>
              <w:rPr>
                <w:b/>
                <w:i/>
              </w:rPr>
              <w:t>Lamenta que, não obstante as suas obrigações e compromissos internacionais relativos à proteção das minorias, muitos países estejam a executar uma política de assimilação forçada das minorias nacionais, étnicas e linguísticas, desprezando os seus direitos fundamentais e humanos; exorta a UE e os seus Estados-Membros a prestarem apoio ativo aos países candidatos e parceiros da UE para que respeitem os direitos humanos fundamentais das minorias nacionais, étnicas e linguísticas, incluindo a sua cultura, língua, religião, tradições e história, a fim de preservar a sua diversidade e a identidade linguística e cultural, para que estas minorias possam usufruir livremente dos seus direitos individuais e comunitários em todos os domínios da educação e da vida pública; reitera a necessidade de cumprir as obrigações e compromissos baseados em tratados e acordos internacionais;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230</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8B34F6"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10-A.</w:t>
            </w:r>
            <w:r>
              <w:tab/>
            </w:r>
            <w:r>
              <w:rPr>
                <w:b/>
                <w:i/>
              </w:rPr>
              <w:t>Solicita a realização de avaliações independentes ex ante destinadas a determinar as possíveis implicações e riscos dos projetos no que respeita aos direitos humanos, em conformidade com o artigo 25.º, n.º 5, do regulamento; apela a um acompanhamento independente dos direitos humanos durante a execução de projetos em países terceiros, especialmente em relação a projetos que impliquem um elevado risco de violações, nomeadamente no domínio dos direitos dos povos indígenas e das comunidades locais, da gestão das fronteiras e do regresso; solicita a suspensão ou a modulação de projetos que contribuam (in)diretamente para violações dos direitos humanos em países terceiros; solicita à Comissão que partilhe com o Parlamento, de forma proativa, todas as avaliações relacionadas com os direitos humanos;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231</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Alice Teodorescu Måwe</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10-A.</w:t>
            </w:r>
            <w:r>
              <w:tab/>
            </w:r>
            <w:r>
              <w:rPr>
                <w:b/>
                <w:i/>
              </w:rPr>
              <w:t>Exorta a Comissão a proibir a atribuição de financiamento da UE a indivíduos ou organizações com ligações a movimentos terroristas ou islamitas ou outros movimentos extremistas que sejam contrários aos valores fundamentais da União Europeia; além disso, os mecanismos de acompanhamento e controlo devem ser reforçados de modo a que o financiamento da UE não se destine, em caso algum, a atividades, projetos ou publicações que apelem à violência e/ou ao ódio, como o antissemitismo; entende que esta restrição também se deve aplicar à atribuição de financiamento da União a terceiros que contribuam direta ou indiretamente para o financiamento de tais entidades ou atividades;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{SV}</w:t>
      </w:r>
      <w:r w:rsidRPr="008B34F6">
        <w:t>sv</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232</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Alice Teodorescu Måwe</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10-B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10-B.</w:t>
            </w:r>
            <w:r>
              <w:tab/>
            </w:r>
            <w:r>
              <w:rPr>
                <w:b/>
                <w:i/>
              </w:rPr>
              <w:t>Defende uma ajuda cada vez mais condicional; considera que, nos casos em que se verifique que as verbas da UE foram utilizadas de forma abusiva e para fins contrários aos valores fundamentais da UE, a ajuda deve ser sempre interrompida, reduzida ou, pelo menos, sujeita a condições e a controlos mais rigorosos;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{SV}</w:t>
      </w:r>
      <w:r w:rsidRPr="008B34F6">
        <w:t>sv</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233</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Subtítulo 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Acordos internacionais da UE</w:t>
            </w:r>
          </w:p>
        </w:tc>
        <w:tc>
          <w:tcPr>
            <w:tcW w:w="4876" w:type="dxa"/>
            <w:tcBorders>
              <w:top w:val="nil"/>
              <w:left w:val="nil"/>
              <w:bottom w:val="nil"/>
              <w:right w:val="nil"/>
            </w:tcBorders>
          </w:tcPr>
          <w:p w:rsidR="002320A9" w:rsidRPr="008B34F6" w:rsidRDefault="002320A9" w:rsidP="00302A66">
            <w:pPr>
              <w:pStyle w:val="Normal6a"/>
            </w:pPr>
            <w:r>
              <w:t xml:space="preserve">Acordos </w:t>
            </w:r>
            <w:r>
              <w:rPr>
                <w:b/>
                <w:i/>
              </w:rPr>
              <w:t xml:space="preserve">comerciais e </w:t>
            </w:r>
            <w:r>
              <w:t>internacionais da UE</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234</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r>
            <w:r>
              <w:rPr>
                <w:b/>
                <w:i/>
              </w:rPr>
              <w:t>Destaca o fracasso da introdução de cláusulas de direitos humanos nos acordos de comércio livre com países terceiros, uma vez que estes acordos levaram inclusivamente à violação de direitos económicos e sociais fundamentais, incluindo o empobrecimento das populações afetadas e a apropriação de recursos por parte de empresas transnacionais;</w:t>
            </w:r>
            <w:r>
              <w:t xml:space="preserve"> reitera o seu apelo para o aditamento de cláusulas sólidas em matéria de direitos humanos nos acordos entre a UE e países terceiros, apoiadas por um conjunto de indicadores de referência bem definidos e procedimentos a seguir em caso de violações</w:t>
            </w:r>
            <w:r>
              <w:rPr>
                <w:b/>
                <w:i/>
              </w:rPr>
              <w:t>, incluindo a suspensão</w:t>
            </w:r>
            <w:r>
              <w:t>; insta a Comissão e o SEAE a refletirem ativamente sobre a forma de garantir que as cláusulas em matéria de direitos humanos nos acordos internacionais em vigor sejam efetivamente aplicadas</w:t>
            </w:r>
            <w:r>
              <w:rPr>
                <w:b/>
                <w:i/>
              </w:rPr>
              <w:t>; exorta a UE a abster-se de celebrar acordos internacionais com regimes autoritários e com aqueles que não respeitam os direitos humanos</w:t>
            </w:r>
            <w:r>
              <w:t>; reitera que, perante as violações persistentes das cláusulas relativas aos direitos humanos por parte dos seus países parceiros, a UE deve reagir de forma rápida e decisiva, nomeadamente suspendendo os acordos em causa, se outras opções se revelarem ineficazes;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235</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Arkadiusz Mularczyk</w:t>
      </w:r>
      <w:r w:rsidRPr="00EE5F2F">
        <w:rPr>
          <w:rStyle w:val="HideTWBExt"/>
          <w:b w:val="0"/>
        </w:rPr>
        <w:t>&lt;/Members&gt;</w:t>
      </w:r>
    </w:p>
    <w:p w:rsidR="002320A9" w:rsidRPr="008B34F6" w:rsidRDefault="002320A9" w:rsidP="002320A9">
      <w:r w:rsidRPr="00EE5F2F">
        <w:rPr>
          <w:rStyle w:val="HideTWBExt"/>
        </w:rPr>
        <w:t>&lt;AuNomDe&gt;</w:t>
      </w:r>
      <w:r>
        <w:t>em nome do Grupo ECR</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t xml:space="preserve">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 </w:t>
            </w:r>
            <w:r>
              <w:rPr>
                <w:b/>
                <w:i/>
              </w:rPr>
              <w:t>exorta a Comissão e o SEAE a desenvolverem um mecanismo de condicionalidade claro associado aos acordos comerciais que permita a aplicação de sanções específicas e controladas em caso de violação dos direitos humanos, desenvolvendo simultaneamente um sistema de incentivos positivos, como uma ajuda adicional ao desenvolvimento para os países que apresentem progressos notáveis no seu historial em matéria de direitos humanos;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236</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Nacho Sánchez Amor, Francisco Assis</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t xml:space="preserve">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 </w:t>
            </w:r>
            <w:r>
              <w:rPr>
                <w:b/>
                <w:i/>
              </w:rPr>
              <w:t>apela à aplicação da recomendação da Provedora de Justiça da UE relativa à criação de um portal de tratamento de queixas, no âmbito dos instrumentos comerciais e financeiros da UE, ou à adaptação do ponto de entrada único da Comissão para permitir a apresentação de queixas relativas ao incumprimento das cláusulas em matéria de direitos humanos;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237</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t xml:space="preserve">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w:t>
            </w:r>
            <w:r>
              <w:rPr>
                <w:b/>
                <w:i/>
              </w:rPr>
              <w:t>sublinha que a UE deve evitar completamente o financiamento e a prestação de assistência a países governados por regimes que violem sistematicamente os direitos humanos fundamentais e disponham de sistemas de governo profundamente corruptos;</w:t>
            </w:r>
            <w:r>
              <w:t xml:space="preserve"> reitera que, perante as violações persistentes das cláusulas relativas aos direitos humanos por parte dos seus países parceiros, a UE deve reagir de forma rápida e decisiva, nomeadamente suspendendo os acordos em causa</w:t>
            </w:r>
            <w:r>
              <w:rPr>
                <w:b/>
                <w:i/>
              </w:rPr>
              <w:t xml:space="preserve"> e qualquer ajuda financeira prestada a esses países</w:t>
            </w:r>
            <w:r>
              <w:t>, se outras opções se revelarem ineficazes;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238</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t xml:space="preserve">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w:t>
            </w:r>
            <w:r>
              <w:rPr>
                <w:b/>
                <w:i/>
              </w:rPr>
              <w:t xml:space="preserve">ativamente monitorizadas e </w:t>
            </w:r>
            <w:r>
              <w:t xml:space="preserve">efetivamente aplicadas; reitera que, perante as violações persistentes das cláusulas relativas aos direitos humanos por parte dos seus países parceiros, a UE deve </w:t>
            </w:r>
            <w:r>
              <w:rPr>
                <w:b/>
                <w:i/>
              </w:rPr>
              <w:t xml:space="preserve">obrigatoriamente </w:t>
            </w:r>
            <w:r>
              <w:t xml:space="preserve">reagir de forma rápida e decisiva, nomeadamente suspendendo os acordos em causa, se outras opções se revelarem ineficazes; </w:t>
            </w:r>
            <w:r>
              <w:rPr>
                <w:b/>
                <w:i/>
              </w:rPr>
              <w:t>exorta a Comissão a assegurar a criação de um mecanismo de tratamento de queixas acessível, favorável aos cidadãos e transparente, ao qual também os intervenientes de países terceiros possam apresentar queixas sobre o incumprimento, pelas Partes no acordo, das cláusulas relativas aos direitos humanos;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239</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Sandra Gómez López, Nacho Sánchez Amor</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t xml:space="preserve">Reitera o seu apelo para o aditamento de cláusulas sólidas em matéria de direitos humanos nos acordos entre a UE e países terceiros, apoiadas por um conjunto de indicadores de referência </w:t>
            </w:r>
            <w:r>
              <w:rPr>
                <w:b/>
                <w:i/>
              </w:rPr>
              <w:t xml:space="preserve">para avaliação do cumprimento </w:t>
            </w:r>
            <w:r>
              <w:t>bem definidos e procedimentos a seguir em caso de violações</w:t>
            </w:r>
            <w:r>
              <w:rPr>
                <w:b/>
                <w:i/>
              </w:rPr>
              <w:t>; salienta a necessidade de reforçar e unificar os processos de monitorização e tornar mais acessíveis as suas conclusões; destaca igualmente a necessidade de promover consultas, por exemplo através de uma interação com organizações da sociedade civil</w:t>
            </w:r>
            <w:r>
              <w:t>;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240</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Barry Andrews, Petras Auštrevičius, Lucia Yar, Ilhan Kyuchyuk, Jan-Christoph Oetjen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t xml:space="preserve">Reitera o seu apelo para </w:t>
            </w:r>
            <w:r>
              <w:rPr>
                <w:b/>
                <w:i/>
              </w:rPr>
              <w:t xml:space="preserve">a integração de avaliações dos direitos humanos e </w:t>
            </w:r>
            <w:r>
              <w:t>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w:t>
            </w:r>
            <w:r>
              <w:rPr>
                <w:b/>
                <w:i/>
              </w:rPr>
              <w:t>, assim como a melhorar a comunicação com o Parlamento no que respeita a considerações e decisões relacionadas com esta aplicação</w:t>
            </w:r>
            <w:r>
              <w:t>; reitera que, perante as violações persistentes das cláusulas relativas aos direitos humanos por parte dos seus países parceiros, a UE deve reagir de forma rápida e decisiva, nomeadamente suspendendo os acordos em causa, se outras opções se revelarem ineficazes;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241</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Wiseler-Lima</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11.</w:t>
            </w:r>
            <w:r>
              <w:tab/>
              <w:t>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a UE deve reagir de forma rápida e decisiva, nomeadamente suspendendo os acordos em causa, se outras opções se revelarem ineficazes;</w:t>
            </w:r>
          </w:p>
        </w:tc>
        <w:tc>
          <w:tcPr>
            <w:tcW w:w="4876" w:type="dxa"/>
            <w:tcBorders>
              <w:top w:val="nil"/>
              <w:left w:val="nil"/>
              <w:bottom w:val="nil"/>
              <w:right w:val="nil"/>
            </w:tcBorders>
          </w:tcPr>
          <w:p w:rsidR="002320A9" w:rsidRPr="008B34F6" w:rsidRDefault="002320A9" w:rsidP="00302A66">
            <w:pPr>
              <w:pStyle w:val="Normal6a"/>
            </w:pPr>
            <w:r>
              <w:t>11.</w:t>
            </w:r>
            <w:r>
              <w:tab/>
              <w:t xml:space="preserve">Reitera o seu apelo para o aditamento de cláusulas sólidas em matéria de direitos humanos nos acordos entre a UE e países terceiros, apoiadas por um conjunto de indicadores de referência bem definidos e procedimentos a seguir em caso de violações; insta a Comissão e o SEAE a refletirem ativamente sobre a forma de garantir que as cláusulas em matéria de direitos humanos nos acordos internacionais em vigor sejam efetivamente aplicadas; reitera que, perante as violações persistentes das cláusulas relativas aos direitos humanos por parte dos seus países parceiros, </w:t>
            </w:r>
            <w:r>
              <w:rPr>
                <w:b/>
                <w:i/>
              </w:rPr>
              <w:t xml:space="preserve">designadamente os envolvidos no programa SPG+, </w:t>
            </w:r>
            <w:r>
              <w:t>a UE deve reagir de forma rápida e decisiva, nomeadamente suspendendo os acordos em causa, se outras opções se revelarem ineficazes;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242</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Barry Andrews, Petras Auštrevičius, Lucia Yar, Ilhan Kyuchyuk</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11-A</w:t>
            </w:r>
            <w:r>
              <w:tab/>
            </w:r>
            <w:r>
              <w:rPr>
                <w:b/>
                <w:i/>
              </w:rPr>
              <w:t>Salienta que as organizações genuínas da sociedade civil não devem ser impedidas de participar nos diálogos sobre direitos humanos e que qualquer diálogo deve incluir todas as organizações genuínas da sociedade civil sem quaisquer limitações;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243</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11-A.</w:t>
            </w:r>
            <w:r>
              <w:tab/>
            </w:r>
            <w:r>
              <w:rPr>
                <w:b/>
                <w:i/>
              </w:rPr>
              <w:t>Exorta as instituições da UE a colaborarem regularmente com a comunidade empresarial a fim de reforçar a ligação entre o comércio internacional, os direitos humanos e a segurança económica;</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244</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11-A.</w:t>
            </w:r>
            <w:r>
              <w:tab/>
            </w:r>
            <w:r>
              <w:rPr>
                <w:b/>
                <w:i/>
              </w:rPr>
              <w:t>Faz notar que Israel é acusado de genocídio; salienta que o Acordo de Associação UE-Israel se baseia, nos termos do seu artigo 2.º, no cumprimento dos critérios em matéria de direitos humanos, e destaca que estes constituem um princípio orientador; apela, por conseguinte, à cessação imediata da vigência do Acordo de Associação UE-Israel;</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245</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11-B.</w:t>
            </w:r>
            <w:r>
              <w:tab/>
            </w:r>
            <w:r>
              <w:rPr>
                <w:b/>
                <w:i/>
              </w:rPr>
              <w:t>Exorta a UE e os seus Estados-Membros a cumprirem plenamente a regra do TJUE e a suspenderem os Acordos de Associação UE-Marrocos;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246</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11-B.</w:t>
            </w:r>
            <w:r>
              <w:tab/>
            </w:r>
            <w:r>
              <w:rPr>
                <w:b/>
                <w:i/>
              </w:rPr>
              <w:t>Condena a sucessão de abusos, manipulação de preços e o que foi considerado como «o maior inquérito sobre corrupção da História» relacionados com os irmãos Batista, que controlam de facto a empresa JBS, o maior produtor mundial de carne; observa que a JBS tem um bem documentado historial de degradação ambiental, desflorestação e práticas agrícolas insustentáveis na floresta tropical amazónica e noutros ecossistemas sensíveis; reconhece que as consequências de se permitir a oferta pública inicial (OPI) da JBS se estendem muito para além de Wall Street e têm também um impacto significativo em Estados-Membros da União Europeia; exorta a Comissão a colaborar com a Comissão de Valores Mobiliários dos Estados Unidos (SEC) para rejeitar o pedido da JBS de admissão à cotação na Bolsa de Nova Iorque (NYSE);</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247</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11-C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p>
        </w:tc>
        <w:tc>
          <w:tcPr>
            <w:tcW w:w="4876" w:type="dxa"/>
            <w:tcBorders>
              <w:top w:val="nil"/>
              <w:left w:val="nil"/>
              <w:bottom w:val="nil"/>
              <w:right w:val="nil"/>
            </w:tcBorders>
          </w:tcPr>
          <w:p w:rsidR="002320A9" w:rsidRPr="008B34F6" w:rsidRDefault="002320A9" w:rsidP="00302A66">
            <w:pPr>
              <w:pStyle w:val="Normal6a"/>
            </w:pPr>
            <w:r>
              <w:rPr>
                <w:b/>
                <w:i/>
              </w:rPr>
              <w:t>11-C.</w:t>
            </w:r>
            <w:r>
              <w:tab/>
            </w:r>
            <w:r>
              <w:rPr>
                <w:b/>
                <w:i/>
              </w:rPr>
              <w:t>Manifesta a sua apreensão com a fuga de informação sobre uma auditoria à empresa comum da Volkswagen AG na província de Xinjiang, República Popular da China (RPC); regista que o relatório conclui que a fábrica promoveu a «unidade étnica» – a política ao abrigo da qual as políticas de assimilação do Partido Comunista Chinês (PCC) foram impostas aos uigures e a outras minorias; salienta ser totalmente inaceitável que uma grande empresa europeia como a Volkswagen AG continue a explorar uma fábrica que promove políticas de assimilação; exorta a Volkswagen AG e todas as empresas europeias a se retirarem de Xinjiang, reconhecendo a impossibilidade de exercer o dever de diligência significativo em matéria de direitos humanos na região – um facto há muito reconhecido pelos peritos; considera que estas situações complicadas não só prejudicam a segurança económica da União Europeia como também tornam as empresas europeias moralmente cúmplices da opressão e do sofrimento causados pelo regime totalitário em questão em Xinjiang e em toda a China continental;</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248</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Tomasz Froelich</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12.</w:t>
            </w:r>
            <w:r>
              <w:tab/>
            </w:r>
            <w:r>
              <w:rPr>
                <w:b/>
                <w:i/>
              </w:rPr>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w:t>
            </w:r>
            <w:r>
              <w:t xml:space="preserve"> observa que os diálogos sobre direitos humanos</w:t>
            </w:r>
            <w:r>
              <w:rPr>
                <w:b/>
                <w:i/>
              </w:rPr>
              <w:t xml:space="preserve"> devem ser considerados como um elemento fundamental do empenhamento sustentado da UE, e não como um instrumento autónomo; recorda que estes diálogos devem ser utilizados em conjunto e em sinergia com outros instrumentos;</w:t>
            </w:r>
            <w:r>
              <w:t xml:space="preserve"> </w:t>
            </w:r>
            <w:r>
              <w:rPr>
                <w:b/>
                <w:i/>
              </w:rPr>
              <w:t>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c>
          <w:tcPr>
            <w:tcW w:w="4876" w:type="dxa"/>
            <w:tcBorders>
              <w:top w:val="nil"/>
              <w:left w:val="nil"/>
              <w:bottom w:val="nil"/>
              <w:right w:val="nil"/>
            </w:tcBorders>
          </w:tcPr>
          <w:p w:rsidR="002320A9" w:rsidRPr="008B34F6" w:rsidRDefault="002320A9" w:rsidP="00302A66">
            <w:pPr>
              <w:pStyle w:val="Normal6a"/>
            </w:pPr>
            <w:r>
              <w:t>12.</w:t>
            </w:r>
            <w:r>
              <w:tab/>
              <w:t xml:space="preserve">Observa que os diálogos sobre direitos humanos </w:t>
            </w:r>
            <w:r>
              <w:rPr>
                <w:b/>
                <w:i/>
              </w:rPr>
              <w:t>com países terceiros têm sido amplamente ineficazes até agora na promoção</w:t>
            </w:r>
            <w:r>
              <w:rPr>
                <w:b/>
                <w:bCs/>
                <w:i/>
                <w:iCs/>
              </w:rPr>
              <w:t xml:space="preserve"> dos direitos humanos e da democracia</w:t>
            </w:r>
            <w:r>
              <w:t>;</w:t>
            </w:r>
            <w:r>
              <w:rPr>
                <w:b/>
                <w:i/>
              </w:rPr>
              <w:t xml:space="preserve"> </w:t>
            </w:r>
            <w:r>
              <w:rPr>
                <w:b/>
                <w:bCs/>
                <w:i/>
                <w:iCs/>
              </w:rPr>
              <w:t>apela a uma avaliação exaustiva dos resultados dos diálogos individuais sobre direitos humanos com países terceiros;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{DE}</w:t>
      </w:r>
      <w:r w:rsidRPr="008B34F6">
        <w:t>de</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249</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András László</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w:t>
            </w:r>
            <w:r>
              <w:rPr>
                <w:b/>
                <w:i/>
              </w:rPr>
              <w:t>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c>
          <w:tcPr>
            <w:tcW w:w="4876" w:type="dxa"/>
            <w:tcBorders>
              <w:top w:val="nil"/>
              <w:left w:val="nil"/>
              <w:bottom w:val="nil"/>
              <w:right w:val="nil"/>
            </w:tcBorders>
          </w:tcPr>
          <w:p w:rsidR="002320A9" w:rsidRPr="008B34F6" w:rsidRDefault="002320A9"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250</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8B34F6"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apela ao </w:t>
            </w:r>
            <w:r>
              <w:rPr>
                <w:b/>
                <w:i/>
              </w:rPr>
              <w:t>aumento</w:t>
            </w:r>
            <w:r>
              <w:t xml:space="preserve"> </w:t>
            </w:r>
            <w:r>
              <w:rPr>
                <w:b/>
                <w:bCs/>
                <w:i/>
                <w:iCs/>
              </w:rPr>
              <w:t>da</w:t>
            </w:r>
            <w:r>
              <w:t xml:space="preserve"> visibilidade destes diálogos e dos seus resultados</w:t>
            </w:r>
            <w:r>
              <w:rPr>
                <w:b/>
                <w:bCs/>
                <w:i/>
                <w:iCs/>
              </w:rPr>
              <w:t xml:space="preserve">, nomeadamente através </w:t>
            </w:r>
            <w:r>
              <w:t>da publicação de um comunicado de imprensa conjunto;</w:t>
            </w:r>
          </w:p>
        </w:tc>
        <w:tc>
          <w:tcPr>
            <w:tcW w:w="4876" w:type="dxa"/>
            <w:tcBorders>
              <w:top w:val="nil"/>
              <w:left w:val="nil"/>
              <w:bottom w:val="nil"/>
              <w:right w:val="nil"/>
            </w:tcBorders>
          </w:tcPr>
          <w:p w:rsidR="002320A9" w:rsidRPr="008B34F6" w:rsidRDefault="002320A9"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w:t>
            </w:r>
            <w:r>
              <w:rPr>
                <w:b/>
                <w:i/>
              </w:rPr>
              <w:t xml:space="preserve"> e exorta a UE a abordar sistematicamente as questões da igualdade de género, incluindo a saúde e direitos sexuais e reprodutivos, com países terceiros</w:t>
            </w:r>
            <w:r>
              <w:t>; observa que os diálogos sobre direitos humanos devem ser considerados como um elemento fundamental do empenhamento sustentado da UE, e não como um instrumento autónomo</w:t>
            </w:r>
            <w:r>
              <w:rPr>
                <w:b/>
                <w:i/>
              </w:rPr>
              <w:t>, e que o persistente fracasso dos países terceiros em participar genuinamente nos diálogos e na implementação dos principais resultados deve conduzir à utilização de outros instrumentos de política externa adequados</w:t>
            </w:r>
            <w:r>
              <w:t xml:space="preserve">; recorda que estes diálogos devem ser utilizados em conjunto e em sinergia com outros instrumentos; reitera a necessidade de chamar a atenção para casos individuais, em especial aqueles que o Parlamento destaca nas sua resoluções, e de garantir um seguimento adequado; apela ao </w:t>
            </w:r>
            <w:r>
              <w:rPr>
                <w:b/>
                <w:i/>
              </w:rPr>
              <w:t>SEAE e às delegações</w:t>
            </w:r>
            <w:r>
              <w:t xml:space="preserve"> </w:t>
            </w:r>
            <w:r>
              <w:rPr>
                <w:b/>
                <w:bCs/>
                <w:i/>
                <w:iCs/>
              </w:rPr>
              <w:t>da</w:t>
            </w:r>
            <w:r>
              <w:t xml:space="preserve"> </w:t>
            </w:r>
            <w:r>
              <w:rPr>
                <w:b/>
                <w:i/>
              </w:rPr>
              <w:t xml:space="preserve">UE para que aumentem a </w:t>
            </w:r>
            <w:r>
              <w:t xml:space="preserve">visibilidade destes diálogos e dos seus resultados, </w:t>
            </w:r>
            <w:r>
              <w:rPr>
                <w:b/>
                <w:i/>
              </w:rPr>
              <w:t xml:space="preserve">assegurando que sejam orientados para os resultados e baseados num conjunto claro de indicadores de referência que permitam um acompanhamento eficaz, </w:t>
            </w:r>
            <w:r>
              <w:rPr>
                <w:b/>
                <w:bCs/>
                <w:i/>
                <w:iCs/>
              </w:rPr>
              <w:t>nomeadamente através</w:t>
            </w:r>
            <w:r>
              <w:t xml:space="preserve"> </w:t>
            </w:r>
            <w:r>
              <w:rPr>
                <w:b/>
                <w:i/>
              </w:rPr>
              <w:t xml:space="preserve">de consultas ex ante e ex post eficazes com a sociedade civil e </w:t>
            </w:r>
            <w:r>
              <w:t xml:space="preserve">da publicação de um comunicado de imprensa conjunto; </w:t>
            </w:r>
            <w:r>
              <w:rPr>
                <w:b/>
                <w:i/>
              </w:rPr>
              <w:t>apela a uma maior participação da sociedade civil nos diálogos;</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251</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apela ao aumento da visibilidade destes diálogos e dos seus resultados, nomeadamente através </w:t>
            </w:r>
            <w:r>
              <w:rPr>
                <w:b/>
                <w:i/>
              </w:rPr>
              <w:t>da</w:t>
            </w:r>
            <w:r>
              <w:t xml:space="preserve"> publicação de um comunicado de imprensa conjunto;</w:t>
            </w:r>
          </w:p>
        </w:tc>
        <w:tc>
          <w:tcPr>
            <w:tcW w:w="4876" w:type="dxa"/>
            <w:tcBorders>
              <w:top w:val="nil"/>
              <w:left w:val="nil"/>
              <w:bottom w:val="nil"/>
              <w:right w:val="nil"/>
            </w:tcBorders>
          </w:tcPr>
          <w:p w:rsidR="002320A9" w:rsidRPr="008B34F6" w:rsidRDefault="002320A9"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w:t>
            </w:r>
            <w:r>
              <w:rPr>
                <w:b/>
                <w:i/>
              </w:rPr>
              <w:t xml:space="preserve"> exorta a UE a abordar sistematicamente as questões de igualdade de género, incluindo a saúde e os direitos sexuais e reprodutivos, com países terceiros;</w:t>
            </w:r>
            <w:r>
              <w:t xml:space="preserve">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apela ao aumento da visibilidade destes diálogos e dos seus resultados, </w:t>
            </w:r>
            <w:r>
              <w:rPr>
                <w:b/>
                <w:i/>
              </w:rPr>
              <w:t xml:space="preserve">assegurando que sejam orientados para os resultados e baseados num conjunto claro de indicadores de referência que permitam um acompanhamento eficaz – </w:t>
            </w:r>
            <w:r>
              <w:t xml:space="preserve">nomeadamente através </w:t>
            </w:r>
            <w:r>
              <w:rPr>
                <w:b/>
                <w:i/>
              </w:rPr>
              <w:t>de consultas ex ante e ex post eficazes com a sociedade civil –, assim como também à</w:t>
            </w:r>
            <w:r>
              <w:t xml:space="preserve"> publicação de um comunicado de imprensa conjunto</w:t>
            </w:r>
            <w:r>
              <w:rPr>
                <w:b/>
                <w:i/>
              </w:rPr>
              <w:t xml:space="preserve"> e à realização de uma ação de seguimento adequada dos mesmos</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252</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Susanna Ceccardi, Roberto Vannacci, Silvia Sardone</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w:t>
            </w:r>
            <w:r>
              <w:rPr>
                <w:b/>
                <w:i/>
              </w:rPr>
              <w:t>observa que os diálogos sobre direitos humanos devem ser considerados como um elemento fundamental do empenhamento sustentado da UE, e não como um instrumento autónomo; recorda que estes diálogos devem ser utilizados em conjunto e em sinergia com outros instrumentos;</w:t>
            </w:r>
            <w:r>
              <w:t xml:space="preserve">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c>
          <w:tcPr>
            <w:tcW w:w="4876" w:type="dxa"/>
            <w:tcBorders>
              <w:top w:val="nil"/>
              <w:left w:val="nil"/>
              <w:bottom w:val="nil"/>
              <w:right w:val="nil"/>
            </w:tcBorders>
          </w:tcPr>
          <w:p w:rsidR="002320A9" w:rsidRPr="008B34F6" w:rsidRDefault="002320A9"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2320A9" w:rsidP="002320A9">
      <w:r w:rsidRPr="00EE5F2F">
        <w:rPr>
          <w:rStyle w:val="HideTWBExt"/>
        </w:rPr>
        <w:t>&lt;/Amend&gt;</w:t>
      </w:r>
    </w:p>
    <w:p w:rsidR="002320A9" w:rsidRPr="008B34F6"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253</w:t>
      </w:r>
      <w:r w:rsidRPr="00EE5F2F">
        <w:rPr>
          <w:rStyle w:val="HideTWBExt"/>
          <w:b w:val="0"/>
        </w:rPr>
        <w:t>&lt;/NumAm&gt;</w:t>
      </w:r>
    </w:p>
    <w:p w:rsidR="002320A9" w:rsidRPr="008B34F6" w:rsidRDefault="002320A9" w:rsidP="002320A9">
      <w:pPr>
        <w:pStyle w:val="NormalBold"/>
      </w:pPr>
      <w:r w:rsidRPr="00EE5F2F">
        <w:rPr>
          <w:rStyle w:val="HideTWBExt"/>
          <w:b w:val="0"/>
        </w:rPr>
        <w:t>&lt;RepeatBlock-By&gt;&lt;Members&gt;</w:t>
      </w:r>
      <w:r>
        <w:t>Isabel Wiseler-Lima</w:t>
      </w:r>
      <w:r w:rsidRPr="00EE5F2F">
        <w:rPr>
          <w:rStyle w:val="HideTWBExt"/>
          <w:b w:val="0"/>
        </w:rPr>
        <w:t>&lt;/Members&gt;</w:t>
      </w:r>
    </w:p>
    <w:p w:rsidR="002320A9" w:rsidRPr="008B34F6" w:rsidRDefault="002320A9" w:rsidP="002320A9">
      <w:pPr>
        <w:pStyle w:val="NormalBold"/>
      </w:pPr>
      <w:r w:rsidRPr="00EE5F2F">
        <w:rPr>
          <w:rStyle w:val="HideTWBExt"/>
          <w:b w:val="0"/>
        </w:rPr>
        <w:t>&lt;/RepeatBlock-By&gt;</w:t>
      </w:r>
    </w:p>
    <w:p w:rsidR="002320A9" w:rsidRPr="008B34F6"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8B34F6"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8B34F6" w:rsidRDefault="002320A9" w:rsidP="00302A66"/>
        </w:tc>
      </w:tr>
      <w:tr w:rsidR="002320A9" w:rsidTr="00302A66">
        <w:trPr>
          <w:trHeight w:val="240"/>
          <w:jc w:val="center"/>
        </w:trPr>
        <w:tc>
          <w:tcPr>
            <w:tcW w:w="4876" w:type="dxa"/>
            <w:tcBorders>
              <w:top w:val="nil"/>
              <w:left w:val="nil"/>
              <w:bottom w:val="nil"/>
              <w:right w:val="nil"/>
            </w:tcBorders>
          </w:tcPr>
          <w:p w:rsidR="002320A9" w:rsidRPr="008B34F6" w:rsidRDefault="002320A9" w:rsidP="00302A66">
            <w:pPr>
              <w:pStyle w:val="AmColumnHeading"/>
            </w:pPr>
            <w:r>
              <w:t>Proposta de resolução</w:t>
            </w:r>
          </w:p>
        </w:tc>
        <w:tc>
          <w:tcPr>
            <w:tcW w:w="4876" w:type="dxa"/>
            <w:tcBorders>
              <w:top w:val="nil"/>
              <w:left w:val="nil"/>
              <w:bottom w:val="nil"/>
              <w:right w:val="nil"/>
            </w:tcBorders>
          </w:tcPr>
          <w:p w:rsidR="002320A9" w:rsidRPr="008B34F6"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8B34F6"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w:t>
            </w:r>
            <w:r>
              <w:rPr>
                <w:b/>
                <w:i/>
              </w:rPr>
              <w:t>apela ao aumento</w:t>
            </w:r>
            <w:r>
              <w:t xml:space="preserve"> da visibilidade destes diálogos e dos seus resultados, </w:t>
            </w:r>
            <w:r>
              <w:rPr>
                <w:b/>
                <w:i/>
              </w:rPr>
              <w:t>nomeadamente através da</w:t>
            </w:r>
            <w:r>
              <w:t xml:space="preserve"> publicação de um comunicado de imprensa conjunto;</w:t>
            </w:r>
          </w:p>
        </w:tc>
        <w:tc>
          <w:tcPr>
            <w:tcW w:w="4876" w:type="dxa"/>
            <w:tcBorders>
              <w:top w:val="nil"/>
              <w:left w:val="nil"/>
              <w:bottom w:val="nil"/>
              <w:right w:val="nil"/>
            </w:tcBorders>
          </w:tcPr>
          <w:p w:rsidR="002320A9" w:rsidRPr="008B34F6"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w:t>
            </w:r>
            <w:r>
              <w:rPr>
                <w:b/>
                <w:i/>
              </w:rPr>
              <w:t>exorta o SEAE e as delegações</w:t>
            </w:r>
            <w:r>
              <w:t xml:space="preserve"> da</w:t>
            </w:r>
            <w:r>
              <w:rPr>
                <w:b/>
                <w:i/>
              </w:rPr>
              <w:t xml:space="preserve"> UE a aumentarem a</w:t>
            </w:r>
            <w:r>
              <w:t xml:space="preserve"> visibilidade destes diálogos e dos seus resultados, </w:t>
            </w:r>
            <w:r>
              <w:rPr>
                <w:b/>
                <w:i/>
              </w:rPr>
              <w:t>garantindo a sua orientação para os resultados e baseando-se num conjunto claro de indicadores de referência que conduza à</w:t>
            </w:r>
            <w:r>
              <w:t xml:space="preserve"> publicação de um comunicado de imprensa conjunto</w:t>
            </w:r>
            <w:r>
              <w:rPr>
                <w:b/>
                <w:i/>
              </w:rPr>
              <w:t>, assim como a conduzirem ações adequadas de seguimento do mesmo</w:t>
            </w:r>
            <w:r>
              <w:t>;</w:t>
            </w:r>
          </w:p>
        </w:tc>
      </w:tr>
    </w:tbl>
    <w:p w:rsidR="002320A9" w:rsidRPr="008B34F6" w:rsidRDefault="002320A9" w:rsidP="002320A9">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EE5F2F" w:rsidRPr="008B34F6" w:rsidRDefault="002320A9" w:rsidP="00EE5F2F">
      <w:r w:rsidRPr="00EE5F2F">
        <w:rPr>
          <w:rStyle w:val="HideTWBExt"/>
        </w:rPr>
        <w:t>&lt;/Amend&gt;</w:t>
      </w:r>
    </w:p>
    <w:p w:rsidR="00EE5F2F" w:rsidRPr="008B34F6" w:rsidRDefault="00EE5F2F" w:rsidP="00EE5F2F">
      <w:pPr>
        <w:pStyle w:val="AmNumberTabs"/>
      </w:pPr>
      <w:r w:rsidRPr="00EE5F2F">
        <w:rPr>
          <w:rStyle w:val="HideTWBExt"/>
          <w:b w:val="0"/>
        </w:rPr>
        <w:t>&lt;Amend&gt;</w:t>
      </w:r>
      <w:r>
        <w:t>Alteração</w:t>
      </w:r>
      <w:r>
        <w:tab/>
      </w:r>
      <w:r>
        <w:tab/>
      </w:r>
      <w:r w:rsidRPr="00EE5F2F">
        <w:rPr>
          <w:rStyle w:val="HideTWBExt"/>
          <w:b w:val="0"/>
        </w:rPr>
        <w:t>&lt;NumAm&gt;</w:t>
      </w:r>
      <w:r>
        <w:t>254</w:t>
      </w:r>
      <w:r w:rsidRPr="00EE5F2F">
        <w:rPr>
          <w:rStyle w:val="HideTWBExt"/>
          <w:b w:val="0"/>
        </w:rPr>
        <w:t>&lt;/NumAm&gt;</w:t>
      </w:r>
    </w:p>
    <w:p w:rsidR="00EE5F2F" w:rsidRPr="008B34F6" w:rsidRDefault="00EE5F2F" w:rsidP="00EE5F2F">
      <w:pPr>
        <w:pStyle w:val="NormalBold"/>
      </w:pPr>
      <w:r w:rsidRPr="00EE5F2F">
        <w:rPr>
          <w:rStyle w:val="HideTWBExt"/>
          <w:b w:val="0"/>
        </w:rPr>
        <w:t>&lt;RepeatBlock-By&gt;&lt;Members&gt;</w:t>
      </w:r>
      <w:r>
        <w:t>Miriam Lexmann</w:t>
      </w:r>
      <w:r w:rsidRPr="00EE5F2F">
        <w:rPr>
          <w:rStyle w:val="HideTWBExt"/>
          <w:b w:val="0"/>
        </w:rPr>
        <w:t>&lt;/Members&gt;</w:t>
      </w:r>
    </w:p>
    <w:p w:rsidR="00EE5F2F" w:rsidRPr="008B34F6" w:rsidRDefault="00EE5F2F" w:rsidP="00EE5F2F">
      <w:pPr>
        <w:pStyle w:val="NormalBold"/>
      </w:pPr>
      <w:r w:rsidRPr="00EE5F2F">
        <w:rPr>
          <w:rStyle w:val="HideTWBExt"/>
          <w:b w:val="0"/>
        </w:rPr>
        <w:t>&lt;/RepeatBlock-By&gt;</w:t>
      </w:r>
    </w:p>
    <w:p w:rsidR="00EE5F2F" w:rsidRPr="008B34F6" w:rsidRDefault="00EE5F2F" w:rsidP="00EE5F2F">
      <w:pPr>
        <w:pStyle w:val="NormalBold"/>
      </w:pPr>
      <w:r w:rsidRPr="00EE5F2F">
        <w:rPr>
          <w:rStyle w:val="HideTWBExt"/>
          <w:b w:val="0"/>
        </w:rPr>
        <w:t>&lt;DocAmend&gt;</w:t>
      </w:r>
      <w:r>
        <w:t>Proposta de resolução</w:t>
      </w:r>
      <w:r w:rsidRPr="00EE5F2F">
        <w:rPr>
          <w:rStyle w:val="HideTWBExt"/>
          <w:b w:val="0"/>
        </w:rPr>
        <w:t>&lt;/DocAmend&gt;</w:t>
      </w:r>
    </w:p>
    <w:p w:rsidR="00EE5F2F" w:rsidRPr="008B34F6" w:rsidRDefault="00EE5F2F" w:rsidP="00EE5F2F">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E5F2F" w:rsidTr="00302A66">
        <w:trPr>
          <w:trHeight w:hRule="exact" w:val="240"/>
          <w:jc w:val="center"/>
        </w:trPr>
        <w:tc>
          <w:tcPr>
            <w:tcW w:w="9752" w:type="dxa"/>
            <w:gridSpan w:val="2"/>
            <w:tcBorders>
              <w:top w:val="nil"/>
              <w:left w:val="nil"/>
              <w:bottom w:val="nil"/>
              <w:right w:val="nil"/>
            </w:tcBorders>
          </w:tcPr>
          <w:p w:rsidR="00EE5F2F" w:rsidRPr="008B34F6" w:rsidRDefault="00EE5F2F" w:rsidP="00302A66"/>
        </w:tc>
      </w:tr>
      <w:tr w:rsidR="00EE5F2F" w:rsidTr="00302A66">
        <w:trPr>
          <w:trHeight w:val="240"/>
          <w:jc w:val="center"/>
        </w:trPr>
        <w:tc>
          <w:tcPr>
            <w:tcW w:w="4876" w:type="dxa"/>
            <w:tcBorders>
              <w:top w:val="nil"/>
              <w:left w:val="nil"/>
              <w:bottom w:val="nil"/>
              <w:right w:val="nil"/>
            </w:tcBorders>
          </w:tcPr>
          <w:p w:rsidR="00EE5F2F" w:rsidRPr="008B34F6" w:rsidRDefault="00EE5F2F" w:rsidP="00302A66">
            <w:pPr>
              <w:pStyle w:val="AmColumnHeading"/>
            </w:pPr>
            <w:r>
              <w:t>Proposta de resolução</w:t>
            </w:r>
          </w:p>
        </w:tc>
        <w:tc>
          <w:tcPr>
            <w:tcW w:w="4876" w:type="dxa"/>
            <w:tcBorders>
              <w:top w:val="nil"/>
              <w:left w:val="nil"/>
              <w:bottom w:val="nil"/>
              <w:right w:val="nil"/>
            </w:tcBorders>
          </w:tcPr>
          <w:p w:rsidR="00EE5F2F" w:rsidRPr="008B34F6" w:rsidRDefault="00EE5F2F" w:rsidP="00302A66">
            <w:pPr>
              <w:pStyle w:val="AmColumnHeading"/>
            </w:pPr>
            <w:r>
              <w:t>Alteração</w:t>
            </w:r>
          </w:p>
        </w:tc>
      </w:tr>
      <w:tr w:rsidR="00EE5F2F" w:rsidTr="00302A66">
        <w:trPr>
          <w:jc w:val="center"/>
        </w:trPr>
        <w:tc>
          <w:tcPr>
            <w:tcW w:w="4876" w:type="dxa"/>
            <w:tcBorders>
              <w:top w:val="nil"/>
              <w:left w:val="nil"/>
              <w:bottom w:val="nil"/>
              <w:right w:val="nil"/>
            </w:tcBorders>
          </w:tcPr>
          <w:p w:rsidR="00EE5F2F" w:rsidRPr="008B34F6" w:rsidRDefault="00EE5F2F"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c>
          <w:tcPr>
            <w:tcW w:w="4876" w:type="dxa"/>
            <w:tcBorders>
              <w:top w:val="nil"/>
              <w:left w:val="nil"/>
              <w:bottom w:val="nil"/>
              <w:right w:val="nil"/>
            </w:tcBorders>
          </w:tcPr>
          <w:p w:rsidR="00EE5F2F" w:rsidRPr="008B34F6" w:rsidRDefault="00EE5F2F"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w:t>
            </w:r>
            <w:r>
              <w:rPr>
                <w:b/>
                <w:i/>
              </w:rPr>
              <w:t xml:space="preserve">obrigatoriamente </w:t>
            </w:r>
            <w:r>
              <w:t>permitir abordar a situação global dos direitos humanos e da democracia</w:t>
            </w:r>
            <w:r>
              <w:rPr>
                <w:b/>
                <w:i/>
              </w:rPr>
              <w:t>, bem como casos individuais,</w:t>
            </w:r>
            <w:r>
              <w:t xml:space="preserve">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w:t>
            </w:r>
            <w:r>
              <w:rPr>
                <w:b/>
                <w:i/>
              </w:rPr>
              <w:t>, incluindo a política externa e para o desenvolvimento, e adotar uma abordagem que recompense os resultados e penalize a sua ausência</w:t>
            </w:r>
            <w:r>
              <w:t>;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r>
    </w:tbl>
    <w:p w:rsidR="00EE5F2F" w:rsidRPr="008B34F6" w:rsidRDefault="00EE5F2F" w:rsidP="00EE5F2F">
      <w:pPr>
        <w:pStyle w:val="AmOrLang"/>
      </w:pPr>
      <w:r w:rsidRPr="008B34F6">
        <w:t xml:space="preserve">Or. </w:t>
      </w:r>
      <w:r w:rsidRPr="00EE5F2F">
        <w:rPr>
          <w:rStyle w:val="HideTWBExt"/>
        </w:rPr>
        <w:t>&lt;Original&gt;</w:t>
      </w:r>
      <w:r w:rsidRPr="00EE5F2F">
        <w:rPr>
          <w:rStyle w:val="HideTWBInt"/>
        </w:rPr>
        <w:t>{EN}</w:t>
      </w:r>
      <w:r w:rsidRPr="008B34F6">
        <w:t>en</w:t>
      </w:r>
      <w:r w:rsidRPr="00EE5F2F">
        <w:rPr>
          <w:rStyle w:val="HideTWBExt"/>
        </w:rPr>
        <w:t>&lt;/Original&gt;</w:t>
      </w:r>
    </w:p>
    <w:p w:rsidR="002320A9" w:rsidRPr="008B34F6" w:rsidRDefault="00EE5F2F"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255</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c>
          <w:tcPr>
            <w:tcW w:w="4876" w:type="dxa"/>
            <w:tcBorders>
              <w:top w:val="nil"/>
              <w:left w:val="nil"/>
              <w:bottom w:val="nil"/>
              <w:right w:val="nil"/>
            </w:tcBorders>
          </w:tcPr>
          <w:p w:rsidR="002320A9" w:rsidRPr="00921FB3"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w:t>
            </w:r>
            <w:r>
              <w:rPr>
                <w:b/>
                <w:i/>
              </w:rPr>
              <w:t>e assegurar a participação construtiva da sociedade civil</w:t>
            </w:r>
            <w:r>
              <w:t xml:space="preserve">;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em especial </w:t>
            </w:r>
            <w:r>
              <w:rPr>
                <w:b/>
                <w:i/>
              </w:rPr>
              <w:t>os galardoados com o Prémio Sakharov e</w:t>
            </w:r>
            <w:r>
              <w:t xml:space="preserve"> aqueles que o Parlamento destaca nas sua resoluções, e de garantir um seguimento adequado; apela ao aumento da visibilidade destes diálogos e dos seus resultados, nomeadamente através da publicação de um comunicado de imprensa conjunto;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256</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w:t>
            </w:r>
            <w:r>
              <w:rPr>
                <w:b/>
                <w:i/>
              </w:rPr>
              <w:t xml:space="preserve"> observa que os diálogos sobre direitos humanos devem ser considerados como um elemento fundamental do empenhamento sustentado da UE, e não como um instrumento autónomo;</w:t>
            </w:r>
            <w:r>
              <w:t xml:space="preserve"> recorda que estes diálogos devem ser utilizados em conjunto e em sinergia com outros instrumentos;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w:t>
            </w:r>
          </w:p>
        </w:tc>
        <w:tc>
          <w:tcPr>
            <w:tcW w:w="4876" w:type="dxa"/>
            <w:tcBorders>
              <w:top w:val="nil"/>
              <w:left w:val="nil"/>
              <w:bottom w:val="nil"/>
              <w:right w:val="nil"/>
            </w:tcBorders>
          </w:tcPr>
          <w:p w:rsidR="002320A9" w:rsidRPr="00921FB3"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recorda que estes diálogos devem ser utilizados em conjunto e em sinergia com outros instrumentos; reitera a necessidade de chamar a atenção para casos individuais, em especial aqueles que o Parlamento destaca nas sua resoluções, e de garantir um seguimento adequado; apela ao aumento da visibilidade destes diálogos e dos seus resultados, nomeadamente através da publicação de um comunicado de imprensa conjunto; </w:t>
            </w:r>
            <w:r>
              <w:rPr>
                <w:b/>
                <w:i/>
              </w:rPr>
              <w:t>constata, no entanto, que há muitos anos que os diálogos sobre direitos humanos com os regimes totalitários se revelam ineficazes e insta a UE a cortar todos os laços políticos e económicos com esses regimes;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257</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Alice Teodorescu Måwe</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12</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12.</w:t>
            </w:r>
            <w:r>
              <w:tab/>
              <w:t>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w:t>
            </w:r>
            <w:r>
              <w:rPr>
                <w:b/>
                <w:i/>
              </w:rPr>
              <w:t>,</w:t>
            </w:r>
            <w:r>
              <w:t xml:space="preserve"> em especial aqueles que o Parlamento destaca nas sua resoluções</w:t>
            </w:r>
            <w:r>
              <w:rPr>
                <w:b/>
                <w:i/>
              </w:rPr>
              <w:t>,</w:t>
            </w:r>
            <w:r>
              <w:t xml:space="preserve"> e de garantir um seguimento adequado; apela ao aumento da visibilidade destes diálogos e dos seus resultados, nomeadamente através da publicação de um comunicado de imprensa conjunto;</w:t>
            </w:r>
          </w:p>
        </w:tc>
        <w:tc>
          <w:tcPr>
            <w:tcW w:w="4876" w:type="dxa"/>
            <w:tcBorders>
              <w:top w:val="nil"/>
              <w:left w:val="nil"/>
              <w:bottom w:val="nil"/>
              <w:right w:val="nil"/>
            </w:tcBorders>
          </w:tcPr>
          <w:p w:rsidR="002320A9" w:rsidRPr="00921FB3" w:rsidRDefault="002320A9" w:rsidP="00302A66">
            <w:pPr>
              <w:pStyle w:val="Normal6a"/>
            </w:pPr>
            <w:r>
              <w:t>12.</w:t>
            </w:r>
            <w:r>
              <w:tab/>
              <w:t xml:space="preserve">Sublinha o importante papel dos diálogos sobre direitos humanos no âmbito do conjunto de instrumentos da UE em matéria de direitos humanos e enquanto veículo fundamental para a execução do Plano de Ação da UE para os Direitos Humanos e a Democracia; realça que estes diálogos devem permitir abordar a situação global dos direitos humanos e da democracia com os países interessados; observa que os diálogos sobre direitos humanos devem ser considerados como um elemento fundamental do empenhamento sustentado da UE, e não como um instrumento autónomo; recorda que estes diálogos devem ser utilizados em conjunto e em sinergia com outros instrumentos; reitera a necessidade de chamar a atenção para casos individuais </w:t>
            </w:r>
            <w:r>
              <w:rPr>
                <w:b/>
                <w:i/>
              </w:rPr>
              <w:t>–</w:t>
            </w:r>
            <w:r>
              <w:t xml:space="preserve"> em especial aqueles que o Parlamento destaca nas sua resoluções </w:t>
            </w:r>
            <w:r>
              <w:rPr>
                <w:b/>
                <w:i/>
              </w:rPr>
              <w:t>e os que dizem respeito a cidadãos da UE –</w:t>
            </w:r>
            <w:r>
              <w:t xml:space="preserve"> e de garantir um seguimento adequado; apela ao aumento da visibilidade destes diálogos e dos seus resultados, nomeadamente através da publicação de um comunicado de imprensa conjunto;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{SV}</w:t>
      </w:r>
      <w:r w:rsidRPr="00921FB3">
        <w:t>sv</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258</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12 – ponto 1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w:t>
            </w:r>
            <w:r>
              <w:tab/>
            </w:r>
            <w:r>
              <w:rPr>
                <w:b/>
                <w:i/>
              </w:rPr>
              <w:t>Chama a atenção para o Acordo de Diálogo Político e de Cooperação com a República de Cuba e mais uma vez apela vivamente à sua suspensão, nos termos do artigo 85.º, n.º 3, alínea b), do Acordo;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259</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12-A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12-A.</w:t>
            </w:r>
            <w:r>
              <w:tab/>
            </w:r>
            <w:r>
              <w:rPr>
                <w:b/>
                <w:i/>
              </w:rPr>
              <w:t>Condena o agravamento da repressão, as violações dos direitos humanos fundamentais e os crimes contra a humanidade cometidos pela República Popular da China; insta a UE a trabalhar com os seus parceiros que partilham das mesmas ideias com vista a responsabilizar este regime totalitário pelos crimes cometidos em toda a China continental e Hong Kong, pela repressão transnacional e ainda pelas tentativas de minar a liberdade e a democracia noutras partes do mundo;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260</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András László, Matthieu Valet</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Subtítulo 8</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rPr>
                <w:b/>
                <w:i/>
              </w:rPr>
              <w:t>Regime global de sanções da UE em matéria de direitos humanos (Lei Magnitsky da UE)</w:t>
            </w:r>
          </w:p>
        </w:tc>
        <w:tc>
          <w:tcPr>
            <w:tcW w:w="4876" w:type="dxa"/>
            <w:tcBorders>
              <w:top w:val="nil"/>
              <w:left w:val="nil"/>
              <w:bottom w:val="nil"/>
              <w:right w:val="nil"/>
            </w:tcBorders>
          </w:tcPr>
          <w:p w:rsidR="002320A9" w:rsidRPr="00921FB3" w:rsidRDefault="002320A9" w:rsidP="00302A66">
            <w:pPr>
              <w:pStyle w:val="Normal6a"/>
            </w:pPr>
            <w:r>
              <w:rPr>
                <w:b/>
                <w:i/>
              </w:rPr>
              <w:t>Suprimido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261</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Barry Andrews, Petras Auštrevičius, Lucia Yar, Ilhan Kyuchyuk, Jan-Christoph Oetjen</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Subtítulo 8</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Regime global de sanções da UE em matéria de direitos humanos (Lei Magnitsky da UE)</w:t>
            </w:r>
          </w:p>
        </w:tc>
        <w:tc>
          <w:tcPr>
            <w:tcW w:w="4876" w:type="dxa"/>
            <w:tcBorders>
              <w:top w:val="nil"/>
              <w:left w:val="nil"/>
              <w:bottom w:val="nil"/>
              <w:right w:val="nil"/>
            </w:tcBorders>
          </w:tcPr>
          <w:p w:rsidR="002320A9" w:rsidRPr="00921FB3" w:rsidRDefault="002320A9" w:rsidP="00302A66">
            <w:pPr>
              <w:pStyle w:val="Normal6a"/>
            </w:pPr>
            <w:r>
              <w:rPr>
                <w:i/>
              </w:rPr>
              <w:t>(Não se aplica à versão portuguesa.)</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262</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Subtítulo 8</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Regime global de sanções da UE em matéria de direitos humanos</w:t>
            </w:r>
            <w:r>
              <w:rPr>
                <w:b/>
                <w:i/>
              </w:rPr>
              <w:t xml:space="preserve"> (Lei Magnitsky da UE)</w:t>
            </w:r>
          </w:p>
        </w:tc>
        <w:tc>
          <w:tcPr>
            <w:tcW w:w="4876" w:type="dxa"/>
            <w:tcBorders>
              <w:top w:val="nil"/>
              <w:left w:val="nil"/>
              <w:bottom w:val="nil"/>
              <w:right w:val="nil"/>
            </w:tcBorders>
          </w:tcPr>
          <w:p w:rsidR="002320A9" w:rsidRPr="00921FB3" w:rsidRDefault="002320A9" w:rsidP="00302A66">
            <w:pPr>
              <w:pStyle w:val="Normal6a"/>
            </w:pPr>
            <w:r>
              <w:t>Regime global de sanções da UE em matéria de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263</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Tomasz Froelich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rPr>
                <w:b/>
                <w:i/>
              </w:rPr>
              <w:t>13.</w:t>
            </w:r>
            <w:r>
              <w:tab/>
            </w:r>
            <w:r>
              <w:rPr>
                <w:b/>
                <w:i/>
              </w:rPr>
              <w:t>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rPr>
                <w:b/>
                <w:i/>
              </w:rPr>
              <w:t>Suprimido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{DE}</w:t>
      </w:r>
      <w:r w:rsidRPr="00921FB3">
        <w:t>de</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264</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András László, Matthieu Valet</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rPr>
                <w:b/>
                <w:i/>
              </w:rPr>
              <w:t>13.</w:t>
            </w:r>
            <w:r>
              <w:tab/>
            </w:r>
            <w:r>
              <w:rPr>
                <w:b/>
                <w:i/>
              </w:rPr>
              <w:t>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rPr>
                <w:b/>
                <w:i/>
              </w:rPr>
              <w:t>Suprimido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265</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r>
            <w:r>
              <w:rPr>
                <w:b/>
                <w:i/>
              </w:rPr>
              <w:t>Regozija-se com a utilização cada vez maior do</w:t>
            </w:r>
            <w:r>
              <w:t xml:space="preserve">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e reitera o seu apelo </w:t>
            </w:r>
            <w:r>
              <w:rPr>
                <w:b/>
                <w:i/>
              </w:rPr>
              <w:t>à</w:t>
            </w:r>
            <w:r>
              <w:t xml:space="preserve"> introdução da votação por maioria qualificada para as decisões sobre o regime global de sanções da UE em matéria de direitos humanos; apoia plenamente a </w:t>
            </w:r>
            <w:r>
              <w:rPr>
                <w:b/>
                <w:i/>
              </w:rPr>
              <w:t>possibilidade de impor</w:t>
            </w:r>
            <w:r>
              <w:t xml:space="preserve"> sanções específicas de combate à corrupção no quadro da UE a este respeito, que tem sido uma prioridade de longa data do Parlamento</w:t>
            </w:r>
            <w:r>
              <w:rPr>
                <w:b/>
                <w:i/>
              </w:rPr>
              <w:t>, quer através da sua inclusão no</w:t>
            </w:r>
            <w:r>
              <w:t xml:space="preserve"> regime </w:t>
            </w:r>
            <w:r>
              <w:rPr>
                <w:b/>
                <w:i/>
              </w:rPr>
              <w:t>global de sanções da UE em matéria de direitos humanos, quer ao abrigo de um regime diferente</w:t>
            </w:r>
            <w:r>
              <w:t>;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r>
            <w:r>
              <w:rPr>
                <w:b/>
                <w:i/>
              </w:rPr>
              <w:t>Lamenta que o</w:t>
            </w:r>
            <w:r>
              <w:t xml:space="preserve"> regime global de sanções da UE em matéria de direitos humanos </w:t>
            </w:r>
            <w:r>
              <w:rPr>
                <w:b/>
                <w:i/>
              </w:rPr>
              <w:t>ainda não seja utilizado</w:t>
            </w:r>
            <w:r>
              <w:t xml:space="preserve"> como instrumento político fundamental para a defesa, por parte da UE, dos direitos humanos e da democracia em todo o mundo; assinala, no entanto, os desafios que a exigência de unanimidade coloca à adoção de sanções e reitera o seu apelo </w:t>
            </w:r>
            <w:r>
              <w:rPr>
                <w:b/>
                <w:i/>
              </w:rPr>
              <w:t>ao Conselho Europeu no sentido da</w:t>
            </w:r>
            <w:r>
              <w:t xml:space="preserve"> introdução da votação por maioria qualificada para as decisões sobre o regime global de sanções da UE em matéria de direitos humanos</w:t>
            </w:r>
            <w:r>
              <w:rPr>
                <w:b/>
                <w:i/>
              </w:rPr>
              <w:t>, acionando o artigo 31.º, n.º 3, do TUE; insta a uma maior utilização estratégica do regime global de sanções da UE em matéria de direitos humanos e do regime de sanções ad hoc contra os responsáveis por violações graves dos direitos humanos e do direito internacional humanitário, incluindo funcionários de alto nível, em todo o mundo e sem seletividade</w:t>
            </w:r>
            <w:r>
              <w:t xml:space="preserve">; apoia plenamente a </w:t>
            </w:r>
            <w:r>
              <w:rPr>
                <w:b/>
                <w:i/>
              </w:rPr>
              <w:t>criação dum novo regime que imponha</w:t>
            </w:r>
            <w:r>
              <w:t xml:space="preserve"> sanções específicas de combate à corrupção no quadro da UE a este respeito, </w:t>
            </w:r>
            <w:r>
              <w:rPr>
                <w:b/>
                <w:i/>
              </w:rPr>
              <w:t>o</w:t>
            </w:r>
            <w:r>
              <w:t xml:space="preserve"> que tem sido uma prioridade de longa data do Parlamento</w:t>
            </w:r>
            <w:r>
              <w:rPr>
                <w:b/>
                <w:i/>
              </w:rPr>
              <w:t>; apela à adoção rápida deste</w:t>
            </w:r>
            <w:r>
              <w:t xml:space="preserve"> regime </w:t>
            </w:r>
            <w:r>
              <w:rPr>
                <w:b/>
                <w:i/>
              </w:rPr>
              <w:t>pelo Conselho</w:t>
            </w:r>
            <w:r>
              <w:t>;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266</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Wiseler-Lima</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w:t>
            </w:r>
            <w:r>
              <w:rPr>
                <w:b/>
                <w:i/>
              </w:rPr>
              <w:t xml:space="preserve"> lamenta, no entanto, que a sua utilização ainda seja limitada, especialmente no atual panorama geopolítico;</w:t>
            </w:r>
            <w:r>
              <w:t xml:space="preserve"> assinala, no entanto, os desafios que a exigência de unanimidade coloca à adoção de sanções e reitera o seu apelo à introdução da votação por maioria qualificada para as decisões sobre o regime global de sanções da UE em matéria de direitos humanos;</w:t>
            </w:r>
            <w:r>
              <w:rPr>
                <w:b/>
                <w:i/>
              </w:rPr>
              <w:t xml:space="preserve"> insta a uma maior utilização do regime global de sanções da UE em matéria de direitos humanos e de outro regime de sanções ad hoc contra os responsáveis por violações graves dos direitos humanos e do direito internacional humanitário, incluindo funcionários de alto nível;</w:t>
            </w:r>
            <w:r>
              <w:t xml:space="preserve">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267</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 xml:space="preserve">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w:t>
            </w:r>
            <w:r>
              <w:rPr>
                <w:b/>
                <w:i/>
              </w:rPr>
              <w:t>apoia plenamente a possibilidade</w:t>
            </w:r>
            <w:r>
              <w:t xml:space="preserve"> de </w:t>
            </w:r>
            <w:r>
              <w:rPr>
                <w:b/>
                <w:i/>
              </w:rPr>
              <w:t>impor</w:t>
            </w:r>
            <w:r>
              <w:t xml:space="preserve">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 xml:space="preserve">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w:t>
            </w:r>
            <w:r>
              <w:rPr>
                <w:b/>
                <w:i/>
              </w:rPr>
              <w:t>recorda, a este respeito, o pedido formal apresentado pelo Parlamento Europeu ao Conselho, em 2023, sobre a eventual abertura da convenção de reforma da UE, nomeadamente com o objetivo de evoluir para mais decisões por maioria qualificada; reitera o seu apelo à adoção</w:t>
            </w:r>
            <w:r>
              <w:t xml:space="preserve"> de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268</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Cristian Terheş</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w:t>
            </w:r>
            <w:r>
              <w:rPr>
                <w:b/>
                <w:i/>
              </w:rPr>
              <w:t xml:space="preserve"> assinala, no entanto, os desafios que a exigência de unanimidade coloca à adoção de sanções e reitera o seu apelo à introdução da votação por maioria qualificada para as decisões sobre o regime global de sanções da UE em matéria de direitos humanos;</w:t>
            </w:r>
            <w:r>
              <w:t xml:space="preserve">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269</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Susanna Ceccardi, Roberto Vannacci, Silvia Sardone</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w:t>
            </w:r>
            <w:r>
              <w:rPr>
                <w:b/>
                <w:i/>
              </w:rPr>
              <w:t xml:space="preserve"> assinala, no entanto, os desafios que a exigência de unanimidade coloca à adoção de sanções e reitera o seu apelo à introdução da votação por maioria qualificada para as decisões sobre o regime global de sanções da UE em matéria de direitos humanos;</w:t>
            </w:r>
            <w:r>
              <w:t xml:space="preserve">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270</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Arkadiusz Mularczyk</w:t>
      </w:r>
      <w:r w:rsidRPr="00EE5F2F">
        <w:rPr>
          <w:rStyle w:val="HideTWBExt"/>
          <w:b w:val="0"/>
        </w:rPr>
        <w:t>&lt;/Members&gt;</w:t>
      </w:r>
    </w:p>
    <w:p w:rsidR="002320A9" w:rsidRPr="00921FB3" w:rsidRDefault="002320A9" w:rsidP="002320A9">
      <w:r w:rsidRPr="00EE5F2F">
        <w:rPr>
          <w:rStyle w:val="HideTWBExt"/>
        </w:rPr>
        <w:t>&lt;AuNomDe&gt;</w:t>
      </w:r>
      <w:r>
        <w:t>em nome do Grupo ECR</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w:t>
            </w:r>
            <w:r>
              <w:rPr>
                <w:b/>
                <w:i/>
              </w:rPr>
              <w:t xml:space="preserve"> assinala, no entanto, os desafios que a exigência de unanimidade coloca à adoção de sanções e reitera o seu apelo à introdução da votação por maioria qualificada para as decisões sobre o regime global de sanções da UE em matéria de direitos humanos;</w:t>
            </w:r>
            <w:r>
              <w:t xml:space="preserve">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271</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 xml:space="preserve">Regozija-se com a utilização cada vez maior do regime global de sanções da UE em matéria de direitos humanos como instrumento político fundamental para a defesa, por parte da UE, dos direitos humanos e da democracia em todo o mundo; </w:t>
            </w:r>
            <w:r>
              <w:rPr>
                <w:b/>
                <w:i/>
              </w:rPr>
              <w:t>assinala, no entanto, os desafios que a exigência de</w:t>
            </w:r>
            <w:r>
              <w:t xml:space="preserve"> unanimidade </w:t>
            </w:r>
            <w:r>
              <w:rPr>
                <w:b/>
                <w:i/>
              </w:rPr>
              <w:t>coloca à adoção de sanções e reitera o seu apelo à introdução da votação por maioria qualificada para as decisões sobre o regime global de sanções da UE em matéria de</w:t>
            </w:r>
            <w:r>
              <w:t xml:space="preserve"> direitos humanos;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 xml:space="preserve">Regozija-se com a utilização cada vez maior do regime global de sanções da UE em matéria de direitos humanos como instrumento político fundamental para a defesa, por parte da UE, dos direitos humanos e da democracia em todo o mundo; </w:t>
            </w:r>
            <w:r>
              <w:rPr>
                <w:b/>
                <w:i/>
              </w:rPr>
              <w:t>reitera que a votação por</w:t>
            </w:r>
            <w:r>
              <w:t xml:space="preserve"> unanimidade </w:t>
            </w:r>
            <w:r>
              <w:rPr>
                <w:b/>
                <w:i/>
              </w:rPr>
              <w:t>no Conselho deve continuar a ser a norma em questões relacionadas com a política externa e os</w:t>
            </w:r>
            <w:r>
              <w:t xml:space="preserve"> direitos humanos;</w:t>
            </w:r>
            <w:r>
              <w:rPr>
                <w:b/>
                <w:i/>
              </w:rPr>
              <w:t xml:space="preserve"> frisa que a criação de um lugar permanente para a União em fóruns multilaterais prejudicará ainda mais a soberania nacional e a capacidade dos Estados-Membros para agirem no interesse nacional</w:t>
            </w:r>
            <w:r>
              <w:t>;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272</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Mariusz Kamiński</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 xml:space="preserve">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w:t>
            </w:r>
            <w:r>
              <w:rPr>
                <w:b/>
                <w:i/>
              </w:rPr>
              <w:t>e reitera o seu apelo à introdução da votação por maioria qualificada para as</w:t>
            </w:r>
            <w:r>
              <w:t xml:space="preserve"> decisões sobre o regime global de sanções da UE em matéria de direitos humanos;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w:t>
            </w:r>
            <w:r>
              <w:rPr>
                <w:b/>
                <w:i/>
              </w:rPr>
              <w:t>, salientando simultaneamente o valor da unanimidade como uma demonstração do poder, da solidariedade e da coesão da UE, bem como a vontade dos Estados-Membros de adotarem</w:t>
            </w:r>
            <w:r>
              <w:t xml:space="preserve"> decisões sobre o regime global de sanções da UE em matéria de direitos humanos </w:t>
            </w:r>
            <w:r>
              <w:rPr>
                <w:b/>
                <w:i/>
              </w:rPr>
              <w:t>e de o aplicarem tanto quanto possível</w:t>
            </w:r>
            <w:r>
              <w:t>;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{PL}</w:t>
      </w:r>
      <w:r w:rsidRPr="00921FB3">
        <w:t>pl</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273</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r>
            <w:r>
              <w:rPr>
                <w:b/>
                <w:i/>
              </w:rPr>
              <w:t>Regozija-se com</w:t>
            </w:r>
            <w:r>
              <w:t xml:space="preserve"> a utilização cada vez maior do regime global de sanções da UE em matéria de direitos humanos </w:t>
            </w:r>
            <w:r>
              <w:rPr>
                <w:b/>
                <w:i/>
              </w:rPr>
              <w:t>como instrumento político fundamental para a defesa, por parte da UE, dos direitos humanos e da democracia em todo o mundo</w:t>
            </w:r>
            <w:r>
              <w:t xml:space="preserve">; assinala, no entanto, os desafios que a exigência de unanimidade coloca à adoção de sanções e reitera o seu apelo à introdução da votação por maioria qualificada para as decisões sobre o regime global de sanções da UE em matéria de direitos humanos; </w:t>
            </w:r>
            <w:r>
              <w:rPr>
                <w:b/>
                <w:i/>
              </w:rPr>
              <w:t>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w:t>
            </w:r>
            <w:r>
              <w:t xml:space="preserv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r>
            <w:r>
              <w:rPr>
                <w:b/>
                <w:i/>
              </w:rPr>
              <w:t>Assinala, no entanto, que</w:t>
            </w:r>
            <w:r>
              <w:t xml:space="preserve"> a utilização cada vez maior do regime global de sanções da UE em matéria de direitos humanos </w:t>
            </w:r>
            <w:r>
              <w:rPr>
                <w:b/>
                <w:i/>
              </w:rPr>
              <w:t>exige que este mecanismo não seja utilizado para interesses geoestratégicos e que isto também se aplique a países que partilham das mesmas ideias, como Israel, país acusado de ter cometido genocídio em Gaza</w:t>
            </w:r>
            <w:r>
              <w:t xml:space="preserve">; assinala, no entanto, os desafios que a exigência de unanimidade coloca à adoção de sanções e reitera o seu apelo à introdução da votação por maioria qualificada para as decisões sobre o regime global de sanções da UE em matéria de direitos humanos; frisa a necessidade de aplicar integralmente as sanções e apela para o combate das tentativas de as contornar; </w:t>
            </w:r>
            <w:r>
              <w:rPr>
                <w:b/>
                <w:i/>
              </w:rPr>
              <w:t>solicita o levantamento das sanções que tenham um efeito direto na população e, em particular, as que visem promover mudanças políticas nos países ou responder às violações dos direitos humanos, a fim de evitar um maior sofrimento dos povos;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274</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Barry Andrews, Petras Auštrevičius, Lucia Yar, Ilhan Kyuchyuk</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 xml:space="preserve">Regozija-se com a utilização cada vez maior do regime global de sanções da UE em matéria de direitos humanos </w:t>
            </w:r>
            <w:r>
              <w:rPr>
                <w:b/>
                <w:i/>
              </w:rPr>
              <w:t>(Lei Magnitsky da UE)</w:t>
            </w:r>
            <w:r>
              <w:t xml:space="preserve"> como instrumento político fundamental para a defesa, por parte da UE, dos direitos humanos e da democracia em todo o mundo; assinala, no entanto, os desafios que a exigência de unanimidade coloca à adoção de sanções e reitera o seu apelo à introdução da votação por maioria qualificada para as decisões sobre o regime global de sanções da UE em matéria de direitos humanos </w:t>
            </w:r>
            <w:r>
              <w:rPr>
                <w:b/>
                <w:i/>
              </w:rPr>
              <w:t>(Lei Magnitsky da UE)</w:t>
            </w:r>
            <w:r>
              <w:t xml:space="preserve">; apoia plenamente a possibilidade de impor sanções específicas de combate à corrupção no quadro da UE a este respeito, que tem sido uma prioridade de longa data do Parlamento, quer através da sua inclusão no regime global de sanções da UE em matéria de direitos humanos </w:t>
            </w:r>
            <w:r>
              <w:rPr>
                <w:b/>
                <w:i/>
              </w:rPr>
              <w:t>(Lei Magnitsky da UE)</w:t>
            </w:r>
            <w:r>
              <w:t>,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275</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Alexander Sell</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assinala</w:t>
            </w:r>
            <w:r>
              <w:rPr>
                <w:b/>
                <w:i/>
              </w:rPr>
              <w:t>, no entanto,</w:t>
            </w:r>
            <w:r>
              <w:t xml:space="preserve"> os desafios que a exigência de unanimidade coloca à adoção de sanções </w:t>
            </w:r>
            <w:r>
              <w:rPr>
                <w:b/>
                <w:i/>
              </w:rPr>
              <w:t>e reitera o seu apelo à</w:t>
            </w:r>
            <w:r>
              <w:t xml:space="preserve"> introdução da votação por maioria qualificada para as decisões sobre </w:t>
            </w:r>
            <w:r>
              <w:rPr>
                <w:b/>
                <w:i/>
              </w:rPr>
              <w:t>o regime global de sanções da UE em matéria de direitos humanos</w:t>
            </w:r>
            <w:r>
              <w:t>;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t>Regozija-se com a utilização cada vez maior do regime global de sanções da UE em matéria de direitos humanos como instrumento político fundamental para a defesa, por parte da UE, dos direitos humanos e da democracia em todo o mundo; assinala os desafios que a exigência de unanimidade coloca à adoção de sanções</w:t>
            </w:r>
            <w:r>
              <w:rPr>
                <w:b/>
                <w:i/>
              </w:rPr>
              <w:t>, todavia rejeita firmemente qualquer tentativa de reduzir a soberania dos Estados-Membros através da</w:t>
            </w:r>
            <w:r>
              <w:t xml:space="preserve"> introdução da votação por maioria qualificada para as decisões sobre </w:t>
            </w:r>
            <w:r>
              <w:rPr>
                <w:b/>
                <w:i/>
              </w:rPr>
              <w:t>a política externa fundamental</w:t>
            </w:r>
            <w:r>
              <w:t>;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 frisa a necessidade de aplicar integralmente as sanções e apela para o combate das tentativas de as contornar;</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276</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Matthieu Valet, Jordan Bardella, András László, Pierre-Romain Thionnet</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13.</w:t>
            </w:r>
            <w:r>
              <w:tab/>
            </w:r>
            <w:r>
              <w:rPr>
                <w:b/>
                <w:i/>
              </w:rPr>
              <w:t>Regozija-se</w:t>
            </w:r>
            <w:r>
              <w:t xml:space="preserve"> com a utilização cada vez maior do regime global de sanções da UE em matéria de direitos humanos como instrumento político fundamental para a defesa, por parte da UE, dos direitos humanos e da democracia em todo o mundo; </w:t>
            </w:r>
            <w:r>
              <w:rPr>
                <w:b/>
                <w:i/>
              </w:rPr>
              <w:t>assinala, no entanto, os desafios que a exigência de</w:t>
            </w:r>
            <w:r>
              <w:t xml:space="preserve"> unanimidade </w:t>
            </w:r>
            <w:r>
              <w:rPr>
                <w:b/>
                <w:i/>
              </w:rPr>
              <w:t>coloca à</w:t>
            </w:r>
            <w:r>
              <w:t xml:space="preserve"> adoção de sanções e </w:t>
            </w:r>
            <w:r>
              <w:rPr>
                <w:b/>
                <w:i/>
              </w:rPr>
              <w:t>reitera o seu apelo à</w:t>
            </w:r>
            <w:r>
              <w:t xml:space="preserve"> introdução da votação por maioria qualificada para as decisões sobre o regime global de sanções da UE em matéria de direitos humanos;</w:t>
            </w:r>
            <w:r>
              <w:rPr>
                <w:b/>
                <w:i/>
              </w:rPr>
              <w:t xml:space="preserve"> apoia plenamente a possibilidade de impor sanções específicas de combate à corrupção no quadro da UE a este respeito, que tem sido uma prioridade de longa data do Parlamento, quer através da sua inclusão no regime global de sanções da UE em matéria de direitos humanos, quer ao abrigo de um regime diferente;</w:t>
            </w:r>
            <w:r>
              <w:t xml:space="preserve"> </w:t>
            </w:r>
            <w:r>
              <w:rPr>
                <w:b/>
                <w:i/>
              </w:rPr>
              <w:t>frisa a necessidade de aplicar integralmente as sanções e apela para o combate das tentativas de as contornar;</w:t>
            </w:r>
          </w:p>
        </w:tc>
        <w:tc>
          <w:tcPr>
            <w:tcW w:w="4876" w:type="dxa"/>
            <w:tcBorders>
              <w:top w:val="nil"/>
              <w:left w:val="nil"/>
              <w:bottom w:val="nil"/>
              <w:right w:val="nil"/>
            </w:tcBorders>
          </w:tcPr>
          <w:p w:rsidR="002320A9" w:rsidRPr="00921FB3" w:rsidRDefault="002320A9" w:rsidP="00302A66">
            <w:pPr>
              <w:pStyle w:val="Normal6a"/>
            </w:pPr>
            <w:r>
              <w:t>13.</w:t>
            </w:r>
            <w:r>
              <w:tab/>
            </w:r>
            <w:r>
              <w:rPr>
                <w:b/>
                <w:i/>
              </w:rPr>
              <w:t>Manifesta profunda preocupação</w:t>
            </w:r>
            <w:r>
              <w:t xml:space="preserve"> com a utilização cada vez maior do regime global de sanções da UE em matéria de direitos humanos como instrumento político fundamental para a defesa, por parte da UE, dos direitos humanos e da democracia em todo o mundo; </w:t>
            </w:r>
            <w:r>
              <w:rPr>
                <w:b/>
                <w:i/>
              </w:rPr>
              <w:t>recorda que as sanções agravam o aumento da dinâmica de bloco e das tensões mundiais, pondo simultaneamente em perigo a estabilidade económica, política e social dos atuais Estados-Membros; salienta que deve imperativamente ser mantida a</w:t>
            </w:r>
            <w:r>
              <w:t xml:space="preserve"> unanimidade </w:t>
            </w:r>
            <w:r>
              <w:rPr>
                <w:b/>
                <w:i/>
              </w:rPr>
              <w:t>no Conselho em todas as decisões relacionadas com a política externa, de segurança e de defesa, bem como em todos os outros domínios em que se aplica atualmente – em particular, no que diz respeito</w:t>
            </w:r>
            <w:r>
              <w:t xml:space="preserve"> à adoção de sanções </w:t>
            </w:r>
            <w:r>
              <w:rPr>
                <w:b/>
                <w:i/>
              </w:rPr>
              <w:t>–</w:t>
            </w:r>
            <w:r>
              <w:t xml:space="preserve"> e </w:t>
            </w:r>
            <w:r>
              <w:rPr>
                <w:b/>
                <w:i/>
              </w:rPr>
              <w:t>realça que a</w:t>
            </w:r>
            <w:r>
              <w:t xml:space="preserve"> introdução da votação por maioria qualificada para as decisões sobre o regime global de sanções da UE em matéria de direitos humanos </w:t>
            </w:r>
            <w:r>
              <w:rPr>
                <w:b/>
                <w:i/>
              </w:rPr>
              <w:t>constitui um ataque direto à soberania dos Estados-Membros</w:t>
            </w:r>
            <w:r>
              <w:t>;</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277</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13-A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13-A.</w:t>
            </w:r>
            <w:r>
              <w:tab/>
            </w:r>
            <w:r>
              <w:rPr>
                <w:b/>
                <w:i/>
              </w:rPr>
              <w:t>Lamenta o papel da RPC e de Hong Kong na evasão às sanções da UE contra a guerra de agressão da Rússia; exorta à aplicação de novas sanções às empresas chinesas que contornam as sanções e ajudam a máquina de guerra de Putin; assinala que a destruição da autonomia e das liberdades de Hong Kong pela RPC levou a que a cidade fosse cada vez mais utilizada para contornar as sanções;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278</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Petras Auštrevičius, Urmas Paet, Lucia Yar, Marie-Agnes Strack-Zimmermann, Jan-Christoph Oetjen, Barry Andrews, Nathalie Loiseau, Dan Barna</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w:t>
            </w:r>
            <w:r>
              <w:rPr>
                <w:b/>
                <w:i/>
              </w:rPr>
              <w:t xml:space="preserve">apela ao desenvolvimento dum conjunto de instrumentos da UE a utilizar em caso de contestação ou falta de transparência dos resultados eleitorais, a fim de prevenir crises políticas e militares no ambiente pós-eleitoral; insta ao reforço da ação da UE para combater as mensagens anti-UE manipuladoras e falsas nas campanhas eleitorais, particularmente nos países que recebem uma significativa ajuda humanitária e ao desenvolvimento da UE e nos países candidatos à adesão à UE; </w:t>
            </w:r>
            <w:r>
              <w:t>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279</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Tomasz Froelich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w:t>
            </w:r>
            <w:r>
              <w:rPr>
                <w:b/>
                <w:i/>
              </w:rPr>
              <w:t>das mulheres deputadas</w:t>
            </w:r>
            <w:r>
              <w:t xml:space="preserve"> ao parlamento, dos defensores dos direitos humanos e dos representantes de organizações da sociedade civil e dos meios de comunicação social livres;</w:t>
            </w:r>
            <w:r>
              <w:rPr>
                <w:b/>
                <w:i/>
              </w:rPr>
              <w:t xml:space="preserve"> reitera o seu apelo ao Conselho para que prossiga e expanda as suas atividades nestes domínios através do aumento do financiamento destinado aos organismos e agências da UE e a outras organizações subsidiadas;</w:t>
            </w:r>
            <w:r>
              <w:t xml:space="preserve"> salienta a importância crucial de apoiar diretamente a sociedade civil e as pessoas que exprimem opiniões divergentes, especialmente no atual contexto de intensificação das tensões e da repressão a nível global em cada vez mais países; </w:t>
            </w:r>
            <w:r>
              <w:rPr>
                <w:b/>
                <w:i/>
              </w:rPr>
              <w:t>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w:t>
            </w:r>
            <w:r>
              <w:rPr>
                <w:b/>
                <w:bCs/>
                <w:i/>
                <w:iCs/>
              </w:rPr>
              <w:t>dos deputados</w:t>
            </w:r>
            <w:r>
              <w:t xml:space="preserve"> ao parlamento, dos defensores dos direitos humanos e dos representantes de organizações da sociedade civil e dos meios de comunicação social livres; salienta a importância crucial de apoiar diretamente a sociedade civil e as pessoas que exprimem opiniões divergentes, especialmente no atual contexto de intensificação das tensões e da repressão a nível global em cada vez mais países; </w:t>
            </w:r>
            <w:r>
              <w:rPr>
                <w:b/>
                <w:i/>
              </w:rPr>
              <w:t>salienta que instituições de supervisão e responsabilização credíveis e independentes nos diferentes Estados desempenham um papel fundamental na proteção e no reforço da democracia;</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{DE}</w:t>
      </w:r>
      <w:r w:rsidRPr="00921FB3">
        <w:t>de</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280</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András László, Matthieu Valet</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r>
            <w:r>
              <w:rPr>
                <w:b/>
                <w:i/>
              </w:rPr>
              <w:t>Reitera a sua preocupação com os crescentes ataques, por parte de regimes autoritários e iliberais, aos princípios e valores democráticos; destaca que a defesa e o apoio à democracia em todo o mundo assumem, cada vez mais, um interesse geopolítico e estratégico;</w:t>
            </w:r>
            <w:r>
              <w:t xml:space="preserve">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w:t>
            </w:r>
            <w:r>
              <w:rPr>
                <w:b/>
                <w:i/>
              </w:rPr>
              <w:t>através do aumento do financiamento destinado aos organismos e agências da UE e a outras organizações subsidiadas</w:t>
            </w:r>
            <w:r>
              <w:t xml:space="preserve">; salienta a importância crucial de </w:t>
            </w:r>
            <w:r>
              <w:rPr>
                <w:b/>
                <w:i/>
              </w:rPr>
              <w:t>apoiar diretamente</w:t>
            </w:r>
            <w:r>
              <w:t xml:space="preserv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 xml:space="preserve">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w:t>
            </w:r>
            <w:r>
              <w:rPr>
                <w:b/>
                <w:i/>
              </w:rPr>
              <w:t>das organizações confessionais</w:t>
            </w:r>
            <w:r>
              <w:t xml:space="preserve"> e dos representantes de organizações da sociedade civil e dos meios de comunicação social livres; reitera o seu apelo à Comissão para que prossiga e alargue as suas atividades nestes domínios; salienta a importância crucial de </w:t>
            </w:r>
            <w:r>
              <w:rPr>
                <w:b/>
                <w:i/>
              </w:rPr>
              <w:t>envolver</w:t>
            </w:r>
            <w:r>
              <w:t xml:space="preserve"> a sociedade civil e as pessoas que exprimem opiniões divergentes, especialmente no atual contexto de intensificação das tensões e da repressão a nível global em cada vez mais países;</w:t>
            </w:r>
            <w:r>
              <w:rPr>
                <w:b/>
                <w:i/>
              </w:rPr>
              <w:t xml:space="preserve"> insta a Comissão Europeia a exigir total transparência às ONG com as quais a Comissão coopera;</w:t>
            </w:r>
            <w:r>
              <w:t xml:space="preserve">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281</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Susanna Ceccardi, Roberto Vannacci, Silvia Sardone</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w:t>
            </w:r>
            <w:r>
              <w:rPr>
                <w:b/>
                <w:i/>
              </w:rPr>
              <w:t>reitera o seu apelo ao Conselho para que prossiga e expanda as suas atividades nestes domínios através do aumento do financiamento destinado aos organismos e agências da UE e a outras organizações subsidiadas;</w:t>
            </w:r>
            <w:r>
              <w:t xml:space="preserve">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282</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Reitera a sua preocupação com os crescentes ataques</w:t>
            </w:r>
            <w:r>
              <w:rPr>
                <w:b/>
                <w:i/>
              </w:rPr>
              <w:t>,</w:t>
            </w:r>
            <w:r>
              <w:t xml:space="preserve"> por parte de regimes autoritários e iliberais</w:t>
            </w:r>
            <w:r>
              <w:rPr>
                <w:b/>
                <w:i/>
              </w:rPr>
              <w:t>,</w:t>
            </w:r>
            <w:r>
              <w:t xml:space="preserve">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w:t>
            </w:r>
            <w:r>
              <w:rPr>
                <w:b/>
                <w:i/>
              </w:rPr>
              <w:t>–</w:t>
            </w:r>
            <w:r>
              <w:t xml:space="preserve"> por parte de regimes autoritários e iliberais </w:t>
            </w:r>
            <w:r>
              <w:rPr>
                <w:b/>
                <w:i/>
              </w:rPr>
              <w:t>e também por uma série de países com democracias há muito estabelecidas em todo o mundo –</w:t>
            </w:r>
            <w:r>
              <w:t xml:space="preserve">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283</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w:t>
            </w:r>
            <w:r>
              <w:rPr>
                <w:b/>
                <w:i/>
              </w:rPr>
              <w:t>iliberais,</w:t>
            </w:r>
            <w:r>
              <w:t xml:space="preserve">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w:t>
            </w:r>
            <w:r>
              <w:rPr>
                <w:b/>
                <w:i/>
              </w:rPr>
              <w:t xml:space="preserve"> reitera o seu apelo ao Conselho para que prossiga e expanda as suas atividades nestes domínios através do aumento do financiamento destinado aos organismos e agências da UE e a outras organizações subsidiadas;</w:t>
            </w:r>
            <w:r>
              <w:t xml:space="preserve">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de regimes autoritários e </w:t>
            </w:r>
            <w:r>
              <w:rPr>
                <w:b/>
                <w:i/>
              </w:rPr>
              <w:t>totalitários – por exemplo, os de Cuba, Venezuela, Nicarágua, Irão e Afeganistão –</w:t>
            </w:r>
            <w:r>
              <w:t xml:space="preserve">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284</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Mariusz Kamiński</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w:t>
            </w:r>
            <w:r>
              <w:rPr>
                <w:b/>
                <w:i/>
              </w:rPr>
              <w:t>iliberais</w:t>
            </w:r>
            <w:r>
              <w:t>,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w:t>
            </w:r>
            <w:r>
              <w:rPr>
                <w:b/>
                <w:i/>
              </w:rPr>
              <w:t>não democráticos</w:t>
            </w:r>
            <w:r>
              <w:t>,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w:t>
            </w:r>
            <w:r>
              <w:rPr>
                <w:b/>
                <w:i/>
              </w:rPr>
              <w:t>, o pluralismo</w:t>
            </w:r>
            <w:r>
              <w:t xml:space="preserve">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{PL}</w:t>
      </w:r>
      <w:r w:rsidRPr="00921FB3">
        <w:t>pl</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285</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Matthieu Valet, Jordan Bardella, András László, Sebastiaan Stöteler, Pierre-Romain Thionnet</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w:t>
            </w:r>
            <w:r>
              <w:rPr>
                <w:b/>
                <w:i/>
              </w:rPr>
              <w:t>e iliberais</w:t>
            </w:r>
            <w:r>
              <w:t>,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Reitera a sua preocupação com os crescentes ataques, por parte de regimes autoritários,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e expanda as suas atividades nestes domínios através do aumento do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286</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Alexander Sell</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14</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w:t>
            </w:r>
            <w:r>
              <w:rPr>
                <w:b/>
                <w:i/>
              </w:rPr>
              <w:t>e expanda</w:t>
            </w:r>
            <w:r>
              <w:t xml:space="preserve"> as suas atividades nestes domínios </w:t>
            </w:r>
            <w:r>
              <w:rPr>
                <w:b/>
                <w:i/>
              </w:rPr>
              <w:t>através do aumento do</w:t>
            </w:r>
            <w:r>
              <w:t xml:space="preserve">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c>
          <w:tcPr>
            <w:tcW w:w="4876" w:type="dxa"/>
            <w:tcBorders>
              <w:top w:val="nil"/>
              <w:left w:val="nil"/>
              <w:bottom w:val="nil"/>
              <w:right w:val="nil"/>
            </w:tcBorders>
          </w:tcPr>
          <w:p w:rsidR="002320A9" w:rsidRPr="00921FB3" w:rsidRDefault="002320A9" w:rsidP="00302A66">
            <w:pPr>
              <w:pStyle w:val="Normal6a"/>
            </w:pPr>
            <w:r>
              <w:t>14.</w:t>
            </w:r>
            <w:r>
              <w:tab/>
              <w:t xml:space="preserve">Reitera a sua preocupação com os crescentes ataques, por parte de regimes autoritários e iliberais, aos princípios e valores democráticos; destaca que a defesa e o apoio à democracia em todo o mundo assumem, cada vez mais, um interesse geopolítico e estratégico; sublinha a importância das ações do Parlamento em prol do reforço das capacidades dos parlamentos parceiros, da promoção da mediação e do desenvolvimento de uma cultura do diálogo e do compromisso, em especial entre os jovens líderes políticos, bem como da emancipação das mulheres deputadas ao parlamento, dos defensores dos direitos humanos e dos representantes de organizações da sociedade civil e dos meios de comunicação social livres; reitera o seu apelo ao Conselho para que prossiga as suas atividades nestes domínios </w:t>
            </w:r>
            <w:r>
              <w:rPr>
                <w:b/>
                <w:i/>
              </w:rPr>
              <w:t>sem aumentar o</w:t>
            </w:r>
            <w:r>
              <w:t xml:space="preserve"> financiamento destinado aos organismos e agências da UE e a outras organizações subsidiadas; salienta a importância crucial de apoiar diretamente a sociedade civil e as pessoas que exprimem opiniões divergentes, especialmente no atual contexto de intensificação das tensões e da repressão a nível global em cada vez mais países; reitera a importância das missões de observação eleitoral da UE e do contributo do Parlamento para desenvolver e melhorar a sua metodologia; solicita uma cooperação reforçada entre o Grupo de Apoio à Democracia e de Coordenação Eleitoral do Parlamento, as direções-gerais pertinentes da Comissão e o SEAE;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287</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 xml:space="preserve">Manifesta-se extremamente preocupado com a persistente limitação do espaço da sociedade civil e com as crescentes ameaças ao trabalho dos defensores dos direitos humanos e </w:t>
            </w:r>
            <w:r>
              <w:rPr>
                <w:b/>
                <w:i/>
              </w:rPr>
              <w:t>das organizações da sociedade civil (OSC)</w:t>
            </w:r>
            <w:r>
              <w:t xml:space="preserve">, assim como às suas famílias, comunidades e advogados, e considera particularmente inquietante o facto de se usarem meios cada vez mais sofisticados para os perseguir; </w:t>
            </w:r>
            <w:r>
              <w:rPr>
                <w:b/>
                <w:i/>
              </w:rPr>
              <w:t>lamenta a perseguição das OSC mediante disposições legislativas – por exemplo, leis relativas aos agentes estrangeiros e semelhantes – e outras restrições que enfrentam; destaca o fenómeno crescente, a nível mundial, das ameaças transnacionais contra os defensores dos direitos humanos;</w:t>
            </w:r>
            <w:r>
              <w:t xml:space="preserve"> apoia incondicionalmente o trabalho dos defensores dos direitos humanos e a ação da UE para garantir a sua proteção em todo o mundo;</w:t>
            </w:r>
            <w:r>
              <w:rPr>
                <w:b/>
                <w:i/>
              </w:rPr>
              <w:t xml:space="preserve"> insta a UE e os seus Estados-Membros a reforçarem os seus compromissos orçamentais para com os defensores dos direitos humanos, assegurando mecanismos de financiamento flexíveis, acessíveis e a longo prazo que permitam aos defensores dos direitos humanos manter o seu trabalho crítico num contexto de desafios crescentes;</w:t>
            </w:r>
            <w:r>
              <w:t xml:space="preserve">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 </w:t>
            </w:r>
            <w:r>
              <w:rPr>
                <w:b/>
                <w:i/>
              </w:rPr>
              <w:t>insta a UE e os seus Estados-Membros a exortarem os países terceiros a adotarem – em consulta com os defensores dos direitos humanos – legislação ou políticas que reconheçam explicitamente o direito de defender os direitos humanos e permitam o exercício do mesmo, bem como a preconizarem a criação de mecanismos e sistemas dotados de recursos adequados e dedicados à proteção dos defensores dos direitos humanos que adotem uma abordagem abrangente, coletiva e preventiva;</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288</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 xml:space="preserve">Manifesta-se extremamente preocupado com a persistente limitação do espaço da sociedade civil e com as crescentes ameaças ao trabalho </w:t>
            </w:r>
            <w:r>
              <w:rPr>
                <w:b/>
                <w:i/>
              </w:rPr>
              <w:t>das organizações da sociedade civil (OSC) e</w:t>
            </w:r>
            <w:r>
              <w:t xml:space="preserve"> dos defensores dos direitos humanos, assim como às suas famílias, comunidades e advogados, e considera particularmente inquietante o facto de se usarem meios cada vez mais sofisticados para os perseguir; </w:t>
            </w:r>
            <w:r>
              <w:rPr>
                <w:b/>
                <w:i/>
              </w:rPr>
              <w:t>lamenta a perseguição das OSC mediante disposições legislativas – por exemplo, leis relativas aos agentes estrangeiros e semelhantes – e outras restrições que enfrentam;</w:t>
            </w:r>
            <w:r>
              <w:t xml:space="preserve"> apoia incondicionalmente o trabalho dos defensores dos direitos humanos e a ação da UE para garantir a sua proteção em todo o mundo;</w:t>
            </w:r>
            <w:r>
              <w:rPr>
                <w:b/>
                <w:i/>
              </w:rPr>
              <w:t xml:space="preserve"> sublinha a necessidade premente de uma revisão abrangente e atempada das Orientações relativas aos defensores dos direitos humanos, a fim de dar resposta aos desafios e ameaças emergentes e de assegurar a sua aplicabilidade e eficácia na proteção dos defensores dos direitos humanos a nível mundial, integrando simultaneamente abordagens sensíveis às questões de género e interseccionais nas versões atualizadas das orientações, refletindo os diferentes contextos e experiências dos defensores dos direitos humanos e tendo em conta as vulnerabilidades específicas a que estes estão sujeitos;</w:t>
            </w:r>
            <w:r>
              <w:t xml:space="preserve"> exige a aplicação plena e coerente das orientações da UE relativas aos defensores dos direitos humanos pela UE e pelos seus Estados-Membros; apela para que sejam envidados esforços no sentido de reforçar </w:t>
            </w:r>
            <w:r>
              <w:rPr>
                <w:b/>
                <w:i/>
              </w:rPr>
              <w:t>as estratégias de comunicação para aumentar</w:t>
            </w:r>
            <w:r>
              <w:t xml:space="preserve"> a visibilidade das ações e dos canais da UE para a proteção e o apoio </w:t>
            </w:r>
            <w:r>
              <w:rPr>
                <w:b/>
                <w:i/>
              </w:rPr>
              <w:t>dos mecanismos em prol</w:t>
            </w:r>
            <w:r>
              <w:t xml:space="preserve"> dos defensores dos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289</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Wiseler-Lima</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 xml:space="preserve">Manifesta-se extremamente preocupado com a persistente limitação do espaço da sociedade civil e com as crescentes ameaças ao trabalho dos defensores dos direitos humanos e </w:t>
            </w:r>
            <w:r>
              <w:rPr>
                <w:b/>
                <w:i/>
              </w:rPr>
              <w:t>das organizações da sociedade civil (OSC)</w:t>
            </w:r>
            <w:r>
              <w:t>, assim como às suas famílias, comunidades e advogados, e considera particularmente inquietante o facto de se usarem meios cada vez mais sofisticados para os perseguir;</w:t>
            </w:r>
            <w:r>
              <w:rPr>
                <w:b/>
                <w:i/>
              </w:rPr>
              <w:t xml:space="preserve"> lamenta a perseguição das OSC mediante disposições legislativas – por exemplo, leis relativas aos agentes estrangeiros e semelhantes – e outras restrições que enfrentam; destaca o fenómeno crescente, a nível mundial, das ameaças transnacionais contra os defensores dos direitos humanos;</w:t>
            </w:r>
            <w:r>
              <w:t xml:space="preserve">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290</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Sandra Gómez López, Nacho Sánchez Amor</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w:t>
            </w:r>
            <w:r>
              <w:rPr>
                <w:b/>
                <w:i/>
              </w:rPr>
              <w:t xml:space="preserve"> condena veementemente as detenções e assassínios arbitrários dessas pessoas;</w:t>
            </w:r>
            <w:r>
              <w:t xml:space="preserve">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r>
              <w:rPr>
                <w:b/>
                <w:i/>
              </w:rPr>
              <w:t>, incluindo a facilitação dos seus procedimentos de emissão de vistos e o aumento da assistência financeira aos defensores dos direitos humanos</w:t>
            </w:r>
            <w:r>
              <w:t>;</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291</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Barry Andrews, Petras Auštrevičius, Lucia Yar, Ilhan Kyuchyuk, Jan-Christoph Oetjen</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 xml:space="preserve">Manifesta-se extremamente preocupado com a persistente limitação do espaço da sociedade civil e com as crescentes ameaças ao trabalho dos defensores dos direitos humanos e </w:t>
            </w:r>
            <w:r>
              <w:rPr>
                <w:b/>
                <w:i/>
              </w:rPr>
              <w:t>das organizações da sociedade civil (OSC)</w:t>
            </w:r>
            <w:r>
              <w:t>, assim como às suas famílias, comunidades e advogados, e considera particularmente inquietante o facto de se usarem meios cada vez mais sofisticados para os perseguir</w:t>
            </w:r>
            <w:r>
              <w:rPr>
                <w:b/>
                <w:i/>
              </w:rPr>
              <w:t>, inclusivamente a repressão transnacional</w:t>
            </w:r>
            <w:r>
              <w:t>;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292</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Petras Auštrevičius, Urmas Paet, Lucia Yar, Marie-Agnes Strack-Zimmermann, Jan-Christoph Oetjen, Barry Andrews, Nathalie Loiseau, Dan Barna</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w:t>
            </w:r>
            <w:r>
              <w:rPr>
                <w:b/>
                <w:i/>
              </w:rPr>
              <w:t>, como as chamadas leis sobre os «agentes estrangeiros»</w:t>
            </w:r>
            <w:r>
              <w:t>;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293</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Nathalie Loiseau</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Manifesta-se extremamente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w:t>
            </w:r>
            <w:r>
              <w:rPr>
                <w:b/>
                <w:i/>
              </w:rPr>
              <w:t>, inclusivamente no estrangeiro</w:t>
            </w:r>
            <w:r>
              <w:t>; apoia incondicionalmente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294</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Susanna Ceccardi, Roberto Vannacci, Silvia Sardone</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15.</w:t>
            </w:r>
            <w:r>
              <w:tab/>
              <w:t xml:space="preserve">Manifesta-se </w:t>
            </w:r>
            <w:r>
              <w:rPr>
                <w:b/>
                <w:i/>
              </w:rPr>
              <w:t>extremamente</w:t>
            </w:r>
            <w:r>
              <w:t xml:space="preserv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w:t>
            </w:r>
            <w:r>
              <w:rPr>
                <w:b/>
                <w:i/>
              </w:rPr>
              <w:t>incondicionalmente</w:t>
            </w:r>
            <w:r>
              <w:t xml:space="preserve">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c>
          <w:tcPr>
            <w:tcW w:w="4876" w:type="dxa"/>
            <w:tcBorders>
              <w:top w:val="nil"/>
              <w:left w:val="nil"/>
              <w:bottom w:val="nil"/>
              <w:right w:val="nil"/>
            </w:tcBorders>
          </w:tcPr>
          <w:p w:rsidR="002320A9" w:rsidRPr="00921FB3" w:rsidRDefault="002320A9" w:rsidP="00302A66">
            <w:pPr>
              <w:pStyle w:val="Normal6a"/>
            </w:pPr>
            <w:r>
              <w:t>15.</w:t>
            </w:r>
            <w:r>
              <w:tab/>
              <w:t>Manifesta-se preocupado com a persistente limitação do espaço da sociedade civil e com as crescentes ameaças ao trabalho dos defensores dos direitos humanos, assim como às suas famílias, comunidades e advogados, e considera particularmente inquietante o facto de se usarem meios cada vez mais sofisticados para os perseguir; apoia o trabalho dos defensores dos direitos humanos e a ação da UE para garantir a sua proteção em todo o mundo; exige a aplicação plena e coerente das orientações da UE relativas aos defensores dos direitos humanos pela UE e pelos seus Estados-Membros; apela para que sejam envidados esforços no sentido de reforçar a visibilidade das ações e dos canais da UE para a proteção e o apoio dos defensores dos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295</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Wiseler-Lima</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15-A.</w:t>
            </w:r>
            <w:r>
              <w:tab/>
            </w:r>
            <w:r>
              <w:rPr>
                <w:b/>
                <w:i/>
              </w:rPr>
              <w:t>Manifesta sérias preocupações com o fenómeno crescente da repressão transnacional contra defensores dos direitos humanos, jornalistas, ativistas da sociedade civil, opositores políticos e outros por parte de regimes autoritários ou interpostos agentes de países terceiros, inclusivamente no território dos Estados-Membros; insta a Comissão e os Estados-Membros a reconhecerem e definirem a repressão transnacional como uma ameaça específica aos direitos humanos, a criarem um sistema para acompanhar e documentar os padrões da repressão transnacional e a identificarem os países envolvidos em atos da repressão transnacional; exorta a uma maior cooperação entre os Estados-Membros da UE para proporcionar formação e recursos para investigar e prevenir casos e proteger as vítimas; está convicto de que os responsáveis devem ser responsabilizados; incentiva a Comissão e os Estados-Membros a apoiarem e protegerem os defensores dos direitos humanos residentes na UE e a permitirem-lhes prosseguir o trabalho em matéria de direitos humanos sem receio de retaliação;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296</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15-A.</w:t>
            </w:r>
            <w:r>
              <w:tab/>
            </w:r>
            <w:r>
              <w:rPr>
                <w:b/>
                <w:i/>
              </w:rPr>
              <w:t>Lamenta que as defensoras dos direitos humanos continuem a enfrentar violações implacáveis e cada vez mais sofisticadas – incluindo assassínios seletivos, ataques físicos, desaparecimentos, campanhas de difamação, detenções, assédio judicial e intimidação; constata com preocupação que estes ataques parecem concebidos para silenciar sistematicamente as defensoras dos direitos humanos e apagar as suas vozes da esfera pública; condena a impunidade com que os autores cometem violações contra as defensoras dos direitos humanos, tanto na esfera pública como privada; lamenta que frequentemente os líderes políticos não protejam as defensoras dos direitos humanos contra movimentos populares antigénero poderosos e perigosos e, por vezes, até os encorajem; insta a UE e os seus Estados-Membros a prosseguirem e reforçarem o seu apoio às defensoras dos direitos humanos em todas as instâncias possíveis;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297</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15-A.</w:t>
            </w:r>
            <w:r>
              <w:tab/>
            </w:r>
            <w:r>
              <w:rPr>
                <w:b/>
                <w:i/>
              </w:rPr>
              <w:t>Acolhe favoravelmente a atualização do Manual do Código de Vistos da UE em relação aos defensores dos direitos humanos e insta à sua utilização plena e coerente pelos Estados-Membros; reitera o seu apelo à Comissão para que assuma um papel proativo na criação de um regime à escala da UE para a emissão de vistos de entradas múltiplas destinados a defensores dos direitos humanos em risco;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298</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15-A.</w:t>
            </w:r>
            <w:r>
              <w:tab/>
            </w:r>
            <w:r>
              <w:rPr>
                <w:b/>
                <w:i/>
              </w:rPr>
              <w:t>Insta o SEAE e as delegações da UE – durante todas as interações pertinentes com países terceiros – a defenderem e apoiarem a criação de mecanismos de proteção abrangentes e dotados de recursos adequados em prol dos defensores dos direitos humanos, que incluam abordagens coletivas, preventivas e sustentáveis;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299</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15-A.</w:t>
            </w:r>
            <w:r>
              <w:tab/>
            </w:r>
            <w:r>
              <w:rPr>
                <w:b/>
                <w:i/>
              </w:rPr>
              <w:t>Observa com preocupação que a China recorre cada vez mais à repressão transnacional fora das suas fronteiras, incluindo na UE, com vista a rastrear, intimidar ou ameaçar defensores dos direitos humanos, ativistas ou qualquer pessoa que revele as violações sistemáticas dos direitos humanos fundamentais por parte do regime;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300</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Wiseler-Lima</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15-B.</w:t>
            </w:r>
            <w:r>
              <w:tab/>
            </w:r>
            <w:r>
              <w:rPr>
                <w:b/>
                <w:i/>
              </w:rPr>
              <w:t>Manifesta a sua profunda preocupação com o panorama financeiro cada vez mais precário com que se deparam os defensores dos direitos humanos e as comunidades que defendem os seus direitos, especialmente num contexto mundial caracterizado pela intensificação da repressão; constata que o atual contexto geopolítico exacerbou a necessidade de apoio aos defensores dos direitos humanos; insta, por isso, a União Europeia e os seus Estados-Membros a usarem plenamente o seu apoio financeiro em prol dos defensores dos direitos humanos, assegurando a criação de mecanismos de financiamento flexíveis, acessíveis e sustentados que permitam a estes defensores prosseguir o seu trabalho vital face aos desafios crescentes; </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301</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Isabel Serra Sánchez</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15-B.</w:t>
            </w:r>
            <w:r>
              <w:tab/>
            </w:r>
            <w:r>
              <w:rPr>
                <w:b/>
                <w:i/>
              </w:rPr>
              <w:t>Insta à criação de um regime à escala da UE para a emissão de vistos de entradas múltiplas destinados a defensores dos direitos humanos em risco; insta, por conseguinte, os Estados-Membros a realizarem melhorias processuais no âmbito das suas missões diplomáticas, assegurando processos de pedido de visto rápidos, compreensíveis, acessíveis e exequíveis; exorta ainda os Estados-Membros a criarem e integrarem, em colaboração, uma categoria específica no Código de Vistos da UE, simplificando assim os procedimentos de emissão de vistos e promovendo a uniformidade no processo de pedido de visto da UE;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302</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15-B.</w:t>
            </w:r>
            <w:r>
              <w:tab/>
            </w:r>
            <w:r>
              <w:rPr>
                <w:b/>
                <w:i/>
              </w:rPr>
              <w:t>Manifesta a sua preocupação com a situação cada vez mais precária em termos de financiamento dos defensores dos direitos humanos, especialmente nos países onde se regista a intensificação da repressão; insta a UE e os seus Estados-Membros a darem prioridade ao reforço dos compromissos orçamentais para com os defensores dos direitos humanos, assegurando mecanismos de financiamento flexíveis, acessíveis e a longo prazo que permitam aos defensores dos direitos humanos manter o seu trabalho crítico em ambientes difíceis;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303</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Francisco Assis, Nacho Sánchez Amor, Hana Jalloul Muro, Chloé Ridel, Robert Biedroń, Marco Tarquinio</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15-B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15-B.</w:t>
            </w:r>
            <w:r>
              <w:tab/>
            </w:r>
            <w:r>
              <w:rPr>
                <w:b/>
                <w:i/>
              </w:rPr>
              <w:t>Manifesta a sua preocupação com o aumento da repressão transnacional enquanto instrumento utilizado pelos regimes autocráticos para visar os defensores dos direitos humanos para além das suas fronteiras; exorta à formulação duma estratégia da UE para harmonizar as respostas nacionais à repressão transnacional;</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304</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15-C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15-C.</w:t>
            </w:r>
            <w:r>
              <w:tab/>
            </w:r>
            <w:r>
              <w:rPr>
                <w:b/>
                <w:i/>
              </w:rPr>
              <w:t>Insta a UE e os seus Estados-Membros a garantirem um quadro favorável em matéria de vistos para os defensores dos direitos humanos que garanta um acesso seguro e coerente aos mesmos para os defensores dos direitos humanos em risco; salienta a necessidade de processos simplificados e opções aceleradas para os defensores dos direitos humanos que enfrentam riscos iminentes; insta a criar mais possibilidades de recolocação a longo prazo para os defensores dos direitos humanos que enfrentam riscos prolongados para a sua vida, liberdade e dignidade; exorta a uma melhor integração e apoio aos recursos para que os defensores dos direitos humanos recolocados possam prosseguir o seu trabalho em matéria de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305</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15-D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15-D.</w:t>
            </w:r>
            <w:r>
              <w:tab/>
            </w:r>
            <w:r>
              <w:rPr>
                <w:b/>
                <w:i/>
              </w:rPr>
              <w:t>Destaca o fenómeno crescente das ameaças transnacionais contra defensores dos direitos humanos, jornalistas, ativistas da sociedade civil, opositores políticos e outros por parte de autoridades nacionais ou interpostos agentes de países terceiros, inclusivamente nos Estados-Membros; insta a Comissão e os Estados-Membros a identificarem a repressão transnacional como uma ameaça específica aos direitos humanos, exigindo a criação dum sistema específico no seio da UE para rastrear, documentar e dar resposta aos casos de repressão transnacional com carácter de prioridade e como parte integrante das orientações da UE relativas aos defensores dos direitos humanos; salienta a importância de garantir as medidas de segurança e confidencialidade das vítimas que se exprimem contra os casos de repressão transnacional e de ter em conta as tendências da repressão transnacional nas relações e na cooperação com os Estados por ela responsáveis na UE e em países terceiros; insta a Comissão e os Estados-Membros a criarem um fundo específico para apoiar os defensores dos direitos humanos estrangeiros residentes na UE, dotando-os de apoio financeiro, jurídico e psicológico adequado, a fim de lhes permitir prosseguir o seu trabalho em matéria de direitos humanos à distância e sem receio de retaliação; insta a uma maior cooperação entre a formação e os recursos a disponibilizar às autoridades responsáveis pela aplicação da lei nos Estados-Membros da UE, a fim de facilitar a comunicação, as investigações e a atribuição destes ataques transnacionais, e solicita que os responsáveis sejam responsabilizados através de sanções e ações judiciais eficazes; sublinha que os funcionários e agentes de países terceiros que assediam defensores dos direitos humanos na UE, bem como os facilitadores locais – sejam eles indivíduos ou entidades – devem ser processados prontamente e objeto de exposição pública e sanções específicas;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306</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15-E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15-E.</w:t>
            </w:r>
            <w:r>
              <w:tab/>
            </w:r>
            <w:r>
              <w:rPr>
                <w:b/>
                <w:i/>
              </w:rPr>
              <w:t>Insiste em que o SEAE, a Comissão e as delegações da UE prestem especial atenção à situação dos laureados e finalistas do Prémio Sakharov em risco e tomem medidas resolutas, em coordenação com os Estados-Membros e o Parlamento, para garantir o seu bem-estar, segurança ou libertação;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307</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15-F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15-F.</w:t>
            </w:r>
            <w:r>
              <w:tab/>
            </w:r>
            <w:r>
              <w:rPr>
                <w:b/>
                <w:i/>
              </w:rPr>
              <w:t>Lamenta que as defensoras dos direitos humanos continuem a enfrentar violações implacáveis e cada vez mais sofisticadas – incluindo assassínios seletivos, ataques físicos, desaparecimentos, campanhas de difamação, detenções, assédio judicial e intimidação; constata com preocupação que estes ataques parecem concebidos para silenciar sistematicamente as defensoras dos direitos humanos e apagar as suas vozes da esfera pública; lamenta que frequentemente os líderes políticos não protejam as defensoras dos direitos humanos contra movimentos populares antigénero poderosos e perigosos e, por vezes, até os encorajem; insta a UE e os seus Estados-Membros a tomarem uma posição explícita em todas as instâncias internacionais de apoio às defensoras dos direitos humanos e a adotarem medidas de proteção específicas contra ameaças baseadas no género;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308</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15-G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15-G.</w:t>
            </w:r>
            <w:r>
              <w:tab/>
            </w:r>
            <w:r>
              <w:rPr>
                <w:b/>
                <w:i/>
              </w:rPr>
              <w:t>Insta a UE e os seus Estados-Membros a criarem – para o segundo mandato do programa Direitos Humanos e Democracia (2025-2027) – um fluxo de financiamento específico para as organizações de defesa dos direitos das mulheres, os movimentos feministas e as organizações nacionais, locais e de base que trabalham para promover a igualdade de género, com destaque para a acessibilidade e a sustentabilidade destas organizações; destaca as boas práticas em França, onde o Fundo de Apoio às Organizações Feministas (Fonds de soutien aux organisations féministes – FSOF) foi criado em 2019 como instrumento para prestar financiamento e apoio técnico a organizações feministas em países parceiros;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309</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Mariusz Kamiński</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16.</w:t>
            </w:r>
            <w:r>
              <w:tab/>
              <w:t>Sublinha que tanto a impunidade como a corrupção facilitam e agravam as violações e atropelos dos direitos humanos e a corrosão dos princípios e valores democráticos;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apoia as disposições anticorrupção incluídas nos acordos comerciais da UE com países terceiros; salienta o importante papel da sociedade civil em países terceiros no contexto da supervisão da luta contra a impunidade e a corrupção;</w:t>
            </w:r>
          </w:p>
        </w:tc>
        <w:tc>
          <w:tcPr>
            <w:tcW w:w="4876" w:type="dxa"/>
            <w:tcBorders>
              <w:top w:val="nil"/>
              <w:left w:val="nil"/>
              <w:bottom w:val="nil"/>
              <w:right w:val="nil"/>
            </w:tcBorders>
          </w:tcPr>
          <w:p w:rsidR="002320A9" w:rsidRPr="00921FB3" w:rsidRDefault="002320A9" w:rsidP="00302A66">
            <w:pPr>
              <w:pStyle w:val="Normal6a"/>
            </w:pPr>
            <w:r>
              <w:t>16.</w:t>
            </w:r>
            <w:r>
              <w:tab/>
              <w:t xml:space="preserve">Sublinha que tanto a impunidade como a corrupção facilitam e agravam as violações e atropelos dos direitos humanos e a corrosão dos princípios e valores democráticos;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apoia as disposições anticorrupção incluídas nos acordos comerciais da UE com países terceiros; salienta o importante papel da sociedade civil em países terceiros no contexto da supervisão da luta contra a impunidade e a corrupção; </w:t>
            </w:r>
            <w:r>
              <w:rPr>
                <w:b/>
                <w:i/>
              </w:rPr>
              <w:t>incentiva a UE e os Estados-Membros a coordenarem mais estreitamente as suas ações com aliados e parceiros, sempre que possível, a fim de combater a captura do Estado e a corrupção sistémica, que permitem que os autocratas permaneçam no poder, que privam a sociedade de ativos fundamentais e que comprometem a democracia, os direitos humanos e o Estado de direito;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{PL}</w:t>
      </w:r>
      <w:r w:rsidRPr="00921FB3">
        <w:t>pl</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310</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Catarina Vieira</w:t>
      </w:r>
      <w:r w:rsidRPr="00EE5F2F">
        <w:rPr>
          <w:rStyle w:val="HideTWBExt"/>
          <w:b w:val="0"/>
        </w:rPr>
        <w:t>&lt;/Members&gt;</w:t>
      </w:r>
    </w:p>
    <w:p w:rsidR="002320A9" w:rsidRPr="00921FB3" w:rsidRDefault="002320A9" w:rsidP="002320A9">
      <w:r w:rsidRPr="00EE5F2F">
        <w:rPr>
          <w:rStyle w:val="HideTWBExt"/>
        </w:rPr>
        <w:t>&lt;AuNomDe&gt;</w:t>
      </w:r>
      <w:r w:rsidRPr="00EE5F2F">
        <w:rPr>
          <w:rStyle w:val="HideTWBInt"/>
        </w:rPr>
        <w:t>{Greens/EFA}</w:t>
      </w:r>
      <w:r>
        <w:t>em nome do Grupo Verts/ALE</w:t>
      </w:r>
      <w:r w:rsidRPr="00EE5F2F">
        <w:rPr>
          <w:rStyle w:val="HideTWBExt"/>
        </w:rPr>
        <w:t>&lt;/AuNomDe&gt;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16.</w:t>
            </w:r>
            <w:r>
              <w:tab/>
              <w:t xml:space="preserve">Sublinha que tanto a impunidade como a corrupção facilitam e agravam as violações e atropelos dos direitos humanos e a corrosão dos princípios e valores democráticos;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apoia as disposições anticorrupção incluídas nos acordos comerciais da UE com países terceiros; salienta o importante papel da sociedade civil </w:t>
            </w:r>
            <w:r>
              <w:rPr>
                <w:b/>
                <w:i/>
              </w:rPr>
              <w:t>em países terceiros</w:t>
            </w:r>
            <w:r>
              <w:t xml:space="preserve"> no contexto da supervisão da luta contra a impunidade e a corrupção;</w:t>
            </w:r>
          </w:p>
        </w:tc>
        <w:tc>
          <w:tcPr>
            <w:tcW w:w="4876" w:type="dxa"/>
            <w:tcBorders>
              <w:top w:val="nil"/>
              <w:left w:val="nil"/>
              <w:bottom w:val="nil"/>
              <w:right w:val="nil"/>
            </w:tcBorders>
          </w:tcPr>
          <w:p w:rsidR="002320A9" w:rsidRPr="00921FB3" w:rsidRDefault="002320A9" w:rsidP="00302A66">
            <w:pPr>
              <w:pStyle w:val="Normal6a"/>
            </w:pPr>
            <w:r>
              <w:t>16.</w:t>
            </w:r>
            <w:r>
              <w:tab/>
              <w:t xml:space="preserve">Sublinha que tanto a impunidade como a corrupção facilitam e agravam as violações e atropelos dos direitos humanos e a corrosão dos princípios e valores democráticos;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w:t>
            </w:r>
            <w:r>
              <w:rPr>
                <w:b/>
                <w:i/>
              </w:rPr>
              <w:t>insta a UE e os seus Estados-Membros a intensificarem os seus esforços nas reformas da justiça, na luta contra a impunidade, na melhoria da transparência e na luta contra a corrupção nos países terceiros;</w:t>
            </w:r>
            <w:r>
              <w:t xml:space="preserve"> apoia as disposições anticorrupção incluídas nos acordos comerciais da UE com países terceiros; salienta o importante papel da sociedade civil no contexto da supervisão da luta contra a impunidade e a corrupção;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311</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Alexander Sell</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16.</w:t>
            </w:r>
            <w:r>
              <w:tab/>
              <w:t>Sublinha que tanto a impunidade como a corrupção facilitam e agravam as violações e atropelos dos direitos humanos e a corrosão dos princípios e valores democráticos;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apoia as disposições anticorrupção incluídas nos acordos comerciais da UE com países terceiros; salienta o importante papel da sociedade civil em países terceiros no contexto da supervisão da luta contra a impunidade e a corrupção;</w:t>
            </w:r>
          </w:p>
        </w:tc>
        <w:tc>
          <w:tcPr>
            <w:tcW w:w="4876" w:type="dxa"/>
            <w:tcBorders>
              <w:top w:val="nil"/>
              <w:left w:val="nil"/>
              <w:bottom w:val="nil"/>
              <w:right w:val="nil"/>
            </w:tcBorders>
          </w:tcPr>
          <w:p w:rsidR="002320A9" w:rsidRPr="00921FB3" w:rsidRDefault="002320A9" w:rsidP="00302A66">
            <w:pPr>
              <w:pStyle w:val="Normal6a"/>
            </w:pPr>
            <w:r>
              <w:t>16.</w:t>
            </w:r>
            <w:r>
              <w:tab/>
              <w:t>Sublinha que tanto a impunidade como a corrupção facilitam e agravam as violações e atropelos dos direitos humanos e a corrosão dos princípios e valores democráticos;</w:t>
            </w:r>
            <w:r>
              <w:rPr>
                <w:b/>
                <w:i/>
              </w:rPr>
              <w:t xml:space="preserve"> recorda que os casos de corrupção nas instituições da UE demonstraram que estas também não são imunes à prática de crimes e abusos;</w:t>
            </w:r>
            <w:r>
              <w:t xml:space="preserve">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apoia as disposições anticorrupção incluídas nos acordos comerciais da UE com países terceiros; salienta o importante papel da sociedade civil em países terceiros no contexto da supervisão da luta contra a impunidade e a corrupção;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312</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Alice Teodorescu Måwe</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16</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16.</w:t>
            </w:r>
            <w:r>
              <w:tab/>
              <w:t>Sublinha que tanto a impunidade como a corrupção facilitam e agravam as violações e atropelos dos direitos humanos e a corrosão dos princípios e valores democráticos;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apoia as disposições anticorrupção incluídas nos acordos comerciais da UE com países terceiros; salienta o importante papel da sociedade civil em países terceiros no contexto da supervisão da luta contra a impunidade e a corrupção;</w:t>
            </w:r>
          </w:p>
        </w:tc>
        <w:tc>
          <w:tcPr>
            <w:tcW w:w="4876" w:type="dxa"/>
            <w:tcBorders>
              <w:top w:val="nil"/>
              <w:left w:val="nil"/>
              <w:bottom w:val="nil"/>
              <w:right w:val="nil"/>
            </w:tcBorders>
          </w:tcPr>
          <w:p w:rsidR="002320A9" w:rsidRPr="00921FB3" w:rsidRDefault="002320A9" w:rsidP="00302A66">
            <w:pPr>
              <w:pStyle w:val="Normal6a"/>
            </w:pPr>
            <w:r>
              <w:t>16.</w:t>
            </w:r>
            <w:r>
              <w:tab/>
              <w:t xml:space="preserve">Sublinha que tanto a impunidade como a corrupção facilitam e agravam as violações e atropelos dos direitos humanos e a corrosão dos princípios e valores democráticos; congratula-se com as ações de luta contra a corrupção no âmbito das políticas externas da UE contempladas na Comunicação Conjunta da Comissão e do Alto Representante da União para os Negócios Estrangeiros e a Política de Segurança, de 3 de maio de 2023, relativa à luta contra a corrupção (JOIN(2023)0012); apoia as disposições anticorrupção incluídas nos acordos comerciais da UE com países terceiros; salienta o importante papel da sociedade civil </w:t>
            </w:r>
            <w:r>
              <w:rPr>
                <w:b/>
                <w:i/>
              </w:rPr>
              <w:t>e dos jornalistas</w:t>
            </w:r>
            <w:r>
              <w:t xml:space="preserve"> em países terceiros no contexto da supervisão da luta contra a impunidade e a corrupção;</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{SV}</w:t>
      </w:r>
      <w:r w:rsidRPr="00921FB3">
        <w:t>sv</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313</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Matthieu Valet, Jordan Bardella, András László, Pierre-Romain Thionnet</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16-A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16-A.</w:t>
            </w:r>
            <w:r>
              <w:tab/>
            </w:r>
            <w:r>
              <w:rPr>
                <w:b/>
                <w:i/>
              </w:rPr>
              <w:t>Recorda que o Parlamento Europeu foi implicado em atos de corrupção e ingerência estrangeira, em particular no que diz respeito ao escândalo «Qatargate»; salienta que os membros da subcomissão DROI estiveram envolvidos nestes atos, o que comprometeu a sua legitimidade e tornou o seu policiamento moral vazio e hipócrita em todo o mundo; salienta a necessidade de medidas de transparência para dar resposta a estas questões e assinala a importância de responsabilizar as pessoas responsáveis;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314</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Barry Andrews, Petras Auštrevičius, Lucia Yar, Ilhan Kyuchyuk, Jan-Christoph Oetjen</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16-A (novo)</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p>
        </w:tc>
        <w:tc>
          <w:tcPr>
            <w:tcW w:w="4876" w:type="dxa"/>
            <w:tcBorders>
              <w:top w:val="nil"/>
              <w:left w:val="nil"/>
              <w:bottom w:val="nil"/>
              <w:right w:val="nil"/>
            </w:tcBorders>
          </w:tcPr>
          <w:p w:rsidR="002320A9" w:rsidRPr="00921FB3" w:rsidRDefault="002320A9" w:rsidP="00302A66">
            <w:pPr>
              <w:pStyle w:val="Normal6a"/>
            </w:pPr>
            <w:r>
              <w:rPr>
                <w:b/>
                <w:i/>
              </w:rPr>
              <w:t>16-A.</w:t>
            </w:r>
            <w:r>
              <w:tab/>
            </w:r>
            <w:r>
              <w:rPr>
                <w:b/>
                <w:i/>
              </w:rPr>
              <w:t>Insiste na necessidade de a UE tomar medidas claras para reconhecer a ligação estreita entre a corrupção e as violações dos direitos humanos, a fim de visar os promotores económicos e financeiros dos autores de violações dos direitos humanos;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315</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Tomasz Froelich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17.</w:t>
            </w:r>
            <w:r>
              <w:tab/>
            </w:r>
            <w:r>
              <w:rPr>
                <w:b/>
                <w:i/>
              </w:rPr>
              <w:t>Reafirma que a promoção do respeito, da proteção e do exercício dos direitos humanos em todo o mundo requer uma forte</w:t>
            </w:r>
            <w:r>
              <w:t xml:space="preserve"> cooperação internacional </w:t>
            </w:r>
            <w:r>
              <w:rPr>
                <w:b/>
                <w:i/>
              </w:rPr>
              <w:t>a nível multilateral; salienta o papel particularmente importante das Nações Unidas e dos seus organismos enquanto principal fórum com competência para fazer avançar eficazmente os esforços em prol da paz e da</w:t>
            </w:r>
            <w:r>
              <w:t xml:space="preserve"> segurança</w:t>
            </w:r>
            <w:r>
              <w:rPr>
                <w:b/>
                <w:i/>
              </w:rPr>
              <w:t>, do desenvolvimento sustentável e do respeito pelos direitos humanos e pelo direito</w:t>
            </w:r>
            <w:r>
              <w:t xml:space="preserve"> internacional;</w:t>
            </w:r>
            <w:r>
              <w:rPr>
                <w:b/>
                <w:i/>
              </w:rPr>
              <w:t xml:space="preserve"> insta a</w:t>
            </w:r>
            <w:r>
              <w:t xml:space="preserve"> UE </w:t>
            </w:r>
            <w:r>
              <w:rPr>
                <w:b/>
                <w:i/>
              </w:rPr>
              <w:t>e os seus Estados-Membros a continuarem a apoiar o trabalho</w:t>
            </w:r>
            <w:r>
              <w:t xml:space="preserve"> das Nações Unidas, </w:t>
            </w:r>
            <w:r>
              <w:rPr>
                <w:b/>
                <w:i/>
              </w:rPr>
              <w:t>tanto política como financeiramente</w:t>
            </w:r>
            <w:r>
              <w:t>;</w:t>
            </w:r>
            <w:r>
              <w:rPr>
                <w:b/>
                <w:i/>
              </w:rPr>
              <w:t xml:space="preserve"> reitera a necessidade de</w:t>
            </w:r>
            <w:r>
              <w:t xml:space="preserve"> a UE e os seus Estados-Membros </w:t>
            </w:r>
            <w:r>
              <w:rPr>
                <w:b/>
                <w:i/>
              </w:rPr>
              <w:t>falarem a uma só voz nas</w:t>
            </w:r>
            <w:r>
              <w:t xml:space="preserve"> Nações Unidas e </w:t>
            </w:r>
            <w:r>
              <w:rPr>
                <w:b/>
                <w:i/>
              </w:rPr>
              <w:t>noutras instâncias multilaterais</w:t>
            </w:r>
            <w:r>
              <w:t>;</w:t>
            </w:r>
            <w:r>
              <w:rPr>
                <w:b/>
                <w:i/>
              </w:rPr>
              <w:t xml:space="preserve">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rsidR="002320A9" w:rsidRPr="00921FB3" w:rsidRDefault="002320A9" w:rsidP="00302A66">
            <w:pPr>
              <w:pStyle w:val="Normal6a"/>
            </w:pPr>
            <w:r>
              <w:t>17.</w:t>
            </w:r>
            <w:r>
              <w:tab/>
            </w:r>
            <w:r>
              <w:rPr>
                <w:b/>
                <w:i/>
              </w:rPr>
              <w:t>Assinala que as Nações Unidas não conseguiram, na medida do esperado, promover a</w:t>
            </w:r>
            <w:r>
              <w:t xml:space="preserve"> cooperação internacional </w:t>
            </w:r>
            <w:r>
              <w:rPr>
                <w:b/>
                <w:i/>
              </w:rPr>
              <w:t>e manter a</w:t>
            </w:r>
            <w:r>
              <w:t xml:space="preserve"> segurança internacional </w:t>
            </w:r>
            <w:r>
              <w:rPr>
                <w:b/>
                <w:i/>
              </w:rPr>
              <w:t>e a paz mundial, dado que a maioria dos Estados membros das Nações Unidas se recusa a participar na cooperação internacional</w:t>
            </w:r>
            <w:r>
              <w:t>;</w:t>
            </w:r>
            <w:r>
              <w:rPr>
                <w:b/>
                <w:i/>
              </w:rPr>
              <w:t xml:space="preserve"> constata que, em 2022, os Estados-Membros da</w:t>
            </w:r>
            <w:r>
              <w:t xml:space="preserve"> UE </w:t>
            </w:r>
            <w:r>
              <w:rPr>
                <w:b/>
                <w:i/>
              </w:rPr>
              <w:t>contribuíram com cerca de 14,1 mil milhões de EUR para o sistema</w:t>
            </w:r>
            <w:r>
              <w:t xml:space="preserve"> das Nações Unidas, </w:t>
            </w:r>
            <w:r>
              <w:rPr>
                <w:b/>
                <w:i/>
              </w:rPr>
              <w:t>sendo que só a UE contribui com cerca de 3 mil milhões de EUR por ano</w:t>
            </w:r>
            <w:r>
              <w:t>;</w:t>
            </w:r>
            <w:r>
              <w:rPr>
                <w:b/>
                <w:i/>
              </w:rPr>
              <w:t xml:space="preserve"> constata que</w:t>
            </w:r>
            <w:r>
              <w:t xml:space="preserve"> a UE e os seus Estados-Membros </w:t>
            </w:r>
            <w:r>
              <w:rPr>
                <w:b/>
                <w:i/>
              </w:rPr>
              <w:t>representam, em conjunto, a maior contribuição individual; insta, portanto, a um debate fundamental sobre a forma como os impostos pagos pelos cidadãos da UE são gastos pelas</w:t>
            </w:r>
            <w:r>
              <w:t xml:space="preserve"> Nações Unidas e </w:t>
            </w:r>
            <w:r>
              <w:rPr>
                <w:b/>
                <w:i/>
              </w:rPr>
              <w:t>se a UE deve continuar a financiar a ONU nesta medida</w:t>
            </w:r>
            <w:r>
              <w:t>;</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{DE}</w:t>
      </w:r>
      <w:r w:rsidRPr="00921FB3">
        <w:t>de</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316</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Mariusz Kamiński</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17.</w:t>
            </w:r>
            <w:r>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Estados-Membros a continuarem a apoiar o trabalho das Nações Unidas, tanto política como financeiramente; reitera a necessidade de a UE e os seus Estados-Membros falarem a uma só voz nas Nações Unidas e noutras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rsidR="002320A9" w:rsidRPr="00921FB3" w:rsidRDefault="002320A9" w:rsidP="00302A66">
            <w:pPr>
              <w:pStyle w:val="Normal6a"/>
            </w:pPr>
            <w:r>
              <w:t>17.</w:t>
            </w:r>
            <w:r>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w:t>
            </w:r>
            <w:r>
              <w:rPr>
                <w:b/>
                <w:i/>
              </w:rPr>
              <w:t>lamenta que as Nações Unidas estejam a ser exploradas por Estados que violam abertamente a Carta das Nações Unidas – através de atos de agressão não provocada e injustificada contra os seus vizinhos pacíficos – e que apesar de violações flagrantes dos direitos humanos, aqueles também possuam assentos em órgãos tão importantes como o Conselho dos Direitos Humanos das Nações Unidas; </w:t>
            </w:r>
            <w:r>
              <w:t>insta</w:t>
            </w:r>
            <w:r>
              <w:rPr>
                <w:b/>
                <w:i/>
              </w:rPr>
              <w:t>, não obstante,</w:t>
            </w:r>
            <w:r>
              <w:t xml:space="preserve"> a UE e os seus Estados-Membros a continuarem a apoiar o trabalho das Nações Unidas, tanto política como financeiramente;</w:t>
            </w:r>
            <w:r>
              <w:rPr>
                <w:b/>
                <w:i/>
              </w:rPr>
              <w:t xml:space="preserve"> considera, no entanto, que um aumento do apoio tem de ser acompanhado duma maior transparência e supervisão dos recursos e ações das Nações Unidas, com vista a garantir a credibilidade e a eficácia das ações levadas a cabo pelos órgãos e agências das Nações Unidas, que foram prejudicadas pelas recentes acusações de utilização de recursos das Nações Unidas por organizações terroristas; constata que apesar da introdução de medidas e da aplicação de novas políticas e procedimentos, em 2023 houve 758 alegações de exploração sexual e abuso sexual cometidas pelo seu pessoal, em comparação com 534 no ano anterior e 265 em 2018;</w:t>
            </w:r>
            <w:r>
              <w:t> reitera a necessidade de a UE e os seus Estados-Membros</w:t>
            </w:r>
            <w:r>
              <w:rPr>
                <w:b/>
                <w:i/>
              </w:rPr>
              <w:t>, sempre que possível,</w:t>
            </w:r>
            <w:r>
              <w:t xml:space="preserve"> falarem a uma só voz nas Nações Unidas e noutras instâncias multilaterais; solicita que as delegações da UE </w:t>
            </w:r>
            <w:r>
              <w:rPr>
                <w:b/>
                <w:i/>
              </w:rPr>
              <w:t>– em coordenação com as posições dos Estados-Membros –</w:t>
            </w:r>
            <w:r>
              <w:t xml:space="preserve"> desempenhem um papel mais importante em instâncias multilaterais, devendo, para tal, dispor de recursos adequados;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{PL}</w:t>
      </w:r>
      <w:r w:rsidRPr="00921FB3">
        <w:t>pl</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317</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András László, Matthieu Valet</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17.</w:t>
            </w:r>
            <w:r>
              <w:tab/>
              <w:t xml:space="preserve">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Estados-Membros a continuarem a apoiar o trabalho das Nações Unidas, tanto política como financeiramente; </w:t>
            </w:r>
            <w:r>
              <w:rPr>
                <w:b/>
                <w:i/>
              </w:rPr>
              <w:t>reitera a necessidade de a UE e os seus Estados-Membros falarem a uma só voz nas Nações Unidas e noutras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rsidR="002320A9" w:rsidRPr="00921FB3" w:rsidRDefault="002320A9" w:rsidP="00302A66">
            <w:pPr>
              <w:pStyle w:val="Normal6a"/>
            </w:pPr>
            <w:r>
              <w:t>17.</w:t>
            </w:r>
            <w:r>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Estados-Membros a continuarem a apoiar o trabalho das Nações Unidas, tanto política como financeiramente;</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318</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Alexander Sell</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17.</w:t>
            </w:r>
            <w:r>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Estados-Membros a continuarem a apoiar o trabalho das Nações Unidas</w:t>
            </w:r>
            <w:r>
              <w:rPr>
                <w:b/>
                <w:i/>
              </w:rPr>
              <w:t>, tanto política como financeiramente</w:t>
            </w:r>
            <w:r>
              <w:t>;</w:t>
            </w:r>
            <w:r>
              <w:rPr>
                <w:b/>
                <w:i/>
              </w:rPr>
              <w:t xml:space="preserve"> reitera a necessidade de</w:t>
            </w:r>
            <w:r>
              <w:t xml:space="preserve"> a UE </w:t>
            </w:r>
            <w:r>
              <w:rPr>
                <w:b/>
                <w:i/>
              </w:rPr>
              <w:t>e os seus Estados-Membros falarem a uma só voz nas Nações Unidas e noutras</w:t>
            </w:r>
            <w:r>
              <w:t xml:space="preserve"> instâncias </w:t>
            </w:r>
            <w:r>
              <w:rPr>
                <w:b/>
                <w:i/>
              </w:rPr>
              <w:t>multilaterais</w:t>
            </w:r>
            <w:r>
              <w:t xml:space="preserve">; </w:t>
            </w:r>
            <w:r>
              <w:rPr>
                <w:b/>
                <w:i/>
              </w:rPr>
              <w:t>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rsidR="002320A9" w:rsidRPr="00921FB3" w:rsidRDefault="002320A9" w:rsidP="00302A66">
            <w:pPr>
              <w:pStyle w:val="Normal6a"/>
            </w:pPr>
            <w:r>
              <w:t>17.</w:t>
            </w:r>
            <w:r>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Estados-Membros a continuarem a apoiar o trabalho das Nações Unidas;</w:t>
            </w:r>
            <w:r>
              <w:rPr>
                <w:b/>
                <w:i/>
              </w:rPr>
              <w:t xml:space="preserve"> insta</w:t>
            </w:r>
            <w:r>
              <w:t xml:space="preserve"> a UE </w:t>
            </w:r>
            <w:r>
              <w:rPr>
                <w:b/>
                <w:i/>
              </w:rPr>
              <w:t>a não duplicar o papel da ONU nas</w:t>
            </w:r>
            <w:r>
              <w:t xml:space="preserve"> instâncias </w:t>
            </w:r>
            <w:r>
              <w:rPr>
                <w:b/>
                <w:i/>
              </w:rPr>
              <w:t>internacionais</w:t>
            </w:r>
            <w:r>
              <w:t>;</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319</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Jorge Martín Frías, Hermann Tertsch</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17.</w:t>
            </w:r>
            <w:r>
              <w:tab/>
              <w:t xml:space="preserve">Reafirma que a promoção do respeito, da proteção e do exercício dos direitos humanos em todo o mundo requer uma forte cooperação internacional a nível multilateral; salienta o papel </w:t>
            </w:r>
            <w:r>
              <w:rPr>
                <w:b/>
                <w:i/>
              </w:rPr>
              <w:t>particularmente importante</w:t>
            </w:r>
            <w:r>
              <w:t xml:space="preserve"> das Nações Unidas e dos seus organismos enquanto </w:t>
            </w:r>
            <w:r>
              <w:rPr>
                <w:b/>
                <w:i/>
              </w:rPr>
              <w:t>principal</w:t>
            </w:r>
            <w:r>
              <w:t xml:space="preserve"> fórum com competência para fazer avançar eficazmente os esforços em prol da paz e da segurança, do desenvolvimento sustentável e do respeito pelos direitos humanos e pelo direito internacional; </w:t>
            </w:r>
            <w:r>
              <w:rPr>
                <w:b/>
                <w:i/>
              </w:rPr>
              <w:t>insta a UE e os seus Estados-Membros a continuarem a apoiar o trabalho das Nações Unidas, tanto política como financeiramente; reitera a necessidade de a UE e os seus Estados-Membros falarem a uma só voz nas Nações Unidas e noutras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rsidR="002320A9" w:rsidRPr="00921FB3" w:rsidRDefault="002320A9" w:rsidP="00302A66">
            <w:pPr>
              <w:pStyle w:val="Normal6a"/>
            </w:pPr>
            <w:r>
              <w:t>17.</w:t>
            </w:r>
            <w:r>
              <w:tab/>
              <w:t xml:space="preserve">Reafirma que a promoção do respeito, da proteção e do exercício dos direitos humanos em todo o mundo requer uma forte cooperação internacional a nível multilateral; salienta o papel das Nações Unidas e dos seus organismos enquanto fórum com competência para fazer avançar eficazmente os esforços em prol da paz e da segurança, do desenvolvimento sustentável e do respeito pelos direitos humanos e pelo direito internacional; </w:t>
            </w:r>
            <w:r>
              <w:rPr>
                <w:b/>
                <w:i/>
              </w:rPr>
              <w:t>constata, no entanto, que os regimes totalitários não alinhados com a ordem internacional assente em regras estão a recorrer a organizações internacionais, como a ONU, para impor uma agenda política própria;</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Pr="00921FB3" w:rsidRDefault="002320A9" w:rsidP="002320A9">
      <w:r w:rsidRPr="00EE5F2F">
        <w:rPr>
          <w:rStyle w:val="HideTWBExt"/>
        </w:rPr>
        <w:t>&lt;/Amend&gt;</w:t>
      </w:r>
    </w:p>
    <w:p w:rsidR="002320A9" w:rsidRPr="00921FB3" w:rsidRDefault="002320A9" w:rsidP="002320A9">
      <w:pPr>
        <w:pStyle w:val="AmNumberTabs"/>
      </w:pPr>
      <w:r w:rsidRPr="00EE5F2F">
        <w:rPr>
          <w:rStyle w:val="HideTWBExt"/>
          <w:b w:val="0"/>
        </w:rPr>
        <w:t>&lt;Amend&gt;</w:t>
      </w:r>
      <w:r>
        <w:t>Alteração</w:t>
      </w:r>
      <w:r>
        <w:tab/>
      </w:r>
      <w:r>
        <w:tab/>
      </w:r>
      <w:r w:rsidRPr="00EE5F2F">
        <w:rPr>
          <w:rStyle w:val="HideTWBExt"/>
          <w:b w:val="0"/>
        </w:rPr>
        <w:t>&lt;NumAm&gt;</w:t>
      </w:r>
      <w:r>
        <w:t>320</w:t>
      </w:r>
      <w:r w:rsidRPr="00EE5F2F">
        <w:rPr>
          <w:rStyle w:val="HideTWBExt"/>
          <w:b w:val="0"/>
        </w:rPr>
        <w:t>&lt;/NumAm&gt;</w:t>
      </w:r>
    </w:p>
    <w:p w:rsidR="002320A9" w:rsidRPr="00921FB3" w:rsidRDefault="002320A9" w:rsidP="002320A9">
      <w:pPr>
        <w:pStyle w:val="NormalBold"/>
      </w:pPr>
      <w:r w:rsidRPr="00EE5F2F">
        <w:rPr>
          <w:rStyle w:val="HideTWBExt"/>
          <w:b w:val="0"/>
        </w:rPr>
        <w:t>&lt;RepeatBlock-By&gt;&lt;Members&gt;</w:t>
      </w:r>
      <w:r>
        <w:t>Miriam Lexmann</w:t>
      </w:r>
      <w:r w:rsidRPr="00EE5F2F">
        <w:rPr>
          <w:rStyle w:val="HideTWBExt"/>
          <w:b w:val="0"/>
        </w:rPr>
        <w:t>&lt;/Members&gt;</w:t>
      </w:r>
    </w:p>
    <w:p w:rsidR="002320A9" w:rsidRPr="00921FB3" w:rsidRDefault="002320A9" w:rsidP="002320A9">
      <w:pPr>
        <w:pStyle w:val="NormalBold"/>
      </w:pPr>
      <w:r w:rsidRPr="00EE5F2F">
        <w:rPr>
          <w:rStyle w:val="HideTWBExt"/>
          <w:b w:val="0"/>
        </w:rPr>
        <w:t>&lt;/RepeatBlock-By&gt;</w:t>
      </w:r>
    </w:p>
    <w:p w:rsidR="002320A9" w:rsidRPr="00921FB3" w:rsidRDefault="002320A9" w:rsidP="002320A9">
      <w:pPr>
        <w:pStyle w:val="NormalBold"/>
      </w:pPr>
      <w:r w:rsidRPr="00EE5F2F">
        <w:rPr>
          <w:rStyle w:val="HideTWBExt"/>
          <w:b w:val="0"/>
        </w:rPr>
        <w:t>&lt;DocAmend&gt;</w:t>
      </w:r>
      <w:r>
        <w:t>Proposta de resolução</w:t>
      </w:r>
      <w:r w:rsidRPr="00EE5F2F">
        <w:rPr>
          <w:rStyle w:val="HideTWBExt"/>
          <w:b w:val="0"/>
        </w:rPr>
        <w:t>&lt;/DocAmend&gt;</w:t>
      </w:r>
    </w:p>
    <w:p w:rsidR="002320A9" w:rsidRPr="00921FB3" w:rsidRDefault="002320A9" w:rsidP="002320A9">
      <w:pPr>
        <w:pStyle w:val="NormalBold"/>
      </w:pPr>
      <w:r w:rsidRPr="00EE5F2F">
        <w:rPr>
          <w:rStyle w:val="HideTWBExt"/>
          <w:b w:val="0"/>
        </w:rPr>
        <w:t>&lt;Article&gt;</w:t>
      </w:r>
      <w:r>
        <w:t>N.º 17</w:t>
      </w:r>
      <w:r w:rsidRPr="00EE5F2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320A9" w:rsidTr="00302A66">
        <w:trPr>
          <w:trHeight w:hRule="exact" w:val="240"/>
          <w:jc w:val="center"/>
        </w:trPr>
        <w:tc>
          <w:tcPr>
            <w:tcW w:w="9752" w:type="dxa"/>
            <w:gridSpan w:val="2"/>
            <w:tcBorders>
              <w:top w:val="nil"/>
              <w:left w:val="nil"/>
              <w:bottom w:val="nil"/>
              <w:right w:val="nil"/>
            </w:tcBorders>
          </w:tcPr>
          <w:p w:rsidR="002320A9" w:rsidRPr="00921FB3" w:rsidRDefault="002320A9" w:rsidP="00302A66"/>
        </w:tc>
      </w:tr>
      <w:tr w:rsidR="002320A9" w:rsidTr="00302A66">
        <w:trPr>
          <w:trHeight w:val="240"/>
          <w:jc w:val="center"/>
        </w:trPr>
        <w:tc>
          <w:tcPr>
            <w:tcW w:w="4876" w:type="dxa"/>
            <w:tcBorders>
              <w:top w:val="nil"/>
              <w:left w:val="nil"/>
              <w:bottom w:val="nil"/>
              <w:right w:val="nil"/>
            </w:tcBorders>
          </w:tcPr>
          <w:p w:rsidR="002320A9" w:rsidRPr="00921FB3" w:rsidRDefault="002320A9" w:rsidP="00302A66">
            <w:pPr>
              <w:pStyle w:val="AmColumnHeading"/>
            </w:pPr>
            <w:r>
              <w:t>Proposta de resolução</w:t>
            </w:r>
          </w:p>
        </w:tc>
        <w:tc>
          <w:tcPr>
            <w:tcW w:w="4876" w:type="dxa"/>
            <w:tcBorders>
              <w:top w:val="nil"/>
              <w:left w:val="nil"/>
              <w:bottom w:val="nil"/>
              <w:right w:val="nil"/>
            </w:tcBorders>
          </w:tcPr>
          <w:p w:rsidR="002320A9" w:rsidRPr="00921FB3" w:rsidRDefault="002320A9" w:rsidP="00302A66">
            <w:pPr>
              <w:pStyle w:val="AmColumnHeading"/>
            </w:pPr>
            <w:r>
              <w:t>Alteração</w:t>
            </w:r>
          </w:p>
        </w:tc>
      </w:tr>
      <w:tr w:rsidR="002320A9" w:rsidTr="00302A66">
        <w:trPr>
          <w:jc w:val="center"/>
        </w:trPr>
        <w:tc>
          <w:tcPr>
            <w:tcW w:w="4876" w:type="dxa"/>
            <w:tcBorders>
              <w:top w:val="nil"/>
              <w:left w:val="nil"/>
              <w:bottom w:val="nil"/>
              <w:right w:val="nil"/>
            </w:tcBorders>
          </w:tcPr>
          <w:p w:rsidR="002320A9" w:rsidRPr="00921FB3" w:rsidRDefault="002320A9" w:rsidP="00302A66">
            <w:pPr>
              <w:pStyle w:val="Normal6a"/>
            </w:pPr>
            <w:r>
              <w:t>17.</w:t>
            </w:r>
            <w:r>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Estados-Membros a continuarem a apoiar o trabalho das Nações Unidas, tanto política como financeiramente; reitera a necessidade de a UE e os seus Estados-Membros falarem a uma só voz nas Nações Unidas e noutras instâncias multilaterais; solicita que as delegações da UE desempenhem um papel mais importante em instâncias multilaterais, devendo, para tal, dispor de recursos adequados;</w:t>
            </w:r>
          </w:p>
        </w:tc>
        <w:tc>
          <w:tcPr>
            <w:tcW w:w="4876" w:type="dxa"/>
            <w:tcBorders>
              <w:top w:val="nil"/>
              <w:left w:val="nil"/>
              <w:bottom w:val="nil"/>
              <w:right w:val="nil"/>
            </w:tcBorders>
          </w:tcPr>
          <w:p w:rsidR="002320A9" w:rsidRPr="00921FB3" w:rsidRDefault="002320A9" w:rsidP="00302A66">
            <w:pPr>
              <w:pStyle w:val="Normal6a"/>
            </w:pPr>
            <w:r>
              <w:t>17.</w:t>
            </w:r>
            <w:r>
              <w:tab/>
              <w:t>Reafirma que a promoção do respeito, da proteção e do exercício dos direitos humanos em todo o mundo requer uma forte cooperação internacional a nível multilateral; salienta o papel particularmente importante das Nações Unidas e dos seus organismos enquanto principal fórum com competência para fazer avançar eficazmente os esforços em prol da paz e da segurança, do desenvolvimento sustentável e do respeito pelos direitos humanos e pelo direito internacional; insta a UE e os seus Estados-Membros a continuarem a apoiar o trabalho das Nações Unidas, tanto política como financeiramente</w:t>
            </w:r>
            <w:r>
              <w:rPr>
                <w:b/>
                <w:i/>
              </w:rPr>
              <w:t>, a fim de assegurar que é adequada à sua finalidade e para combater a influência dos regimes autoritários e totalitários</w:t>
            </w:r>
            <w:r>
              <w:t>; reitera a necessidade de a UE e os seus Estados-Membros falarem a uma só voz nas Nações Unidas e noutras instâncias multilaterais; solicita que as delegações da UE desempenhem um papel mais importante em instâncias multilaterais, devendo, para tal, dispor de recursos adequados;</w:t>
            </w:r>
          </w:p>
        </w:tc>
      </w:tr>
    </w:tbl>
    <w:p w:rsidR="002320A9" w:rsidRPr="00921FB3" w:rsidRDefault="002320A9" w:rsidP="002320A9">
      <w:pPr>
        <w:pStyle w:val="AmOrLang"/>
      </w:pPr>
      <w:r w:rsidRPr="00921FB3">
        <w:t xml:space="preserve">Or. </w:t>
      </w:r>
      <w:r w:rsidRPr="00EE5F2F">
        <w:rPr>
          <w:rStyle w:val="HideTWBExt"/>
        </w:rPr>
        <w:t>&lt;Original&gt;</w:t>
      </w:r>
      <w:r w:rsidRPr="00EE5F2F">
        <w:rPr>
          <w:rStyle w:val="HideTWBInt"/>
        </w:rPr>
        <w:t>{EN}</w:t>
      </w:r>
      <w:r w:rsidRPr="00921FB3">
        <w:t>en</w:t>
      </w:r>
      <w:r w:rsidRPr="00EE5F2F">
        <w:rPr>
          <w:rStyle w:val="HideTWBExt"/>
        </w:rPr>
        <w:t>&lt;/Original&gt;</w:t>
      </w:r>
    </w:p>
    <w:p w:rsidR="002320A9" w:rsidRDefault="002320A9" w:rsidP="002320A9">
      <w:r w:rsidRPr="00EE5F2F">
        <w:rPr>
          <w:rStyle w:val="HideTWBExt"/>
        </w:rPr>
        <w:t>&lt;/Amend&gt;&lt;/RepeatBlock-Amend&gt;</w:t>
      </w:r>
    </w:p>
    <w:p w:rsidR="008163F5" w:rsidRPr="00B135ED" w:rsidRDefault="008163F5" w:rsidP="002320A9"/>
    <w:sectPr w:rsidR="008163F5" w:rsidRPr="00B135ED" w:rsidSect="00B135E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24ED" w:rsidRPr="00B135ED" w:rsidRDefault="000E7CE8">
      <w:r w:rsidRPr="00B135ED">
        <w:separator/>
      </w:r>
    </w:p>
  </w:endnote>
  <w:endnote w:type="continuationSeparator" w:id="0">
    <w:p w:rsidR="003F24ED" w:rsidRPr="00B135ED" w:rsidRDefault="000E7CE8">
      <w:r w:rsidRPr="00B135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5ED" w:rsidRPr="00B135ED" w:rsidRDefault="00B135ED" w:rsidP="00B135ED">
    <w:pPr>
      <w:pStyle w:val="EPFooter"/>
    </w:pPr>
    <w:r w:rsidRPr="00B135ED">
      <w:t>PE</w:t>
    </w:r>
    <w:r w:rsidRPr="00EE5F2F">
      <w:rPr>
        <w:rStyle w:val="HideTWBExt"/>
      </w:rPr>
      <w:t>&lt;NoPE&gt;</w:t>
    </w:r>
    <w:r w:rsidRPr="00B135ED">
      <w:t>765.278</w:t>
    </w:r>
    <w:r w:rsidRPr="00EE5F2F">
      <w:rPr>
        <w:rStyle w:val="HideTWBExt"/>
      </w:rPr>
      <w:t>&lt;/NoPE&gt;&lt;Version&gt;</w:t>
    </w:r>
    <w:r w:rsidRPr="00B135ED">
      <w:t>v01</w:t>
    </w:r>
    <w:r w:rsidR="000E7CE8">
      <w:noBreakHyphen/>
    </w:r>
    <w:r w:rsidRPr="00B135ED">
      <w:t>00</w:t>
    </w:r>
    <w:r w:rsidRPr="00EE5F2F">
      <w:rPr>
        <w:rStyle w:val="HideTWBExt"/>
      </w:rPr>
      <w:t>&lt;/Version&gt;</w:t>
    </w:r>
    <w:r w:rsidRPr="00B135ED">
      <w:tab/>
    </w:r>
    <w:r w:rsidRPr="00B135ED">
      <w:fldChar w:fldCharType="begin"/>
    </w:r>
    <w:r w:rsidRPr="00B135ED">
      <w:instrText xml:space="preserve"> PAGE  \* MERGEFORMAT </w:instrText>
    </w:r>
    <w:r w:rsidRPr="00B135ED">
      <w:fldChar w:fldCharType="separate"/>
    </w:r>
    <w:r w:rsidR="00B23502">
      <w:rPr>
        <w:noProof/>
      </w:rPr>
      <w:t>2</w:t>
    </w:r>
    <w:r w:rsidRPr="00B135ED">
      <w:fldChar w:fldCharType="end"/>
    </w:r>
    <w:r w:rsidRPr="00B135ED">
      <w:t>/</w:t>
    </w:r>
    <w:fldSimple w:instr=" NUMPAGES  \* MERGEFORMAT ">
      <w:r w:rsidR="00B23502">
        <w:rPr>
          <w:noProof/>
        </w:rPr>
        <w:t>194</w:t>
      </w:r>
    </w:fldSimple>
    <w:r w:rsidRPr="00B135ED">
      <w:tab/>
    </w:r>
    <w:r w:rsidRPr="00EE5F2F">
      <w:rPr>
        <w:rStyle w:val="HideTWBExt"/>
      </w:rPr>
      <w:t>&lt;PathFdR&gt;</w:t>
    </w:r>
    <w:r w:rsidRPr="00B135ED">
      <w:t>AM\1309691PT.docx</w:t>
    </w:r>
    <w:r w:rsidRPr="00EE5F2F">
      <w:rPr>
        <w:rStyle w:val="HideTWBExt"/>
      </w:rPr>
      <w:t>&lt;/PathFdR&gt;</w:t>
    </w:r>
  </w:p>
  <w:p w:rsidR="00005CE9" w:rsidRPr="00B135ED" w:rsidRDefault="00B135ED" w:rsidP="00B135ED">
    <w:pPr>
      <w:pStyle w:val="EPFooter2"/>
    </w:pPr>
    <w:r w:rsidRPr="00B135ED">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5ED" w:rsidRPr="00B135ED" w:rsidRDefault="00B135ED" w:rsidP="00B135ED">
    <w:pPr>
      <w:pStyle w:val="EPFooter"/>
    </w:pPr>
    <w:r w:rsidRPr="00EE5F2F">
      <w:rPr>
        <w:rStyle w:val="HideTWBExt"/>
      </w:rPr>
      <w:t>&lt;PathFdR&gt;</w:t>
    </w:r>
    <w:r w:rsidRPr="00B135ED">
      <w:t>AM\1309691PT.docx</w:t>
    </w:r>
    <w:r w:rsidRPr="00EE5F2F">
      <w:rPr>
        <w:rStyle w:val="HideTWBExt"/>
      </w:rPr>
      <w:t>&lt;/PathFdR&gt;</w:t>
    </w:r>
    <w:r w:rsidRPr="00B135ED">
      <w:tab/>
    </w:r>
    <w:r w:rsidRPr="00B135ED">
      <w:fldChar w:fldCharType="begin"/>
    </w:r>
    <w:r w:rsidRPr="00B135ED">
      <w:instrText xml:space="preserve"> PAGE  \* MERGEFORMAT </w:instrText>
    </w:r>
    <w:r w:rsidRPr="00B135ED">
      <w:fldChar w:fldCharType="separate"/>
    </w:r>
    <w:r w:rsidR="00B23502">
      <w:rPr>
        <w:noProof/>
      </w:rPr>
      <w:t>21</w:t>
    </w:r>
    <w:r w:rsidRPr="00B135ED">
      <w:fldChar w:fldCharType="end"/>
    </w:r>
    <w:r w:rsidRPr="00B135ED">
      <w:t>/</w:t>
    </w:r>
    <w:fldSimple w:instr=" NUMPAGES  \* MERGEFORMAT ">
      <w:r w:rsidR="00B23502">
        <w:rPr>
          <w:noProof/>
        </w:rPr>
        <w:t>194</w:t>
      </w:r>
    </w:fldSimple>
    <w:r w:rsidRPr="00B135ED">
      <w:tab/>
      <w:t>PE</w:t>
    </w:r>
    <w:r w:rsidRPr="00EE5F2F">
      <w:rPr>
        <w:rStyle w:val="HideTWBExt"/>
      </w:rPr>
      <w:t>&lt;NoPE&gt;</w:t>
    </w:r>
    <w:r w:rsidRPr="00B135ED">
      <w:t>765.278</w:t>
    </w:r>
    <w:r w:rsidRPr="00EE5F2F">
      <w:rPr>
        <w:rStyle w:val="HideTWBExt"/>
      </w:rPr>
      <w:t>&lt;/NoPE&gt;&lt;Version&gt;</w:t>
    </w:r>
    <w:r w:rsidRPr="00B135ED">
      <w:t>v01</w:t>
    </w:r>
    <w:r w:rsidR="000E7CE8">
      <w:noBreakHyphen/>
    </w:r>
    <w:r w:rsidRPr="00B135ED">
      <w:t>00</w:t>
    </w:r>
    <w:r w:rsidRPr="00EE5F2F">
      <w:rPr>
        <w:rStyle w:val="HideTWBExt"/>
      </w:rPr>
      <w:t>&lt;/Version&gt;</w:t>
    </w:r>
  </w:p>
  <w:p w:rsidR="00005CE9" w:rsidRPr="00B135ED" w:rsidRDefault="00B135ED" w:rsidP="00B135ED">
    <w:pPr>
      <w:pStyle w:val="EPFooter2"/>
    </w:pPr>
    <w:r w:rsidRPr="00B135ED">
      <w:tab/>
    </w:r>
    <w:r w:rsidRPr="00B135ED">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5ED" w:rsidRPr="00B135ED" w:rsidRDefault="00B135ED" w:rsidP="00B135ED">
    <w:pPr>
      <w:pStyle w:val="EPFooter"/>
    </w:pPr>
    <w:r w:rsidRPr="00EE5F2F">
      <w:rPr>
        <w:rStyle w:val="HideTWBExt"/>
      </w:rPr>
      <w:t>&lt;PathFdR&gt;</w:t>
    </w:r>
    <w:r w:rsidRPr="00B135ED">
      <w:t>AM\1309691PT.docx</w:t>
    </w:r>
    <w:r w:rsidRPr="00EE5F2F">
      <w:rPr>
        <w:rStyle w:val="HideTWBExt"/>
      </w:rPr>
      <w:t>&lt;/PathFdR&gt;</w:t>
    </w:r>
    <w:r w:rsidRPr="00B135ED">
      <w:tab/>
    </w:r>
    <w:r w:rsidRPr="00B135ED">
      <w:tab/>
      <w:t>PE</w:t>
    </w:r>
    <w:r w:rsidRPr="00EE5F2F">
      <w:rPr>
        <w:rStyle w:val="HideTWBExt"/>
      </w:rPr>
      <w:t>&lt;NoPE&gt;</w:t>
    </w:r>
    <w:r w:rsidRPr="00B135ED">
      <w:t>765.278</w:t>
    </w:r>
    <w:r w:rsidRPr="00EE5F2F">
      <w:rPr>
        <w:rStyle w:val="HideTWBExt"/>
      </w:rPr>
      <w:t>&lt;/NoPE&gt;&lt;Version&gt;</w:t>
    </w:r>
    <w:r w:rsidRPr="00B135ED">
      <w:t>v01</w:t>
    </w:r>
    <w:r w:rsidR="000E7CE8">
      <w:noBreakHyphen/>
    </w:r>
    <w:r w:rsidRPr="00B135ED">
      <w:t>00</w:t>
    </w:r>
    <w:r w:rsidRPr="00EE5F2F">
      <w:rPr>
        <w:rStyle w:val="HideTWBExt"/>
      </w:rPr>
      <w:t>&lt;/Version&gt;</w:t>
    </w:r>
  </w:p>
  <w:p w:rsidR="00005CE9" w:rsidRPr="00B135ED" w:rsidRDefault="00B135ED" w:rsidP="00B135ED">
    <w:pPr>
      <w:pStyle w:val="EPFooter2"/>
    </w:pPr>
    <w:r w:rsidRPr="00B135ED">
      <w:t>PT</w:t>
    </w:r>
    <w:r w:rsidRPr="00B135ED">
      <w:tab/>
    </w:r>
    <w:r w:rsidRPr="00B135ED">
      <w:rPr>
        <w:b w:val="0"/>
        <w:i/>
        <w:color w:val="C0C0C0"/>
        <w:sz w:val="22"/>
      </w:rPr>
      <w:t>Unida na diversidade</w:t>
    </w:r>
    <w:r w:rsidRPr="00B135ED">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24ED" w:rsidRPr="00B135ED" w:rsidRDefault="000E7CE8">
      <w:r w:rsidRPr="00B135ED">
        <w:separator/>
      </w:r>
    </w:p>
  </w:footnote>
  <w:footnote w:type="continuationSeparator" w:id="0">
    <w:p w:rsidR="003F24ED" w:rsidRPr="00B135ED" w:rsidRDefault="000E7CE8">
      <w:r w:rsidRPr="00B135E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F2F" w:rsidRDefault="00EE5F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F2F" w:rsidRDefault="00EE5F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F2F" w:rsidRDefault="00EE5F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PT"/>
    <w:docVar w:name="TXTLANGUEMIN" w:val="pt"/>
    <w:docVar w:name="TXTNRPE" w:val="765.278"/>
    <w:docVar w:name="TXTPEorAP" w:val="PE"/>
    <w:docVar w:name="TXTROUTE" w:val="AM\1309691PT.docx"/>
    <w:docVar w:name="TXTVERSION" w:val="01-00"/>
  </w:docVars>
  <w:rsids>
    <w:rsidRoot w:val="00A77B3E"/>
    <w:rsid w:val="00005CE9"/>
    <w:rsid w:val="000506FE"/>
    <w:rsid w:val="00052465"/>
    <w:rsid w:val="00067B2B"/>
    <w:rsid w:val="000912C8"/>
    <w:rsid w:val="000E7CE8"/>
    <w:rsid w:val="002320A9"/>
    <w:rsid w:val="00246E1C"/>
    <w:rsid w:val="003355B8"/>
    <w:rsid w:val="003F24ED"/>
    <w:rsid w:val="00484F88"/>
    <w:rsid w:val="004A1B59"/>
    <w:rsid w:val="008163F5"/>
    <w:rsid w:val="00872C1E"/>
    <w:rsid w:val="008874B9"/>
    <w:rsid w:val="009D7171"/>
    <w:rsid w:val="00A032F5"/>
    <w:rsid w:val="00A77B3E"/>
    <w:rsid w:val="00A92EDF"/>
    <w:rsid w:val="00AE41A4"/>
    <w:rsid w:val="00B135ED"/>
    <w:rsid w:val="00B23502"/>
    <w:rsid w:val="00CA2A55"/>
    <w:rsid w:val="00E02D57"/>
    <w:rsid w:val="00E47930"/>
    <w:rsid w:val="00EE5F2F"/>
    <w:rsid w:val="00FA3CA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2921D"/>
  <w15:docId w15:val="{CCE22DCB-7A84-4B23-B94F-B071780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067B2B"/>
    <w:pPr>
      <w:tabs>
        <w:tab w:val="center" w:pos="4513"/>
        <w:tab w:val="right" w:pos="9026"/>
      </w:tabs>
    </w:pPr>
  </w:style>
  <w:style w:type="character" w:customStyle="1" w:styleId="HeaderChar">
    <w:name w:val="Header Char"/>
    <w:basedOn w:val="DefaultParagraphFont"/>
    <w:link w:val="Header"/>
    <w:rsid w:val="00067B2B"/>
    <w:rPr>
      <w:sz w:val="24"/>
      <w:szCs w:val="24"/>
    </w:rPr>
  </w:style>
  <w:style w:type="paragraph" w:styleId="Footer">
    <w:name w:val="footer"/>
    <w:basedOn w:val="Normal"/>
    <w:link w:val="FooterChar"/>
    <w:rsid w:val="009D7171"/>
    <w:pPr>
      <w:tabs>
        <w:tab w:val="center" w:pos="4513"/>
        <w:tab w:val="right" w:pos="9026"/>
      </w:tabs>
    </w:pPr>
  </w:style>
  <w:style w:type="character" w:customStyle="1" w:styleId="FooterChar">
    <w:name w:val="Footer Char"/>
    <w:basedOn w:val="DefaultParagraphFont"/>
    <w:link w:val="Footer"/>
    <w:rsid w:val="009D717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53485</Words>
  <Characters>340127</Characters>
  <Application>Microsoft Office Word</Application>
  <DocSecurity>0</DocSecurity>
  <Lines>13605</Lines>
  <Paragraphs>3858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389754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2024-11-27T12:13:00Z</dcterms:created>
  <dcterms:modified xsi:type="dcterms:W3CDTF">2024-11-27T12:13:00Z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1309691</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- 2024/11/27 13:09</vt:lpwstr>
  </property>
  <property fmtid="{D5CDD505-2E9C-101B-9397-08002B2CF9AE}" pid="7" name="dmxml.render.id">
    <vt:lpwstr>86814</vt:lpwstr>
  </property>
  <property fmtid="{D5CDD505-2E9C-101B-9397-08002B2CF9AE}" pid="8" name="dmxml.render.traceId">
    <vt:lpwstr>672c99ad12d4109c33eaf66546aedccc</vt:lpwstr>
  </property>
  <property fmtid="{D5CDD505-2E9C-101B-9397-08002B2CF9AE}" pid="9" name="FooterPath">
    <vt:lpwstr>AM\1309691PT.docx</vt:lpwstr>
  </property>
  <property fmtid="{D5CDD505-2E9C-101B-9397-08002B2CF9AE}" pid="10" name="LastEdited with">
    <vt:lpwstr>10.0.0 Build [20241005]</vt:lpwstr>
  </property>
  <property fmtid="{D5CDD505-2E9C-101B-9397-08002B2CF9AE}" pid="11" name="PE Number">
    <vt:lpwstr>765.278</vt:lpwstr>
  </property>
  <property fmtid="{D5CDD505-2E9C-101B-9397-08002B2CF9AE}" pid="12" name="UID">
    <vt:lpwstr>eu.europa.europarl-DIN1-2024-0000049516_02.00-xm-01.00_text-xml</vt:lpwstr>
  </property>
  <property fmtid="{D5CDD505-2E9C-101B-9397-08002B2CF9AE}" pid="13" name="SDLStudio">
    <vt:lpwstr/>
  </property>
</Properties>
</file>