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E4ECE" w:rsidRPr="00CE4ECE">
        <w:trPr>
          <w:trHeight w:hRule="exact" w:val="1417"/>
          <w:jc w:val="center"/>
        </w:trPr>
        <w:tc>
          <w:tcPr>
            <w:tcW w:w="6804" w:type="dxa"/>
            <w:tcBorders>
              <w:top w:val="nil"/>
              <w:left w:val="nil"/>
              <w:bottom w:val="nil"/>
              <w:right w:val="nil"/>
            </w:tcBorders>
            <w:vAlign w:val="center"/>
          </w:tcPr>
          <w:p w:rsidR="007F71DF" w:rsidRPr="00CE4ECE" w:rsidRDefault="007D64DF">
            <w:pPr>
              <w:pStyle w:val="EPName"/>
            </w:pPr>
            <w:bookmarkStart w:id="0" w:name="_GoBack"/>
            <w:bookmarkEnd w:id="0"/>
            <w:r w:rsidRPr="00CE4ECE">
              <w:t>Evropski parlament</w:t>
            </w:r>
          </w:p>
          <w:p w:rsidR="007F71DF" w:rsidRPr="00CE4ECE" w:rsidRDefault="007D64DF">
            <w:pPr>
              <w:pStyle w:val="EPTerm"/>
            </w:pPr>
            <w:r w:rsidRPr="00CE4ECE">
              <w:t>2024-2029</w:t>
            </w:r>
          </w:p>
        </w:tc>
        <w:tc>
          <w:tcPr>
            <w:tcW w:w="2268" w:type="dxa"/>
            <w:tcBorders>
              <w:top w:val="nil"/>
              <w:left w:val="nil"/>
              <w:bottom w:val="nil"/>
              <w:right w:val="nil"/>
            </w:tcBorders>
          </w:tcPr>
          <w:p w:rsidR="007F71DF" w:rsidRPr="00CE4ECE" w:rsidRDefault="00CE4ECE">
            <w:pPr>
              <w:pStyle w:val="EPLogo"/>
            </w:pPr>
            <w:r w:rsidRPr="00CE4EC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7F71DF" w:rsidRPr="00CE4ECE" w:rsidRDefault="007D64DF">
      <w:pPr>
        <w:pStyle w:val="LineTop"/>
      </w:pPr>
      <w:r w:rsidRPr="00CE4ECE">
        <w:t xml:space="preserve"> </w:t>
      </w:r>
    </w:p>
    <w:p w:rsidR="007F71DF" w:rsidRPr="00CE4ECE" w:rsidRDefault="007D64DF">
      <w:pPr>
        <w:pStyle w:val="EPBody"/>
      </w:pPr>
      <w:r w:rsidRPr="00CE4ECE">
        <w:rPr>
          <w:rStyle w:val="HideTWBExt"/>
          <w:rFonts w:eastAsia="Times New Roman"/>
          <w:i w:val="0"/>
        </w:rPr>
        <w:t>&lt;Commission&gt;</w:t>
      </w:r>
      <w:r w:rsidRPr="00CE4ECE">
        <w:rPr>
          <w:rStyle w:val="HideTWBInt"/>
          <w:i w:val="0"/>
        </w:rPr>
        <w:t>{AFET}</w:t>
      </w:r>
      <w:r w:rsidRPr="00CE4ECE">
        <w:t>Odbor za zunanje zadeve</w:t>
      </w:r>
      <w:r w:rsidRPr="00CE4ECE">
        <w:rPr>
          <w:rStyle w:val="HideTWBExt"/>
          <w:rFonts w:eastAsia="Times New Roman"/>
          <w:i w:val="0"/>
        </w:rPr>
        <w:t>&lt;/Commission&gt;</w:t>
      </w:r>
    </w:p>
    <w:p w:rsidR="007F71DF" w:rsidRPr="00CE4ECE" w:rsidRDefault="007D64DF">
      <w:pPr>
        <w:pStyle w:val="LineBottom"/>
      </w:pPr>
      <w:r w:rsidRPr="00CE4ECE">
        <w:t xml:space="preserve"> </w:t>
      </w:r>
    </w:p>
    <w:p w:rsidR="007F71DF" w:rsidRPr="00CE4ECE" w:rsidRDefault="007D64DF">
      <w:pPr>
        <w:pStyle w:val="CoverReference"/>
      </w:pPr>
      <w:r w:rsidRPr="00CE4ECE">
        <w:rPr>
          <w:rStyle w:val="HideTWBExt"/>
          <w:rFonts w:eastAsia="Times New Roman"/>
          <w:b w:val="0"/>
        </w:rPr>
        <w:t>&lt;RefProc&gt;</w:t>
      </w:r>
      <w:r w:rsidRPr="00CE4ECE">
        <w:t>2024/2082</w:t>
      </w:r>
      <w:r w:rsidRPr="00CE4ECE">
        <w:rPr>
          <w:rStyle w:val="HideTWBExt"/>
          <w:rFonts w:eastAsia="Times New Roman"/>
          <w:b w:val="0"/>
        </w:rPr>
        <w:t>&lt;/RefProc&gt;&lt;RefTypeProc&gt;</w:t>
      </w:r>
      <w:r w:rsidRPr="00CE4ECE">
        <w:t>(INI)</w:t>
      </w:r>
      <w:r w:rsidRPr="00CE4ECE">
        <w:rPr>
          <w:rStyle w:val="HideTWBExt"/>
          <w:rFonts w:eastAsia="Times New Roman"/>
          <w:b w:val="0"/>
        </w:rPr>
        <w:t>&lt;/RefTypeProc&gt;</w:t>
      </w:r>
    </w:p>
    <w:p w:rsidR="007F71DF" w:rsidRPr="00CE4ECE" w:rsidRDefault="007D64DF">
      <w:pPr>
        <w:pStyle w:val="CoverDate"/>
      </w:pPr>
      <w:r w:rsidRPr="00CE4ECE">
        <w:rPr>
          <w:rStyle w:val="HideTWBExt"/>
        </w:rPr>
        <w:t>&lt;Date&gt;</w:t>
      </w:r>
      <w:r w:rsidRPr="00CE4ECE">
        <w:rPr>
          <w:rStyle w:val="HideTWBInt"/>
        </w:rPr>
        <w:t>{08/11/2024}</w:t>
      </w:r>
      <w:r w:rsidRPr="00CE4ECE">
        <w:t>8.11.2024</w:t>
      </w:r>
      <w:r w:rsidRPr="00CE4ECE">
        <w:rPr>
          <w:rStyle w:val="HideTWBExt"/>
        </w:rPr>
        <w:t>&lt;/Date&gt;</w:t>
      </w:r>
    </w:p>
    <w:p w:rsidR="007F71DF" w:rsidRPr="00CE4ECE" w:rsidRDefault="007D64DF">
      <w:pPr>
        <w:pStyle w:val="CoverDocType"/>
      </w:pPr>
      <w:r w:rsidRPr="00CE4ECE">
        <w:rPr>
          <w:rStyle w:val="HideTWBExt"/>
          <w:b w:val="0"/>
        </w:rPr>
        <w:t>&lt;TypeAM&gt;</w:t>
      </w:r>
      <w:r w:rsidRPr="00CE4ECE">
        <w:t>PREDLOGI SPREMEMB</w:t>
      </w:r>
      <w:r w:rsidRPr="00CE4ECE">
        <w:rPr>
          <w:rStyle w:val="HideTWBExt"/>
          <w:b w:val="0"/>
        </w:rPr>
        <w:t>&lt;/TypeAM&gt;</w:t>
      </w:r>
    </w:p>
    <w:p w:rsidR="007F71DF" w:rsidRPr="00CE4ECE" w:rsidRDefault="007D64DF">
      <w:pPr>
        <w:pStyle w:val="CoverDocType24a"/>
      </w:pPr>
      <w:r w:rsidRPr="00CE4ECE">
        <w:rPr>
          <w:rStyle w:val="HideTWBExt"/>
          <w:rFonts w:eastAsia="Times New Roman"/>
          <w:b w:val="0"/>
        </w:rPr>
        <w:t>&lt;RangeAM&gt;</w:t>
      </w:r>
      <w:r w:rsidRPr="00CE4ECE">
        <w:t>1 - 856</w:t>
      </w:r>
      <w:r w:rsidRPr="00CE4ECE">
        <w:rPr>
          <w:rStyle w:val="HideTWBExt"/>
          <w:rFonts w:eastAsia="Times New Roman"/>
          <w:b w:val="0"/>
        </w:rPr>
        <w:t>&lt;/RangeAM&gt;</w:t>
      </w:r>
    </w:p>
    <w:p w:rsidR="007F71DF" w:rsidRPr="00CE4ECE" w:rsidRDefault="007D64DF">
      <w:pPr>
        <w:pStyle w:val="CoverBold"/>
      </w:pPr>
      <w:r w:rsidRPr="00CE4ECE">
        <w:rPr>
          <w:rStyle w:val="HideTWBExt"/>
          <w:b w:val="0"/>
        </w:rPr>
        <w:t>&lt;TitreType&gt;</w:t>
      </w:r>
      <w:r w:rsidRPr="00CE4ECE">
        <w:t>Osnutek poročila</w:t>
      </w:r>
      <w:r w:rsidRPr="00CE4ECE">
        <w:rPr>
          <w:rStyle w:val="HideTWBExt"/>
          <w:b w:val="0"/>
        </w:rPr>
        <w:t>&lt;/TitreType&gt;</w:t>
      </w:r>
    </w:p>
    <w:p w:rsidR="007F71DF" w:rsidRPr="00CE4ECE" w:rsidRDefault="007D64DF">
      <w:pPr>
        <w:pStyle w:val="CoverBold"/>
      </w:pPr>
      <w:r w:rsidRPr="00CE4ECE">
        <w:rPr>
          <w:rStyle w:val="HideTWBExt"/>
          <w:b w:val="0"/>
        </w:rPr>
        <w:t>&lt;Rapporteur&gt;</w:t>
      </w:r>
      <w:r w:rsidRPr="00CE4ECE">
        <w:t>Nicolás Pascual De La Parte</w:t>
      </w:r>
      <w:r w:rsidRPr="00CE4ECE">
        <w:rPr>
          <w:rStyle w:val="HideTWBExt"/>
          <w:b w:val="0"/>
        </w:rPr>
        <w:t>&lt;/Rapporteur&gt;</w:t>
      </w:r>
    </w:p>
    <w:p w:rsidR="007F71DF" w:rsidRPr="00CE4ECE" w:rsidRDefault="007D64DF">
      <w:pPr>
        <w:pStyle w:val="CoverNormal24a"/>
      </w:pPr>
      <w:r w:rsidRPr="00CE4ECE">
        <w:rPr>
          <w:rStyle w:val="HideTWBExt"/>
        </w:rPr>
        <w:t>&lt;DocRefPE&gt;</w:t>
      </w:r>
      <w:r w:rsidRPr="00CE4ECE">
        <w:t>(PE765.100v01-00)</w:t>
      </w:r>
      <w:r w:rsidRPr="00CE4ECE">
        <w:rPr>
          <w:rStyle w:val="HideTWBExt"/>
        </w:rPr>
        <w:t>&lt;/DocRefPE&gt;</w:t>
      </w:r>
    </w:p>
    <w:p w:rsidR="007F71DF" w:rsidRPr="00CE4ECE" w:rsidRDefault="007D64DF">
      <w:pPr>
        <w:pStyle w:val="CoverNormal"/>
      </w:pPr>
      <w:r w:rsidRPr="00CE4ECE">
        <w:rPr>
          <w:rStyle w:val="HideTWBExt"/>
        </w:rPr>
        <w:t>&lt;Titre&gt;</w:t>
      </w:r>
      <w:r w:rsidR="00CE4ECE" w:rsidRPr="00CE4ECE">
        <w:t>Izvajanje skupne varnostne in obrambne politike – letno poročilo za leto 2024</w:t>
      </w:r>
      <w:r w:rsidRPr="00CE4ECE">
        <w:rPr>
          <w:rStyle w:val="HideTWBExt"/>
        </w:rPr>
        <w:t>&lt;/Titre&gt;</w:t>
      </w:r>
    </w:p>
    <w:p w:rsidR="007F71DF" w:rsidRPr="00CE4ECE" w:rsidRDefault="007D64DF">
      <w:pPr>
        <w:pStyle w:val="CoverNormal24a"/>
      </w:pPr>
      <w:r w:rsidRPr="00CE4ECE">
        <w:rPr>
          <w:rStyle w:val="HideTWBExt"/>
        </w:rPr>
        <w:t>&lt;DocRef&gt;</w:t>
      </w:r>
      <w:r w:rsidRPr="00CE4ECE">
        <w:t>(2024/2082(INI))</w:t>
      </w:r>
      <w:r w:rsidRPr="00CE4ECE">
        <w:rPr>
          <w:rStyle w:val="HideTWBExt"/>
        </w:rPr>
        <w:t>&lt;/DocRef&gt;</w:t>
      </w:r>
    </w:p>
    <w:p w:rsidR="007F71DF" w:rsidRPr="00CE4ECE" w:rsidRDefault="007D64DF">
      <w:r w:rsidRPr="00CE4ECE">
        <w:br w:type="page"/>
      </w:r>
      <w:r w:rsidRPr="00CE4ECE">
        <w:lastRenderedPageBreak/>
        <w:t>AM_Com_NonLegReport</w:t>
      </w:r>
    </w:p>
    <w:p w:rsidR="00CE4ECE" w:rsidRPr="00083AA0" w:rsidRDefault="007D64DF" w:rsidP="00CE4ECE">
      <w:pPr>
        <w:pStyle w:val="AmNumberTabs"/>
      </w:pPr>
      <w:r w:rsidRPr="00CE4ECE">
        <w:br w:type="page"/>
      </w:r>
      <w:r w:rsidR="00CE4ECE" w:rsidRPr="00CE4ECE">
        <w:rPr>
          <w:rStyle w:val="HideTWBExt"/>
          <w:b w:val="0"/>
        </w:rPr>
        <w:t>&lt;RepeatBlock-Amend&gt;</w:t>
      </w:r>
      <w:r w:rsidR="00CE4ECE">
        <w:rPr>
          <w:rStyle w:val="HideTWBExt"/>
        </w:rPr>
        <w:t>&lt;Amend&gt;</w:t>
      </w:r>
      <w:r w:rsidR="00CE4ECE">
        <w:t>Predlog spremembe</w:t>
      </w:r>
      <w:r w:rsidR="00CE4ECE">
        <w:tab/>
      </w:r>
      <w:r w:rsidR="00CE4ECE">
        <w:tab/>
      </w:r>
      <w:r w:rsidR="00CE4ECE">
        <w:rPr>
          <w:rStyle w:val="HideTWBExt"/>
        </w:rPr>
        <w:t>&lt;NumAm&gt;</w:t>
      </w:r>
      <w:r w:rsidR="00CE4ECE">
        <w:t>1</w:t>
      </w:r>
      <w:r w:rsidR="00CE4ECE">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nacionalnih varnostnih strategij držav članic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Uredbe (EU) 2019/452 Evropskega parlamenta in Sveta z dne 19. marca 2019 o vzpostavitvi okvira za pregled neposrednih tujih naložb v Uniji,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8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Uredbe (EU) 2023/1525 Evropskega parlamenta in Sveta z dne 20. julija 2023 o podpori proizvodnji streliva (ASAP),</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Uredbe (EU) 2023/1525 Evropskega parlamenta in Sveta z dne 20. julija 2023 o podpori proizvodnji streliva (ASAP),</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w:t>
      </w:r>
      <w:r>
        <w:rPr>
          <w:rStyle w:val="HideTWBExt"/>
        </w:rPr>
        <w:t>&lt;/NumAm&gt;</w:t>
      </w:r>
    </w:p>
    <w:p w:rsidR="00CE4ECE" w:rsidRPr="00083AA0" w:rsidRDefault="00CE4ECE" w:rsidP="00CE4ECE">
      <w:pPr>
        <w:pStyle w:val="NormalBold"/>
      </w:pPr>
      <w:r>
        <w:rPr>
          <w:rStyle w:val="HideTWBExt"/>
          <w:b w:val="0"/>
        </w:rPr>
        <w:t>&lt;RepeatBlock-By&gt;&lt;Members&gt;</w:t>
      </w:r>
      <w:r>
        <w:t>Miriam Lexmann, Christophe Gomart, Alice Teodorescu Måwe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8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priporočila Komisije z dne 3. oktobra 2023 o tehnoloških področjih, kritičnih za gospodarsko varnost EU, v zvezi s katerimi se z državami članicami opravi nadaljnja ocena tveganja,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Uredbe (EU) 2023/2418 Evropskega parlamenta in Sveta z dne 18. oktobra 2023 o vzpostavitvi instrumenta za okrepitev evropske obrambne industrije s skupnimi javnimi naročili (EDIRPA),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8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Uredbe (EU) 2023/2418 Evropskega parlamenta in Sveta z dne 18. oktobra 2023 o vzpostavitvi instrumenta za okrepitev evropske obrambne industrije s skupnimi javnimi naročili (EDIRPA),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w:t>
      </w:r>
      <w:r>
        <w:rPr>
          <w:rStyle w:val="HideTWBExt"/>
        </w:rPr>
        <w:t>&lt;/NumAm&gt;</w:t>
      </w:r>
    </w:p>
    <w:p w:rsidR="00CE4ECE" w:rsidRPr="00083AA0" w:rsidRDefault="00CE4ECE" w:rsidP="00CE4ECE">
      <w:pPr>
        <w:pStyle w:val="NormalBold"/>
      </w:pPr>
      <w:r>
        <w:rPr>
          <w:rStyle w:val="HideTWBExt"/>
          <w:b w:val="0"/>
        </w:rPr>
        <w:t>&lt;RepeatBlock-By&gt;&lt;Members&gt;</w:t>
      </w:r>
      <w:r>
        <w:t>Miriam Lexmann, Christophe Gomart, Alice Teodorescu Måwe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Uredbe (EU) 2024/1252 Evropskega parlamenta in Sveta z dne 11. aprila 2024 o vzpostavitvi okvira za zagotavljanje zanesljive in trajnostne oskrbe s kritičnimi surovinami ter spremembi uredb (EU) št. 168/2013, (EU) 2018/858, (EU) 2018/1724 in (EU) 2019/1020,</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9</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8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predloga uredbe Evropskega parlamenta in Sveta o določitvi ukrepov za okrepitev solidarnosti in zmogljivosti v Uniji za odkrivanje kibernetskovarnostnih groženj in incidentov ter pripravo in odzivanje nanje (COM(2023)0209) – C9-0136/2023 – 2023/0109(COD)),</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10</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8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predloga uredbe Evropskega parlamenta in Sveta o vzpostavitvi okvira za zagotavljanje zanesljive in trajnostne oskrbe s kritičnimi surovinami ter spremembi uredb (EU) št. 168/2013, (EU) 2018/858, 2018/1724 in (EU) 2019/1020) (COM(2023)0160),</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11</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8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predloga uredbe Evropskega parlamenta in Sveta z naslovom Vesoljska strategija Evropske unije za varnost in obrambo, ki je bil objavljen 10. marca 2023 (JOIN(2023)0009),</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12</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Sklepa Sveta (SZVP) 2022/1968 z dne 17. oktobra 2022 o misiji Evropske unije za vojaško pomoč v podporo Ukrajini (EUMAM Ukraine),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13</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9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Sklepa Sveta (SZVP) 2022/1970 z dne 17. oktobra 2022 o spremembi Sklepa 2010/452/SZVP o nadzorni misiji Evropske unije v Gruziji, EUMM Georgia,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14</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9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Sklepa Sveta (SZVP) 2022/2507 z dne 19. decembra 2022 o spremembi Sklepa 2010/452/SZVP o nadzorni misiji Evropske unije v Gruziji, EUMM Georgia,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15</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9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Sklepa Sveta (SZVP) 2023/162 z dne 23. januarja 2023 o misiji Evropske unije v Armeniji (EUMA),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16</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10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sklepov Sveta z dne 21. februarja 2022 o podaljšanju in okrepitvi izvajanja koncepta „koordinirane prisotnosti na morju“ v Gvinejskem zalivu,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17</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sklepov Evropskega sveta z dne 21. in 22. marca 2024 o odločitvi, da se začnejo pristopna pogajanja z Bosno in Hercegovino,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18</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12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skupnega sporočila Komisije in visokega predstavnika Unije za zunanje zadeve in varnostno politiko Evropskemu parlamentu, Evropskemu svetu, Svetu, Evropskemu ekonomsko-socialnemu odboru in Odboru regij z dne 18. maja 2022 o analizi vrzeli pri naložbah v obrambo in nadaljnjih korakih (JOIN(2022)0024),</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19</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12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skupnega sporočila Komisije in visokega predstavnika Unije za zunanje zadeve in varnostno politiko Evropskemu parlamentu, Evropskemu svetu, Svetu, Evropskemu ekonomsko-socialnemu odboru in Odboru regij z dne 18. maja 2022 o analizi vrzeli pri naložbah v obrambo in nadaljnjih korakih (JOIN(2022)0024),</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20</w:t>
      </w:r>
      <w:r>
        <w:rPr>
          <w:rStyle w:val="HideTWBExt"/>
        </w:rPr>
        <w:t>&lt;/NumAm&gt;</w:t>
      </w:r>
    </w:p>
    <w:p w:rsidR="00CE4ECE" w:rsidRPr="00083AA0" w:rsidRDefault="00CE4ECE" w:rsidP="00CE4ECE">
      <w:pPr>
        <w:pStyle w:val="NormalBold"/>
      </w:pPr>
      <w:r>
        <w:rPr>
          <w:rStyle w:val="HideTWBExt"/>
          <w:b w:val="0"/>
        </w:rPr>
        <w:t>&lt;RepeatBlock-By&gt;&lt;Members&gt;</w:t>
      </w:r>
      <w:r>
        <w:t>Massimiliano Salini</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poročila Enrica Lette iz aprila 2024 z naslovom „Much more than a market“ (Veliko več kot trg) in zlasti njegovega razdelka z naslovom „Promoting peace and enhancing security: towards a Common Market for the defence industry“ (Spodbujanje miru in krepitev varnosti: na poti k skupnemu trgu za obrambno industrijo),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21</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poročila Enrica Lette iz aprila 2024 z naslovom „Much more than a market“ (Veliko več kot trg) in zlasti njegovega razdelka z naslovom „Promoting peace and enhancing security: towards a Common Market for the defence industry“ (Spodbujanje miru in krepitev varnosti: na poti k skupnemu trgu za obrambno industrijo),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22</w:t>
      </w:r>
      <w:r>
        <w:rPr>
          <w:rStyle w:val="HideTWBExt"/>
        </w:rPr>
        <w:t>&lt;/NumAm&gt;</w:t>
      </w:r>
    </w:p>
    <w:p w:rsidR="00CE4ECE" w:rsidRPr="00083AA0" w:rsidRDefault="00CE4ECE" w:rsidP="00CE4ECE">
      <w:pPr>
        <w:pStyle w:val="NormalBold"/>
      </w:pPr>
      <w:r>
        <w:rPr>
          <w:rStyle w:val="HideTWBExt"/>
          <w:b w:val="0"/>
        </w:rPr>
        <w:t>&lt;RepeatBlock-By&gt;&lt;Members&gt;</w:t>
      </w:r>
      <w:r>
        <w:t>Nathalie Loiseau</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17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poročila Saulija Niinistöja z dne 30. oktobra 2024 o krepitvi civilne in vojaške pripravljenosti Evrope,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23</w:t>
      </w:r>
      <w:r>
        <w:rPr>
          <w:rStyle w:val="HideTWBExt"/>
        </w:rPr>
        <w:t>&lt;/NumAm&gt;</w:t>
      </w:r>
    </w:p>
    <w:p w:rsidR="00CE4ECE" w:rsidRPr="00083AA0" w:rsidRDefault="00CE4ECE" w:rsidP="00CE4ECE">
      <w:pPr>
        <w:pStyle w:val="NormalBold"/>
      </w:pPr>
      <w:r>
        <w:rPr>
          <w:rStyle w:val="HideTWBExt"/>
          <w:b w:val="0"/>
        </w:rPr>
        <w:t>&lt;RepeatBlock-By&gt;&lt;Members&gt;</w:t>
      </w:r>
      <w:r>
        <w:t>Miriam Lexmann, Christophe Gomart, Alice Teodorescu Måwe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17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poročila Saulija Niinistöja z dne 30. oktobra 2024 o krepitvi civilne in vojaške pripravljenosti Evrope,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5D575A" w:rsidRDefault="00CE4ECE" w:rsidP="00CE4ECE">
      <w:pPr>
        <w:pStyle w:val="AmNumberTabs"/>
      </w:pPr>
      <w:r>
        <w:rPr>
          <w:rStyle w:val="HideTWBExt"/>
          <w:b w:val="0"/>
          <w:lang w:val="sv-SE"/>
        </w:rPr>
        <w:t>&lt;Amend&gt;</w:t>
      </w:r>
      <w:r>
        <w:t>Predlog spremembe</w:t>
      </w:r>
      <w:r>
        <w:tab/>
      </w:r>
      <w:r>
        <w:tab/>
      </w:r>
      <w:r>
        <w:rPr>
          <w:rStyle w:val="HideTWBExt"/>
          <w:b w:val="0"/>
          <w:lang w:val="sv-SE"/>
        </w:rPr>
        <w:t>&lt;NumAm&gt;</w:t>
      </w:r>
      <w:r>
        <w:t>24</w:t>
      </w:r>
      <w:r>
        <w:rPr>
          <w:rStyle w:val="HideTWBExt"/>
          <w:b w:val="0"/>
          <w:lang w:val="sv-SE"/>
        </w:rPr>
        <w:t>&lt;/NumAm&gt;</w:t>
      </w:r>
    </w:p>
    <w:p w:rsidR="00CE4ECE" w:rsidRPr="005D575A" w:rsidRDefault="00CE4ECE" w:rsidP="00CE4ECE">
      <w:pPr>
        <w:pStyle w:val="NormalBold"/>
      </w:pPr>
      <w:r>
        <w:rPr>
          <w:rStyle w:val="HideTWBExt"/>
          <w:b w:val="0"/>
          <w:lang w:val="sv-SE"/>
        </w:rPr>
        <w:t>&lt;RepeatBlock-By&gt;&lt;Members&gt;</w:t>
      </w:r>
      <w:r>
        <w:t>Sebastian Tynkkynen</w:t>
      </w:r>
      <w:r>
        <w:rPr>
          <w:rStyle w:val="HideTWBExt"/>
          <w:b w:val="0"/>
          <w:lang w:val="sv-SE"/>
        </w:rPr>
        <w:t>&lt;/Members&gt;</w:t>
      </w:r>
    </w:p>
    <w:p w:rsidR="00CE4ECE" w:rsidRPr="005D575A" w:rsidRDefault="00CE4ECE" w:rsidP="00CE4ECE">
      <w:pPr>
        <w:pStyle w:val="NormalBold"/>
      </w:pPr>
      <w:r>
        <w:rPr>
          <w:rStyle w:val="HideTWBExt"/>
          <w:b w:val="0"/>
          <w:lang w:val="sv-SE"/>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Navedba sklicevanja 17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w:t>
            </w:r>
            <w:r>
              <w:tab/>
            </w:r>
            <w:r>
              <w:rPr>
                <w:b/>
                <w:i/>
              </w:rPr>
              <w:t>ob upoštevanju poročila Saulija Niinistöja z dne 30. oktobra 2024 o krepitvi civilne in vojaške prizadevnosti in pripravljenosti Evrope,</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{FI}</w:t>
      </w:r>
      <w:r w:rsidRPr="000F7CEB">
        <w:t>fi</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25</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18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Ustanovne listine Združenih narodov, zlasti člena 2.4, ki prepoveduje uporabo sile, in člena 51 o neodtujljivi pravici do individualne in kolektivne samoobrambe,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26</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18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Konvencije OZN o pomorskem mednarodnem pravu (UNCLOS),</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27</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19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resolucije Generalne skupščine OZN z dne 25. septembra 2015 (70/1) z naslovom Spremenimo svet: agenda za trajnostni razvoj do leta 2030 ter zlasti cilja trajnostnega razvoja št. 16, in sicer „spodbujati miroljubne in odprte družbe za trajnostni razvoj, vsem omogočiti dostop do pravnega varstva ter oblikovati učinkovite, odgovorne in odprte ustanove na vseh ravneh“,</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28</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treh skupnih izjav o sodelovanju med EU in Natom, ki so bile podpisane 8. julija 2016, 10. julija 2018 in 10. januarja 2023,</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29</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skupne izjave o sodelovanju med EU in Natom z dne 10. januarja 2023,</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30</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21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deklaracije z madridskega vrha, sprejete na zasedanju Severnoatlantskega sveta 29. junija 2022 v Madridu,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31</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21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strateškega koncepta Nata iz leta 2022 in sporočila z vrha Nata 2023 v Vilni,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32</w:t>
      </w:r>
      <w:r>
        <w:rPr>
          <w:rStyle w:val="HideTWBExt"/>
        </w:rPr>
        <w:t>&lt;/NumAm&gt;</w:t>
      </w:r>
    </w:p>
    <w:p w:rsidR="00CE4ECE" w:rsidRPr="00083AA0" w:rsidRDefault="00CE4ECE" w:rsidP="00CE4ECE">
      <w:pPr>
        <w:pStyle w:val="NormalBold"/>
      </w:pPr>
      <w:r>
        <w:rPr>
          <w:rStyle w:val="HideTWBExt"/>
          <w:b w:val="0"/>
        </w:rPr>
        <w:t>&lt;RepeatBlock-By&gt;&lt;Members&gt;</w:t>
      </w:r>
      <w:r>
        <w:t>Şerban-Dimitrie Sturdza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9. poročila o napredku pri izvajanju skupnega svežnja predlogov, ki sta jih Svet EU in Severnoatlantski svet potrdila 6. decembra 2016 oziroma 5. decembra 2017, ki sta ga Svetu EU in Severnoatlantskemu svetu 13. junija 2024 skupaj predložila podpredsednik Unije za zunanje zadeve in varnostno politiko/visoki predstavnik Unije za zunanje zadeve in generalni sekretar Nata,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33</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21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9. poročila o napredku pri izvajanju skupnega svežnja predlogov, ki sta jih Svet EU in Severnoatlantski svet potrdila 6. decembra 2016 oziroma 5. decembra 2017, ki sta ga Svetu EU in Severnoatlantskemu svetu 13. junija 2024 skupaj predložila podpredsednik Unije za zunanje zadeve in varnostno politiko/visoki predstavnik Unije za zunanje zadeve in generalni sekretar Nata,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34</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21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9. poročila o napredku pri izvajanju skupnega svežnja predlogov, ki sta jih Svet EU in Severnoatlantski svet potrdila 6. decembra 2016 oziroma 5. decembra 2017, ki sta ga Svetu EU in Severnoatlantskemu svetu 13. junija 2024 skupaj predložila podpredsednik Unije za zunanje zadeve in varnostno politiko/visoki predstavnik Unije za zunanje zadeve in generalni sekretar Nata,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35</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22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svojega priporočila Svetu in podpredsedniku/visokemu predstavniku z dne 8. junija 2022 o zunanji, varnostni in obrambni politiki EU po ruski vojni agresiji proti Ukrajini,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36</w:t>
      </w:r>
      <w:r>
        <w:rPr>
          <w:rStyle w:val="HideTWBExt"/>
        </w:rPr>
        <w:t>&lt;/NumAm&gt;</w:t>
      </w:r>
    </w:p>
    <w:p w:rsidR="00CE4ECE" w:rsidRPr="00083AA0" w:rsidRDefault="00CE4ECE" w:rsidP="00CE4ECE">
      <w:pPr>
        <w:pStyle w:val="NormalBold"/>
      </w:pPr>
      <w:r>
        <w:rPr>
          <w:rStyle w:val="HideTWBExt"/>
          <w:b w:val="0"/>
        </w:rPr>
        <w:t>&lt;RepeatBlock-By&gt;&lt;Members&gt;</w:t>
      </w:r>
      <w:r>
        <w:t>Tonino Picula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22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svojega priporočila z dne 23. novembra 2022 Svetu, Komisiji in podpredsedniku Komisije/visokemu predstavniku Unije za zunanje zadeve in varnostno politiko o novi strategiji EU za širitev,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5D575A" w:rsidRDefault="00CE4ECE" w:rsidP="00CE4ECE">
      <w:pPr>
        <w:pStyle w:val="AmNumberTabs"/>
      </w:pPr>
      <w:r>
        <w:rPr>
          <w:rStyle w:val="HideTWBExt"/>
          <w:b w:val="0"/>
          <w:lang w:val="sv-SE"/>
        </w:rPr>
        <w:t>&lt;Amend&gt;</w:t>
      </w:r>
      <w:r>
        <w:t>Predlog spremembe</w:t>
      </w:r>
      <w:r>
        <w:tab/>
      </w:r>
      <w:r>
        <w:tab/>
      </w:r>
      <w:r>
        <w:rPr>
          <w:rStyle w:val="HideTWBExt"/>
          <w:b w:val="0"/>
          <w:lang w:val="sv-SE"/>
        </w:rPr>
        <w:t>&lt;NumAm&gt;</w:t>
      </w:r>
      <w:r>
        <w:t>37</w:t>
      </w:r>
      <w:r>
        <w:rPr>
          <w:rStyle w:val="HideTWBExt"/>
          <w:b w:val="0"/>
          <w:lang w:val="sv-SE"/>
        </w:rPr>
        <w:t>&lt;/NumAm&gt;</w:t>
      </w:r>
    </w:p>
    <w:p w:rsidR="00CE4ECE" w:rsidRPr="005D575A" w:rsidRDefault="00CE4ECE" w:rsidP="00CE4ECE">
      <w:pPr>
        <w:pStyle w:val="NormalBold"/>
      </w:pPr>
      <w:r>
        <w:rPr>
          <w:rStyle w:val="HideTWBExt"/>
          <w:b w:val="0"/>
          <w:lang w:val="sv-SE"/>
        </w:rPr>
        <w:t>&lt;RepeatBlock-By&gt;&lt;Members&gt;</w:t>
      </w:r>
      <w:r>
        <w:t>Sebastian Tynkkynen</w:t>
      </w:r>
      <w:r>
        <w:rPr>
          <w:rStyle w:val="HideTWBExt"/>
          <w:b w:val="0"/>
          <w:lang w:val="sv-SE"/>
        </w:rPr>
        <w:t>&lt;/Members&gt;</w:t>
      </w:r>
    </w:p>
    <w:p w:rsidR="00CE4ECE" w:rsidRPr="005D575A" w:rsidRDefault="00CE4ECE" w:rsidP="00CE4ECE">
      <w:pPr>
        <w:pStyle w:val="NormalBold"/>
      </w:pPr>
      <w:r>
        <w:rPr>
          <w:rStyle w:val="HideTWBExt"/>
          <w:b w:val="0"/>
          <w:lang w:val="sv-SE"/>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Navedba sklicevanja 22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w:t>
            </w:r>
            <w:r>
              <w:tab/>
            </w:r>
            <w:r>
              <w:rPr>
                <w:b/>
                <w:i/>
              </w:rPr>
              <w:t>ob upoštevanju svoje resolucije z dne 23. novembra 2022 o uvrstitvi Ruske federacije med države, ki podpirajo terorizem</w:t>
            </w:r>
            <w:r>
              <w:rPr>
                <w:b/>
                <w:i/>
                <w:vertAlign w:val="superscript"/>
              </w:rPr>
              <w:t>3 a</w:t>
            </w:r>
            <w:r>
              <w:rPr>
                <w:b/>
                <w:i/>
              </w:rPr>
              <w:t>,</w:t>
            </w:r>
          </w:p>
        </w:tc>
      </w:tr>
      <w:tr w:rsidR="00CE4ECE" w:rsidTr="007E3090">
        <w:trPr>
          <w:jc w:val="center"/>
        </w:trPr>
        <w:tc>
          <w:tcPr>
            <w:tcW w:w="4876" w:type="dxa"/>
            <w:tcBorders>
              <w:top w:val="nil"/>
              <w:left w:val="nil"/>
              <w:bottom w:val="nil"/>
              <w:right w:val="nil"/>
            </w:tcBorders>
          </w:tcPr>
          <w:p w:rsidR="00CE4ECE" w:rsidRPr="000F7CEB" w:rsidRDefault="00CE4ECE" w:rsidP="007E3090"/>
        </w:tc>
        <w:tc>
          <w:tcPr>
            <w:tcW w:w="4876" w:type="dxa"/>
            <w:tcBorders>
              <w:top w:val="nil"/>
              <w:left w:val="nil"/>
              <w:bottom w:val="nil"/>
              <w:right w:val="nil"/>
            </w:tcBorders>
          </w:tcPr>
          <w:p w:rsidR="00CE4ECE" w:rsidRPr="000F7CEB" w:rsidRDefault="00CE4ECE" w:rsidP="007E3090">
            <w:pPr>
              <w:pStyle w:val="Normal6a"/>
            </w:pPr>
            <w:r>
              <w:rPr>
                <w:b/>
                <w:i/>
              </w:rPr>
              <w:t>_________________</w:t>
            </w:r>
          </w:p>
        </w:tc>
      </w:tr>
      <w:tr w:rsidR="00CE4ECE" w:rsidTr="007E3090">
        <w:trPr>
          <w:jc w:val="center"/>
        </w:trPr>
        <w:tc>
          <w:tcPr>
            <w:tcW w:w="4876" w:type="dxa"/>
            <w:tcBorders>
              <w:top w:val="nil"/>
              <w:left w:val="nil"/>
              <w:bottom w:val="nil"/>
              <w:right w:val="nil"/>
            </w:tcBorders>
          </w:tcPr>
          <w:p w:rsidR="00CE4ECE" w:rsidRPr="000F7CEB" w:rsidRDefault="00CE4ECE" w:rsidP="007E3090"/>
        </w:tc>
        <w:tc>
          <w:tcPr>
            <w:tcW w:w="4876" w:type="dxa"/>
            <w:tcBorders>
              <w:top w:val="nil"/>
              <w:left w:val="nil"/>
              <w:bottom w:val="nil"/>
              <w:right w:val="nil"/>
            </w:tcBorders>
          </w:tcPr>
          <w:p w:rsidR="00CE4ECE" w:rsidRPr="000F7CEB" w:rsidRDefault="00CE4ECE" w:rsidP="007E3090">
            <w:pPr>
              <w:pStyle w:val="Normal6a"/>
            </w:pPr>
            <w:r>
              <w:rPr>
                <w:b/>
                <w:i/>
                <w:vertAlign w:val="superscript"/>
              </w:rPr>
              <w:t>3 a</w:t>
            </w:r>
            <w:r>
              <w:rPr>
                <w:b/>
                <w:i/>
              </w:rPr>
              <w:t xml:space="preserve"> Sprejeta besedila, P9_TA(2022)0405.</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{FI}</w:t>
      </w:r>
      <w:r w:rsidRPr="000F7CEB">
        <w:t>fi</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38</w:t>
      </w:r>
      <w:r>
        <w:rPr>
          <w:rStyle w:val="HideTWBExt"/>
        </w:rPr>
        <w:t>&lt;/NumAm&gt;</w:t>
      </w:r>
    </w:p>
    <w:p w:rsidR="00CE4ECE" w:rsidRPr="00083AA0" w:rsidRDefault="00CE4ECE" w:rsidP="00CE4ECE">
      <w:pPr>
        <w:pStyle w:val="NormalBold"/>
      </w:pPr>
      <w:r>
        <w:rPr>
          <w:rStyle w:val="HideTWBExt"/>
          <w:b w:val="0"/>
        </w:rPr>
        <w:t>&lt;RepeatBlock-By&gt;&lt;Members&gt;</w:t>
      </w:r>
      <w:r>
        <w:t>Andrej Kovačev (Andrey Kovatchev)</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22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svoje resolucije z dne 1. junija 2023 o tujem vmešavanju v vse demokratične procese v Evropski uniji, tudi o dezinformacijah (2022/2075(INI)),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39</w:t>
      </w:r>
      <w:r>
        <w:rPr>
          <w:rStyle w:val="HideTWBExt"/>
        </w:rPr>
        <w:t>&lt;/NumAm&gt;</w:t>
      </w:r>
    </w:p>
    <w:p w:rsidR="00CE4ECE" w:rsidRPr="00083AA0" w:rsidRDefault="00CE4ECE" w:rsidP="00CE4ECE">
      <w:pPr>
        <w:pStyle w:val="NormalBold"/>
      </w:pPr>
      <w:r>
        <w:rPr>
          <w:rStyle w:val="HideTWBExt"/>
          <w:b w:val="0"/>
        </w:rPr>
        <w:t>&lt;RepeatBlock-By&gt;&lt;Members&gt;</w:t>
      </w:r>
      <w:r>
        <w:t>Miriam Lexmann, Christophe Gomart, Alice Teodorescu Måwe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22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svoje resolucije z dne 17. januarja 2024 o varnostnih in obrambnih posledicah kitajskega vpliva na kritično infrastrukturo v Evropski uniji (2023/2072(INI)),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40</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26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26b.</w:t>
            </w:r>
            <w:r>
              <w:tab/>
            </w:r>
            <w:r>
              <w:rPr>
                <w:b/>
                <w:i/>
              </w:rPr>
              <w:t>ob upoštevanju svoje resolucije z dne 17. januarja 2024 o varnostnih in obrambnih posledicah kitajskega vpliva na kritično infrastrukturo v Evropski uniji,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41</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26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svoje resolucije z dne 22. oktobra 2024 o vzpostavitvi mehanizma sodelovanja pri posojilih za Ukrajino in zagotovitvi izredne makrofinančne pomoči Ukrajini,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42</w:t>
      </w:r>
      <w:r>
        <w:rPr>
          <w:rStyle w:val="HideTWBExt"/>
        </w:rPr>
        <w:t>&lt;/NumAm&gt;</w:t>
      </w:r>
    </w:p>
    <w:p w:rsidR="00CE4ECE" w:rsidRPr="00083AA0" w:rsidRDefault="00CE4ECE" w:rsidP="00CE4ECE">
      <w:pPr>
        <w:pStyle w:val="NormalBold"/>
      </w:pPr>
      <w:r>
        <w:rPr>
          <w:rStyle w:val="HideTWBExt"/>
          <w:b w:val="0"/>
        </w:rPr>
        <w:t>&lt;RepeatBlock-By&gt;&lt;Members&gt;</w:t>
      </w:r>
      <w:r>
        <w:t xml:space="preserve">Michael Gahler, </w:t>
      </w:r>
      <w:r>
        <w:t>Andrej Kovačev (Andrey Kovatchev)</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26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svoje resolucije z dne 24. oktobra 2024 o napačni razlagi resolucije OZN št. 2758 s strani Ljudske republike Kitajske in njenih stalnih vojaških provokacijah okoli Tajvana,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43</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26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26c.</w:t>
            </w:r>
            <w:r>
              <w:tab/>
            </w:r>
            <w:r>
              <w:rPr>
                <w:b/>
                <w:i/>
              </w:rPr>
              <w:t>ob upoštevanju neupravičene in neizzvane ruske vojaške agresije proti Ukrajini ter nezakonite invazije na Krim ter regije Doneck, Herson, Lugansk in Zaporožje ter njihove priključitve, pa tudi zasedbe gruzijskih regij Abhazije in Južne Osetije ter pridnestrske regije Republike Moldavije,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44</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Navedba sklicevanja 26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w:t>
            </w:r>
            <w:r>
              <w:tab/>
            </w:r>
            <w:r>
              <w:rPr>
                <w:b/>
                <w:i/>
              </w:rPr>
              <w:t>ob upoštevanju ukrajinskega načrta za zmago, ki ga je predsednik Zelenski 17. oktobra 2024 predstavil Evropskemu svetu,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45</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A.</w:t>
            </w:r>
            <w:r>
              <w:tab/>
              <w:t xml:space="preserve">ker sta </w:t>
            </w:r>
            <w:r>
              <w:rPr>
                <w:b/>
                <w:i/>
              </w:rPr>
              <w:t xml:space="preserve">glede na normandijski indeks za leto 2024 </w:t>
            </w:r>
            <w:r>
              <w:t xml:space="preserve">svetovni mir in varnost v </w:t>
            </w:r>
            <w:r>
              <w:rPr>
                <w:b/>
                <w:i/>
              </w:rPr>
              <w:t>letošnjem</w:t>
            </w:r>
            <w:r>
              <w:t xml:space="preserve"> letu nazadovala, med drugim zaradi konfliktov, geopolitičnega rivalstva, vse večje militarizacije in hibridnih groženj</w:t>
            </w:r>
            <w:r>
              <w:rPr>
                <w:b/>
                <w:i/>
                <w:vertAlign w:val="superscript"/>
              </w:rPr>
              <w:t>8</w:t>
            </w:r>
            <w:r>
              <w:t>;</w:t>
            </w:r>
          </w:p>
        </w:tc>
        <w:tc>
          <w:tcPr>
            <w:tcW w:w="4876" w:type="dxa"/>
            <w:tcBorders>
              <w:top w:val="nil"/>
              <w:left w:val="nil"/>
              <w:bottom w:val="nil"/>
              <w:right w:val="nil"/>
            </w:tcBorders>
          </w:tcPr>
          <w:p w:rsidR="00CE4ECE" w:rsidRPr="00083AA0" w:rsidRDefault="00CE4ECE" w:rsidP="007E3090">
            <w:pPr>
              <w:pStyle w:val="Normal6a"/>
            </w:pPr>
            <w:r>
              <w:t>A.</w:t>
            </w:r>
            <w:r>
              <w:tab/>
              <w:t xml:space="preserve">ker sta svetovni mir in varnost v </w:t>
            </w:r>
            <w:r>
              <w:rPr>
                <w:b/>
                <w:i/>
              </w:rPr>
              <w:t>preteklem</w:t>
            </w:r>
            <w:r>
              <w:t xml:space="preserve"> letu </w:t>
            </w:r>
            <w:r>
              <w:rPr>
                <w:b/>
                <w:i/>
              </w:rPr>
              <w:t xml:space="preserve">še bolj </w:t>
            </w:r>
            <w:r>
              <w:t>nazadovala, med drugim zaradi</w:t>
            </w:r>
            <w:r>
              <w:rPr>
                <w:b/>
                <w:i/>
              </w:rPr>
              <w:t xml:space="preserve"> dejanj agresije,</w:t>
            </w:r>
            <w:r>
              <w:t xml:space="preserve"> konfliktov, </w:t>
            </w:r>
            <w:r>
              <w:rPr>
                <w:b/>
                <w:i/>
              </w:rPr>
              <w:t xml:space="preserve">terorističnih napadov, </w:t>
            </w:r>
            <w:r>
              <w:t xml:space="preserve">geopolitičnega rivalstva, vse večje militarizacije in </w:t>
            </w:r>
            <w:r>
              <w:rPr>
                <w:b/>
                <w:i/>
              </w:rPr>
              <w:t xml:space="preserve">širjenja </w:t>
            </w:r>
            <w:r>
              <w:t>hibridnih groženj;</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_________________</w:t>
            </w:r>
          </w:p>
        </w:tc>
        <w:tc>
          <w:tcPr>
            <w:tcW w:w="4876" w:type="dxa"/>
            <w:tcBorders>
              <w:top w:val="nil"/>
              <w:left w:val="nil"/>
              <w:bottom w:val="nil"/>
              <w:right w:val="nil"/>
            </w:tcBorders>
          </w:tcPr>
          <w:p w:rsidR="00CE4ECE" w:rsidRPr="00083AA0" w:rsidRDefault="00CE4ECE" w:rsidP="007E3090"/>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vertAlign w:val="superscript"/>
              </w:rPr>
              <w:t>8</w:t>
            </w:r>
            <w:r>
              <w:rPr>
                <w:b/>
                <w:i/>
              </w:rPr>
              <w:t xml:space="preserve"> Študija z naslovom </w:t>
            </w:r>
            <w:r>
              <w:rPr>
                <w:b/>
                <w:i/>
                <w:iCs/>
              </w:rPr>
              <w:t>Mapping threats to peace and democracy world – Normandy Index 2024</w:t>
            </w:r>
            <w:r>
              <w:rPr>
                <w:b/>
                <w:i/>
              </w:rPr>
              <w:t xml:space="preserve"> (Pregled groženj miru in demokraciji po vsem svetu – Normandijski indeks 2024), Evropski parlament, Služba Evropskega parlamenta za raziskave, september 2024.</w:t>
            </w:r>
          </w:p>
        </w:tc>
        <w:tc>
          <w:tcPr>
            <w:tcW w:w="4876" w:type="dxa"/>
            <w:tcBorders>
              <w:top w:val="nil"/>
              <w:left w:val="nil"/>
              <w:bottom w:val="nil"/>
              <w:right w:val="nil"/>
            </w:tcBorders>
          </w:tcPr>
          <w:p w:rsidR="00CE4ECE" w:rsidRPr="00083AA0" w:rsidRDefault="00CE4ECE" w:rsidP="007E3090"/>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46</w:t>
      </w:r>
      <w:r>
        <w:rPr>
          <w:rStyle w:val="HideTWBExt"/>
        </w:rPr>
        <w:t>&lt;/NumAm&gt;</w:t>
      </w:r>
    </w:p>
    <w:p w:rsidR="00CE4ECE" w:rsidRPr="00083AA0" w:rsidRDefault="00CE4ECE" w:rsidP="00CE4ECE">
      <w:pPr>
        <w:pStyle w:val="NormalBold"/>
      </w:pPr>
      <w:r>
        <w:rPr>
          <w:rStyle w:val="HideTWBExt"/>
          <w:b w:val="0"/>
        </w:rPr>
        <w:t>&lt;RepeatBlock-By&gt;&lt;Members&gt;</w:t>
      </w:r>
      <w:r>
        <w:t>Pierre-Romain Thionnet, Jordan Bardella, Matthieu Valet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A.</w:t>
            </w:r>
            <w:r>
              <w:tab/>
              <w:t>ker sta glede na normandijski indeks za leto 2024 svetovni mir in varnost v letošnjem letu nazadovala, med drugim zaradi konfliktov, geopolitičnega rivalstva, vse večje militarizacije in hibridnih groženj</w:t>
            </w:r>
            <w:r>
              <w:rPr>
                <w:vertAlign w:val="superscript"/>
              </w:rPr>
              <w:t>8</w:t>
            </w:r>
            <w:r>
              <w:t>;</w:t>
            </w:r>
          </w:p>
        </w:tc>
        <w:tc>
          <w:tcPr>
            <w:tcW w:w="4876" w:type="dxa"/>
            <w:tcBorders>
              <w:top w:val="nil"/>
              <w:left w:val="nil"/>
              <w:bottom w:val="nil"/>
              <w:right w:val="nil"/>
            </w:tcBorders>
          </w:tcPr>
          <w:p w:rsidR="00CE4ECE" w:rsidRPr="00083AA0" w:rsidRDefault="00CE4ECE" w:rsidP="007E3090">
            <w:pPr>
              <w:pStyle w:val="Normal6a"/>
            </w:pPr>
            <w:r>
              <w:t>A.</w:t>
            </w:r>
            <w:r>
              <w:tab/>
              <w:t>ker sta glede na normandijski indeks za leto 2024 svetovni mir in varnost v letošnjem letu nazadovala, med drugim zaradi konfliktov, geopolitičnega rivalstva, vse večje militarizacije</w:t>
            </w:r>
            <w:r>
              <w:rPr>
                <w:b/>
                <w:i/>
              </w:rPr>
              <w:t>, migracijskega pritiska</w:t>
            </w:r>
            <w:r>
              <w:t xml:space="preserve"> in hibridnih groženj</w:t>
            </w:r>
            <w:r>
              <w:rPr>
                <w:vertAlign w:val="superscript"/>
              </w:rPr>
              <w:t>8</w:t>
            </w:r>
            <w:r>
              <w:t>;</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_________________</w:t>
            </w:r>
          </w:p>
        </w:tc>
        <w:tc>
          <w:tcPr>
            <w:tcW w:w="4876" w:type="dxa"/>
            <w:tcBorders>
              <w:top w:val="nil"/>
              <w:left w:val="nil"/>
              <w:bottom w:val="nil"/>
              <w:right w:val="nil"/>
            </w:tcBorders>
          </w:tcPr>
          <w:p w:rsidR="00CE4ECE" w:rsidRPr="00083AA0" w:rsidRDefault="00CE4ECE" w:rsidP="007E3090">
            <w:pPr>
              <w:pStyle w:val="Normal6a"/>
            </w:pPr>
            <w:r>
              <w:rPr>
                <w:b/>
                <w:i/>
              </w:rPr>
              <w:t>_________________</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vertAlign w:val="superscript"/>
              </w:rPr>
              <w:t>8</w:t>
            </w:r>
            <w:r>
              <w:t xml:space="preserve"> Študija z naslovom </w:t>
            </w:r>
            <w:r>
              <w:rPr>
                <w:i/>
                <w:iCs/>
              </w:rPr>
              <w:t>Mapping threats to peace and democracy world – Normandy Index 2024</w:t>
            </w:r>
            <w:r>
              <w:t xml:space="preserve"> (Pregled groženj miru in demokraciji po vsem svetu – Normandijski indeks 2024), Evropski parlament, Služba Evropskega parlamenta za raziskave, september 2024.</w:t>
            </w:r>
          </w:p>
        </w:tc>
        <w:tc>
          <w:tcPr>
            <w:tcW w:w="4876" w:type="dxa"/>
            <w:tcBorders>
              <w:top w:val="nil"/>
              <w:left w:val="nil"/>
              <w:bottom w:val="nil"/>
              <w:right w:val="nil"/>
            </w:tcBorders>
          </w:tcPr>
          <w:p w:rsidR="00CE4ECE" w:rsidRPr="00083AA0" w:rsidRDefault="00CE4ECE" w:rsidP="007E3090">
            <w:pPr>
              <w:pStyle w:val="Normal6a"/>
            </w:pPr>
            <w:r>
              <w:rPr>
                <w:vertAlign w:val="superscript"/>
              </w:rPr>
              <w:t>8</w:t>
            </w:r>
            <w:r>
              <w:t xml:space="preserve"> Študija z naslovom </w:t>
            </w:r>
            <w:r>
              <w:rPr>
                <w:i/>
                <w:iCs/>
              </w:rPr>
              <w:t>Mapping threats to peace and democracy world – Normandy Index 2024</w:t>
            </w:r>
            <w:r>
              <w:t xml:space="preserve"> (Pregled groženj miru in demokraciji po vsem svetu – Normandijski indeks 2024), Evropski parlament, Služba Evropskega parlamenta za raziskave, september 2024.</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47</w:t>
      </w:r>
      <w:r>
        <w:rPr>
          <w:rStyle w:val="HideTWBExt"/>
        </w:rPr>
        <w:t>&lt;/NumAm&gt;</w:t>
      </w:r>
    </w:p>
    <w:p w:rsidR="00CE4ECE" w:rsidRPr="00083AA0" w:rsidRDefault="00CE4ECE" w:rsidP="00CE4ECE">
      <w:pPr>
        <w:pStyle w:val="NormalBold"/>
      </w:pPr>
      <w:r>
        <w:rPr>
          <w:rStyle w:val="HideTWBExt"/>
          <w:b w:val="0"/>
        </w:rPr>
        <w:t>&lt;RepeatBlock-By&gt;&lt;Members&gt;</w:t>
      </w:r>
      <w:r>
        <w:t>Hans Neuhoff</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Aa.</w:t>
            </w:r>
            <w:r>
              <w:tab/>
            </w:r>
            <w:r>
              <w:rPr>
                <w:b/>
                <w:i/>
              </w:rPr>
              <w:t>ker se sistem mednarodnih odnosov občutno premika v smeri večpolarnega svetovnega reda, v katerem se mednarodna varnost prvenstveno zagotavlja z ravnovesjem moči in je neizogibno povezana s samoomejevanjem velesil na mednarodnem prizorišču;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{DE}</w:t>
      </w:r>
      <w:r w:rsidRPr="00083AA0">
        <w:t>de</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48</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Aa.</w:t>
            </w:r>
            <w:r>
              <w:tab/>
            </w:r>
            <w:r>
              <w:rPr>
                <w:b/>
                <w:i/>
              </w:rPr>
              <w:t>ker ruska vojaška agresija proti Ukrajini, ki še vedno traja, in odločitev ruskega režima, da ogrozi varnostno arhitekturo Evrope, začne vojno proti evropskim državam ali jih poskuša destabilizirati, da bi uresničil svojo imperialistično vizijo sveta, trenutno predstavljata najresnejšo grožnjo varnosti EU in svetovnemu miru; ker se varnostno okolje EU ni poslabšalo le v vzhodni Evropi, temveč tudi v njenem južnem sosedstvu in drugod;</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49</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Aa.</w:t>
            </w:r>
            <w:r>
              <w:tab/>
            </w:r>
            <w:r>
              <w:rPr>
                <w:b/>
                <w:i/>
              </w:rPr>
              <w:t>ker je ruska invazija na Ukrajino napad na mednarodni red, ki temelji na pravilih, in na evropsko varnostno arhitekturo; ker mora Unija zaradi vztrajnih poskusov Rusije, da bi jo destabilizirala in spodkopala evropsko varnostno arhitekturo, znatno okrepiti skladnost in učinkovitost svoje zunanje, varnostne in obrambne politike ter svojo strateško suverenost; ker naj bi Severna Koreja v Rusijo napotila 12.000 severnokorejskih vojakov, pripravljenih na boj, ter Rusiji dostavila več milijonov topovskih granat in polnil za artilerijske izstrelke;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50</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Ac.</w:t>
            </w:r>
            <w:r>
              <w:tab/>
            </w:r>
            <w:r>
              <w:rPr>
                <w:b/>
                <w:i/>
              </w:rPr>
              <w:t>ker se Evropska unija še naprej sooča z najbolj raznolikimi grožnjami od svoje ustanovitve, ki so še izrazitejše zaradi neizzvane, neupravičene in nezakonite ruske vojaške agresije proti Ukrajini, vzpona multipolarnosti in nasprotovanja uveljavljenemu, na pravilih temelječemu redu ter razvoja novih groženj in tehnologij na različnih področjih; ker mora EU v odzivu na te grožnje nujno izboljšati učinkovitost svoje zunanje, varnostne in obrambne politike, da bi zaščitila svoje interese, vrednote in državljane znotraj in zunaj svojih meja, predvsem pa v svojem sosedstvu, zagotavljala mir, varnost ljudi, trajnostni razvoj in demokracijo ter podprla svoje partnerje;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51</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Ab.</w:t>
            </w:r>
            <w:r>
              <w:tab/>
            </w:r>
            <w:r>
              <w:rPr>
                <w:b/>
                <w:i/>
              </w:rPr>
              <w:t>ker se Evropa sooča z najbolj zapleteno kombinacijo vojaških in nevojaških groženj od konca hladne vojne, ki jo je Rusija še zaostrila z neizzvano in nezakonito vojaško agresijo proti Ukrajini; ker taka nevojaška sredstva vključujejo dezinformacije, kibernetske napade, gospodarski pritisk, izsiljevanje s hrano in energijo, instrumentalizacijo migracij in subverziven politični vpliv, s katerim se poskuša doseči podpora za nelegitimne vojaške operacije Rusije; ker mora EU zato povečati učinkovitost svoje varnostne in obrambne politike, da bi zaščitila svoje interese in vrednote;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52</w:t>
      </w:r>
      <w:r>
        <w:rPr>
          <w:rStyle w:val="HideTWBExt"/>
        </w:rPr>
        <w:t>&lt;/NumAm&gt;</w:t>
      </w:r>
    </w:p>
    <w:p w:rsidR="00CE4ECE" w:rsidRPr="00083AA0" w:rsidRDefault="00CE4ECE" w:rsidP="00CE4ECE">
      <w:pPr>
        <w:pStyle w:val="NormalBold"/>
      </w:pPr>
      <w:r>
        <w:rPr>
          <w:rStyle w:val="HideTWBExt"/>
          <w:b w:val="0"/>
        </w:rPr>
        <w:t>&lt;RepeatBlock-By&gt;&lt;Members&gt;</w:t>
      </w:r>
      <w:r>
        <w:t>Željana Zovko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Aa.</w:t>
            </w:r>
            <w:r>
              <w:tab/>
            </w:r>
            <w:r>
              <w:rPr>
                <w:b/>
                <w:i/>
              </w:rPr>
              <w:t>ker se evropska celina sooča z najbolj zapleteno kombinacijo vojaških in nevojaških groženj, ki jih povzroča Rusija z nezakonito vojaško agresijo proti Ukrajini, ki močno ogroža varnost in stabilnost Evropske unije; ker take nevojaške grožnje vključujejo dezinformacije, kibernetske napade, gospodarski pritisk, izsiljevanje s hrano in energijo, instrumentalizacijo migracij in subverziven politični vpliv;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53</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Aa.</w:t>
            </w:r>
            <w:r>
              <w:tab/>
            </w:r>
            <w:r>
              <w:rPr>
                <w:b/>
                <w:i/>
              </w:rPr>
              <w:t>ker stalna prizadevanja Rusije za oborožitev in njeno sodelovanje s Severno Korejo na področju oboroževanja, ki močno presegajo evropske zaloge in proizvodne zmogljivosti, resno ogrožajo ozemeljsko celovitost EU in držav članic ter varnost njenih državljanov, kot še nikoli doslej; ker Rusija trenutno proizvede tri milijone kosov artilerijskega streliva na leto, EU pa si je v svoji prvi strategiji za evropsko obrambno industrijo (EDIS) zastavila cilj, da bo do konca leta 2025 dosegla proizvodno zmogljivost v višini 2 milijonov kosov na leto; ker so strokovnjaki večkrat opozorili, da bodo ruske oborožene sile v treh do petih letih ogrožale ozemlje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54</w:t>
      </w:r>
      <w:r>
        <w:rPr>
          <w:rStyle w:val="HideTWBExt"/>
        </w:rPr>
        <w:t>&lt;/NumAm&gt;</w:t>
      </w:r>
    </w:p>
    <w:p w:rsidR="00CE4ECE" w:rsidRPr="00083AA0" w:rsidRDefault="00CE4ECE" w:rsidP="00CE4ECE">
      <w:pPr>
        <w:pStyle w:val="NormalBold"/>
      </w:pPr>
      <w:r>
        <w:rPr>
          <w:rStyle w:val="HideTWBExt"/>
          <w:b w:val="0"/>
        </w:rPr>
        <w:t>&lt;RepeatBlock-By&gt;&lt;Members&gt;</w:t>
      </w:r>
      <w:r>
        <w:t>Željana Zovko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Ab.</w:t>
            </w:r>
            <w:r>
              <w:tab/>
            </w:r>
            <w:r>
              <w:rPr>
                <w:b/>
                <w:i/>
              </w:rPr>
              <w:t>ker je treba Ukrajini zagotoviti potrebne vojaške zmogljivosti za toliko časa, kolikor bo potrebno, da konča nezakonito rusko vojaško agresijo ter obnovi svojo suverenost in ozemeljsko celovitost znotraj svojih mednarodno priznanih meja; ker je ruska invazija na Ukrajino napad na mednarodni red, ki temelji na pravilih, in ogroža sedanjo večstransko svetovno ureditev; ker Ukrajina ne brani le svoje suverenosti in ozemeljske celovitosti, temveč tudi skupno evropsko varnost; ker je bilo sodelovanje med EU in Natom bistveno pri usklajevanju dobave orožja Ukrajini;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55</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Af.</w:t>
            </w:r>
            <w:r>
              <w:tab/>
            </w:r>
            <w:r>
              <w:rPr>
                <w:b/>
                <w:i/>
              </w:rPr>
              <w:t>ker je treba Ukrajini zagotoviti potrebne vojaške zmogljivosti za toliko časa, kolikor bo potrebno, da Ukrajina doseže odločilno vojaško zmago in konča nezakonito rusko vojaško agresijo, obnovi svojo suverenost in ozemeljsko celovitost znotraj svojih mednarodno priznanih meja ter prepreči vsakršno prihodnjo agresijo; ker Ukrajina s svojo obrambo ščiti in se bori tudi za evropske vrednote in temeljne varnostne interese; ker je bilo sodelovanje med EU in Natom bistveno pri usklajevanju dobave orožja Ukrajini;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56</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Ab.</w:t>
            </w:r>
            <w:r>
              <w:tab/>
            </w:r>
            <w:r>
              <w:rPr>
                <w:b/>
                <w:i/>
              </w:rPr>
              <w:t>ker Kitajska zaradi ambicije, da postane svetovna velesila, ogroža mednarodni red, ki temelji na pravilih, pri čemer izvaja vse bolj odločno zunanjo politiko ter sovražno gospodarsko in konkurenčno politiko, izvaža blago z dvojno rabo, ki ga Rusija uporablja v boju proti Ukrajini, in s tem ogroža evropske interese; ker se Kitajska tudi množično vojaško oborožuje, uporablja svojo gospodarsko moč, da bi zatrla kritike po svetu, in si prizadeva, da bi se uveljavila kot glavna sila v indijsko-pacifiški regiji, tako da krepi izzivalna, agresivna in zastraševalna dejanja proti nekaterim sosedam;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57</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m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Am.</w:t>
            </w:r>
            <w:r>
              <w:tab/>
            </w:r>
            <w:r>
              <w:rPr>
                <w:b/>
                <w:i/>
              </w:rPr>
              <w:t>ker vse agresivnejše ravnanje Kitajske, zlasti v njenem sosedstvu, kot sta Tajvanska ožina in Južnokitajsko morje, ogroža regionalno in svetovno varnost; ker Kitajska že več let spodbuja alternativni diskurz ter ogroža demokratične vrednote, odprte trge in mednarodni red, ki temelji na pravilih; ker čedalje večji vpliv Kitajske v mednarodnih organizacijah ovira pozitiven napredek in je Tajvan zato še bolj izključen iz upravičene in smiselne udeležbe;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58</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Ac.</w:t>
            </w:r>
            <w:r>
              <w:tab/>
            </w:r>
            <w:r>
              <w:rPr>
                <w:b/>
                <w:i/>
              </w:rPr>
              <w:t>ker konflikt med Izraelom na eni strani in nedržavnimi organizacijami, vključno s Hamasom in Hezbolahom, na drugi strani, katastrofalne posledice preteklih ali sedanjih vojn, nestabilnost, negotovost, revščina in podnebne spremembe na območju Sahela, v severovzhodni Afriki in Libiji ter napadi hutijevskih milic in ugrabitve trgovskih plovil, ki jih od Rdečega morja do severozahodnega Indijskega oceana izvajajo somalijski pirati, resno ogrožajo varnost EU ter njene gospodarske in trgovinske interese;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59</w:t>
      </w:r>
      <w:r>
        <w:rPr>
          <w:rStyle w:val="HideTWBExt"/>
        </w:rPr>
        <w:t>&lt;/NumAm&gt;</w:t>
      </w:r>
    </w:p>
    <w:p w:rsidR="00CE4ECE" w:rsidRPr="00083AA0" w:rsidRDefault="00CE4ECE" w:rsidP="00CE4ECE">
      <w:pPr>
        <w:pStyle w:val="NormalBold"/>
      </w:pPr>
      <w:r>
        <w:rPr>
          <w:rStyle w:val="HideTWBExt"/>
          <w:b w:val="0"/>
        </w:rPr>
        <w:t>&lt;RepeatBlock-By&gt;&lt;Members&gt;</w:t>
      </w:r>
      <w:r>
        <w:t>Janis Maniatis (Yannis Maniatis)</w:t>
      </w:r>
      <w:r>
        <w:t xml:space="preserve">, </w:t>
      </w:r>
      <w:r>
        <w:t>Kostas Mavridis (Costas Mavrides)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Ac.</w:t>
            </w:r>
            <w:r>
              <w:tab/>
            </w:r>
            <w:r>
              <w:rPr>
                <w:b/>
                <w:i/>
              </w:rPr>
              <w:t>ker so teroristični napadi Hamasa na Izrael, nenehna vojna v Gazi in vojaške operacije v Libanonu znatno povečali nevarnost regionalnega vojaškega spopada;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60</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k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Ak.</w:t>
            </w:r>
            <w:r>
              <w:tab/>
            </w:r>
            <w:r>
              <w:rPr>
                <w:b/>
                <w:i/>
              </w:rPr>
              <w:t>ker so teroristični napadi Hamasa na Izrael in napadi na Hezbolah na libanonskem ozemlju izpostavili nestabilne in dinamične varnostne razmere na Bližnjem vzhodu ter opozorili na potrebo, da EU in drugi mednarodni akterji prevzamejo večjo odgovornost ter vladam in organizacijam civilne družbe v regiji pomagajo doseči trajni in trajnostni mir, zlasti z nadaljnjo podporo rešitvi dveh držav med Izraelom in Palestino ter bojem proti terorizmu in radikalizaciji v regiji;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61</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l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Al.</w:t>
            </w:r>
            <w:r>
              <w:tab/>
            </w:r>
            <w:r>
              <w:rPr>
                <w:b/>
                <w:i/>
              </w:rPr>
              <w:t>ker potekajoči napadi v Rdečem morju z območij Jemna pod hutijevskim nadzorom ob podpori Irana močno ogrožajo svobodo plovbe, pomorsko varnost in mednarodno trgovino; ker dodatni napadi različnih milic, ki jih podpira Iran, v Iraku in Siriji še povečujejo nevarnost regionalnega zaostrovanja razmer; ker je tveganje zaostrovanja razmer v regiji doslej največje v več desetletjih; ker je EU začela lastno vojaško operacijo EUNAVFOR ASPIDES, da bi izboljšala varnostne razmere na tem območju;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62</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Ad.</w:t>
            </w:r>
            <w:r>
              <w:tab/>
            </w:r>
            <w:r>
              <w:rPr>
                <w:b/>
                <w:i/>
              </w:rPr>
              <w:t>ker katastrofalne posledice preteklih ali sedanjih vojn, nestabilnost, negotovost, revščina in podnebne spremembe na območju Sahela, v severovzhodni Afriki in Libiji ter napadi hutijevskih milic in ugrabitve trgovskih plovil, ki jih od Rdečega morja do severozahodnega Indijskega oceana izvajajo somalijski pirati, resno ogrožajo varnost EU ter njene gospodarske in trgovinske interese;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63</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r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Ar.</w:t>
            </w:r>
            <w:r>
              <w:tab/>
            </w:r>
            <w:r>
              <w:rPr>
                <w:b/>
                <w:i/>
              </w:rPr>
              <w:t>ker se vzhodno sosedstvo in Zahodni Balkan spoprijemata z vse bolj raznolikimi grožnjami za svojo varnost in stabilnost ter je bilo potrebno okrepljeno sodelovanje z EU na področju varnosti; ker na varnost v teh regijah negativno vpliva ruska vojaška agresija proti Ukrajini; ker je prihodnost Zahodnega Balkana in držav vzhodnega sosedstva v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64</w:t>
      </w:r>
      <w:r>
        <w:rPr>
          <w:rStyle w:val="HideTWBExt"/>
        </w:rPr>
        <w:t>&lt;/NumAm&gt;</w:t>
      </w:r>
    </w:p>
    <w:p w:rsidR="00CE4ECE" w:rsidRPr="00083AA0" w:rsidRDefault="00CE4ECE" w:rsidP="00CE4ECE">
      <w:pPr>
        <w:pStyle w:val="NormalBold"/>
      </w:pPr>
      <w:r>
        <w:rPr>
          <w:rStyle w:val="HideTWBExt"/>
          <w:b w:val="0"/>
        </w:rPr>
        <w:t>&lt;RepeatBlock-By&gt;&lt;Members&gt;</w:t>
      </w:r>
      <w:r>
        <w:t>Željana Zovko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i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Ai.</w:t>
            </w:r>
            <w:r>
              <w:tab/>
            </w:r>
            <w:r>
              <w:rPr>
                <w:b/>
                <w:i/>
              </w:rPr>
              <w:t>ker sta nestabilnost in negotovost v južnem sosedstvu ter na območju Sahela tesno povezani z upravljanjem evropskih zunanjih meja in ostajata izziv na tem področju; ker misija EU za pomoč na meji v Libiji in operacija IRINI pomorskih sil Evropske unije v Sredozemlju prispevata k trajnemu miru, varnosti in stabilnosti z izvajanjem embarga na orožje, bojem proti nedovoljeni trgovini z orožjem in ljudmi ter usposabljanjem libijske obalne straže;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65</w:t>
      </w:r>
      <w:r>
        <w:rPr>
          <w:rStyle w:val="HideTWBExt"/>
        </w:rPr>
        <w:t>&lt;/NumAm&gt;</w:t>
      </w:r>
    </w:p>
    <w:p w:rsidR="00CE4ECE" w:rsidRPr="00083AA0" w:rsidRDefault="00CE4ECE" w:rsidP="00CE4ECE">
      <w:pPr>
        <w:pStyle w:val="NormalBold"/>
      </w:pPr>
      <w:r>
        <w:rPr>
          <w:rStyle w:val="HideTWBExt"/>
          <w:b w:val="0"/>
        </w:rPr>
        <w:t>&lt;RepeatBlock-By&gt;&lt;Members&gt;</w:t>
      </w:r>
      <w:r>
        <w:t>Željana Zovko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Ad.</w:t>
            </w:r>
            <w:r>
              <w:tab/>
            </w:r>
            <w:r>
              <w:rPr>
                <w:b/>
                <w:i/>
              </w:rPr>
              <w:t>ker vzhodno sosedstvo in Zahodni Balkan potrebujeta večjo evropsko podporo za ohranitev stabilnosti in varnosti ter večje obrambno sodelovanje, zlasti v boju proti dezinformacijam in hibridnemu vojskovanju; ker ruska invazija na Ukrajino negativno vpliva na varnost v teh regijah, kar bi lahko imelo učinek prelivanja;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66</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Ae.</w:t>
            </w:r>
            <w:r>
              <w:tab/>
            </w:r>
            <w:r>
              <w:rPr>
                <w:b/>
                <w:i/>
              </w:rPr>
              <w:t>ker ruska vojaška agresija proti Ukrajini ter vse večja asertivnost drugih regionalnih in globalnih akterjev, kot so Kitajska, Iran in nekatere zalivske države, povzročata nestabilnost v neposrednem sosedstvu EU, tudi s strateškimi naložbami in dezinformacijskimi kampanjami, v nekaterih primerih pa tudi z zagotavljanjem politične, finančne, operativne in logistične podpore sovražnim subjektom v regiji; ker mora EU zagotoviti večjo podporo, predvsem državam kandidatkam, če želi ohraniti stabilnost in varnost ter povečati obrambno sodelovanje, zlasti v boju proti dezinformacijam in hibridnemu vojskovanju;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67</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p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Ap.</w:t>
            </w:r>
            <w:r>
              <w:tab/>
            </w:r>
            <w:r>
              <w:rPr>
                <w:b/>
                <w:i/>
              </w:rPr>
              <w:t>ker Kosovu ter dialogu med Beogradom in Prištino, ki ga podpira EU, grozi destabilizacija;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68</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u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Au.</w:t>
            </w:r>
            <w:r>
              <w:tab/>
            </w:r>
            <w:r>
              <w:rPr>
                <w:b/>
                <w:i/>
              </w:rPr>
              <w:t>ker arktična regija postaja vse pomembnejša za geopolitiko, gospodarski razvoj in promet, hkrati pa jo pestijo izzivi, povezanimi s podnebnimi spremembami, militarizacijo in migracijami;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69</w:t>
      </w:r>
      <w:r>
        <w:rPr>
          <w:rStyle w:val="HideTWBExt"/>
        </w:rPr>
        <w:t>&lt;/NumAm&gt;</w:t>
      </w:r>
    </w:p>
    <w:p w:rsidR="00CE4ECE" w:rsidRPr="00083AA0" w:rsidRDefault="00CE4ECE" w:rsidP="00CE4ECE">
      <w:pPr>
        <w:pStyle w:val="NormalBold"/>
      </w:pPr>
      <w:r>
        <w:rPr>
          <w:rStyle w:val="HideTWBExt"/>
          <w:b w:val="0"/>
        </w:rPr>
        <w:t>&lt;RepeatBlock-By&gt;&lt;Members&gt;</w:t>
      </w:r>
      <w:r>
        <w:t>Lukas Furlas (Loucas Fourlas)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Aa.</w:t>
            </w:r>
            <w:r>
              <w:tab/>
            </w:r>
            <w:r>
              <w:rPr>
                <w:b/>
                <w:i/>
              </w:rPr>
              <w:t>ker del Cipra, ki je država članica EU, še vedno nezakonito zaseda Turčija;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70</w:t>
      </w:r>
      <w:r>
        <w:rPr>
          <w:rStyle w:val="HideTWBExt"/>
        </w:rPr>
        <w:t>&lt;/NumAm&gt;</w:t>
      </w:r>
    </w:p>
    <w:p w:rsidR="00CE4ECE" w:rsidRPr="00083AA0" w:rsidRDefault="00CE4ECE" w:rsidP="00CE4ECE">
      <w:pPr>
        <w:pStyle w:val="NormalBold"/>
      </w:pPr>
      <w:r>
        <w:rPr>
          <w:rStyle w:val="HideTWBExt"/>
          <w:b w:val="0"/>
        </w:rPr>
        <w:t>&lt;RepeatBlock-By&gt;&lt;Members&gt;</w:t>
      </w:r>
      <w:r>
        <w:t>Željana Zovko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Ac.</w:t>
            </w:r>
            <w:r>
              <w:tab/>
            </w:r>
            <w:r>
              <w:rPr>
                <w:b/>
                <w:i/>
              </w:rPr>
              <w:t>ker mora EU v odzivu na grožnje, s katerimi se sooča, nujno povečati učinkovitost svoje zunanje, varnostne in obrambne politike, da bi zaščitila svoje interese in vrednote v Evropski uniji, na Zahodnem Balkanu ter v svojem neposrednem vzhodnem in južnem sosedstvu;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71</w:t>
      </w:r>
      <w:r>
        <w:rPr>
          <w:rStyle w:val="HideTWBExt"/>
        </w:rPr>
        <w:t>&lt;/NumAm&gt;</w:t>
      </w:r>
    </w:p>
    <w:p w:rsidR="00CE4ECE" w:rsidRPr="00083AA0" w:rsidRDefault="00CE4ECE" w:rsidP="00CE4ECE">
      <w:pPr>
        <w:pStyle w:val="NormalBold"/>
      </w:pPr>
      <w:r>
        <w:rPr>
          <w:rStyle w:val="HideTWBExt"/>
          <w:b w:val="0"/>
        </w:rPr>
        <w:t>&lt;RepeatBlock-By&gt;&lt;Members&gt;</w:t>
      </w:r>
      <w:r>
        <w:t>Janis Maniatis (Yannis Maniatis)</w:t>
      </w:r>
      <w:r>
        <w:t xml:space="preserve">, </w:t>
      </w:r>
      <w:r>
        <w:t>Kostas Mavridis (Costas Mavrides)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Ab.</w:t>
            </w:r>
            <w:r>
              <w:tab/>
            </w:r>
            <w:r>
              <w:rPr>
                <w:b/>
                <w:i/>
              </w:rPr>
              <w:t>ker je treba dodatno okrepiti operativno vrednost klavzule o medsebojni pomoči iz člena 42(7) PEU in povečati jasnost glede njene praktične ureditve, če jo država članica aktivira;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72</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Aa.</w:t>
            </w:r>
            <w:r>
              <w:tab/>
            </w:r>
            <w:r>
              <w:rPr>
                <w:b/>
                <w:i/>
              </w:rPr>
              <w:t>ker je Nato še naprej osrednjega pomena za ohranjanje svobode in varnosti v Evropi, pa tudi za kolektivno varnost državljanov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73</w:t>
      </w:r>
      <w:r>
        <w:rPr>
          <w:rStyle w:val="HideTWBExt"/>
        </w:rPr>
        <w:t>&lt;/NumAm&gt;</w:t>
      </w:r>
    </w:p>
    <w:p w:rsidR="00CE4ECE" w:rsidRPr="00083AA0" w:rsidRDefault="00CE4ECE" w:rsidP="00CE4ECE">
      <w:pPr>
        <w:pStyle w:val="NormalBold"/>
      </w:pPr>
      <w:r>
        <w:rPr>
          <w:rStyle w:val="HideTWBExt"/>
          <w:b w:val="0"/>
        </w:rPr>
        <w:t>&lt;RepeatBlock-By&gt;&lt;Members&gt;</w:t>
      </w:r>
      <w:r>
        <w:t>Tobias Cremer,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Aa.</w:t>
            </w:r>
            <w:r>
              <w:tab/>
            </w:r>
            <w:r>
              <w:rPr>
                <w:b/>
                <w:i/>
              </w:rPr>
              <w:t>ker so ZDA najbolj pomembna zaveznica EU; ker skupno sodelovanje, partnerstvo in prijateljstvo med EU in ZDA, ki se med drugim odražajo v našem skupnem sodelovanju v okviru Nata, tvorijo temelj naše skupne svobode, blaginje, demokracije in varnosti;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74</w:t>
      </w:r>
      <w:r>
        <w:rPr>
          <w:rStyle w:val="HideTWBExt"/>
        </w:rPr>
        <w:t>&lt;/NumAm&gt;</w:t>
      </w:r>
    </w:p>
    <w:p w:rsidR="00CE4ECE" w:rsidRPr="00083AA0" w:rsidRDefault="00CE4ECE" w:rsidP="00CE4ECE">
      <w:pPr>
        <w:pStyle w:val="NormalBold"/>
      </w:pPr>
      <w:r>
        <w:rPr>
          <w:rStyle w:val="HideTWBExt"/>
          <w:b w:val="0"/>
        </w:rPr>
        <w:t>&lt;RepeatBlock-By&gt;&lt;Members&gt;</w:t>
      </w:r>
      <w:r>
        <w:t>Tobias Cremer,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g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Ag.</w:t>
            </w:r>
            <w:r>
              <w:tab/>
            </w:r>
            <w:r>
              <w:rPr>
                <w:b/>
                <w:i/>
              </w:rPr>
              <w:t>ker se je ob ruski vojaški agresiji proti Ukrajini ponovno potrdilo, da Natu pripada osrednja vloga pri kolektivni obrambi njegovih članic in da je močna čezatlantska vez nepogrešljiva; ker se je v številnih državah članicah EU in Nata zaradi vojne pokazalo tudi nezadostno vlaganje v varnost in obrambo; ker je odločitev voditeljev Nata, da za obrambne izdatke namenijo najmanj 2 % BDP, uresničilo le nekaj držav članic Nata; ker bi moral 2-odstotni cilj za porabo predstavljati minimum za države članice EU in Nata, ne pa zgornje meje za obrambne izdatke;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75</w:t>
      </w:r>
      <w:r>
        <w:rPr>
          <w:rStyle w:val="HideTWBExt"/>
        </w:rPr>
        <w:t>&lt;/NumAm&gt;</w:t>
      </w:r>
    </w:p>
    <w:p w:rsidR="00CE4ECE" w:rsidRPr="00083AA0" w:rsidRDefault="00CE4ECE" w:rsidP="00CE4ECE">
      <w:pPr>
        <w:pStyle w:val="NormalBold"/>
      </w:pPr>
      <w:r>
        <w:rPr>
          <w:rStyle w:val="HideTWBExt"/>
          <w:b w:val="0"/>
        </w:rPr>
        <w:t>&lt;RepeatBlock-By&gt;&lt;Members&gt;</w:t>
      </w:r>
      <w:r>
        <w:t>Janis Maniatis (Yannis Maniatis)</w:t>
      </w:r>
      <w:r>
        <w:t xml:space="preserve">, </w:t>
      </w:r>
      <w:r>
        <w:t>Kostas Mavridis (Costas Mavrides)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Ad.</w:t>
            </w:r>
            <w:r>
              <w:tab/>
            </w:r>
            <w:r>
              <w:rPr>
                <w:b/>
                <w:i/>
              </w:rPr>
              <w:t>ker Nato ostaja temelj kolektivne obrambe svojih članic, EU pa mora biti sposobna zaščititi vse svoje države članice in državljane ter razviti vojaške zmogljivosti, da bi postala bolj avtonomna;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76</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Ab.</w:t>
            </w:r>
            <w:r>
              <w:tab/>
            </w:r>
            <w:r>
              <w:rPr>
                <w:b/>
                <w:i/>
              </w:rPr>
              <w:t>ker je treba zagotoviti dopolnjevanje z Natom in preprečiti nepotrebno podvajanje zmogljivosti;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77</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j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Aj.</w:t>
            </w:r>
            <w:r>
              <w:tab/>
            </w:r>
            <w:r>
              <w:rPr>
                <w:b/>
                <w:i/>
              </w:rPr>
              <w:t>ker je Švedska 7. marca 2024 postala nova članica Organizacije Severnoatlantske pogodbe (Nato);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78</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w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Aw.</w:t>
            </w:r>
            <w:r>
              <w:tab/>
            </w:r>
            <w:r>
              <w:rPr>
                <w:b/>
                <w:i/>
              </w:rPr>
              <w:t>ker mora EU, kot je navedeno v strateškem kompasu, še naprej stremeti k odprti strateški avtonomiji in tehnološki suverenosti ter hkrati krepiti partnerstva s podobno mislečimi partnerji, da bi zaščitila svoje vrednote in interese ter tudi tiste na strani svojih zaveznikov in sosed;</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79</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x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Ax.</w:t>
            </w:r>
            <w:r>
              <w:tab/>
            </w:r>
            <w:r>
              <w:rPr>
                <w:b/>
                <w:i/>
              </w:rPr>
              <w:t>ker je Evropska komisija leta 2024 objavila predloga za strategijo za evropsko obrambno industrijo (EDIS) in za program za evropsko obrambno industrijo (EDIP); ker zakonodajna pogajanja v Evropskem parlamentu in Svetu še vedno potekajo, do pogajanj med institucijami pa bo še prišlo;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80</w:t>
      </w:r>
      <w:r>
        <w:rPr>
          <w:rStyle w:val="HideTWBExt"/>
        </w:rPr>
        <w:t>&lt;/NumAm&gt;</w:t>
      </w:r>
    </w:p>
    <w:p w:rsidR="00CE4ECE" w:rsidRPr="00083AA0" w:rsidRDefault="00CE4ECE" w:rsidP="00CE4ECE">
      <w:pPr>
        <w:pStyle w:val="NormalBold"/>
      </w:pPr>
      <w:r>
        <w:rPr>
          <w:rStyle w:val="HideTWBExt"/>
          <w:b w:val="0"/>
        </w:rPr>
        <w:t>&lt;RepeatBlock-By&gt;&lt;Members&gt;</w:t>
      </w:r>
      <w:r>
        <w:t>Željana Zovko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g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Ag.</w:t>
            </w:r>
            <w:r>
              <w:tab/>
            </w:r>
            <w:r>
              <w:rPr>
                <w:b/>
                <w:i/>
              </w:rPr>
              <w:t>ker sedanje zapletene geopolitične razmere kažejo, da je treba nujno okrepiti varnostne in obrambne zmogljivosti EU, vključno z nadgradnjo doslej največje podpore Ukrajini, zlasti z Evropskim mirovnim instrumentom, instrumentom za okrepitev evropske obrambne industrije s skupnimi javnimi naročili (EDIRPA) in aktom v podporo proizvodnji streliva (ASAP), pa tudi prek projektov PESCO ter vojaških in civilnih misij SVOP; ker bo morala nadgradnja varnostnih in obrambnih zmogljivosti EU temeljiti tudi na programu za evropsko obrambno industrijo (EDIP), katerega cilj je odpraviti vrzel, ki bo nastala po izteku akta v podporo proizvodnji streliva (ASAP) in instrumenta za okrepitev evropske obrambne industrije s skupnimi javnimi naročili (EDIRPA), ki sta kratkoročna nujna ukrepa;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81</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aa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Aaa.</w:t>
            </w:r>
            <w:r>
              <w:tab/>
            </w:r>
            <w:r>
              <w:rPr>
                <w:b/>
                <w:i/>
              </w:rPr>
              <w:t>ker je treba za izgradnjo zmogljivosti in njihovo prilagajanje vojaškim potrebam oblikovati skupno strateško kulturo in dojemanje groženj ter razviti in združiti rešitve v doktrini in konceptih;</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82</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ab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Aab.</w:t>
            </w:r>
            <w:r>
              <w:tab/>
            </w:r>
            <w:r>
              <w:rPr>
                <w:b/>
                <w:i/>
              </w:rPr>
              <w:t>ker sta za povečanje obrambnih zmogljivosti EU in držav članic potrebna pametnejša poraba in več skupnega javnega naročanja;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83</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Ac.</w:t>
            </w:r>
            <w:r>
              <w:tab/>
            </w:r>
            <w:r>
              <w:rPr>
                <w:b/>
                <w:i/>
              </w:rPr>
              <w:t>ker so premajhne naložbe držav članic EU v obrambo med letoma 2006 in 2022 v primerjavi s ciljem 2 % BDP povzročile naložbeno vrzel v višini 1170 milijard EUR v cenah iz leta 2024; ker vse več strokovnjakov in politikov meni, da so naložbe v obrambo v višini 3 % BDP nujen cilj glede na neposredno grožnjo, ki jo Rusija predstavlja za Unijo in njene države članice;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84</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y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Ay.</w:t>
            </w:r>
            <w:r>
              <w:tab/>
            </w:r>
            <w:r>
              <w:rPr>
                <w:b/>
                <w:i/>
              </w:rPr>
              <w:t>ker sta Parlament in Svet leta 2023 z aktom o skupnem javnem naročanju (EDIRPA) in aktom v podporo proizvodnji streliva (ASAP) sklenila sporazuma o krepitvi evropske obrambne industrije, da se spodbudi skupno javno naročanje obrambnih proizvodov, povečajo proizvodne zmogljivosti evropske obrambne industrije, obnovijo izčrpane zaloge in zmanjša razdrobljenost v sektorju javnega naročanja za obrambo; ker se obe pobudi še nista začeli izvajati;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85</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z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Az.</w:t>
            </w:r>
            <w:r>
              <w:tab/>
            </w:r>
            <w:r>
              <w:rPr>
                <w:b/>
                <w:i/>
              </w:rPr>
              <w:t>ker bodo potrebna znatna proračunska prizadevanja, da bi program za evropsko obrambno industrijo (EDIP) znatno vplival na vojaško podporo Ukrajini ali razvoj pristnih evropskih obrambnih zmogljivosti in konkurenčne tehnološke in industrijske baze EU na področju obrambe (EDTIB); ker med prihodnjo revizijo večletnega finančnega okvira poraba za obrambo ne sme tekmovati z naložbami v prihodnost EU in zadovoljevanjem socialnih potreb; ker je mogoče po vsej EU dolgoročno ohraniti podporo obrambnim prizadevanjem in socialni odpornosti le s celostnim konceptom varnosti, ki združuje zunanjo, notranjo in socialno varnost;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86</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Ae.</w:t>
            </w:r>
            <w:r>
              <w:tab/>
            </w:r>
            <w:r>
              <w:rPr>
                <w:b/>
                <w:i/>
              </w:rPr>
              <w:t>ker so se države članice dogovorile, da bodo za obrambo namenile več sredstev na boljši in pametnejši način; ker naj bi 16 držav članic EU, ki so tudi zaveznice Nata, v letu 2024 preseglo Natove smernice in obrambi namenilo več kot 2 % svojega bruto domačega proizvoda (BDP), medtem ko je ta cilj v letu 2023 preseglo samo 9 držav članic;</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87</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Ac.</w:t>
            </w:r>
            <w:r>
              <w:tab/>
            </w:r>
            <w:r>
              <w:rPr>
                <w:b/>
                <w:i/>
              </w:rPr>
              <w:t>ker so se države članice dogovorile, da bodo za obrambo namenile več sredstev na boljši in pametnejši način; ker je v zadnjem času večina držav članic EU, ki so tudi članice Nata, obrambi namenila vsaj 2 % BDP, s čimer so presegle smernice Nata;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88</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Ad.</w:t>
            </w:r>
            <w:r>
              <w:tab/>
            </w:r>
            <w:r>
              <w:rPr>
                <w:b/>
                <w:i/>
              </w:rPr>
              <w:t>ker je Mario Draghi v svojem poročilu utemeljeno in z zaskrbljenostjo izpostavil kombinacijo strukturnih pomanjkljivosti, ki vplivajo na konkurenčnost tehnološke in industrijske baze evropske obrambe (EDTIB), opozoril na razdrobljenost, nezadostno javno porabo za obrambo in omejen dostop do financiranja; ker posojilna politika Evropske investicijske banke (EIB) še vedno izključuje financiranje streliva in orožja ter opreme ali infrastrukture, namenjene izključno za vojaško oziroma policijsko uporabo;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89</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Ab.</w:t>
            </w:r>
            <w:r>
              <w:tab/>
            </w:r>
            <w:r>
              <w:rPr>
                <w:b/>
                <w:i/>
              </w:rPr>
              <w:t>ker se izjema od načela financiranja iz proračuna EU, kot je določeno v členu 41(2) PEU, uporablja samo za odhodke, ki izhajajo iz operacij vojaškega ali obrambnega pomena; ker bi moral v vseh drugih primerih podpredsednik/visoki predstavnik skupaj s Komisijo po potrebi predlagati financiranje odhodkov, povezanih s SZVP ali SVOP, iz proračuna EU; ker je s členoma 14(1) in 16(1) PEU vzpostavljeno ravnovesje med Parlamentom in Svetom, kar zadeva njuni proračunski funkciji; ker sedanja praksa ne odraža tega ravnovesja;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90</w:t>
      </w:r>
      <w:r>
        <w:rPr>
          <w:rStyle w:val="HideTWBExt"/>
        </w:rPr>
        <w:t>&lt;/NumAm&gt;</w:t>
      </w:r>
    </w:p>
    <w:p w:rsidR="00CE4ECE" w:rsidRPr="00083AA0" w:rsidRDefault="00CE4ECE" w:rsidP="00CE4ECE">
      <w:pPr>
        <w:pStyle w:val="NormalBold"/>
      </w:pPr>
      <w:r>
        <w:rPr>
          <w:rStyle w:val="HideTWBExt"/>
          <w:b w:val="0"/>
        </w:rPr>
        <w:t>&lt;RepeatBlock-By&gt;&lt;Members&gt;</w:t>
      </w:r>
      <w:r>
        <w:t>Željana Zovko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h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Ah.</w:t>
            </w:r>
            <w:r>
              <w:tab/>
            </w:r>
            <w:r>
              <w:rPr>
                <w:b/>
                <w:i/>
              </w:rPr>
              <w:t>ker mora EU tudi v prihodnje spodbujati raziskave, tehnološki razvoj in inovacije na področju varnosti in obrambe, zlasti na področju kibernetske varnosti;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91</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g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Ag.</w:t>
            </w:r>
            <w:r>
              <w:tab/>
            </w:r>
            <w:r>
              <w:rPr>
                <w:b/>
                <w:i/>
              </w:rPr>
              <w:t>ker vključevanje umetne inteligence v varnostno in obrambno področje, vključno z oborožitvenimi tehnologijami, vpliva na vojaške operacije, saj omogoča, da imajo avtonomni sistemi, napovedna analitika in večje zmogljivosti odločanja pomembno vlogo na bojiščih; ker ta razvoj prinaša povsem nove priložnosti in velika tveganja;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92</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x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Ax.</w:t>
            </w:r>
            <w:r>
              <w:tab/>
            </w:r>
            <w:r>
              <w:rPr>
                <w:b/>
                <w:i/>
              </w:rPr>
              <w:t>ker sta Komisija in Parlament zavezana k temu, da si prizadevata za krepitev EU in njene vloge pri delovanju navzven, da postane njen odziv bolj strateški in avtonomen;</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93</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Ac.</w:t>
            </w:r>
            <w:r>
              <w:tab/>
            </w:r>
            <w:r>
              <w:rPr>
                <w:b/>
                <w:i/>
              </w:rPr>
              <w:t>ker znotraj SVOP poteka 13 civilnih misij, 8 vojaških operacij in 1 civilno-vojaška misija in je na tri celine napotenih približno 5000 članov osebja; ker se na podlagi pregledov ugotavlja, da na misije negativno vpliva tudi to, da države članice ne izpolnjujejo svojih zavez, da bodo zagotovile zadostno število vojaškega ali civilnega osebja; ker na misije vplivajo tudi počasno sprejemanje odločitev, pomanjkanje prožnosti in prilagajanje posebnim lokalnim potrebam; ker so misije in operacije EU pogosto tarča hibridnih groženj, vključno z dezinformacijami, kar ogroža njihovo učinkovitost pri stabilizaciji države, v katero so napotene, in namesto tega povečuje že obstoječo nestabilnost, ki pogosto koristi zlonamernim akterjem tretjih držav;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94</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v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Av.</w:t>
            </w:r>
            <w:r>
              <w:tab/>
            </w:r>
            <w:r>
              <w:rPr>
                <w:b/>
                <w:i/>
              </w:rPr>
              <w:t>ker v okviru SVOP potekajo vojaške in civilne misije z več kot 4000 člani osebja; ker je za misije in operacije SVOP značilno pomanjkanje hitrega sprejemanja odločitev; ker države članice na misije in operacije napotujejo manj osebja; ker te ovire omejujejo splošno učinkovitost misij in operacij SVOP; ker je eden od ciljev strateškega kompasa okrepiti civilne in vojaške misije in operacije EU v okviru SVOP, tako da se jim podelijo preudarne in bolj odzivne pristojnosti, spodbujajo hitri in prožnejši postopki odločanja ter zagotovi večja finančna solidarnost; ker se je pri misiji za vojaško pomoč v podporo Ukrajini potrdilo, da imajo misije in operacije v okviru SVOP pozitiven učinek, ko države članice zagotovijo potrebne vire in prispevke; ker so misije in operacije SVOP EU pogosto tarča hibridnih groženj, med drugim kampanj tujega manipuliranja z informacijami in vmešavanja, ki ogrožajo njihovo učinkovitost pri stabilizaciji države, v katero so napotene;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95</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j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Aj.</w:t>
            </w:r>
            <w:r>
              <w:tab/>
            </w:r>
            <w:r>
              <w:rPr>
                <w:b/>
                <w:i/>
              </w:rPr>
              <w:t>ker je EU začela lastno vojaško operacijo EUNAVFOR ASPIDES, da bi izboljšala varnostne razmere na tem območju;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96</w:t>
      </w:r>
      <w:r>
        <w:rPr>
          <w:rStyle w:val="HideTWBExt"/>
        </w:rPr>
        <w:t>&lt;/NumAm&gt;</w:t>
      </w:r>
    </w:p>
    <w:p w:rsidR="00CE4ECE" w:rsidRPr="00083AA0" w:rsidRDefault="00CE4ECE" w:rsidP="00CE4ECE">
      <w:pPr>
        <w:pStyle w:val="NormalBold"/>
      </w:pPr>
      <w:r>
        <w:rPr>
          <w:rStyle w:val="HideTWBExt"/>
          <w:b w:val="0"/>
        </w:rPr>
        <w:t>&lt;RepeatBlock-By&gt;&lt;Members&gt;</w:t>
      </w:r>
      <w:r>
        <w:t>Željana Zovko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Ae.</w:t>
            </w:r>
            <w:r>
              <w:tab/>
            </w:r>
            <w:r>
              <w:rPr>
                <w:b/>
                <w:i/>
              </w:rPr>
              <w:t>ker misije in operacije SVOP močno krepijo odpornost in stabilnost evropskega sosedstva, na primer v Sredozemlju, na Zahodnem Balkanu, v vzhodnem partnerstvu, Sahelu in na Afriškem rogu, saj ponujajo na primer vojaške in policijske storitve ter storitve obalne straže, usposabljanje za upravljanje meja in krepitev zmogljivosti;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97</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s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As.</w:t>
            </w:r>
            <w:r>
              <w:tab/>
            </w:r>
            <w:r>
              <w:rPr>
                <w:b/>
                <w:i/>
              </w:rPr>
              <w:t>ker EU zagotavlja pomoč libijski obalni straži prek misije Evropske unije za pomoč pri integriranem upravljanju libijskih meja (EUBAM Libya) in operacije EUNAVFOR MED IRINI; ker je glavni cilj operacije EUNAVFOR MED IRINI podpreti izvajanje embarga varnostnega sveta OZN na orožje v Libiji; ker je Svet podaljšal mandat operacije EUNAVFOR MED IRINI do 31. marca 2025, vključno z nalogo usposabljanja libijske obalne straže in mornarice; ker so ljudje, ki jih prestreže libijska obalna straža, premeščeni v centre za pridržanje, kjer vladajo nečloveške razmere in kjer naj bi se dogajala sistematična mučenja, posilstva in celo uboji;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98</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t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At.</w:t>
            </w:r>
            <w:r>
              <w:tab/>
            </w:r>
            <w:r>
              <w:rPr>
                <w:b/>
                <w:i/>
              </w:rPr>
              <w:t>ker je neodvisna misija OZN za ugotavljanje dejstev o Libiji navedla, da ima resne dokaze o tem, da EU in njene države članice zagotavljajo neposredno ali posredno finančno in tehnično podporo in opremo, kot so čolni, libijskim oblastem, ki prikrito sodelujejo s skupinami milic, ki stalno in sistematično izvršujejo nečloveška dejanja proti migrantom v Libiji, ki bi jih bilo mogoče opredeliti kot zločine proti človeštvu;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99</w:t>
      </w:r>
      <w:r>
        <w:rPr>
          <w:rStyle w:val="HideTWBExt"/>
        </w:rPr>
        <w:t>&lt;/NumAm&gt;</w:t>
      </w:r>
    </w:p>
    <w:p w:rsidR="00CE4ECE" w:rsidRPr="00083AA0" w:rsidRDefault="00CE4ECE" w:rsidP="00CE4ECE">
      <w:pPr>
        <w:pStyle w:val="NormalBold"/>
      </w:pPr>
      <w:r>
        <w:rPr>
          <w:rStyle w:val="HideTWBExt"/>
          <w:b w:val="0"/>
        </w:rPr>
        <w:t>&lt;RepeatBlock-By&gt;&lt;Members&gt;</w:t>
      </w:r>
      <w:r>
        <w:t>Željana Zovko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Af.</w:t>
            </w:r>
            <w:r>
              <w:tab/>
            </w:r>
            <w:r>
              <w:rPr>
                <w:b/>
                <w:i/>
              </w:rPr>
              <w:t>ker operacija EUFOR Althea utira pot k miru, stabilizaciji in evropskemu povezovanju Bosne in Hercegovine ter ima še vedno osrednjo vlogo pri varnosti in stabilnosti te države in regije;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100</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i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Ai.</w:t>
            </w:r>
            <w:r>
              <w:tab/>
            </w:r>
            <w:r>
              <w:rPr>
                <w:b/>
                <w:i/>
              </w:rPr>
              <w:t>ker je EU 17. maja 2024 končala mandat misije EU za usposabljanje v Maliju (EUTM), 30. junija 2024 mandat misije Evropske unije za vojaško partnerstvo v Nigru (EUMPM) in 30. septembra 2024 terensko misijo osebja misije EU za krepitev zmogljivosti v Nigru (EUCAP Sahel Niger);</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101</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Ad.</w:t>
            </w:r>
            <w:r>
              <w:tab/>
            </w:r>
            <w:r>
              <w:rPr>
                <w:b/>
                <w:i/>
              </w:rPr>
              <w:t>ker te nevojaške grožnje vključujejo dezinformacije, kibernetske napade, gospodarski pritisk, prehransko in energetsko izsiljevanje, instrumentalizacijo migracij in prevratni politični vpliv, s katerimi se poskuša doseči podpora za ruske nelegitimne vojaške operacije;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102</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h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Ah.</w:t>
            </w:r>
            <w:r>
              <w:tab/>
            </w:r>
            <w:r>
              <w:rPr>
                <w:b/>
                <w:i/>
              </w:rPr>
              <w:t>ker je treba zaradi vse pogostejših hibridnih napadov in groženj, ki se kažejo v dejavnostih Rusije v EU, Ukrajini, Afriki in drugod, s preoblikovanjem tradicionalnih vojaških zmogljivosti, izboljšanjem varnosti kritične infrastrukture, bojem proti tujemu manipuliranju z informacijami in vmešavanju ter nadaljnjim razvojem visoke skupne ravni kibernetske varnosti oblikovati celovite instrumente za odkrivanje in preprečevanje takih dogodkov in odzivanje nanje ter za zaščito državljanov Unije in njihovega premoženja; ker tudi Kitajska vse pogosteje uporablja hibridna orodja, da bi ogrozila stabilnost EU, zlasti v indijsko-pacifiški regiji in Južnokitajskem morju, na primer na Tajvanu, da bi ogrozila stabilnost in varnost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103</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h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Ah.</w:t>
            </w:r>
            <w:r>
              <w:tab/>
            </w:r>
            <w:r>
              <w:rPr>
                <w:b/>
                <w:i/>
              </w:rPr>
              <w:t>ker se EU in njene države članice soočajo z vse pogostejšimi hibridnimi napadi na svojem ozemlju, vključno s tujim vmešavanjem in manipulacijo z informacijami, politično infiltracijo in sabotažo, katerih namen je spodkopavati zdravo politično razpravo, zaupanje državljanov EU v demokratične institucije ter ustvarjanje delitev v evropskih družbah in med narodi;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104</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n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An.</w:t>
            </w:r>
            <w:r>
              <w:tab/>
            </w:r>
            <w:r>
              <w:rPr>
                <w:b/>
                <w:i/>
              </w:rPr>
              <w:t>ker se bo v prihodnjih letih pri hibridnih grožnjah vse bolj uporabljala sistematična kombinacija informacijskega vojskovanja, učinkovito odzivnega manevriranja sil, množičnega kibernetskega vojskovanja ter novih in prelomnih tehnologij, delujočih tako na morskem dnu kot v vesolju, pri čemer se bodo začeli lansirati dovršeni sistemi za nadzor in udarce v vesolju, vse to pa bo mogoče zahvaljujoč napredni umetni inteligenci, kvantnemu računalništvu, vse bolj inteligentnim tehnologijam za večje skupine dronov, kibernetskim zmogljivostim za ofenzivo, hipersoničnim raketnim sistemom ter nanotehnologiji in biološkemu vojskovanju;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105</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i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Ai.</w:t>
            </w:r>
            <w:r>
              <w:tab/>
            </w:r>
            <w:r>
              <w:rPr>
                <w:b/>
                <w:i/>
              </w:rPr>
              <w:t>ker Ruska federacija uporablja zasebna vojaška podjetja, kot sta afriška skupina in skupina Wagner, kot del nabora orodij za hibridno vojskovanje, da bi ohranila verodostojno možnost zanikanja odgovornosti, medtem ko uveljavlja vpliv v različnih regijah ter pridobiva dostop do naravnih virov in kritične infrastrukture; ker sta afriška skupina in skupina Wagner domnevno zagrešili grozodejstva v Ukrajini, Maliju, Libiji, Siriji in Srednjeafriški republiki; ker je okrepila protievropsko razpoloženje, zlasti v državah z močno evropsko prisotnostjo ali tistih, ki gostijo misije SVOP;</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106</w:t>
      </w:r>
      <w:r>
        <w:rPr>
          <w:rStyle w:val="HideTWBExt"/>
        </w:rPr>
        <w:t>&lt;/NumAm&gt;</w:t>
      </w:r>
    </w:p>
    <w:p w:rsidR="00CE4ECE" w:rsidRPr="00083AA0" w:rsidRDefault="00CE4ECE" w:rsidP="00CE4ECE">
      <w:pPr>
        <w:pStyle w:val="NormalBold"/>
      </w:pPr>
      <w:r>
        <w:rPr>
          <w:rStyle w:val="HideTWBExt"/>
          <w:b w:val="0"/>
        </w:rPr>
        <w:t>&lt;RepeatBlock-By&gt;&lt;Members&gt;</w:t>
      </w:r>
      <w:r>
        <w:t>Janis Maniatis (Yannis Maniatis)</w:t>
      </w:r>
      <w:r>
        <w:t xml:space="preserve">, </w:t>
      </w:r>
      <w:r>
        <w:t>Kostas Mavridis (Costas Mavrides)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Aa.</w:t>
            </w:r>
            <w:r>
              <w:tab/>
            </w:r>
            <w:r>
              <w:rPr>
                <w:b/>
                <w:i/>
              </w:rPr>
              <w:t>ker nekdanji predsednik Republike Finske in posebni svetovalec predsednice Evropske komisije v svojem poročilu „Varnejši skupaj – krepitev evropske civilne in vojaške prizadevnosti in pripravljenosti“ poziva EU, naj bo pripravljena ukrepati v podporo državi članici v primeru zunanje oborožene agresije;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107</w:t>
      </w:r>
      <w:r>
        <w:rPr>
          <w:rStyle w:val="HideTWBExt"/>
        </w:rPr>
        <w:t>&lt;/NumAm&gt;</w:t>
      </w:r>
    </w:p>
    <w:p w:rsidR="00CE4ECE" w:rsidRPr="00083AA0" w:rsidRDefault="00CE4ECE" w:rsidP="00CE4ECE">
      <w:pPr>
        <w:pStyle w:val="NormalBold"/>
      </w:pPr>
      <w:r>
        <w:rPr>
          <w:rStyle w:val="HideTWBExt"/>
          <w:b w:val="0"/>
        </w:rPr>
        <w:t>&lt;RepeatBlock-By&gt;&lt;Members&gt;</w:t>
      </w:r>
      <w:r>
        <w:t>Nathalie Loiseau</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Ae.</w:t>
            </w:r>
            <w:r>
              <w:tab/>
            </w:r>
            <w:r>
              <w:rPr>
                <w:b/>
                <w:i/>
              </w:rPr>
              <w:t>ker je v Niinistöjevem poročilu poudarjeno, da EU in njene države članice še niso v celoti pripravljene na najhujše medsektorske ali večrazsežnostne krizne scenarije, zlasti glede na nadaljnje slabšanje zunanjega okolja; ker so številne grožnje, vključno s hibridnimi operacijami, kibernetskimi napadi, dezinformacijskimi kampanjami, gospodarsko prisilo in škodo, ki jo povzročajo podnebne spremembe, že zdaj stalno prisotne; ker vztraja, da je prizadevnost nujna, da se potencialnim nasprotnikom sporoči, da ne bodo mogli preživeti EU, da Unija v primeru oborožene agresije nima skupnega načrta in da mora blok ponovno razmisliti o tem, kako si predstavlja svojo varnost; ker priporoča, da se še naprej povečuje potencial EU za okrepljeno civilno-vojaško sodelovanje ter infrastrukturo in tehnologije z dvojno rabo, in sicer tako, da se optimizira uporaba omejenih virov in krepijo usklajevalni mehanizmi za najhujše krizne razmere;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108</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o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Ao.</w:t>
            </w:r>
            <w:r>
              <w:tab/>
            </w:r>
            <w:r>
              <w:rPr>
                <w:b/>
                <w:i/>
              </w:rPr>
              <w:t>ker poročilo z naslovom Varnejši skupaj – krepitev evropske civilne in vojaške prizadevnosti in pripravljenosti, ki ga je predstavil Sauli Niinistö, posebni svetovalec Evropske komisije, vsebuje strateška priporočila za krepitev evropske civilne in vojaške pripravljenosti glede na vse pogostejše in kompleksne varnostne grožnje;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109</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Ab.</w:t>
            </w:r>
            <w:r>
              <w:tab/>
            </w:r>
            <w:r>
              <w:rPr>
                <w:b/>
                <w:i/>
              </w:rPr>
              <w:t>ker sta varnostno in obrambno sodelovanje s partnerji in zavezniki bistvena za težnje EU, da zagotavlja varnost na mednarodni ravni; ker je sodelovanje z OZN, Natom, Afriško unijo, OVSE, združenjem ASEAN ter številnimi zavezniki in podobno mislečimi partnerji, kot so med drugim ZDA, Združeno kraljestvo, Kanada, Ukrajina, Moldavija, Japonska, Južna Koreja, Avstralija in latinskoameriške države, ključno za uspešno izvajanje SVOP;</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110</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q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Aq.</w:t>
            </w:r>
            <w:r>
              <w:tab/>
            </w:r>
            <w:r>
              <w:rPr>
                <w:b/>
                <w:i/>
              </w:rPr>
              <w:t>ker bo EU v obdobju 2021–2027 namenila 1,5 milijarde EUR za podporo pobudam za preprečevanje konfliktov, mir in varnost na nacionalni in regionalni ravni v podsaharski Afriki; ker se dodatna podpora v Afriki zagotavlja tudi v okviru evropskega mirovnega instrumenta, ki EU omogoča, da oboroženim silam partnerjev EU zagotovi vse vrste opreme in infrastrukture;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111</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Uvodna izjava A 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Af.</w:t>
            </w:r>
            <w:r>
              <w:tab/>
            </w:r>
            <w:r>
              <w:rPr>
                <w:b/>
                <w:i/>
              </w:rPr>
              <w:t>ker so sodelovanje med EU in Natom ter druga partnerstva, na primer z OZN, OVSE, Združenimi državami Amerike, Združenim kraljestvom, Kanado, Norveško, Ukrajino, državami Zahodnega Balkana, Japonsko, Avstralijo, pa tudi Afriško unijo in nekaterimi afriškimi državami, sestavni steber SVOP;</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112</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w:t>
            </w:r>
            <w:r>
              <w:tab/>
              <w:t xml:space="preserve">poudarja, kako resne so grožnje </w:t>
            </w:r>
            <w:r>
              <w:rPr>
                <w:b/>
                <w:i/>
              </w:rPr>
              <w:t>za varnost evropske celine, ki</w:t>
            </w:r>
            <w:r>
              <w:t xml:space="preserve"> po </w:t>
            </w:r>
            <w:r>
              <w:rPr>
                <w:b/>
                <w:i/>
              </w:rPr>
              <w:t>drugi svetovni vojni še nikoli niso dosegle te ravni</w:t>
            </w:r>
            <w:r>
              <w:t xml:space="preserve">; izraža globoko zaskrbljenost zaradi </w:t>
            </w:r>
            <w:r>
              <w:rPr>
                <w:b/>
                <w:i/>
              </w:rPr>
              <w:t>porasta geopolitičnih prelomov, novih imperialističnih ambicij avtoritarnih sil po prevladi, sistemskega rivalstva velikih sil, nacionalnega unilateralizma ter primarne in naraščajoče uporabe sile in nasilja s strani nekaterih držav</w:t>
            </w:r>
            <w:r>
              <w:t xml:space="preserve"> in </w:t>
            </w:r>
            <w:r>
              <w:rPr>
                <w:b/>
                <w:i/>
              </w:rPr>
              <w:t>nedržavnih akterjev, da bi dosegle svoje politične cilje</w:t>
            </w:r>
            <w:r>
              <w:t xml:space="preserve"> in </w:t>
            </w:r>
            <w:r>
              <w:rPr>
                <w:b/>
                <w:i/>
              </w:rPr>
              <w:t>interese ali rešile spore</w:t>
            </w:r>
            <w:r>
              <w:t>;</w:t>
            </w:r>
            <w:r>
              <w:rPr>
                <w:b/>
                <w:i/>
              </w:rPr>
              <w:t xml:space="preserve"> meni</w:t>
            </w:r>
            <w:r>
              <w:t xml:space="preserve">, da </w:t>
            </w:r>
            <w:r>
              <w:rPr>
                <w:b/>
                <w:i/>
              </w:rPr>
              <w:t>ta trend pomeni spremembo paradigme, saj spreminja logiko vzpostavljanja mednarodne</w:t>
            </w:r>
            <w:r>
              <w:t xml:space="preserve"> varnosti </w:t>
            </w:r>
            <w:r>
              <w:rPr>
                <w:b/>
                <w:i/>
              </w:rPr>
              <w:t>na podlagi spoštovanja mednarodnega prava</w:t>
            </w:r>
            <w:r>
              <w:t xml:space="preserve">, </w:t>
            </w:r>
            <w:r>
              <w:rPr>
                <w:b/>
                <w:i/>
              </w:rPr>
              <w:t>mednarodnega reda, ki temelji na pravilih,</w:t>
            </w:r>
            <w:r>
              <w:t xml:space="preserve"> in </w:t>
            </w:r>
            <w:r>
              <w:rPr>
                <w:b/>
                <w:i/>
              </w:rPr>
              <w:t>multilateralizma</w:t>
            </w:r>
            <w:r>
              <w:t>;</w:t>
            </w:r>
          </w:p>
        </w:tc>
        <w:tc>
          <w:tcPr>
            <w:tcW w:w="4876" w:type="dxa"/>
            <w:tcBorders>
              <w:top w:val="nil"/>
              <w:left w:val="nil"/>
              <w:bottom w:val="nil"/>
              <w:right w:val="nil"/>
            </w:tcBorders>
          </w:tcPr>
          <w:p w:rsidR="00CE4ECE" w:rsidRPr="00083AA0" w:rsidRDefault="00CE4ECE" w:rsidP="007E3090">
            <w:pPr>
              <w:pStyle w:val="Normal6a"/>
            </w:pPr>
            <w:r>
              <w:t>1.</w:t>
            </w:r>
            <w:r>
              <w:tab/>
              <w:t xml:space="preserve">poudarja, kako resne so grožnje </w:t>
            </w:r>
            <w:r>
              <w:rPr>
                <w:b/>
                <w:i/>
              </w:rPr>
              <w:t>miru na evropski celini in</w:t>
            </w:r>
            <w:r>
              <w:t xml:space="preserve"> po </w:t>
            </w:r>
            <w:r>
              <w:rPr>
                <w:b/>
                <w:i/>
              </w:rPr>
              <w:t>svetu</w:t>
            </w:r>
            <w:r>
              <w:t xml:space="preserve">; izraža globoko zaskrbljenost zaradi </w:t>
            </w:r>
            <w:r>
              <w:rPr>
                <w:b/>
                <w:i/>
              </w:rPr>
              <w:t>stopnjevanja militarizma</w:t>
            </w:r>
            <w:r>
              <w:t xml:space="preserve"> in </w:t>
            </w:r>
            <w:r>
              <w:rPr>
                <w:b/>
                <w:i/>
              </w:rPr>
              <w:t>geopolitične konkurence ter napadov na mednarodno pravo</w:t>
            </w:r>
            <w:r>
              <w:t xml:space="preserve"> in </w:t>
            </w:r>
            <w:r>
              <w:rPr>
                <w:b/>
                <w:i/>
              </w:rPr>
              <w:t>sistem OZN</w:t>
            </w:r>
            <w:r>
              <w:t>;</w:t>
            </w:r>
            <w:r>
              <w:rPr>
                <w:b/>
                <w:i/>
              </w:rPr>
              <w:t xml:space="preserve"> poudarja</w:t>
            </w:r>
            <w:r>
              <w:t xml:space="preserve">, da </w:t>
            </w:r>
            <w:r>
              <w:rPr>
                <w:b/>
                <w:i/>
              </w:rPr>
              <w:t>so temelj miru in</w:t>
            </w:r>
            <w:r>
              <w:t xml:space="preserve"> varnosti </w:t>
            </w:r>
            <w:r>
              <w:rPr>
                <w:b/>
                <w:i/>
              </w:rPr>
              <w:t>ljudi mednarodno pravo</w:t>
            </w:r>
            <w:r>
              <w:t xml:space="preserve">, </w:t>
            </w:r>
            <w:r>
              <w:rPr>
                <w:b/>
                <w:i/>
              </w:rPr>
              <w:t>Ustanovna listina OZN ter pristen</w:t>
            </w:r>
            <w:r>
              <w:t xml:space="preserve"> in </w:t>
            </w:r>
            <w:r>
              <w:rPr>
                <w:b/>
                <w:i/>
              </w:rPr>
              <w:t>predan multilateralizem</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113</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w:t>
            </w:r>
            <w:r>
              <w:tab/>
              <w:t xml:space="preserve">poudarja, kako resne so grožnje za varnost evropske celine, ki po drugi svetovni vojni še nikoli niso dosegle te ravni; izraža globoko zaskrbljenost zaradi porasta geopolitičnih prelomov, novih imperialističnih ambicij avtoritarnih sil po prevladi, sistemskega rivalstva </w:t>
            </w:r>
            <w:r>
              <w:rPr>
                <w:b/>
                <w:i/>
              </w:rPr>
              <w:t>velikih sil</w:t>
            </w:r>
            <w:r>
              <w:t>, nacionalnega unilateralizma ter primarne in naraščajoče uporabe sile in nasilja s strani nekaterih držav in nedržavnih akterjev, da bi dosegle svoje politične cilje in interese ali rešile spore; meni, da ta trend pomeni spremembo paradigme, saj spreminja logiko vzpostavljanja mednarodne varnosti na podlagi spoštovanja mednarodnega prava, mednarodnega reda, ki temelji na pravilih, in multilateralizma;</w:t>
            </w:r>
          </w:p>
        </w:tc>
        <w:tc>
          <w:tcPr>
            <w:tcW w:w="4876" w:type="dxa"/>
            <w:tcBorders>
              <w:top w:val="nil"/>
              <w:left w:val="nil"/>
              <w:bottom w:val="nil"/>
              <w:right w:val="nil"/>
            </w:tcBorders>
          </w:tcPr>
          <w:p w:rsidR="00CE4ECE" w:rsidRPr="00083AA0" w:rsidRDefault="00CE4ECE" w:rsidP="007E3090">
            <w:pPr>
              <w:pStyle w:val="Normal6a"/>
            </w:pPr>
            <w:r>
              <w:t>1.</w:t>
            </w:r>
            <w:r>
              <w:tab/>
              <w:t xml:space="preserve">poudarja, kako resne so grožnje za varnost evropske celine, ki po drugi svetovni vojni še nikoli niso dosegle te ravni; izraža globoko zaskrbljenost zaradi porasta geopolitičnih prelomov, novih </w:t>
            </w:r>
            <w:r>
              <w:rPr>
                <w:b/>
                <w:i/>
              </w:rPr>
              <w:t xml:space="preserve">in ponovnih </w:t>
            </w:r>
            <w:r>
              <w:t xml:space="preserve">imperialističnih ambicij avtoritarnih sil po prevladi, sistemskega rivalstva </w:t>
            </w:r>
            <w:r>
              <w:rPr>
                <w:b/>
                <w:i/>
              </w:rPr>
              <w:t>med velikimi silami</w:t>
            </w:r>
            <w:r>
              <w:t xml:space="preserve">, nacionalnega unilateralizma ter primarne in naraščajoče uporabe sile in nasilja s strani nekaterih držav in nedržavnih akterjev, da bi dosegle svoje </w:t>
            </w:r>
            <w:r>
              <w:rPr>
                <w:b/>
                <w:i/>
              </w:rPr>
              <w:t xml:space="preserve">cilje, širile svoje </w:t>
            </w:r>
            <w:r>
              <w:t>politične cilje in interese ali rešile spore; meni, da ta trend pomeni spremembo paradigme, saj spreminja logiko vzpostavljanja mednarodne varnosti na podlagi spoštovanja mednarodnega prava, mednarodnega reda, ki temelji na pravilih, in multilateralizma;</w:t>
            </w:r>
            <w:r>
              <w:rPr>
                <w:b/>
                <w:i/>
              </w:rPr>
              <w:t> obžaluje, da takšne zaskrbljujoče težnje zasledujejo stalne članice Varnostnega sveta OZN;</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114</w:t>
      </w:r>
      <w:r>
        <w:rPr>
          <w:rStyle w:val="HideTWBExt"/>
          <w:b w:val="0"/>
        </w:rPr>
        <w:t>&lt;/NumAm&gt;</w:t>
      </w:r>
    </w:p>
    <w:p w:rsidR="00CE4ECE" w:rsidRPr="000F7CEB" w:rsidRDefault="00CE4ECE" w:rsidP="00CE4ECE">
      <w:pPr>
        <w:pStyle w:val="NormalBold"/>
      </w:pPr>
      <w:r>
        <w:rPr>
          <w:rStyle w:val="HideTWBExt"/>
          <w:b w:val="0"/>
        </w:rPr>
        <w:t>&lt;RepeatBlock-By&gt;&lt;Members&gt;</w:t>
      </w:r>
      <w:r>
        <w:t>Sebastian Tynkkynen</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r>
              <w:t>1.</w:t>
            </w:r>
            <w:r>
              <w:tab/>
              <w:t>poudarja, kako resne so grožnje za varnost evropske celine, ki po drugi svetovni vojni še nikoli niso dosegle te ravni; izraža globoko zaskrbljenost zaradi porasta geopolitičnih prelomov, novih imperialističnih ambicij avtoritarnih sil po prevladi, sistemskega rivalstva velikih sil</w:t>
            </w:r>
            <w:r>
              <w:rPr>
                <w:b/>
                <w:bCs/>
                <w:i/>
                <w:iCs/>
              </w:rPr>
              <w:t>, nacionalnega unilateralizma</w:t>
            </w:r>
            <w:r>
              <w:t xml:space="preserve"> ter primarne in naraščajoče uporabe sile in nasilja s strani nekaterih držav in nedržavnih akterjev, da bi dosegle svoje politične cilje in interese ali rešile spore; meni, da ta trend pomeni spremembo paradigme, saj spreminja logiko vzpostavljanja mednarodne varnosti na podlagi spoštovanja mednarodnega prava, mednarodnega reda, ki temelji na pravilih, in multilateralizma;</w:t>
            </w:r>
          </w:p>
        </w:tc>
        <w:tc>
          <w:tcPr>
            <w:tcW w:w="4876" w:type="dxa"/>
            <w:tcBorders>
              <w:top w:val="nil"/>
              <w:left w:val="nil"/>
              <w:bottom w:val="nil"/>
              <w:right w:val="nil"/>
            </w:tcBorders>
          </w:tcPr>
          <w:p w:rsidR="00CE4ECE" w:rsidRPr="000F7CEB" w:rsidRDefault="00CE4ECE" w:rsidP="007E3090">
            <w:pPr>
              <w:pStyle w:val="Normal6a"/>
            </w:pPr>
            <w:r>
              <w:t>1.</w:t>
            </w:r>
            <w:r>
              <w:tab/>
              <w:t>poudarja, kako resne so grožnje za varnost evropske celine, ki po drugi svetovni vojni še nikoli niso dosegle te ravni; izraža globoko zaskrbljenost zaradi porasta geopolitičnih prelomov, novih imperialističnih ambicij avtoritarnih sil po prevladi, sistemskega rivalstva velikih sil ter primarne in naraščajoče uporabe sile in nasilja s strani nekaterih držav in nedržavnih akterjev, da bi dosegle svoje politične cilje in interese ali rešile spore; meni, da ta trend pomeni spremembo paradigme, saj spreminja logiko vzpostavljanja mednarodne varnosti na podlagi spoštovanja mednarodnega prava, mednarodnega reda, ki temelji na pravilih, in multilateralizma;</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{FI}</w:t>
      </w:r>
      <w:r w:rsidRPr="000F7CEB">
        <w:t>fi</w:t>
      </w:r>
      <w:r w:rsidRPr="000F7CEB">
        <w:rPr>
          <w:rStyle w:val="HideTWBExt"/>
        </w:rPr>
        <w:t>&lt;/Original&gt;</w:t>
      </w:r>
    </w:p>
    <w:p w:rsidR="00CE4ECE" w:rsidRPr="000F7CEB"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115</w:t>
      </w:r>
      <w:r>
        <w:rPr>
          <w:rStyle w:val="HideTWBExt"/>
          <w:b w:val="0"/>
        </w:rPr>
        <w:t>&lt;/NumAm&gt;</w:t>
      </w:r>
    </w:p>
    <w:p w:rsidR="00CE4ECE" w:rsidRPr="000F7CEB" w:rsidRDefault="00CE4ECE" w:rsidP="00CE4ECE">
      <w:pPr>
        <w:pStyle w:val="NormalBold"/>
      </w:pPr>
      <w:r>
        <w:rPr>
          <w:rStyle w:val="HideTWBExt"/>
          <w:b w:val="0"/>
        </w:rPr>
        <w:t>&lt;RepeatBlock-By&gt;&lt;Members&gt;</w:t>
      </w:r>
      <w:r>
        <w:t>Ivajlo Vlčev (Ivaylo Valchev)</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r>
              <w:t>1.</w:t>
            </w:r>
            <w:r>
              <w:tab/>
              <w:t>poudarja, kako resne so grožnje za varnost evropske celine, ki po drugi svetovni vojni še nikoli niso dosegle te ravni; izraža globoko zaskrbljenost zaradi porasta geopolitičnih prelomov, novih imperialističnih ambicij avtoritarnih sil po prevladi, sistemskega rivalstva velikih sil</w:t>
            </w:r>
            <w:r w:rsidRPr="005D5F74">
              <w:rPr>
                <w:b/>
                <w:i/>
              </w:rPr>
              <w:t>, nacionalnega unilateralizma</w:t>
            </w:r>
            <w:r>
              <w:t xml:space="preserve"> ter primarne in naraščajoče uporabe sile in nasilja s strani nekaterih držav in nedržavnih akterjev, da bi dosegle svoje politične cilje in interese ali rešile spore; meni, da ta trend pomeni spremembo paradigme, saj spreminja logiko vzpostavljanja mednarodne varnosti na podlagi spoštovanja mednarodnega prava, mednarodnega reda, ki temelji na pravilih, in multilateralizma;</w:t>
            </w:r>
          </w:p>
        </w:tc>
        <w:tc>
          <w:tcPr>
            <w:tcW w:w="4876" w:type="dxa"/>
            <w:tcBorders>
              <w:top w:val="nil"/>
              <w:left w:val="nil"/>
              <w:bottom w:val="nil"/>
              <w:right w:val="nil"/>
            </w:tcBorders>
          </w:tcPr>
          <w:p w:rsidR="00CE4ECE" w:rsidRPr="000F7CEB" w:rsidRDefault="00CE4ECE" w:rsidP="007E3090">
            <w:pPr>
              <w:pStyle w:val="Normal6a"/>
            </w:pPr>
            <w:r>
              <w:t>1.</w:t>
            </w:r>
            <w:r>
              <w:tab/>
              <w:t>poudarja, kako resne so grožnje za varnost evropske celine, ki po drugi svetovni vojni še nikoli niso dosegle te ravni; izraža globoko zaskrbljenost zaradi porasta geopolitičnih prelomov, novih imperialističnih ambicij avtoritarnih sil po prevladi, sistemskega rivalstva velikih sil ter primarne in naraščajoče uporabe sile in nasilja s strani nekaterih držav in nedržavnih akterjev, da bi dosegle svoje politične cilje in interese ali rešile spore; meni, da ta trend pomeni spremembo paradigme, saj spreminja logiko vzpostavljanja mednarodne varnosti na podlagi spoštovanja mednarodnega prava, mednarodnega reda, ki temelji na pravilih, in multilateralizma;</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{BG}</w:t>
      </w:r>
      <w:r w:rsidRPr="000F7CEB">
        <w:t>bg</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116</w:t>
      </w:r>
      <w:r>
        <w:rPr>
          <w:rStyle w:val="HideTWBExt"/>
        </w:rPr>
        <w:t>&lt;/NumAm&gt;</w:t>
      </w:r>
    </w:p>
    <w:p w:rsidR="00CE4ECE" w:rsidRPr="00083AA0" w:rsidRDefault="00CE4ECE" w:rsidP="00CE4ECE">
      <w:pPr>
        <w:pStyle w:val="NormalBold"/>
      </w:pPr>
      <w:r>
        <w:rPr>
          <w:rStyle w:val="HideTWBExt"/>
          <w:b w:val="0"/>
        </w:rPr>
        <w:t>&lt;RepeatBlock-By&gt;&lt;Members&gt;</w:t>
      </w:r>
      <w:r>
        <w:t>György Hölvényi, Kinga Gál</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w:t>
            </w:r>
            <w:r>
              <w:tab/>
              <w:t>poudarja, kako resne so grožnje za varnost evropske celine, ki po drugi svetovni vojni še nikoli niso dosegle te ravni; izraža globoko zaskrbljenost zaradi porasta geopolitičnih prelomov, novih imperialističnih ambicij avtoritarnih sil po prevladi, sistemskega rivalstva velikih sil, nacionalnega unilateralizma ter primarne in naraščajoče uporabe sile in nasilja s strani nekaterih držav in nedržavnih akterjev, da bi dosegle svoje politične cilje in interese</w:t>
            </w:r>
            <w:r>
              <w:rPr>
                <w:b/>
                <w:i/>
              </w:rPr>
              <w:t xml:space="preserve"> ali rešile spore</w:t>
            </w:r>
            <w:r>
              <w:t>; meni, da ta trend pomeni spremembo paradigme, saj spreminja logiko vzpostavljanja mednarodne varnosti na podlagi spoštovanja mednarodnega prava, mednarodnega reda, ki temelji na pravilih, in multilateralizma;</w:t>
            </w:r>
          </w:p>
        </w:tc>
        <w:tc>
          <w:tcPr>
            <w:tcW w:w="4876" w:type="dxa"/>
            <w:tcBorders>
              <w:top w:val="nil"/>
              <w:left w:val="nil"/>
              <w:bottom w:val="nil"/>
              <w:right w:val="nil"/>
            </w:tcBorders>
          </w:tcPr>
          <w:p w:rsidR="00CE4ECE" w:rsidRPr="00083AA0" w:rsidRDefault="00CE4ECE" w:rsidP="007E3090">
            <w:pPr>
              <w:pStyle w:val="Normal6a"/>
            </w:pPr>
            <w:r>
              <w:t>1.</w:t>
            </w:r>
            <w:r>
              <w:tab/>
              <w:t>poudarja, kako resne so grožnje za varnost evropske celine, ki po drugi svetovni vojni še nikoli niso dosegle te ravni; izraža globoko zaskrbljenost zaradi porasta geopolitičnih prelomov, novih imperialističnih ambicij avtoritarnih sil po prevladi, sistemskega rivalstva velikih sil, nacionalnega unilateralizma ter primarne in naraščajoče uporabe sile in nasilja s strani nekaterih držav in nedržavnih akterjev, da bi dosegle svoje politične cilje in interese; meni, da ta trend pomeni spremembo paradigme, saj spreminja logiko vzpostavljanja mednarodne varnosti na podlagi spoštovanja mednarodnega prava, mednarodnega reda, ki temelji na pravilih, in multilateralizma;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117</w:t>
      </w:r>
      <w:r>
        <w:rPr>
          <w:rStyle w:val="HideTWBExt"/>
        </w:rPr>
        <w:t>&lt;/NumAm&gt;</w:t>
      </w:r>
    </w:p>
    <w:p w:rsidR="00CE4ECE" w:rsidRPr="00083AA0" w:rsidRDefault="00CE4ECE" w:rsidP="00CE4ECE">
      <w:pPr>
        <w:pStyle w:val="NormalBold"/>
      </w:pPr>
      <w:r>
        <w:rPr>
          <w:rStyle w:val="HideTWBExt"/>
          <w:b w:val="0"/>
        </w:rPr>
        <w:t>&lt;RepeatBlock-By&gt;&lt;Members&gt;</w:t>
      </w:r>
      <w:r>
        <w:t>Hans Neuhoff</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w:t>
            </w:r>
            <w:r>
              <w:tab/>
              <w:t>poudarja, kako resne so grožnje za varnost evropske celine, ki po drugi svetovni vojni še nikoli niso dosegle te ravni; izraža globoko zaskrbljenost zaradi porasta geopolitičnih prelomov, novih imperialističnih ambicij avtoritarnih sil po prevladi, sistemskega rivalstva velikih sil, nacionalnega unilateralizma ter primarne in naraščajoče uporabe sile in nasilja s strani nekaterih držav in nedržavnih akterjev, da bi dosegle svoje politične cilje in interese ali rešile spore; meni, da ta trend pomeni spremembo paradigme, saj spreminja logiko vzpostavljanja mednarodne varnosti na podlagi spoštovanja mednarodnega prava</w:t>
            </w:r>
            <w:r>
              <w:rPr>
                <w:b/>
                <w:bCs/>
                <w:i/>
                <w:iCs/>
              </w:rPr>
              <w:t>, mednarodnega reda, ki temelji na pravilih,</w:t>
            </w:r>
            <w:r>
              <w:t xml:space="preserve"> in multilateralizma;</w:t>
            </w:r>
          </w:p>
        </w:tc>
        <w:tc>
          <w:tcPr>
            <w:tcW w:w="4876" w:type="dxa"/>
            <w:tcBorders>
              <w:top w:val="nil"/>
              <w:left w:val="nil"/>
              <w:bottom w:val="nil"/>
              <w:right w:val="nil"/>
            </w:tcBorders>
          </w:tcPr>
          <w:p w:rsidR="00CE4ECE" w:rsidRPr="00083AA0" w:rsidRDefault="00CE4ECE" w:rsidP="007E3090">
            <w:pPr>
              <w:pStyle w:val="Normal6a"/>
            </w:pPr>
            <w:r>
              <w:t>1.</w:t>
            </w:r>
            <w:r>
              <w:tab/>
              <w:t>poudarja, kako resne so grožnje za varnost evropske celine, ki po drugi svetovni vojni še nikoli niso dosegle te ravni; izraža globoko zaskrbljenost zaradi porasta geopolitičnih prelomov, novih imperialističnih ambicij avtoritarnih sil po prevladi, sistemskega rivalstva velikih sil, nacionalnega unilateralizma ter primarne in naraščajoče uporabe sile in nasilja s strani nekaterih držav in nedržavnih akterjev, da bi dosegle svoje politične cilje in interese ali rešile spore; meni, da ta trend pomeni spremembo paradigme, saj spreminja logiko vzpostavljanja mednarodne varnosti na podlagi spoštovanja mednarodnega prava in multilateralizma;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{DE}</w:t>
      </w:r>
      <w:r w:rsidRPr="00083AA0">
        <w:t>de</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118</w:t>
      </w:r>
      <w:r>
        <w:rPr>
          <w:rStyle w:val="HideTWBExt"/>
        </w:rPr>
        <w:t>&lt;/NumAm&gt;</w:t>
      </w:r>
    </w:p>
    <w:p w:rsidR="00CE4ECE" w:rsidRPr="00083AA0" w:rsidRDefault="00CE4ECE" w:rsidP="00CE4ECE">
      <w:pPr>
        <w:pStyle w:val="NormalBold"/>
      </w:pPr>
      <w:r>
        <w:rPr>
          <w:rStyle w:val="HideTWBExt"/>
          <w:b w:val="0"/>
        </w:rPr>
        <w:t>&lt;RepeatBlock-By&gt;&lt;Members&gt;</w:t>
      </w:r>
      <w:r>
        <w:t>Rasa Juknevičienė</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w:t>
            </w:r>
            <w:r>
              <w:tab/>
              <w:t>poudarja, kako resne so grožnje za varnost evropske celine, ki po drugi svetovni vojni še nikoli niso dosegle te ravni; izraža globoko zaskrbljenost zaradi porasta geopolitičnih prelomov, novih imperialističnih ambicij avtoritarnih sil po prevladi, sistemskega rivalstva velikih sil, nacionalnega unilateralizma ter primarne in naraščajoče uporabe sile in nasilja s strani nekaterih držav in nedržavnih akterjev, da bi dosegle svoje politične cilje in interese ali rešile spore; meni, da ta trend pomeni spremembo paradigme, saj spreminja logiko vzpostavljanja mednarodne varnosti na podlagi spoštovanja mednarodnega prava, mednarodnega reda, ki temelji na pravilih, in multilateralizma;</w:t>
            </w:r>
          </w:p>
        </w:tc>
        <w:tc>
          <w:tcPr>
            <w:tcW w:w="4876" w:type="dxa"/>
            <w:tcBorders>
              <w:top w:val="nil"/>
              <w:left w:val="nil"/>
              <w:bottom w:val="nil"/>
              <w:right w:val="nil"/>
            </w:tcBorders>
          </w:tcPr>
          <w:p w:rsidR="00CE4ECE" w:rsidRPr="00083AA0" w:rsidRDefault="00CE4ECE" w:rsidP="007E3090">
            <w:pPr>
              <w:pStyle w:val="Normal6a"/>
            </w:pPr>
            <w:r>
              <w:t>1.</w:t>
            </w:r>
            <w:r>
              <w:tab/>
              <w:t>poudarja, kako resne so grožnje za varnost evropske celine, ki po drugi svetovni vojni še nikoli niso dosegle te ravni</w:t>
            </w:r>
            <w:r>
              <w:rPr>
                <w:b/>
                <w:i/>
              </w:rPr>
              <w:t xml:space="preserve"> ter so poslabšale evroatlantsko varnostno okolje</w:t>
            </w:r>
            <w:r>
              <w:t xml:space="preserve">; izraža globoko zaskrbljenost zaradi porasta geopolitičnih prelomov, novih imperialističnih ambicij avtoritarnih sil po prevladi, </w:t>
            </w:r>
            <w:r>
              <w:rPr>
                <w:b/>
                <w:i/>
              </w:rPr>
              <w:t xml:space="preserve">zlasti ruske vojaške agresije v Ukrajini in množičnih vojnih hudodelstev, storjenih proti suvereni državi in njenim prebivalcem, </w:t>
            </w:r>
            <w:r>
              <w:t>sistemskega rivalstva velikih sil, nacionalnega unilateralizma ter primarne in naraščajoče uporabe sile in nasilja s strani nekaterih držav in nedržavnih akterjev, da bi dosegle svoje politične cilje in interese ali rešile spore; meni, da ta trend pomeni spremembo paradigme, saj spreminja logiko vzpostavljanja mednarodne varnosti na podlagi spoštovanja mednarodnega prava, mednarodnega reda, ki temelji na pravilih, in multilateralizma;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119</w:t>
      </w:r>
      <w:r>
        <w:rPr>
          <w:rStyle w:val="HideTWBExt"/>
        </w:rPr>
        <w:t>&lt;/NumAm&gt;</w:t>
      </w:r>
    </w:p>
    <w:p w:rsidR="00CE4ECE" w:rsidRPr="00083AA0" w:rsidRDefault="00CE4ECE" w:rsidP="00CE4ECE">
      <w:pPr>
        <w:pStyle w:val="NormalBold"/>
      </w:pPr>
      <w:r>
        <w:rPr>
          <w:rStyle w:val="HideTWBExt"/>
          <w:b w:val="0"/>
        </w:rPr>
        <w:t>&lt;RepeatBlock-By&gt;&lt;Members&gt;</w:t>
      </w:r>
      <w:r>
        <w:t xml:space="preserve">Bart Groothuis, Hilde Vautmans, Lucia Yar, </w:t>
      </w:r>
      <w:r>
        <w:t>Ilhan Kjučuk (Ilhan Kyuchyuk)</w:t>
      </w:r>
      <w:r>
        <w:t>, Nathalie Loiseau, Petras Auštrevičius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w:t>
            </w:r>
            <w:r>
              <w:tab/>
              <w:t>poudarja, kako resne so grožnje za varnost evropske celine, ki po drugi svetovni vojni še nikoli niso dosegle te ravni; izraža globoko zaskrbljenost zaradi porasta geopolitičnih prelomov, novih imperialističnih ambicij avtoritarnih sil po prevladi, sistemskega rivalstva velikih sil, nacionalnega unilateralizma ter primarne in naraščajoče uporabe sile in nasilja s strani nekaterih držav in nedržavnih akterjev, da bi dosegle svoje politične cilje in interese ali rešile spore; meni, da ta trend pomeni spremembo paradigme, saj spreminja logiko vzpostavljanja mednarodne varnosti na podlagi spoštovanja mednarodnega prava, mednarodnega reda, ki temelji na pravilih, in multilateralizma;</w:t>
            </w:r>
          </w:p>
        </w:tc>
        <w:tc>
          <w:tcPr>
            <w:tcW w:w="4876" w:type="dxa"/>
            <w:tcBorders>
              <w:top w:val="nil"/>
              <w:left w:val="nil"/>
              <w:bottom w:val="nil"/>
              <w:right w:val="nil"/>
            </w:tcBorders>
          </w:tcPr>
          <w:p w:rsidR="00CE4ECE" w:rsidRPr="00083AA0" w:rsidRDefault="00CE4ECE" w:rsidP="007E3090">
            <w:pPr>
              <w:pStyle w:val="Normal6a"/>
            </w:pPr>
            <w:r>
              <w:t>1.</w:t>
            </w:r>
            <w:r>
              <w:tab/>
              <w:t>poudarja, kako resne so grožnje za varnost evropske celine, ki po drugi svetovni vojni še nikoli niso dosegle te ravni; izraža globoko zaskrbljenost zaradi porasta geopolitičnih prelomov, novih imperialističnih ambicij avtoritarnih sil po prevladi</w:t>
            </w:r>
            <w:r>
              <w:rPr>
                <w:b/>
                <w:i/>
              </w:rPr>
              <w:t xml:space="preserve"> in njihovega vse tesnejšega sodelovanja</w:t>
            </w:r>
            <w:r>
              <w:t>, sistemskega rivalstva velikih sil, nacionalnega unilateralizma ter primarne in naraščajoče uporabe sile in nasilja s strani nekaterih držav in nedržavnih akterjev, da bi dosegle svoje politične cilje in interese ali rešile spore; meni, da</w:t>
            </w:r>
            <w:r>
              <w:rPr>
                <w:b/>
                <w:i/>
              </w:rPr>
              <w:t xml:space="preserve"> so geopolitična prizorišča v Ukrajini, na Bližnjem vzhodu in Tajvanu vedno bolj povezana, saj Rusija, Kitajska in Iran poglabljajo svoje vezi, zato</w:t>
            </w:r>
            <w:r>
              <w:t xml:space="preserve"> ta trend pomeni spremembo paradigme, saj spreminja logiko vzpostavljanja mednarodne varnosti na podlagi spoštovanja mednarodnega prava, mednarodnega reda, ki temelji na pravilih, in multilateralizma;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120</w:t>
      </w:r>
      <w:r>
        <w:rPr>
          <w:rStyle w:val="HideTWBExt"/>
        </w:rPr>
        <w:t>&lt;/NumAm&gt;</w:t>
      </w:r>
    </w:p>
    <w:p w:rsidR="00CE4ECE" w:rsidRPr="00083AA0" w:rsidRDefault="00CE4ECE" w:rsidP="00CE4ECE">
      <w:pPr>
        <w:pStyle w:val="NormalBold"/>
      </w:pPr>
      <w:r>
        <w:rPr>
          <w:rStyle w:val="HideTWBExt"/>
          <w:b w:val="0"/>
        </w:rPr>
        <w:t>&lt;RepeatBlock-By&gt;&lt;Members&gt;</w:t>
      </w:r>
      <w:r>
        <w:t>Christophe Gomart, Hélder Sousa Silva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w:t>
            </w:r>
            <w:r>
              <w:tab/>
              <w:t>poudarja, kako resne so grožnje za varnost evropske celine, ki po drugi svetovni vojni še nikoli niso dosegle te ravni; izraža globoko zaskrbljenost zaradi porasta geopolitičnih prelomov, novih imperialističnih ambicij avtoritarnih sil po prevladi, sistemskega rivalstva velikih sil, nacionalnega unilateralizma ter primarne in naraščajoče uporabe sile in nasilja s strani nekaterih držav in nedržavnih akterjev, da bi dosegle svoje politične cilje in interese ali rešile spore; meni, da ta trend pomeni spremembo paradigme, saj spreminja logiko vzpostavljanja mednarodne varnosti na podlagi spoštovanja mednarodnega prava, mednarodnega reda, ki temelji na pravilih, in multilateralizma;</w:t>
            </w:r>
          </w:p>
        </w:tc>
        <w:tc>
          <w:tcPr>
            <w:tcW w:w="4876" w:type="dxa"/>
            <w:tcBorders>
              <w:top w:val="nil"/>
              <w:left w:val="nil"/>
              <w:bottom w:val="nil"/>
              <w:right w:val="nil"/>
            </w:tcBorders>
          </w:tcPr>
          <w:p w:rsidR="00CE4ECE" w:rsidRPr="00083AA0" w:rsidRDefault="00CE4ECE" w:rsidP="007E3090">
            <w:pPr>
              <w:pStyle w:val="Normal6a"/>
            </w:pPr>
            <w:r>
              <w:t>1.</w:t>
            </w:r>
            <w:r>
              <w:tab/>
              <w:t xml:space="preserve">poudarja, kako resne so grožnje za varnost evropske celine, ki po drugi svetovni vojni še nikoli niso dosegle te ravni; izraža globoko zaskrbljenost zaradi porasta geopolitičnih prelomov, novih imperialističnih ambicij avtoritarnih sil po prevladi, sistemskega rivalstva velikih sil, </w:t>
            </w:r>
            <w:r>
              <w:rPr>
                <w:b/>
                <w:i/>
              </w:rPr>
              <w:t xml:space="preserve">širjenja radikalnega islamskega terorizma, </w:t>
            </w:r>
            <w:r>
              <w:t>nacionalnega unilateralizma ter primarne in naraščajoče uporabe sile in nasilja s strani nekaterih držav in nedržavnih akterjev, da bi dosegle svoje politične cilje in interese ali rešile spore; meni, da ta trend pomeni spremembo paradigme, saj spreminja logiko vzpostavljanja mednarodne varnosti na podlagi spoštovanja mednarodnega prava, mednarodnega reda, ki temelji na pravilih, in multilateralizma;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121</w:t>
      </w:r>
      <w:r>
        <w:rPr>
          <w:rStyle w:val="HideTWBExt"/>
          <w:b w:val="0"/>
        </w:rPr>
        <w:t>&lt;/NumAm&gt;</w:t>
      </w:r>
    </w:p>
    <w:p w:rsidR="00CE4ECE" w:rsidRPr="000F7CEB" w:rsidRDefault="00CE4ECE" w:rsidP="00CE4ECE">
      <w:pPr>
        <w:pStyle w:val="NormalBold"/>
      </w:pPr>
      <w:r>
        <w:rPr>
          <w:rStyle w:val="HideTWBExt"/>
          <w:b w:val="0"/>
        </w:rPr>
        <w:t>&lt;RepeatBlock-By&gt;&lt;Members&gt;</w:t>
      </w:r>
      <w:r>
        <w:t>Alice Teodorescu Måwe</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1</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r>
              <w:t>1.</w:t>
            </w:r>
            <w:r>
              <w:tab/>
              <w:t>poudarja, kako resne so grožnje za varnost evropske celine, ki po drugi svetovni vojni še nikoli niso dosegle te ravni; izraža globoko zaskrbljenost zaradi porasta geopolitičnih prelomov, novih imperialističnih ambicij avtoritarnih sil po prevladi, sistemskega rivalstva velikih sil, nacionalnega unilateralizma ter primarne in naraščajoče uporabe sile in nasilja s strani nekaterih držav in nedržavnih akterjev, da bi dosegle svoje politične cilje in interese ali rešile spore; meni, da ta trend pomeni spremembo paradigme, saj spreminja logiko vzpostavljanja mednarodne varnosti na podlagi spoštovanja mednarodnega prava, mednarodnega reda, ki temelji na pravilih, in multilateralizma;</w:t>
            </w:r>
          </w:p>
        </w:tc>
        <w:tc>
          <w:tcPr>
            <w:tcW w:w="4876" w:type="dxa"/>
            <w:tcBorders>
              <w:top w:val="nil"/>
              <w:left w:val="nil"/>
              <w:bottom w:val="nil"/>
              <w:right w:val="nil"/>
            </w:tcBorders>
          </w:tcPr>
          <w:p w:rsidR="00CE4ECE" w:rsidRPr="000F7CEB" w:rsidRDefault="00CE4ECE" w:rsidP="007E3090">
            <w:pPr>
              <w:pStyle w:val="Normal6a"/>
            </w:pPr>
            <w:r>
              <w:t>1.</w:t>
            </w:r>
            <w:r>
              <w:tab/>
              <w:t xml:space="preserve">poudarja, kako resne so grožnje za varnost evropske celine, ki po drugi svetovni vojni še nikoli niso dosegle te ravni; izraža globoko zaskrbljenost zaradi porasta geopolitičnih prelomov, novih imperialističnih ambicij avtoritarnih sil po prevladi, sistemskega rivalstva velikih sil, nacionalnega unilateralizma ter primarne in naraščajoče uporabe </w:t>
            </w:r>
            <w:r>
              <w:rPr>
                <w:b/>
                <w:bCs/>
                <w:i/>
                <w:iCs/>
              </w:rPr>
              <w:t>terorizma,</w:t>
            </w:r>
            <w:r>
              <w:t xml:space="preserve"> sile in nasilja s strani nekaterih držav in nedržavnih akterjev, da bi dosegle svoje politične cilje in interese ali rešile spore; meni, da ta trend pomeni spremembo paradigme, saj spreminja logiko vzpostavljanja mednarodne varnosti na podlagi spoštovanja mednarodnega prava, mednarodnega reda, ki temelji na pravilih, in multilateralizma;</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{SV}</w:t>
      </w:r>
      <w:r w:rsidRPr="000F7CEB">
        <w:t>sv</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122</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w:t>
            </w:r>
            <w:r>
              <w:tab/>
              <w:t>poudarja, kako resne so grožnje za varnost evropske celine, ki po drugi svetovni vojni še nikoli niso dosegle te ravni; izraža globoko zaskrbljenost zaradi porasta geopolitičnih prelomov, novih imperialističnih ambicij avtoritarnih sil po prevladi, sistemskega rivalstva velikih sil, nacionalnega unilateralizma ter primarne in naraščajoče uporabe sile in nasilja s strani nekaterih držav in nedržavnih akterjev, da bi dosegle svoje politične cilje in interese ali rešile spore; meni, da ta trend pomeni spremembo paradigme, saj spreminja logiko vzpostavljanja mednarodne varnosti na podlagi spoštovanja mednarodnega prava, mednarodnega reda, ki temelji na pravilih, in multilateralizma;</w:t>
            </w:r>
          </w:p>
        </w:tc>
        <w:tc>
          <w:tcPr>
            <w:tcW w:w="4876" w:type="dxa"/>
            <w:tcBorders>
              <w:top w:val="nil"/>
              <w:left w:val="nil"/>
              <w:bottom w:val="nil"/>
              <w:right w:val="nil"/>
            </w:tcBorders>
          </w:tcPr>
          <w:p w:rsidR="00CE4ECE" w:rsidRPr="00083AA0" w:rsidRDefault="00CE4ECE" w:rsidP="007E3090">
            <w:pPr>
              <w:pStyle w:val="Normal6a"/>
            </w:pPr>
            <w:r>
              <w:t>1.</w:t>
            </w:r>
            <w:r>
              <w:tab/>
              <w:t>poudarja, kako resne so grožnje za varnost evropske celine, ki po drugi svetovni vojni še nikoli niso dosegle te ravni; izraža globoko zaskrbljenost zaradi porasta geopolitičnih prelomov, novih imperialističnih ambicij avtoritarnih sil po prevladi, sistemskega rivalstva velikih sil, nacionalnega unilateralizma ter primarne in naraščajoče uporabe sile</w:t>
            </w:r>
            <w:r>
              <w:rPr>
                <w:b/>
                <w:i/>
              </w:rPr>
              <w:t>, izsiljevanja</w:t>
            </w:r>
            <w:r>
              <w:t xml:space="preserve"> in nasilja s strani nekaterih držav in nedržavnih akterjev, da bi dosegle svoje politične</w:t>
            </w:r>
            <w:r>
              <w:rPr>
                <w:b/>
                <w:i/>
              </w:rPr>
              <w:t xml:space="preserve"> in gospodarske</w:t>
            </w:r>
            <w:r>
              <w:t xml:space="preserve"> cilje in interese ali rešile spore; meni, da ta trend pomeni spremembo paradigme, saj spreminja logiko vzpostavljanja mednarodne varnosti na podlagi spoštovanja mednarodnega prava, mednarodnega reda, ki temelji na pravilih, in multilateralizma;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123</w:t>
      </w:r>
      <w:r>
        <w:rPr>
          <w:rStyle w:val="HideTWBExt"/>
        </w:rPr>
        <w:t>&lt;/NumAm&gt;</w:t>
      </w:r>
    </w:p>
    <w:p w:rsidR="00CE4ECE" w:rsidRPr="00083AA0" w:rsidRDefault="00CE4ECE" w:rsidP="00CE4ECE">
      <w:pPr>
        <w:pStyle w:val="NormalBold"/>
      </w:pPr>
      <w:r>
        <w:rPr>
          <w:rStyle w:val="HideTWBExt"/>
          <w:b w:val="0"/>
        </w:rPr>
        <w:t>&lt;RepeatBlock-By&gt;&lt;Members&gt;</w:t>
      </w:r>
      <w:r>
        <w:t>Kristian Vigenin</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w:t>
            </w:r>
            <w:r>
              <w:tab/>
              <w:t>poudarja, kako resne so grožnje za varnost evropske celine, ki po drugi svetovni vojni še nikoli niso dosegle te ravni; izraža globoko zaskrbljenost zaradi porasta geopolitičnih prelomov, novih imperialističnih ambicij avtoritarnih sil po prevladi, sistemskega rivalstva velikih sil, nacionalnega unilateralizma ter primarne in naraščajoče uporabe sile in nasilja s strani nekaterih držav in nedržavnih akterjev, da bi dosegle svoje politične cilje in interese ali rešile spore; meni, da ta trend pomeni spremembo paradigme, saj spreminja logiko vzpostavljanja mednarodne varnosti na podlagi spoštovanja mednarodnega prava, mednarodnega reda, ki temelji na pravilih, in multilateralizma;</w:t>
            </w:r>
          </w:p>
        </w:tc>
        <w:tc>
          <w:tcPr>
            <w:tcW w:w="4876" w:type="dxa"/>
            <w:tcBorders>
              <w:top w:val="nil"/>
              <w:left w:val="nil"/>
              <w:bottom w:val="nil"/>
              <w:right w:val="nil"/>
            </w:tcBorders>
          </w:tcPr>
          <w:p w:rsidR="00CE4ECE" w:rsidRPr="00083AA0" w:rsidRDefault="00CE4ECE" w:rsidP="007E3090">
            <w:pPr>
              <w:pStyle w:val="Normal6a"/>
            </w:pPr>
            <w:r>
              <w:t>1.</w:t>
            </w:r>
            <w:r>
              <w:tab/>
              <w:t xml:space="preserve">poudarja, kako resne so grožnje za varnost evropske celine, ki po drugi svetovni vojni še nikoli niso dosegle te ravni; izraža globoko zaskrbljenost zaradi porasta geopolitičnih prelomov, novih imperialističnih ambicij avtoritarnih sil po prevladi, sistemskega rivalstva velikih sil, nacionalnega unilateralizma ter primarne in naraščajoče uporabe sile in nasilja s strani nekaterih držav in nedržavnih akterjev, da bi dosegle svoje politične </w:t>
            </w:r>
            <w:r>
              <w:rPr>
                <w:b/>
                <w:i/>
              </w:rPr>
              <w:t xml:space="preserve">in gospodarske </w:t>
            </w:r>
            <w:r>
              <w:t>cilje in interese ali rešile spore; meni, da ta trend pomeni spremembo paradigme, saj spreminja logiko vzpostavljanja mednarodne varnosti na podlagi spoštovanja mednarodnega prava, mednarodnega reda, ki temelji na pravilih, in multilateralizma;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124</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w:t>
            </w:r>
            <w:r>
              <w:tab/>
              <w:t>poudarja, kako resne so grožnje za varnost evropske celine, ki po drugi svetovni vojni še nikoli niso dosegle te ravni; izraža globoko zaskrbljenost zaradi porasta geopolitičnih prelomov, novih imperialističnih ambicij avtoritarnih sil po prevladi, sistemskega rivalstva velikih sil, nacionalnega unilateralizma ter primarne in naraščajoče uporabe sile in nasilja s strani nekaterih držav in nedržavnih akterjev, da bi dosegle svoje politične cilje in interese ali rešile spore; meni, da ta trend pomeni spremembo paradigme, saj spreminja logiko vzpostavljanja mednarodne varnosti na podlagi spoštovanja mednarodnega prava, mednarodnega reda, ki temelji na pravilih, in multilateralizma;</w:t>
            </w:r>
          </w:p>
        </w:tc>
        <w:tc>
          <w:tcPr>
            <w:tcW w:w="4876" w:type="dxa"/>
            <w:tcBorders>
              <w:top w:val="nil"/>
              <w:left w:val="nil"/>
              <w:bottom w:val="nil"/>
              <w:right w:val="nil"/>
            </w:tcBorders>
          </w:tcPr>
          <w:p w:rsidR="00CE4ECE" w:rsidRPr="00083AA0" w:rsidRDefault="00CE4ECE" w:rsidP="007E3090">
            <w:pPr>
              <w:pStyle w:val="Normal6a"/>
            </w:pPr>
            <w:r>
              <w:t>1.</w:t>
            </w:r>
            <w:r>
              <w:tab/>
              <w:t xml:space="preserve">poudarja, kako resne so grožnje za varnost evropske celine, ki po drugi svetovni vojni še nikoli niso dosegle te ravni; izraža globoko zaskrbljenost zaradi porasta geopolitičnih prelomov, novih imperialističnih ambicij avtoritarnih sil po prevladi, sistemskega rivalstva velikih sil, nacionalnega unilateralizma ter primarne in naraščajoče uporabe sile in nasilja s strani nekaterih držav in nedržavnih akterjev, da bi dosegle svoje politične cilje in interese ali rešile spore; </w:t>
            </w:r>
            <w:r>
              <w:rPr>
                <w:b/>
                <w:i/>
              </w:rPr>
              <w:t>ugotavlja, da imajo diplomatski odnosi, namenjeni izgradnji obrambe, v zadnjem času omejen učinek;</w:t>
            </w:r>
            <w:r>
              <w:t xml:space="preserve"> meni, da ta trend pomeni spremembo paradigme, saj spreminja logiko vzpostavljanja mednarodne varnosti na podlagi spoštovanja mednarodnega prava, mednarodnega reda, ki temelji na pravilih, in multilateralizma;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125</w:t>
      </w:r>
      <w:r>
        <w:rPr>
          <w:rStyle w:val="HideTWBExt"/>
        </w:rPr>
        <w:t>&lt;/NumAm&gt;</w:t>
      </w:r>
    </w:p>
    <w:p w:rsidR="00CE4ECE" w:rsidRPr="00083AA0" w:rsidRDefault="00CE4ECE" w:rsidP="00CE4ECE">
      <w:pPr>
        <w:pStyle w:val="NormalBold"/>
      </w:pPr>
      <w:r>
        <w:rPr>
          <w:rStyle w:val="HideTWBExt"/>
          <w:b w:val="0"/>
        </w:rPr>
        <w:t>&lt;RepeatBlock-By&gt;&lt;Members&gt;</w:t>
      </w:r>
      <w:r>
        <w:t>Alexander Sell</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w:t>
            </w:r>
            <w:r>
              <w:tab/>
              <w:t>poudarja, kako resne so grožnje za varnost evropske celine, ki po drugi svetovni vojni še nikoli niso dosegle te ravni; izraža globoko zaskrbljenost zaradi porasta geopolitičnih prelomov, novih imperialističnih ambicij avtoritarnih sil po prevladi, sistemskega rivalstva velikih sil, nacionalnega unilateralizma ter primarne in naraščajoče uporabe sile in nasilja s strani nekaterih držav in nedržavnih akterjev, da bi dosegle svoje politične cilje in interese ali rešile spore; meni, da ta trend pomeni spremembo paradigme, saj spreminja logiko vzpostavljanja mednarodne varnosti na podlagi spoštovanja mednarodnega prava, mednarodnega reda, ki temelji na pravilih, in multilateralizma;</w:t>
            </w:r>
          </w:p>
        </w:tc>
        <w:tc>
          <w:tcPr>
            <w:tcW w:w="4876" w:type="dxa"/>
            <w:tcBorders>
              <w:top w:val="nil"/>
              <w:left w:val="nil"/>
              <w:bottom w:val="nil"/>
              <w:right w:val="nil"/>
            </w:tcBorders>
          </w:tcPr>
          <w:p w:rsidR="00CE4ECE" w:rsidRPr="00083AA0" w:rsidRDefault="00CE4ECE" w:rsidP="007E3090">
            <w:pPr>
              <w:pStyle w:val="Normal6a"/>
            </w:pPr>
            <w:r>
              <w:t>1.</w:t>
            </w:r>
            <w:r>
              <w:tab/>
              <w:t xml:space="preserve">poudarja, kako resne so grožnje za varnost evropske celine, ki po drugi svetovni vojni še nikoli niso dosegle te ravni; izraža globoko zaskrbljenost zaradi porasta geopolitičnih prelomov, novih imperialističnih ambicij avtoritarnih sil po prevladi, sistemskega rivalstva velikih sil, nacionalnega unilateralizma ter primarne in naraščajoče uporabe sile in nasilja s strani nekaterih držav in nedržavnih akterjev, da bi dosegle svoje politične cilje in interese ali rešile spore; meni, da ta trend pomeni spremembo paradigme, saj spreminja logiko vzpostavljanja mednarodne varnosti na podlagi spoštovanja mednarodnega prava, mednarodnega reda, ki temelji na pravilih, in multilateralizma; </w:t>
            </w:r>
            <w:r>
              <w:rPr>
                <w:b/>
                <w:i/>
              </w:rPr>
              <w:t>poudarja, kako pomembno je razreševati varnostne izzive po diplomatski poti, pri tem pa, kadar koli je to mogoče, dati prednost miroljubnemu reševanju sporov pred vojaškim delovanjem;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126</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1a.</w:t>
            </w:r>
            <w:r>
              <w:tab/>
            </w:r>
            <w:r>
              <w:rPr>
                <w:b/>
                <w:i/>
              </w:rPr>
              <w:t>poudarja, da je ta sprememba paradigme privedla do globalnega in usklajenega napada na demokratične vrednote in strukture; da je bila ta ofenziva še posebej očitna med volilnimi procesi, saj se je želelo oslabiti pripadnost družbi, ki temelji na vrednotah, in pravni državi; poudarja, da brez močne podpore demokratičnim strukturam in postopkom odločanja Evropska unija in njene države članice ne morejo razviti skladnih zunanjih in obrambnih politik;</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127</w:t>
      </w:r>
      <w:r>
        <w:rPr>
          <w:rStyle w:val="HideTWBExt"/>
          <w:b w:val="0"/>
        </w:rPr>
        <w:t>&lt;/NumAm&gt;</w:t>
      </w:r>
    </w:p>
    <w:p w:rsidR="00CE4ECE" w:rsidRPr="000F7CEB" w:rsidRDefault="00CE4ECE" w:rsidP="00CE4ECE">
      <w:pPr>
        <w:pStyle w:val="NormalBold"/>
      </w:pPr>
      <w:r>
        <w:rPr>
          <w:rStyle w:val="HideTWBExt"/>
          <w:b w:val="0"/>
        </w:rPr>
        <w:t>&lt;RepeatBlock-By&gt;&lt;Members&gt;</w:t>
      </w:r>
      <w:r>
        <w:t>Sebastian Tynkkynen</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1a.</w:t>
            </w:r>
            <w:r>
              <w:tab/>
            </w:r>
            <w:r>
              <w:rPr>
                <w:b/>
                <w:i/>
              </w:rPr>
              <w:t>meni, da evropsko varnost ogroža predvsem agresivno in neusmiljeno ravnanje Rusije; najostreje obsoja rusko vojaško agresijo proti Ukrajini in destabilizacijsko delovanje Rusije drugod po sosednjih regijah; znova poudarja svoje stališče, da je Rusija država, ki podpira terorizem in uporablja teroristične metode;</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{FI}</w:t>
      </w:r>
      <w:r w:rsidRPr="000F7CEB">
        <w:t>fi</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128</w:t>
      </w:r>
      <w:r>
        <w:rPr>
          <w:rStyle w:val="HideTWBExt"/>
        </w:rPr>
        <w:t>&lt;/NumAm&gt;</w:t>
      </w:r>
    </w:p>
    <w:p w:rsidR="00CE4ECE" w:rsidRPr="00083AA0" w:rsidRDefault="00CE4ECE" w:rsidP="00CE4ECE">
      <w:pPr>
        <w:pStyle w:val="NormalBold"/>
      </w:pPr>
      <w:r>
        <w:rPr>
          <w:rStyle w:val="HideTWBExt"/>
          <w:b w:val="0"/>
        </w:rPr>
        <w:t>&lt;RepeatBlock-By&gt;&lt;Members&gt;</w:t>
      </w:r>
      <w:r>
        <w:t>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1a.</w:t>
            </w:r>
            <w:r>
              <w:tab/>
            </w:r>
            <w:r>
              <w:rPr>
                <w:b/>
                <w:i/>
              </w:rPr>
              <w:t>meni, da grožnje na vzhodu EU ne zajemajo le konflikta z Rusijo, temveč tudi terorizem, organizirani kriminal, trgovino z ljudmi, korupcijo, množične nedovoljene migracije ter številne druge grožnje za kohezijo družb v EU in zunaj nje;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129</w:t>
      </w:r>
      <w:r>
        <w:rPr>
          <w:rStyle w:val="HideTWBExt"/>
        </w:rPr>
        <w:t>&lt;/NumAm&gt;</w:t>
      </w:r>
    </w:p>
    <w:p w:rsidR="00CE4ECE" w:rsidRPr="00083AA0" w:rsidRDefault="00CE4ECE" w:rsidP="00CE4ECE">
      <w:pPr>
        <w:pStyle w:val="NormalBold"/>
      </w:pPr>
      <w:r>
        <w:rPr>
          <w:rStyle w:val="HideTWBExt"/>
          <w:b w:val="0"/>
        </w:rPr>
        <w:t>&lt;RepeatBlock-By&gt;&lt;Members&gt;</w:t>
      </w:r>
      <w:r>
        <w:t>Pierre-Romain Thionnet, Jordan Bardella, Matthieu Valet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1a.</w:t>
            </w:r>
            <w:r>
              <w:tab/>
            </w:r>
            <w:r>
              <w:rPr>
                <w:b/>
                <w:i/>
              </w:rPr>
              <w:t>poudarja, da države članice EU od konca hladne vojne premalo vlagajo v svoje vojaške zmogljivosti in da je njihova vojaška in tehnološka superiornost izničena glede na problematične sile, ki jih obdajajo;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130</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1a.</w:t>
            </w:r>
            <w:r>
              <w:tab/>
            </w:r>
            <w:r>
              <w:rPr>
                <w:b/>
                <w:i/>
              </w:rPr>
              <w:t>poudarja, da je vzpon osi, ki jo sestavljajo Rusija, Iran, Severna Koreja, Kuba in drugi nedemokratični akterji, velik izziv, ki ga mora mednarodna skupnost ustrezno obravnavati;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131</w:t>
      </w:r>
      <w:r>
        <w:rPr>
          <w:rStyle w:val="HideTWBExt"/>
          <w:b w:val="0"/>
        </w:rPr>
        <w:t>&lt;/NumAm&gt;</w:t>
      </w:r>
    </w:p>
    <w:p w:rsidR="00CE4ECE" w:rsidRPr="000F7CEB" w:rsidRDefault="00CE4ECE" w:rsidP="00CE4ECE">
      <w:pPr>
        <w:pStyle w:val="NormalBold"/>
      </w:pPr>
      <w:r>
        <w:rPr>
          <w:rStyle w:val="HideTWBExt"/>
          <w:b w:val="0"/>
        </w:rPr>
        <w:t>&lt;RepeatBlock-By&gt;&lt;Members&gt;</w:t>
      </w:r>
      <w:r>
        <w:t>Emanuil Frangos (Emmanouil Fragkos)</w:t>
      </w:r>
      <w:r>
        <w:t xml:space="preserve">, </w:t>
      </w:r>
      <w:r>
        <w:t>Galato Aleksandraki (Galato Alexandraki)</w:t>
      </w:r>
      <w:r>
        <w:t xml:space="preserve">, </w:t>
      </w:r>
      <w:r>
        <w:t>Jeadis Jeadi (Geadis Geadi)</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1a.</w:t>
            </w:r>
            <w:r>
              <w:tab/>
            </w:r>
            <w:r>
              <w:rPr>
                <w:b/>
                <w:i/>
              </w:rPr>
              <w:t>ugotavlja, da so migracije prebivalstva iz Afrike in Azije v EU v številnih primerih ideološko usmerjene in predstavljajo vse večjo varnostno grožnjo;</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{EL}</w:t>
      </w:r>
      <w:r w:rsidRPr="000F7CEB">
        <w:t>el</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132</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1b.</w:t>
            </w:r>
            <w:r>
              <w:tab/>
            </w:r>
            <w:r>
              <w:rPr>
                <w:b/>
                <w:i/>
              </w:rPr>
              <w:t>priznava spreminjajočo se naravo svetovnih varnostnih groženj in poudarja ključno vlogo, ki jo imata diplomacija in razvojno sodelovanje skupaj z vojaškimi prizadevanji pri zagotavljanju dolgoročne mednarodne varnosti; poudarja, da trajnega miru ni mogoče doseči samo z vojaškimi ukrepi, temveč so potrebne celovite strategije, ki obravnavajo temeljne vzroke nestabilnosti, kot so revščina, neenakost, napake pri upravljanju in podnebne spremembe; poudarja, da bi morali biti pobuda EU Global Gateway in drugi razvojni programi usklajeni z varnostnimi cilji ter spodbujati odporne družbe s spodbujanjem vključujoče gospodarske rasti, dobrega upravljanja in človekovih pravic;</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133</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1b.</w:t>
            </w:r>
            <w:r>
              <w:tab/>
            </w:r>
            <w:r>
              <w:rPr>
                <w:b/>
                <w:i/>
              </w:rPr>
              <w:t>priznava, da je neupravičena vojaška agresija Rusije proti Ukrajini razkrila številne plasti korupcije in neučinkovitosti v ruskih oboroženih silah, v kombinaciji z daljnosežnim režimom sankcij, ki spodkopava gospodarske obete Rusije; meni, da bodo ti dejavniki verjetno privedli do tega, da bo Kremelj povečal izdatke za obrambo v prizadevanjih, da obnovi svoje oborožene sile in sledi porabi zaveznikov v zvezi Nato, kar ga bo prisililo, da se bo pri svojih političnih, finančnih in operativnih ciljih še bolj zanašal na druge tekmice, kot so Ljudska republika Kitajska, Iran in Severna Koreja;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134</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 xml:space="preserve">Odziv EU: novo obdobje evropske </w:t>
            </w:r>
            <w:r>
              <w:rPr>
                <w:b/>
                <w:i/>
              </w:rPr>
              <w:t>varnosti in obrambe</w:t>
            </w:r>
          </w:p>
        </w:tc>
        <w:tc>
          <w:tcPr>
            <w:tcW w:w="4876" w:type="dxa"/>
            <w:tcBorders>
              <w:top w:val="nil"/>
              <w:left w:val="nil"/>
              <w:bottom w:val="nil"/>
              <w:right w:val="nil"/>
            </w:tcBorders>
          </w:tcPr>
          <w:p w:rsidR="00CE4ECE" w:rsidRPr="00083AA0" w:rsidRDefault="00CE4ECE" w:rsidP="007E3090">
            <w:pPr>
              <w:pStyle w:val="Normal6a"/>
            </w:pPr>
            <w:r>
              <w:t xml:space="preserve">Odziv EU: novo obdobje evropske </w:t>
            </w:r>
            <w:r>
              <w:rPr>
                <w:b/>
                <w:i/>
              </w:rPr>
              <w:t>diplomacije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135</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w:t>
            </w:r>
            <w:r>
              <w:tab/>
              <w:t xml:space="preserve">poudarja, da se mora EU nujno </w:t>
            </w:r>
            <w:r>
              <w:rPr>
                <w:b/>
                <w:i/>
              </w:rPr>
              <w:t>soočiti</w:t>
            </w:r>
            <w:r>
              <w:t xml:space="preserve"> z izzivi, ki jih prinašajo </w:t>
            </w:r>
            <w:r>
              <w:rPr>
                <w:b/>
                <w:i/>
              </w:rPr>
              <w:t>številne</w:t>
            </w:r>
            <w:r>
              <w:t xml:space="preserve"> in nenehno </w:t>
            </w:r>
            <w:r>
              <w:rPr>
                <w:b/>
                <w:i/>
              </w:rPr>
              <w:t>spreminjajoče</w:t>
            </w:r>
            <w:r>
              <w:t xml:space="preserve"> se </w:t>
            </w:r>
            <w:r>
              <w:rPr>
                <w:b/>
                <w:i/>
              </w:rPr>
              <w:t>grožnje njeni varnosti</w:t>
            </w:r>
            <w:r>
              <w:t xml:space="preserve">, ter v ta namen sodelovati pri novih politikah in ukrepih, ki bodo EU in njenim državam članicam omogočili, da skupaj in dosledno okrepijo svojo </w:t>
            </w:r>
            <w:r>
              <w:rPr>
                <w:b/>
                <w:i/>
              </w:rPr>
              <w:t>obrambo v Evropi</w:t>
            </w:r>
            <w:r>
              <w:t xml:space="preserve"> in </w:t>
            </w:r>
            <w:r>
              <w:rPr>
                <w:b/>
                <w:i/>
              </w:rPr>
              <w:t>sposobnost ukrepanja na svetovni ravni</w:t>
            </w:r>
            <w:r>
              <w:t>;</w:t>
            </w:r>
          </w:p>
        </w:tc>
        <w:tc>
          <w:tcPr>
            <w:tcW w:w="4876" w:type="dxa"/>
            <w:tcBorders>
              <w:top w:val="nil"/>
              <w:left w:val="nil"/>
              <w:bottom w:val="nil"/>
              <w:right w:val="nil"/>
            </w:tcBorders>
          </w:tcPr>
          <w:p w:rsidR="00CE4ECE" w:rsidRPr="00083AA0" w:rsidRDefault="00CE4ECE" w:rsidP="007E3090">
            <w:pPr>
              <w:pStyle w:val="Normal6a"/>
            </w:pPr>
            <w:r>
              <w:t>2.</w:t>
            </w:r>
            <w:r>
              <w:tab/>
              <w:t xml:space="preserve">poudarja, da se mora EU nujno </w:t>
            </w:r>
            <w:r>
              <w:rPr>
                <w:b/>
                <w:i/>
              </w:rPr>
              <w:t>spoprijeti</w:t>
            </w:r>
            <w:r>
              <w:t xml:space="preserve"> z izzivi, ki jih prinašajo </w:t>
            </w:r>
            <w:r>
              <w:rPr>
                <w:b/>
                <w:i/>
              </w:rPr>
              <w:t>številna</w:t>
            </w:r>
            <w:r>
              <w:t xml:space="preserve"> in nenehno </w:t>
            </w:r>
            <w:r>
              <w:rPr>
                <w:b/>
                <w:i/>
              </w:rPr>
              <w:t>spreminjajoča</w:t>
            </w:r>
            <w:r>
              <w:t xml:space="preserve"> se </w:t>
            </w:r>
            <w:r>
              <w:rPr>
                <w:b/>
                <w:i/>
              </w:rPr>
              <w:t>tveganja za mir</w:t>
            </w:r>
            <w:r>
              <w:t xml:space="preserve">, ter v ta namen sodelovati pri novih politikah in ukrepih, ki bodo EU in njenim državam članicam omogočili, da </w:t>
            </w:r>
            <w:r>
              <w:rPr>
                <w:b/>
                <w:i/>
              </w:rPr>
              <w:t xml:space="preserve">namesto škodljivega in kontraproduktivnega militarizma </w:t>
            </w:r>
            <w:r>
              <w:t xml:space="preserve">skupaj in dosledno okrepijo svojo </w:t>
            </w:r>
            <w:r>
              <w:rPr>
                <w:b/>
                <w:i/>
              </w:rPr>
              <w:t>zavezanost multilateralizmu</w:t>
            </w:r>
            <w:r>
              <w:t xml:space="preserve"> in </w:t>
            </w:r>
            <w:r>
              <w:rPr>
                <w:b/>
                <w:i/>
              </w:rPr>
              <w:t>diplomaciji</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136</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w:t>
            </w:r>
            <w:r>
              <w:tab/>
            </w:r>
            <w:r>
              <w:rPr>
                <w:b/>
                <w:i/>
              </w:rPr>
              <w:t>poudarja</w:t>
            </w:r>
            <w:r>
              <w:t xml:space="preserve">, da se </w:t>
            </w:r>
            <w:r>
              <w:rPr>
                <w:b/>
                <w:i/>
              </w:rPr>
              <w:t>mora EU nujno soočiti</w:t>
            </w:r>
            <w:r>
              <w:t xml:space="preserve"> z izzivi, ki jih prinašajo številne in nenehno spreminjajoče se grožnje </w:t>
            </w:r>
            <w:r>
              <w:rPr>
                <w:b/>
                <w:i/>
              </w:rPr>
              <w:t>njeni varnosti</w:t>
            </w:r>
            <w:r>
              <w:t xml:space="preserve">, </w:t>
            </w:r>
            <w:r>
              <w:rPr>
                <w:b/>
                <w:i/>
              </w:rPr>
              <w:t>ter v ta namen sodelovati pri novih politikah in ukrepih, ki bodo EU</w:t>
            </w:r>
            <w:r>
              <w:t xml:space="preserve"> in </w:t>
            </w:r>
            <w:r>
              <w:rPr>
                <w:b/>
                <w:i/>
              </w:rPr>
              <w:t>njenim državam članicam omogočili, da skupaj</w:t>
            </w:r>
            <w:r>
              <w:t xml:space="preserve"> in </w:t>
            </w:r>
            <w:r>
              <w:rPr>
                <w:b/>
                <w:i/>
              </w:rPr>
              <w:t>dosledno okrepijo svojo obrambo v Evropi in</w:t>
            </w:r>
            <w:r>
              <w:t xml:space="preserve"> sposobnost ukrepanja na svetovni ravni;</w:t>
            </w:r>
          </w:p>
        </w:tc>
        <w:tc>
          <w:tcPr>
            <w:tcW w:w="4876" w:type="dxa"/>
            <w:tcBorders>
              <w:top w:val="nil"/>
              <w:left w:val="nil"/>
              <w:bottom w:val="nil"/>
              <w:right w:val="nil"/>
            </w:tcBorders>
          </w:tcPr>
          <w:p w:rsidR="00CE4ECE" w:rsidRPr="00083AA0" w:rsidRDefault="00CE4ECE" w:rsidP="007E3090">
            <w:pPr>
              <w:pStyle w:val="Normal6a"/>
            </w:pPr>
            <w:r>
              <w:t>2.</w:t>
            </w:r>
            <w:r>
              <w:tab/>
            </w:r>
            <w:r>
              <w:rPr>
                <w:b/>
                <w:i/>
              </w:rPr>
              <w:t>ugotavlja</w:t>
            </w:r>
            <w:r>
              <w:t xml:space="preserve">, da se </w:t>
            </w:r>
            <w:r>
              <w:rPr>
                <w:b/>
                <w:i/>
              </w:rPr>
              <w:t>Evropa ne more sama spoprijeti</w:t>
            </w:r>
            <w:r>
              <w:t xml:space="preserve"> z izzivi, ki jih prinašajo številne in nenehno spreminjajoče se grožnje </w:t>
            </w:r>
            <w:r>
              <w:rPr>
                <w:b/>
                <w:i/>
              </w:rPr>
              <w:t>na njenih mejah</w:t>
            </w:r>
            <w:r>
              <w:t xml:space="preserve">, </w:t>
            </w:r>
            <w:r>
              <w:rPr>
                <w:b/>
                <w:i/>
              </w:rPr>
              <w:t>zato mora sklepati nova partnerstva in oživiti obstoječa, da bi dosledno okrepila varnost</w:t>
            </w:r>
            <w:r>
              <w:t xml:space="preserve"> in </w:t>
            </w:r>
            <w:r>
              <w:rPr>
                <w:b/>
                <w:i/>
              </w:rPr>
              <w:t>obrambo v Evropi</w:t>
            </w:r>
            <w:r>
              <w:t xml:space="preserve"> in </w:t>
            </w:r>
            <w:r>
              <w:rPr>
                <w:b/>
                <w:i/>
              </w:rPr>
              <w:t>njenem sosedstvu ter tako okrepila svojo</w:t>
            </w:r>
            <w:r>
              <w:t xml:space="preserve"> sposobnost ukrepanja na svetovni ravni;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137</w:t>
      </w:r>
      <w:r>
        <w:rPr>
          <w:rStyle w:val="HideTWBExt"/>
        </w:rPr>
        <w:t>&lt;/NumAm&gt;</w:t>
      </w:r>
    </w:p>
    <w:p w:rsidR="00CE4ECE" w:rsidRPr="00083AA0" w:rsidRDefault="00CE4ECE" w:rsidP="00CE4ECE">
      <w:pPr>
        <w:pStyle w:val="NormalBold"/>
      </w:pPr>
      <w:r>
        <w:rPr>
          <w:rStyle w:val="HideTWBExt"/>
          <w:b w:val="0"/>
        </w:rPr>
        <w:t>&lt;RepeatBlock-By&gt;&lt;Members&gt;</w:t>
      </w:r>
      <w:r>
        <w:t>Jorge Buxadé Villalba, Roberto Vannacci</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w:t>
            </w:r>
            <w:r>
              <w:tab/>
              <w:t xml:space="preserve">poudarja, da se </w:t>
            </w:r>
            <w:r>
              <w:rPr>
                <w:b/>
                <w:i/>
              </w:rPr>
              <w:t>mora EU</w:t>
            </w:r>
            <w:r>
              <w:t xml:space="preserve"> nujno </w:t>
            </w:r>
            <w:r>
              <w:rPr>
                <w:b/>
                <w:i/>
              </w:rPr>
              <w:t>soočiti</w:t>
            </w:r>
            <w:r>
              <w:t xml:space="preserve"> z izzivi, ki jih prinašajo številne in nenehno spreminjajoče se grožnje njeni varnosti, ter v ta namen sodelovati pri novih politikah in ukrepih, ki bodo EU in njenim državam članicam omogočili, da </w:t>
            </w:r>
            <w:r>
              <w:rPr>
                <w:b/>
                <w:i/>
              </w:rPr>
              <w:t xml:space="preserve">skupaj in dosledno </w:t>
            </w:r>
            <w:r>
              <w:t xml:space="preserve">okrepijo </w:t>
            </w:r>
            <w:r>
              <w:rPr>
                <w:b/>
                <w:i/>
              </w:rPr>
              <w:t>svojo obrambo</w:t>
            </w:r>
            <w:r>
              <w:t xml:space="preserve"> v Evropi in sposobnost ukrepanja na svetovni ravni;</w:t>
            </w:r>
          </w:p>
        </w:tc>
        <w:tc>
          <w:tcPr>
            <w:tcW w:w="4876" w:type="dxa"/>
            <w:tcBorders>
              <w:top w:val="nil"/>
              <w:left w:val="nil"/>
              <w:bottom w:val="nil"/>
              <w:right w:val="nil"/>
            </w:tcBorders>
          </w:tcPr>
          <w:p w:rsidR="00CE4ECE" w:rsidRPr="00083AA0" w:rsidRDefault="00CE4ECE" w:rsidP="007E3090">
            <w:pPr>
              <w:pStyle w:val="Normal6a"/>
            </w:pPr>
            <w:r>
              <w:t>2.</w:t>
            </w:r>
            <w:r>
              <w:tab/>
              <w:t xml:space="preserve">poudarja, da se </w:t>
            </w:r>
            <w:r>
              <w:rPr>
                <w:b/>
                <w:i/>
              </w:rPr>
              <w:t>morajo države članice</w:t>
            </w:r>
            <w:r>
              <w:t xml:space="preserve"> nujno </w:t>
            </w:r>
            <w:r>
              <w:rPr>
                <w:b/>
                <w:i/>
              </w:rPr>
              <w:t>spoprijeti</w:t>
            </w:r>
            <w:r>
              <w:t xml:space="preserve"> z izzivi, ki jih prinašajo številne in nenehno spreminjajoče se grožnje njeni varnosti, ter v ta namen sodelovati pri novih politikah in ukrepih, ki bodo EU in njenim državam članicam omogočili, da okrepijo </w:t>
            </w:r>
            <w:r>
              <w:rPr>
                <w:b/>
                <w:i/>
              </w:rPr>
              <w:t>svoje obrambno sodelovanje</w:t>
            </w:r>
            <w:r>
              <w:t xml:space="preserve"> v Evropi in sposobnost ukrepanja na svetovni ravni;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138</w:t>
      </w:r>
      <w:r>
        <w:rPr>
          <w:rStyle w:val="HideTWBExt"/>
        </w:rPr>
        <w:t>&lt;/NumAm&gt;</w:t>
      </w:r>
    </w:p>
    <w:p w:rsidR="00CE4ECE" w:rsidRPr="00083AA0" w:rsidRDefault="00CE4ECE" w:rsidP="00CE4ECE">
      <w:pPr>
        <w:pStyle w:val="NormalBold"/>
      </w:pPr>
      <w:r>
        <w:rPr>
          <w:rStyle w:val="HideTWBExt"/>
          <w:b w:val="0"/>
        </w:rPr>
        <w:t>&lt;RepeatBlock-By&gt;&lt;Members&gt;</w:t>
      </w:r>
      <w:r>
        <w:t>Alexander Sell</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w:t>
            </w:r>
            <w:r>
              <w:tab/>
              <w:t xml:space="preserve">poudarja, da se mora EU nujno </w:t>
            </w:r>
            <w:r>
              <w:rPr>
                <w:b/>
                <w:i/>
              </w:rPr>
              <w:t>soočiti</w:t>
            </w:r>
            <w:r>
              <w:t xml:space="preserve"> z izzivi, ki jih prinašajo številne in nenehno spreminjajoče se grožnje njeni varnosti, ter v ta namen sodelovati pri </w:t>
            </w:r>
            <w:r>
              <w:rPr>
                <w:b/>
                <w:i/>
              </w:rPr>
              <w:t>novih politikah in</w:t>
            </w:r>
            <w:r>
              <w:t xml:space="preserve"> ukrepih</w:t>
            </w:r>
            <w:r>
              <w:rPr>
                <w:b/>
                <w:i/>
              </w:rPr>
              <w:t>, ki bodo EU</w:t>
            </w:r>
            <w:r>
              <w:t xml:space="preserve"> in </w:t>
            </w:r>
            <w:r>
              <w:rPr>
                <w:b/>
                <w:i/>
              </w:rPr>
              <w:t>njenim državam članicam omogočili</w:t>
            </w:r>
            <w:r>
              <w:t xml:space="preserve">, </w:t>
            </w:r>
            <w:r>
              <w:rPr>
                <w:b/>
                <w:i/>
              </w:rPr>
              <w:t>da skupaj in dosledno okrepijo svojo obrambo</w:t>
            </w:r>
            <w:r>
              <w:t xml:space="preserve"> v </w:t>
            </w:r>
            <w:r>
              <w:rPr>
                <w:b/>
                <w:i/>
              </w:rPr>
              <w:t>Evropi in sposobnost ukrepanja</w:t>
            </w:r>
            <w:r>
              <w:t xml:space="preserve"> na </w:t>
            </w:r>
            <w:r>
              <w:rPr>
                <w:b/>
                <w:i/>
              </w:rPr>
              <w:t>svetovni ravni</w:t>
            </w:r>
            <w:r>
              <w:t>;</w:t>
            </w:r>
          </w:p>
        </w:tc>
        <w:tc>
          <w:tcPr>
            <w:tcW w:w="4876" w:type="dxa"/>
            <w:tcBorders>
              <w:top w:val="nil"/>
              <w:left w:val="nil"/>
              <w:bottom w:val="nil"/>
              <w:right w:val="nil"/>
            </w:tcBorders>
          </w:tcPr>
          <w:p w:rsidR="00CE4ECE" w:rsidRPr="00083AA0" w:rsidRDefault="00CE4ECE" w:rsidP="007E3090">
            <w:pPr>
              <w:pStyle w:val="Normal6a"/>
            </w:pPr>
            <w:r>
              <w:t>2.</w:t>
            </w:r>
            <w:r>
              <w:tab/>
              <w:t xml:space="preserve">poudarja, da se mora EU nujno </w:t>
            </w:r>
            <w:r>
              <w:rPr>
                <w:b/>
                <w:i/>
              </w:rPr>
              <w:t>spoprijeti</w:t>
            </w:r>
            <w:r>
              <w:t xml:space="preserve"> z izzivi, ki jih prinašajo številne in nenehno spreminjajoče se grožnje njeni varnosti, ter v ta namen sodelovati pri </w:t>
            </w:r>
            <w:r>
              <w:rPr>
                <w:b/>
                <w:i/>
              </w:rPr>
              <w:t>diplomatskih</w:t>
            </w:r>
            <w:r>
              <w:t xml:space="preserve"> ukrepih in </w:t>
            </w:r>
            <w:r>
              <w:rPr>
                <w:b/>
                <w:i/>
              </w:rPr>
              <w:t>obrambnih politikah</w:t>
            </w:r>
            <w:r>
              <w:t xml:space="preserve">, </w:t>
            </w:r>
            <w:r>
              <w:rPr>
                <w:b/>
                <w:i/>
              </w:rPr>
              <w:t>ki spoštujejo suverenost narodov in preprečujejo vpletenost</w:t>
            </w:r>
            <w:r>
              <w:t xml:space="preserve"> v </w:t>
            </w:r>
            <w:r>
              <w:rPr>
                <w:b/>
                <w:i/>
              </w:rPr>
              <w:t>konflikte, ki neposredno ne vplivajo</w:t>
            </w:r>
            <w:r>
              <w:t xml:space="preserve"> na </w:t>
            </w:r>
            <w:r>
              <w:rPr>
                <w:b/>
                <w:i/>
              </w:rPr>
              <w:t>ozemlje EU</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139</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w:t>
            </w:r>
            <w:r>
              <w:tab/>
              <w:t xml:space="preserve">poudarja, da se mora EU nujno </w:t>
            </w:r>
            <w:r>
              <w:rPr>
                <w:b/>
                <w:i/>
              </w:rPr>
              <w:t>soočiti</w:t>
            </w:r>
            <w:r>
              <w:t xml:space="preserve"> z izzivi, ki jih prinašajo številne in nenehno spreminjajoče se grožnje njeni varnosti, ter v ta namen sodelovati pri novih politikah in ukrepih, ki bodo EU in njenim državam članicam omogočili, da skupaj in dosledno okrepijo svojo obrambo v Evropi </w:t>
            </w:r>
            <w:r>
              <w:rPr>
                <w:b/>
                <w:i/>
              </w:rPr>
              <w:t>in</w:t>
            </w:r>
            <w:r>
              <w:t xml:space="preserve"> sposobnost ukrepanja na svetovni ravni;</w:t>
            </w:r>
          </w:p>
        </w:tc>
        <w:tc>
          <w:tcPr>
            <w:tcW w:w="4876" w:type="dxa"/>
            <w:tcBorders>
              <w:top w:val="nil"/>
              <w:left w:val="nil"/>
              <w:bottom w:val="nil"/>
              <w:right w:val="nil"/>
            </w:tcBorders>
          </w:tcPr>
          <w:p w:rsidR="00CE4ECE" w:rsidRPr="00083AA0" w:rsidRDefault="00CE4ECE" w:rsidP="007E3090">
            <w:pPr>
              <w:pStyle w:val="Normal6a"/>
            </w:pPr>
            <w:r>
              <w:t>2.</w:t>
            </w:r>
            <w:r>
              <w:tab/>
              <w:t xml:space="preserve">poudarja, da se mora EU nujno </w:t>
            </w:r>
            <w:r>
              <w:rPr>
                <w:b/>
                <w:i/>
              </w:rPr>
              <w:t>spoprijeti</w:t>
            </w:r>
            <w:r>
              <w:t xml:space="preserve"> z izzivi, ki jih prinašajo številne in nenehno spreminjajoče se grožnje njeni varnosti, ter v ta namen sodelovati pri novih politikah in ukrepih, ki bodo EU in njenim državam članicam omogočili, da skupaj in dosledno okrepijo svojo obrambo v Evropi </w:t>
            </w:r>
            <w:r>
              <w:rPr>
                <w:b/>
                <w:i/>
              </w:rPr>
              <w:t>ter tako okrepijo</w:t>
            </w:r>
            <w:r>
              <w:t xml:space="preserve"> sposobnost ukrepanja na svetovni ravni; </w:t>
            </w:r>
            <w:r>
              <w:rPr>
                <w:b/>
                <w:i/>
              </w:rPr>
              <w:t>poudarja, da mora EU razviti zmogljivosti, da bi v okviru Nata postala bolj avtonomna;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140</w:t>
      </w:r>
      <w:r>
        <w:rPr>
          <w:rStyle w:val="HideTWBExt"/>
        </w:rPr>
        <w:t>&lt;/NumAm&gt;</w:t>
      </w:r>
    </w:p>
    <w:p w:rsidR="00CE4ECE" w:rsidRPr="00083AA0" w:rsidRDefault="00CE4ECE" w:rsidP="00CE4ECE">
      <w:pPr>
        <w:pStyle w:val="NormalBold"/>
      </w:pPr>
      <w:r>
        <w:rPr>
          <w:rStyle w:val="HideTWBExt"/>
          <w:b w:val="0"/>
        </w:rPr>
        <w:t>&lt;RepeatBlock-By&gt;&lt;Members&gt;</w:t>
      </w:r>
      <w:r>
        <w:t>Miriam Lexmann, Christophe Gomart, Alice Teodorescu Måwe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w:t>
            </w:r>
            <w:r>
              <w:tab/>
              <w:t xml:space="preserve">poudarja, da </w:t>
            </w:r>
            <w:r>
              <w:rPr>
                <w:b/>
                <w:i/>
              </w:rPr>
              <w:t xml:space="preserve">se </w:t>
            </w:r>
            <w:r>
              <w:t xml:space="preserve">mora EU nujno </w:t>
            </w:r>
            <w:r>
              <w:rPr>
                <w:b/>
                <w:i/>
              </w:rPr>
              <w:t>soočiti z izzivi</w:t>
            </w:r>
            <w:r>
              <w:t>, ki jih prinašajo številne in nenehno spreminjajoče se grožnje njeni varnosti, ter v ta namen sodelovati pri novih politikah in ukrepih, ki bodo EU in njenim državam članicam omogočili, da skupaj in dosledno okrepijo svojo obrambo v Evropi in sposobnost ukrepanja na svetovni ravni;</w:t>
            </w:r>
          </w:p>
        </w:tc>
        <w:tc>
          <w:tcPr>
            <w:tcW w:w="4876" w:type="dxa"/>
            <w:tcBorders>
              <w:top w:val="nil"/>
              <w:left w:val="nil"/>
              <w:bottom w:val="nil"/>
              <w:right w:val="nil"/>
            </w:tcBorders>
          </w:tcPr>
          <w:p w:rsidR="00CE4ECE" w:rsidRPr="00083AA0" w:rsidRDefault="00CE4ECE" w:rsidP="007E3090">
            <w:pPr>
              <w:pStyle w:val="Normal6a"/>
            </w:pPr>
            <w:r>
              <w:t>2.</w:t>
            </w:r>
            <w:r>
              <w:tab/>
              <w:t xml:space="preserve">poudarja, da mora EU nujno </w:t>
            </w:r>
            <w:r>
              <w:rPr>
                <w:b/>
                <w:i/>
              </w:rPr>
              <w:t>priznati izzive</w:t>
            </w:r>
            <w:r>
              <w:t>, ki jih prinašajo številne in nenehno spreminjajoče se grožnje njeni varnosti</w:t>
            </w:r>
            <w:r>
              <w:rPr>
                <w:b/>
                <w:i/>
              </w:rPr>
              <w:t>, in se z njimi spoprijeti</w:t>
            </w:r>
            <w:r>
              <w:t>, ter v ta namen sodelovati pri novih politikah in ukrepih, ki bodo EU in njenim državam članicam omogočili, da skupaj in dosledno okrepijo svojo obrambo v Evropi in sposobnost ukrepanja na svetovni ravni;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141</w:t>
      </w:r>
      <w:r>
        <w:rPr>
          <w:rStyle w:val="HideTWBExt"/>
        </w:rPr>
        <w:t>&lt;/NumAm&gt;</w:t>
      </w:r>
    </w:p>
    <w:p w:rsidR="00CE4ECE" w:rsidRPr="00083AA0" w:rsidRDefault="00CE4ECE" w:rsidP="00CE4ECE">
      <w:pPr>
        <w:pStyle w:val="NormalBold"/>
      </w:pPr>
      <w:r>
        <w:rPr>
          <w:rStyle w:val="HideTWBExt"/>
          <w:b w:val="0"/>
        </w:rPr>
        <w:t>&lt;RepeatBlock-By&gt;&lt;Members&gt;</w:t>
      </w:r>
      <w:r>
        <w:t>Janis Maniatis (Yannis Maniatis)</w:t>
      </w:r>
      <w:r>
        <w:t xml:space="preserve">, </w:t>
      </w:r>
      <w:r>
        <w:t>Kostas Mavridis (Costas Mavrides)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w:t>
            </w:r>
            <w:r>
              <w:tab/>
              <w:t xml:space="preserve">poudarja, da se mora EU nujno </w:t>
            </w:r>
            <w:r>
              <w:rPr>
                <w:b/>
                <w:i/>
              </w:rPr>
              <w:t>soočiti</w:t>
            </w:r>
            <w:r>
              <w:t xml:space="preserve"> z izzivi, ki jih prinašajo številne in nenehno spreminjajoče se grožnje njeni varnosti, ter v ta namen sodelovati pri novih politikah in ukrepih, ki bodo EU in njenim državam članicam omogočili, da skupaj in dosledno okrepijo svojo obrambo v Evropi in sposobnost ukrepanja na svetovni ravni;</w:t>
            </w:r>
          </w:p>
        </w:tc>
        <w:tc>
          <w:tcPr>
            <w:tcW w:w="4876" w:type="dxa"/>
            <w:tcBorders>
              <w:top w:val="nil"/>
              <w:left w:val="nil"/>
              <w:bottom w:val="nil"/>
              <w:right w:val="nil"/>
            </w:tcBorders>
          </w:tcPr>
          <w:p w:rsidR="00CE4ECE" w:rsidRPr="00083AA0" w:rsidRDefault="00CE4ECE" w:rsidP="007E3090">
            <w:pPr>
              <w:pStyle w:val="Normal6a"/>
            </w:pPr>
            <w:r>
              <w:t>2.</w:t>
            </w:r>
            <w:r>
              <w:tab/>
              <w:t xml:space="preserve">poudarja, da se mora EU nujno </w:t>
            </w:r>
            <w:r>
              <w:rPr>
                <w:b/>
                <w:i/>
              </w:rPr>
              <w:t>spoprijeti</w:t>
            </w:r>
            <w:r>
              <w:t xml:space="preserve"> z izzivi, ki jih prinašajo številne in nenehno spreminjajoče se grožnje njeni varnosti, ter v ta namen sodelovati pri novih politikah in ukrepih, ki bodo EU in njenim državam članicam omogočili, da skupaj in dosledno okrepijo svojo </w:t>
            </w:r>
            <w:r>
              <w:rPr>
                <w:b/>
                <w:i/>
              </w:rPr>
              <w:t xml:space="preserve">skupno </w:t>
            </w:r>
            <w:r>
              <w:t>obrambo v Evropi</w:t>
            </w:r>
            <w:r>
              <w:rPr>
                <w:b/>
                <w:i/>
              </w:rPr>
              <w:t>, zagotovili varnost vseh držav članic EU</w:t>
            </w:r>
            <w:r>
              <w:t xml:space="preserve"> in </w:t>
            </w:r>
            <w:r>
              <w:rPr>
                <w:b/>
                <w:i/>
              </w:rPr>
              <w:t xml:space="preserve">državljanov, pa tudi </w:t>
            </w:r>
            <w:r>
              <w:t>sposobnost ukrepanja na svetovni ravni</w:t>
            </w:r>
            <w:r>
              <w:rPr>
                <w:b/>
                <w:i/>
              </w:rPr>
              <w:t>, ki bo zagotavljalo mir, človekove pravice, trajnostni razvoj in demokracijo</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142</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w:t>
            </w:r>
            <w:r>
              <w:tab/>
              <w:t xml:space="preserve">poudarja, da se mora EU nujno </w:t>
            </w:r>
            <w:r>
              <w:rPr>
                <w:b/>
                <w:i/>
              </w:rPr>
              <w:t>soočiti</w:t>
            </w:r>
            <w:r>
              <w:t xml:space="preserve"> z izzivi, ki jih prinašajo številne in nenehno spreminjajoče se grožnje njeni varnosti, ter v ta namen sodelovati pri novih politikah in ukrepih, ki bodo EU in njenim državam članicam omogočili, da skupaj in dosledno okrepijo svojo obrambo v Evropi in sposobnost ukrepanja na svetovni ravni;</w:t>
            </w:r>
          </w:p>
        </w:tc>
        <w:tc>
          <w:tcPr>
            <w:tcW w:w="4876" w:type="dxa"/>
            <w:tcBorders>
              <w:top w:val="nil"/>
              <w:left w:val="nil"/>
              <w:bottom w:val="nil"/>
              <w:right w:val="nil"/>
            </w:tcBorders>
          </w:tcPr>
          <w:p w:rsidR="00CE4ECE" w:rsidRPr="00083AA0" w:rsidRDefault="00CE4ECE" w:rsidP="007E3090">
            <w:pPr>
              <w:pStyle w:val="Normal6a"/>
            </w:pPr>
            <w:r>
              <w:t>2.</w:t>
            </w:r>
            <w:r>
              <w:tab/>
              <w:t xml:space="preserve">poudarja, da se mora EU nujno </w:t>
            </w:r>
            <w:r>
              <w:rPr>
                <w:b/>
                <w:i/>
              </w:rPr>
              <w:t>spoprijeti</w:t>
            </w:r>
            <w:r>
              <w:t xml:space="preserve"> z izzivi, ki jih prinašajo številne in nenehno spreminjajoče se grožnje njeni varnosti, ter v ta namen sodelovati pri novih politikah in ukrepih, ki bodo EU in njenim državam članicam omogočili, da skupaj in dosledno okrepijo svojo obrambo v Evropi in sposobnost ukrepanja na svetovni ravni</w:t>
            </w:r>
            <w:r>
              <w:rPr>
                <w:b/>
                <w:i/>
              </w:rPr>
              <w:t>, s čimer se bodo povečale diplomatske zmogljivosti in odvračanje, EU pa se bo izkazala kot močan in enoten mednarodni akter, ki se je sposoben braniti pred morebitnimi sovražnimi napadi;</w:t>
            </w:r>
            <w:r>
              <w:t xml:space="preserve"> </w:t>
            </w:r>
            <w:r>
              <w:rPr>
                <w:b/>
                <w:i/>
              </w:rPr>
              <w:t>v zvezi s tem je treba skrbno preučiti obveznost iz člena 42(7) Pogodbe o Evropski uniji, ki je edina klavzula o vzajemni obrambi, ki ščiti članice EU, ki niso članice Nata, tj. Avstrijo, Ciper, Irsko in Malto;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143</w:t>
      </w:r>
      <w:r>
        <w:rPr>
          <w:rStyle w:val="HideTWBExt"/>
        </w:rPr>
        <w:t>&lt;/NumAm&gt;</w:t>
      </w:r>
    </w:p>
    <w:p w:rsidR="00CE4ECE" w:rsidRPr="00083AA0" w:rsidRDefault="00CE4ECE" w:rsidP="00CE4ECE">
      <w:pPr>
        <w:pStyle w:val="NormalBold"/>
      </w:pPr>
      <w:r>
        <w:rPr>
          <w:rStyle w:val="HideTWBExt"/>
          <w:b w:val="0"/>
        </w:rPr>
        <w:t>&lt;RepeatBlock-By&gt;&lt;Members&gt;</w:t>
      </w:r>
      <w:r>
        <w:t>Şerban-Dimitrie Sturdza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w:t>
            </w:r>
            <w:r>
              <w:tab/>
              <w:t xml:space="preserve">poudarja, da se mora EU nujno </w:t>
            </w:r>
            <w:r>
              <w:rPr>
                <w:b/>
                <w:i/>
              </w:rPr>
              <w:t>soočiti</w:t>
            </w:r>
            <w:r>
              <w:t xml:space="preserve"> z izzivi, ki jih prinašajo številne in nenehno spreminjajoče se grožnje njeni varnosti, ter v ta namen sodelovati pri novih politikah in ukrepih, ki bodo EU in njenim državam članicam omogočili, da skupaj in dosledno okrepijo svojo obrambo v Evropi in sposobnost ukrepanja na svetovni ravni;</w:t>
            </w:r>
          </w:p>
        </w:tc>
        <w:tc>
          <w:tcPr>
            <w:tcW w:w="4876" w:type="dxa"/>
            <w:tcBorders>
              <w:top w:val="nil"/>
              <w:left w:val="nil"/>
              <w:bottom w:val="nil"/>
              <w:right w:val="nil"/>
            </w:tcBorders>
          </w:tcPr>
          <w:p w:rsidR="00CE4ECE" w:rsidRPr="00083AA0" w:rsidRDefault="00CE4ECE" w:rsidP="007E3090">
            <w:pPr>
              <w:pStyle w:val="Normal6a"/>
            </w:pPr>
            <w:r>
              <w:t>2.</w:t>
            </w:r>
            <w:r>
              <w:tab/>
              <w:t xml:space="preserve">poudarja, da se mora EU nujno </w:t>
            </w:r>
            <w:r>
              <w:rPr>
                <w:b/>
                <w:i/>
              </w:rPr>
              <w:t>spoprijeti</w:t>
            </w:r>
            <w:r>
              <w:t xml:space="preserve"> z izzivi, ki jih prinašajo številne in nenehno spreminjajoče se grožnje njeni varnosti, ter v ta namen sodelovati pri novih politikah in ukrepih, ki bodo EU in njenim državam članicam omogočili, da skupaj in dosledno okrepijo svojo obrambo v Evropi in sposobnost ukrepanja na svetovni ravni</w:t>
            </w:r>
            <w:r>
              <w:rPr>
                <w:b/>
                <w:i/>
              </w:rPr>
              <w:t>, pri čemer je treba spoštovati načelo, da obramba ostaja pod suverenostjo posamezne države članice</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144</w:t>
      </w:r>
      <w:r>
        <w:rPr>
          <w:rStyle w:val="HideTWBExt"/>
        </w:rPr>
        <w:t>&lt;/NumAm&gt;</w:t>
      </w:r>
    </w:p>
    <w:p w:rsidR="00CE4ECE" w:rsidRPr="00083AA0" w:rsidRDefault="00CE4ECE" w:rsidP="00CE4ECE">
      <w:pPr>
        <w:pStyle w:val="NormalBold"/>
      </w:pPr>
      <w:r>
        <w:rPr>
          <w:rStyle w:val="HideTWBExt"/>
          <w:b w:val="0"/>
        </w:rPr>
        <w:t>&lt;RepeatBlock-By&gt;&lt;Members&gt;</w:t>
      </w:r>
      <w:r>
        <w:t>Pierre-Romain Thionnet, Jordan Bardella, Matthieu Valet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w:t>
            </w:r>
            <w:r>
              <w:tab/>
              <w:t>poudarja, da se mora EU nujno soočiti z izzivi, ki jih prinašajo številne in nenehno spreminjajoče se grožnje njeni varnosti, ter v ta namen sodelovati pri novih politikah in ukrepih, ki bodo EU in njenim državam članicam omogočili, da skupaj in dosledno okrepijo svojo obrambo v Evropi in sposobnost ukrepanja na svetovni ravni;</w:t>
            </w:r>
          </w:p>
        </w:tc>
        <w:tc>
          <w:tcPr>
            <w:tcW w:w="4876" w:type="dxa"/>
            <w:tcBorders>
              <w:top w:val="nil"/>
              <w:left w:val="nil"/>
              <w:bottom w:val="nil"/>
              <w:right w:val="nil"/>
            </w:tcBorders>
          </w:tcPr>
          <w:p w:rsidR="00CE4ECE" w:rsidRPr="00083AA0" w:rsidRDefault="00CE4ECE" w:rsidP="007E3090">
            <w:pPr>
              <w:pStyle w:val="Normal6a"/>
            </w:pPr>
            <w:r>
              <w:t>2.</w:t>
            </w:r>
            <w:r>
              <w:tab/>
              <w:t xml:space="preserve">poudarja, da se mora EU nujno soočiti z izzivi, ki jih prinašajo številne in nenehno spreminjajoče se grožnje njeni varnosti, ter v ta namen sodelovati pri novih politikah in ukrepih, ki bodo EU in njenim državam članicam omogočili, da skupaj in dosledno okrepijo svojo obrambo v Evropi in sposobnost ukrepanja na svetovni ravni; </w:t>
            </w:r>
            <w:r>
              <w:rPr>
                <w:b/>
                <w:i/>
              </w:rPr>
              <w:t>poudarja, da je treba ohraniti soglasje v Svetu za vse odločitve, ki se nanašajo na vprašanja zunanje, varnostne in obrambne politike;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145</w:t>
      </w:r>
      <w:r>
        <w:rPr>
          <w:rStyle w:val="HideTWBExt"/>
        </w:rPr>
        <w:t>&lt;/NumAm&gt;</w:t>
      </w:r>
    </w:p>
    <w:p w:rsidR="00CE4ECE" w:rsidRPr="00083AA0" w:rsidRDefault="00CE4ECE" w:rsidP="00CE4ECE">
      <w:pPr>
        <w:pStyle w:val="NormalBold"/>
      </w:pPr>
      <w:r>
        <w:rPr>
          <w:rStyle w:val="HideTWBExt"/>
          <w:b w:val="0"/>
        </w:rPr>
        <w:t>&lt;RepeatBlock-By&gt;&lt;Members&gt;</w:t>
      </w:r>
      <w:r>
        <w:t>Nacho Sánchez Amor, Tobias Cremer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w:t>
            </w:r>
            <w:r>
              <w:tab/>
              <w:t>poudarja, da se mora EU nujno soočiti z izzivi, ki jih prinašajo številne in nenehno spreminjajoče se grožnje njeni varnosti, ter v ta namen sodelovati pri novih politikah in ukrepih, ki bodo EU in njenim državam članicam omogočili, da skupaj in dosledno okrepijo svojo obrambo v Evropi in sposobnost ukrepanja na svetovni ravni;</w:t>
            </w:r>
          </w:p>
        </w:tc>
        <w:tc>
          <w:tcPr>
            <w:tcW w:w="4876" w:type="dxa"/>
            <w:tcBorders>
              <w:top w:val="nil"/>
              <w:left w:val="nil"/>
              <w:bottom w:val="nil"/>
              <w:right w:val="nil"/>
            </w:tcBorders>
          </w:tcPr>
          <w:p w:rsidR="00CE4ECE" w:rsidRPr="00083AA0" w:rsidRDefault="00CE4ECE" w:rsidP="007E3090">
            <w:pPr>
              <w:pStyle w:val="Normal6a"/>
            </w:pPr>
            <w:r>
              <w:t>2.</w:t>
            </w:r>
            <w:r>
              <w:tab/>
              <w:t xml:space="preserve">poudarja, da se mora EU nujno soočiti z izzivi, ki jih prinašajo številne in nenehno spreminjajoče se grožnje njeni varnosti, ter v ta namen sodelovati pri novih politikah in ukrepih, ki bodo EU in njenim državam članicam omogočili, da skupaj in dosledno okrepijo svojo obrambo v Evropi in sposobnost ukrepanja na svetovni ravni; </w:t>
            </w:r>
            <w:r>
              <w:rPr>
                <w:b/>
                <w:i/>
              </w:rPr>
              <w:t>poudarja, da si je treba še naprej prizadevati za oblikovanje skupne evropske varnostne kulture;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146</w:t>
      </w:r>
      <w:r>
        <w:rPr>
          <w:rStyle w:val="HideTWBExt"/>
        </w:rPr>
        <w:t>&lt;/NumAm&gt;</w:t>
      </w:r>
    </w:p>
    <w:p w:rsidR="00CE4ECE" w:rsidRPr="00083AA0" w:rsidRDefault="00CE4ECE" w:rsidP="00CE4ECE">
      <w:pPr>
        <w:pStyle w:val="NormalBold"/>
      </w:pPr>
      <w:r>
        <w:rPr>
          <w:rStyle w:val="HideTWBExt"/>
          <w:b w:val="0"/>
        </w:rPr>
        <w:t>&lt;RepeatBlock-By&gt;&lt;Members&gt;</w:t>
      </w:r>
      <w:r>
        <w:t>Wouter Beke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w:t>
            </w:r>
            <w:r>
              <w:tab/>
              <w:t xml:space="preserve">poudarja, da se mora EU nujno </w:t>
            </w:r>
            <w:r>
              <w:rPr>
                <w:b/>
                <w:i/>
              </w:rPr>
              <w:t>soočiti</w:t>
            </w:r>
            <w:r>
              <w:t xml:space="preserve"> z izzivi, ki jih prinašajo številne in nenehno spreminjajoče se grožnje njeni varnosti, ter v ta namen sodelovati pri novih politikah in ukrepih, ki bodo EU in njenim državam članicam omogočili, da skupaj in dosledno okrepijo svojo obrambo v Evropi in sposobnost ukrepanja na svetovni ravni;</w:t>
            </w:r>
          </w:p>
        </w:tc>
        <w:tc>
          <w:tcPr>
            <w:tcW w:w="4876" w:type="dxa"/>
            <w:tcBorders>
              <w:top w:val="nil"/>
              <w:left w:val="nil"/>
              <w:bottom w:val="nil"/>
              <w:right w:val="nil"/>
            </w:tcBorders>
          </w:tcPr>
          <w:p w:rsidR="00CE4ECE" w:rsidRPr="00083AA0" w:rsidRDefault="00CE4ECE" w:rsidP="007E3090">
            <w:pPr>
              <w:pStyle w:val="Normal6a"/>
            </w:pPr>
            <w:r>
              <w:t>2.</w:t>
            </w:r>
            <w:r>
              <w:tab/>
              <w:t xml:space="preserve">poudarja, da se mora EU nujno </w:t>
            </w:r>
            <w:r>
              <w:rPr>
                <w:b/>
                <w:i/>
              </w:rPr>
              <w:t>spoprijeti</w:t>
            </w:r>
            <w:r>
              <w:t xml:space="preserve"> z izzivi, ki jih prinašajo številne in nenehno spreminjajoče se grožnje njeni varnosti, ter v ta namen sodelovati pri novih politikah in ukrepih, ki bodo EU in njenim državam članicam omogočili, da skupaj in dosledno okrepijo svojo obrambo v Evropi in sposobnost ukrepanja na svetovni ravni</w:t>
            </w:r>
            <w:r>
              <w:rPr>
                <w:b/>
                <w:i/>
              </w:rPr>
              <w:t>, katerega vodilo je ohraniti mir in reševati življenja</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147</w:t>
      </w:r>
      <w:r>
        <w:rPr>
          <w:rStyle w:val="HideTWBExt"/>
        </w:rPr>
        <w:t>&lt;/NumAm&gt;</w:t>
      </w:r>
    </w:p>
    <w:p w:rsidR="00CE4ECE" w:rsidRPr="00083AA0" w:rsidRDefault="00CE4ECE" w:rsidP="00CE4ECE">
      <w:pPr>
        <w:pStyle w:val="NormalBold"/>
      </w:pPr>
      <w:r>
        <w:rPr>
          <w:rStyle w:val="HideTWBExt"/>
          <w:b w:val="0"/>
        </w:rPr>
        <w:t>&lt;RepeatBlock-By&gt;&lt;Members&gt;</w:t>
      </w:r>
      <w:r>
        <w:t>Hans Neuhoff</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w:t>
            </w:r>
            <w:r>
              <w:tab/>
              <w:t>poudarja, da se mora EU nujno soočiti z izzivi, ki jih prinašajo številne in nenehno spreminjajoče se grožnje njeni varnosti, ter v ta namen sodelovati pri novih politikah in ukrepih, ki bodo EU in njenim državam članicam omogočili, da skupaj in dosledno okrepijo svojo obrambo v Evropi in sposobnost ukrepanja na svetovni ravni;</w:t>
            </w:r>
          </w:p>
        </w:tc>
        <w:tc>
          <w:tcPr>
            <w:tcW w:w="4876" w:type="dxa"/>
            <w:tcBorders>
              <w:top w:val="nil"/>
              <w:left w:val="nil"/>
              <w:bottom w:val="nil"/>
              <w:right w:val="nil"/>
            </w:tcBorders>
          </w:tcPr>
          <w:p w:rsidR="00CE4ECE" w:rsidRPr="00083AA0" w:rsidRDefault="00CE4ECE" w:rsidP="007E3090">
            <w:pPr>
              <w:pStyle w:val="Normal6a"/>
            </w:pPr>
            <w:r>
              <w:t>2.</w:t>
            </w:r>
            <w:r>
              <w:tab/>
              <w:t xml:space="preserve">poudarja, da se mora EU nujno soočiti z izzivi, ki jih prinašajo številne in nenehno spreminjajoče se grožnje njeni varnosti, ter v ta namen sodelovati pri novih politikah in ukrepih, ki bodo EU in njenim državam članicam omogočili, da </w:t>
            </w:r>
            <w:r>
              <w:rPr>
                <w:b/>
                <w:bCs/>
                <w:i/>
                <w:iCs/>
              </w:rPr>
              <w:t>samostojno,</w:t>
            </w:r>
            <w:r>
              <w:t xml:space="preserve"> skupaj in dosledno okrepijo svojo obrambo v Evropi in sposobnost ukrepanja na svetovni ravni;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{DE}</w:t>
      </w:r>
      <w:r w:rsidRPr="00083AA0">
        <w:t>de</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148</w:t>
      </w:r>
      <w:r>
        <w:rPr>
          <w:rStyle w:val="HideTWBExt"/>
        </w:rPr>
        <w:t>&lt;/NumAm&gt;</w:t>
      </w:r>
    </w:p>
    <w:p w:rsidR="00CE4ECE" w:rsidRPr="00083AA0" w:rsidRDefault="00CE4ECE" w:rsidP="00CE4ECE">
      <w:pPr>
        <w:pStyle w:val="NormalBold"/>
      </w:pPr>
      <w:r>
        <w:rPr>
          <w:rStyle w:val="HideTWBExt"/>
          <w:b w:val="0"/>
        </w:rPr>
        <w:t>&lt;RepeatBlock-By&gt;&lt;Members&gt;</w:t>
      </w:r>
      <w:r>
        <w:t>Mārtiņš Staķis</w:t>
      </w:r>
      <w:r>
        <w:rPr>
          <w:rStyle w:val="HideTWBExt"/>
          <w:b w:val="0"/>
        </w:rPr>
        <w:t>&lt;/Members&gt;</w:t>
      </w:r>
    </w:p>
    <w:p w:rsidR="00CE4ECE" w:rsidRPr="00083AA0" w:rsidRDefault="00CE4ECE" w:rsidP="00CE4ECE">
      <w:r>
        <w:rPr>
          <w:rStyle w:val="HideTWBExt"/>
        </w:rPr>
        <w:t>&lt;AuNomDe&gt;</w:t>
      </w:r>
      <w:r>
        <w:rPr>
          <w:rStyle w:val="HideTWBInt"/>
        </w:rPr>
        <w:t>{Greens/EFA}</w:t>
      </w:r>
      <w:r>
        <w:t>v imenu skupine Verts/ALE</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w:t>
            </w:r>
            <w:r>
              <w:tab/>
              <w:t xml:space="preserve">poudarja, da se mora EU nujno </w:t>
            </w:r>
            <w:r>
              <w:rPr>
                <w:b/>
                <w:i/>
              </w:rPr>
              <w:t>soočiti</w:t>
            </w:r>
            <w:r>
              <w:t xml:space="preserve"> z izzivi, ki jih prinašajo številne in nenehno spreminjajoče se grožnje njeni varnosti, ter v ta namen sodelovati pri novih politikah in ukrepih, ki bodo EU in njenim državam članicam omogočili, da skupaj in dosledno okrepijo svojo obrambo v Evropi in sposobnost ukrepanja na svetovni ravni;</w:t>
            </w:r>
          </w:p>
        </w:tc>
        <w:tc>
          <w:tcPr>
            <w:tcW w:w="4876" w:type="dxa"/>
            <w:tcBorders>
              <w:top w:val="nil"/>
              <w:left w:val="nil"/>
              <w:bottom w:val="nil"/>
              <w:right w:val="nil"/>
            </w:tcBorders>
          </w:tcPr>
          <w:p w:rsidR="00CE4ECE" w:rsidRPr="00083AA0" w:rsidRDefault="00CE4ECE" w:rsidP="007E3090">
            <w:pPr>
              <w:pStyle w:val="Normal6a"/>
            </w:pPr>
            <w:r>
              <w:t>2.</w:t>
            </w:r>
            <w:r>
              <w:tab/>
              <w:t xml:space="preserve">poudarja, da se mora EU nujno </w:t>
            </w:r>
            <w:r>
              <w:rPr>
                <w:b/>
                <w:i/>
              </w:rPr>
              <w:t>spoprijeti</w:t>
            </w:r>
            <w:r>
              <w:t xml:space="preserve"> z izzivi, ki jih prinašajo številne in nenehno spreminjajoče se grožnje njeni varnosti, ter v ta namen sodelovati pri</w:t>
            </w:r>
            <w:r>
              <w:rPr>
                <w:b/>
                <w:i/>
              </w:rPr>
              <w:t xml:space="preserve"> boljših in</w:t>
            </w:r>
            <w:r>
              <w:t xml:space="preserve"> novih politikah in ukrepih, ki bodo EU in njenim državam članicam omogočili, da skupaj in dosledno okrepijo svojo obrambo v Evropi in sposobnost ukrepanja na svetovni ravni;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149</w:t>
      </w:r>
      <w:r>
        <w:rPr>
          <w:rStyle w:val="HideTWBExt"/>
        </w:rPr>
        <w:t>&lt;/NumAm&gt;</w:t>
      </w:r>
    </w:p>
    <w:p w:rsidR="00CE4ECE" w:rsidRPr="00083AA0" w:rsidRDefault="00CE4ECE" w:rsidP="00CE4ECE">
      <w:pPr>
        <w:pStyle w:val="NormalBold"/>
      </w:pPr>
      <w:r>
        <w:rPr>
          <w:rStyle w:val="HideTWBExt"/>
          <w:b w:val="0"/>
        </w:rPr>
        <w:t>&lt;RepeatBlock-By&gt;&lt;Members&gt;</w:t>
      </w:r>
      <w:r>
        <w:t>Hélder Sousa Silva, Wouter Beke, Pekka Toveri, Christophe Gomart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2a.</w:t>
            </w:r>
            <w:r>
              <w:tab/>
            </w:r>
            <w:r>
              <w:rPr>
                <w:b/>
                <w:i/>
              </w:rPr>
              <w:t>opozarja, kako pomembno je, da Evropska unija doseže večjo strateško suverenost, da bi zagotovila, da so njene naloge in cilji usklajeni s skupnimi interesi držav članic in širšo vizijo evropske varnosti in obrambe; poudarja, da mora EU glede na spreminjajočo se geopolitično paradigmo, za katero so značilni vse večja militarizacija, regionalna rivalstva in hibridne grožnje, okrepiti svoje zmogljivosti za neodvisno odločanje in operativno avtonomijo; poudarja, da so potrebne politike, ki bodo EU omogočile odločno in učinkovito ukrepanje, tako znotraj svojih meja kot na svetovnem prizorišču, da bi zaščitila svoje vrednote, interese in strateške cilje;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5D575A" w:rsidRDefault="00CE4ECE" w:rsidP="00CE4ECE">
      <w:pPr>
        <w:pStyle w:val="AmNumberTabs"/>
      </w:pPr>
      <w:r w:rsidRPr="000F0006">
        <w:rPr>
          <w:rStyle w:val="HideTWBExt"/>
          <w:b w:val="0"/>
        </w:rPr>
        <w:t>&lt;Amend&gt;</w:t>
      </w:r>
      <w:r>
        <w:t>Predlog spremembe</w:t>
      </w:r>
      <w:r>
        <w:tab/>
      </w:r>
      <w:r>
        <w:tab/>
      </w:r>
      <w:r w:rsidRPr="000F0006">
        <w:rPr>
          <w:rStyle w:val="HideTWBExt"/>
          <w:b w:val="0"/>
        </w:rPr>
        <w:t>&lt;NumAm&gt;</w:t>
      </w:r>
      <w:r>
        <w:t>150</w:t>
      </w:r>
      <w:r w:rsidRPr="000F0006">
        <w:rPr>
          <w:rStyle w:val="HideTWBExt"/>
          <w:b w:val="0"/>
        </w:rPr>
        <w:t>&lt;/NumAm&gt;</w:t>
      </w:r>
    </w:p>
    <w:p w:rsidR="00CE4ECE" w:rsidRPr="005D575A" w:rsidRDefault="00CE4ECE" w:rsidP="00CE4ECE">
      <w:pPr>
        <w:pStyle w:val="NormalBold"/>
      </w:pPr>
      <w:r w:rsidRPr="000F0006">
        <w:rPr>
          <w:rStyle w:val="HideTWBExt"/>
          <w:b w:val="0"/>
        </w:rPr>
        <w:t>&lt;RepeatBlock-By&gt;&lt;Members&gt;</w:t>
      </w:r>
      <w:r>
        <w:t>Emanuil Frangos (Emmanouil Fragkos)</w:t>
      </w:r>
      <w:r>
        <w:t xml:space="preserve">, </w:t>
      </w:r>
      <w:r>
        <w:t>Galato Aleksandraki (Galato Alexandraki)</w:t>
      </w:r>
      <w:r>
        <w:t xml:space="preserve">, </w:t>
      </w:r>
      <w:r>
        <w:t>Jeadis Jeadi (Geadis Geadi)</w:t>
      </w:r>
      <w:r w:rsidRPr="000F0006">
        <w:rPr>
          <w:rStyle w:val="HideTWBExt"/>
          <w:b w:val="0"/>
        </w:rPr>
        <w:t>&lt;/Members&gt;</w:t>
      </w:r>
    </w:p>
    <w:p w:rsidR="00CE4ECE" w:rsidRPr="005D575A" w:rsidRDefault="00CE4ECE" w:rsidP="00CE4ECE">
      <w:pPr>
        <w:pStyle w:val="NormalBold"/>
      </w:pPr>
      <w:r w:rsidRPr="000F0006">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2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2a.</w:t>
            </w:r>
            <w:r>
              <w:tab/>
            </w:r>
            <w:r>
              <w:rPr>
                <w:b/>
                <w:i/>
              </w:rPr>
              <w:t>poudarja, da bi morala EU prednostno zaščititi suverenost in suverene pravice svojih držav članic, saj izhajajo iz mednarodnega prava; v zvezi s tem poziva k tesnejšemu sodelovanju z državami, ki spoštujejo mednarodno pravo in so protiutež silam, ki skušajo spodkopati suverenost in suverene pravice držav članic EU;</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{EL}</w:t>
      </w:r>
      <w:r w:rsidRPr="000F7CEB">
        <w:t>el</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151</w:t>
      </w:r>
      <w:r>
        <w:rPr>
          <w:rStyle w:val="HideTWBExt"/>
        </w:rPr>
        <w:t>&lt;/NumAm&gt;</w:t>
      </w:r>
    </w:p>
    <w:p w:rsidR="00CE4ECE" w:rsidRPr="00083AA0" w:rsidRDefault="00CE4ECE" w:rsidP="00CE4ECE">
      <w:pPr>
        <w:pStyle w:val="NormalBold"/>
      </w:pPr>
      <w:r>
        <w:rPr>
          <w:rStyle w:val="HideTWBExt"/>
          <w:b w:val="0"/>
        </w:rPr>
        <w:t>&lt;RepeatBlock-By&gt;&lt;Members&gt;</w:t>
      </w:r>
      <w:r>
        <w:t>Seán Kelly</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2a.</w:t>
            </w:r>
            <w:r>
              <w:tab/>
            </w:r>
            <w:r>
              <w:rPr>
                <w:b/>
                <w:i/>
              </w:rPr>
              <w:t>priznava, da imajo nekatere države članice dolgoletno politiko vojaške nevtralnosti, in spoštuje njihovo nesporno pravico, da same odločajo o svoji ravni vpletenosti v vojaške dejavnosti;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152</w:t>
      </w:r>
      <w:r>
        <w:rPr>
          <w:rStyle w:val="HideTWBExt"/>
        </w:rPr>
        <w:t>&lt;/NumAm&gt;</w:t>
      </w:r>
    </w:p>
    <w:p w:rsidR="00CE4ECE" w:rsidRPr="00083AA0" w:rsidRDefault="00CE4ECE" w:rsidP="00CE4ECE">
      <w:pPr>
        <w:pStyle w:val="NormalBold"/>
      </w:pPr>
      <w:r>
        <w:rPr>
          <w:rStyle w:val="HideTWBExt"/>
          <w:b w:val="0"/>
        </w:rPr>
        <w:t>&lt;RepeatBlock-By&gt;&lt;Members&gt;</w:t>
      </w:r>
      <w:r>
        <w:t>Marc Botenga, Özlem Demirel</w:t>
      </w:r>
      <w:r>
        <w:rPr>
          <w:rStyle w:val="HideTWBExt"/>
          <w:b w:val="0"/>
        </w:rPr>
        <w:t>&lt;/Members&gt;</w:t>
      </w:r>
    </w:p>
    <w:p w:rsidR="00CE4ECE" w:rsidRPr="00083AA0" w:rsidRDefault="00CE4ECE" w:rsidP="00CE4ECE">
      <w:r>
        <w:rPr>
          <w:rStyle w:val="HideTWBExt"/>
        </w:rPr>
        <w:t>&lt;AuNomDe&gt;</w:t>
      </w:r>
      <w:r>
        <w:rPr>
          <w:rStyle w:val="HideTWBInt"/>
        </w:rPr>
        <w:t>{The Left}</w:t>
      </w:r>
      <w:r>
        <w:t>v imenu skupine The Left</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2a.</w:t>
            </w:r>
            <w:r>
              <w:tab/>
            </w:r>
            <w:r>
              <w:rPr>
                <w:b/>
                <w:i/>
              </w:rPr>
              <w:t>vztraja, da varnosti ni mogoče omejiti na vojaške vidike; meni, da je oboroževalna tekma zelo škodljiva za evropsko varnost, ter poziva Komisijo in Svet, naj se pri prizadevanjih za dolgotrajen mir in umiritev oboroženih spopadov opirata na načela, kot so kolektivna varnost, nadzor nad oborožitvijo in razorožitev, pa tudi diplomacija;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153</w:t>
      </w:r>
      <w:r>
        <w:rPr>
          <w:rStyle w:val="HideTWBExt"/>
        </w:rPr>
        <w:t>&lt;/NumAm&gt;</w:t>
      </w:r>
    </w:p>
    <w:p w:rsidR="00CE4ECE" w:rsidRPr="00083AA0" w:rsidRDefault="00CE4ECE" w:rsidP="00CE4ECE">
      <w:pPr>
        <w:pStyle w:val="NormalBold"/>
      </w:pPr>
      <w:r>
        <w:rPr>
          <w:rStyle w:val="HideTWBExt"/>
          <w:b w:val="0"/>
        </w:rPr>
        <w:t>&lt;RepeatBlock-By&gt;&lt;Members&gt;</w:t>
      </w:r>
      <w:r>
        <w:t>Marc Botenga, Özlem Demirel</w:t>
      </w:r>
      <w:r>
        <w:rPr>
          <w:rStyle w:val="HideTWBExt"/>
          <w:b w:val="0"/>
        </w:rPr>
        <w:t>&lt;/Members&gt;</w:t>
      </w:r>
    </w:p>
    <w:p w:rsidR="00CE4ECE" w:rsidRPr="00083AA0" w:rsidRDefault="00CE4ECE" w:rsidP="00CE4ECE">
      <w:r>
        <w:rPr>
          <w:rStyle w:val="HideTWBExt"/>
        </w:rPr>
        <w:t>&lt;AuNomDe&gt;</w:t>
      </w:r>
      <w:r>
        <w:rPr>
          <w:rStyle w:val="HideTWBInt"/>
        </w:rPr>
        <w:t>{The Left}</w:t>
      </w:r>
      <w:r>
        <w:t>v imenu skupine The Left</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2b.</w:t>
            </w:r>
            <w:r>
              <w:tab/>
            </w:r>
            <w:r>
              <w:rPr>
                <w:b/>
                <w:i/>
              </w:rPr>
              <w:t>izraža globoko zaskrbljenost zaradi povečanih subvencij in javne podpore za vojaškoindustrijski kompleks glede na rekordno visoke svetovne izdatke za obrambo v višini 2,2 bilijona ameriških dolarjev, po drugi strani pa si EU ne prizadeva dovolj za diplomatsko razrešitev sedanjih konfliktov in vojn;</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154</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2a.</w:t>
            </w:r>
            <w:r>
              <w:tab/>
            </w:r>
            <w:r>
              <w:rPr>
                <w:b/>
                <w:i/>
              </w:rPr>
              <w:t>meni, da morajo Unija in njene države članice zaradi tega nestabilnega in vse nevarnejšega geopolitičnega okolja nujno sprejeti vse potrebne ukrepe za zagotovitev obrambne pripravljenosti Unije in njenih držav članic, zlasti glede na grožnjo, ki jo predstavlja Rusija; kritizira, da je bil od vzpostavitve skupne varnostne in obrambne politike pred 25 leti pri razvoju evropskih zmogljivosti na splošno dosežen omejen napredek; obžaluje, da kljub ambiciji za vzpostavitev evropske obrambne unije, kot je določeno v členu 42(2) PEU, še vedno ni konkretnih ukrepov; z vse večjo zaskrbljenostjo ugotavlja, da države članice EU ne zaupajo Komisiji, kar je razvidno iz izjav o domnevnem „prilaščanju pooblastil“ Komisije v zvezi z nedavnimi zakonodajnimi pobudami na področju obrambe; poudarja, da so za zagotavljanje varnosti evropskih državljanov v sedanjem geopolitičnem okolju potrebni resnično skupen pristop in skupna prizadevanja na področju obrambe, ki presegajo zgolj vidike zaščite nacionalne suverenosti;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155</w:t>
      </w:r>
      <w:r>
        <w:rPr>
          <w:rStyle w:val="HideTWBExt"/>
        </w:rPr>
        <w:t>&lt;/NumAm&gt;</w:t>
      </w:r>
    </w:p>
    <w:p w:rsidR="00CE4ECE" w:rsidRPr="00083AA0" w:rsidRDefault="00CE4ECE" w:rsidP="00CE4ECE">
      <w:pPr>
        <w:pStyle w:val="NormalBold"/>
      </w:pPr>
      <w:r>
        <w:rPr>
          <w:rStyle w:val="HideTWBExt"/>
          <w:b w:val="0"/>
        </w:rPr>
        <w:t>&lt;RepeatBlock-By&gt;&lt;Members&gt;</w:t>
      </w:r>
      <w:r>
        <w:t>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2a.</w:t>
            </w:r>
            <w:r>
              <w:tab/>
            </w:r>
            <w:r>
              <w:rPr>
                <w:b/>
                <w:i/>
              </w:rPr>
              <w:t>priznava, da je sedanja geopolitična paradigma posledica desetletij premajhnih naložb v evropsko varnost in odvisnosti od zaveznikov in partnerjev; meni, da je glavna prednostna naloga skupne varnostne in obrambne politike oživitev in spodbujanje odvračanja na obrobju Evrope s kombinacijo civilnih in vojaških misij za usposabljanje, ki se specializirajo za skupno vojaško usposabljanje, sisteme za obrambo pred brezpilotnimi zrakoplovi (C-UAV) in boj proti improviziranim eksplozivnim napravam (C-IED) ter krepijo interoperabilnost med državami članicami in tretjimi državami;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156</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2a.</w:t>
            </w:r>
            <w:r>
              <w:tab/>
            </w:r>
            <w:r>
              <w:rPr>
                <w:b/>
                <w:i/>
              </w:rPr>
              <w:t>poziva države članice EU, naj skupaj razmislijo o prihodnosti svojih politik in doktrin v zvezi z odvračanjem ter o njihovi prilagoditvi spreminjajočemu se varnostnemu okolju v Evropi;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157</w:t>
      </w:r>
      <w:r>
        <w:rPr>
          <w:rStyle w:val="HideTWBExt"/>
          <w:b w:val="0"/>
        </w:rPr>
        <w:t>&lt;/NumAm&gt;</w:t>
      </w:r>
    </w:p>
    <w:p w:rsidR="00CE4ECE" w:rsidRPr="000F7CEB" w:rsidRDefault="00CE4ECE" w:rsidP="00CE4ECE">
      <w:pPr>
        <w:pStyle w:val="NormalBold"/>
      </w:pPr>
      <w:r>
        <w:rPr>
          <w:rStyle w:val="HideTWBExt"/>
          <w:b w:val="0"/>
        </w:rPr>
        <w:t>&lt;RepeatBlock-By&gt;&lt;Members&gt;</w:t>
      </w:r>
      <w:r>
        <w:t>Alice Teodorescu Måwe</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2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2a.</w:t>
            </w:r>
            <w:r>
              <w:tab/>
            </w:r>
            <w:r>
              <w:rPr>
                <w:b/>
                <w:i/>
              </w:rPr>
              <w:t>poziva h konstruktivni evropski razpravi o odvračanju z jedrskim orožjem v Evropi, saj je to potrebno za dolgoročno varnost Evrope in njenih narodov;</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{SV}</w:t>
      </w:r>
      <w:r w:rsidRPr="000F7CEB">
        <w:t>sv</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158</w:t>
      </w:r>
      <w:r>
        <w:rPr>
          <w:rStyle w:val="HideTWBExt"/>
        </w:rPr>
        <w:t>&lt;/NumAm&gt;</w:t>
      </w:r>
    </w:p>
    <w:p w:rsidR="00CE4ECE" w:rsidRPr="00083AA0" w:rsidRDefault="00CE4ECE" w:rsidP="00CE4ECE">
      <w:pPr>
        <w:pStyle w:val="NormalBold"/>
      </w:pPr>
      <w:r>
        <w:rPr>
          <w:rStyle w:val="HideTWBExt"/>
          <w:b w:val="0"/>
        </w:rPr>
        <w:t>&lt;RepeatBlock-By&gt;&lt;Members&gt;</w:t>
      </w:r>
      <w:r>
        <w:t xml:space="preserve">Bart Groothuis, Hilde Vautmans, Lucia Yar, </w:t>
      </w:r>
      <w:r>
        <w:t>Ilhan Kjučuk (Ilhan Kyuchyuk)</w:t>
      </w:r>
      <w:r>
        <w:t>, Nathalie Loiseau, Petras Auštrevičius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2a.</w:t>
            </w:r>
            <w:r>
              <w:tab/>
            </w:r>
            <w:r>
              <w:rPr>
                <w:b/>
                <w:i/>
              </w:rPr>
              <w:t>priznava, da so geopolitična prizorišča v Ukrajini, na Bližnjem vzhodu in Tajvanu medsebojno povezana, saj Rusija, Kitajska in Iran poglabljajo vezi in želijo spremeniti liberalni svetovni red; zato poziva k prepotrebni spremembi paradigme v skupni varnostni in obrambni politiki EU in k poglobljenemu sodelovanju z njenimi zavezniki;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159</w:t>
      </w:r>
      <w:r>
        <w:rPr>
          <w:rStyle w:val="HideTWBExt"/>
        </w:rPr>
        <w:t>&lt;/NumAm&gt;</w:t>
      </w:r>
    </w:p>
    <w:p w:rsidR="00CE4ECE" w:rsidRPr="00083AA0" w:rsidRDefault="00CE4ECE" w:rsidP="00CE4ECE">
      <w:pPr>
        <w:pStyle w:val="NormalBold"/>
      </w:pPr>
      <w:r>
        <w:rPr>
          <w:rStyle w:val="HideTWBExt"/>
          <w:b w:val="0"/>
        </w:rPr>
        <w:t>&lt;RepeatBlock-By&gt;&lt;Members&gt;</w:t>
      </w:r>
      <w:r>
        <w:t>Özlem Demirel, Marc Botenga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3.</w:t>
            </w:r>
            <w:r>
              <w:tab/>
            </w:r>
            <w:r>
              <w:rPr>
                <w:b/>
                <w:i/>
              </w:rPr>
              <w:t>v zvezi s tem pozdravlja cilj predsednice Komisije, da z izgradnjo prave evropske obrambne unije vstopimo v novo obdobje evropske obrambe in varnosti; pozdravlja, da je bil 17. septembra 2024 prvič imenovan komisar za obrambo in vesolje, ki naj bi v prvih sto dneh svojega mandata skupaj s podpredsednikom Komisije/visokim predstavnikom Unije za zunanje zadeve in varnostno politiko pripravil belo knjigo o prihodnosti evropske obrambe;</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160</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3.</w:t>
            </w:r>
            <w:r>
              <w:tab/>
              <w:t xml:space="preserve">v zvezi s tem </w:t>
            </w:r>
            <w:r>
              <w:rPr>
                <w:b/>
                <w:i/>
              </w:rPr>
              <w:t>pozdravlja cilj</w:t>
            </w:r>
            <w:r>
              <w:t xml:space="preserve"> predsednice Komisije, da z izgradnjo </w:t>
            </w:r>
            <w:r>
              <w:rPr>
                <w:b/>
                <w:i/>
              </w:rPr>
              <w:t>prave</w:t>
            </w:r>
            <w:r>
              <w:t xml:space="preserve"> evropske obrambne unije </w:t>
            </w:r>
            <w:r>
              <w:rPr>
                <w:b/>
                <w:i/>
              </w:rPr>
              <w:t>vstopimo v novo obdobje evropske obrambe in varnosti; pozdravlja, da je bil 17. septembra 2024 prvič imenovan komisar za obrambo in vesolje</w:t>
            </w:r>
            <w:r>
              <w:t xml:space="preserve">, </w:t>
            </w:r>
            <w:r>
              <w:rPr>
                <w:b/>
                <w:i/>
              </w:rPr>
              <w:t>ki naj bi v prvih sto dneh svojega mandata skupaj s podpredsednikom Komisije/visokim predstavnikom Unije</w:t>
            </w:r>
            <w:r>
              <w:t xml:space="preserve"> za </w:t>
            </w:r>
            <w:r>
              <w:rPr>
                <w:b/>
                <w:i/>
              </w:rPr>
              <w:t>zunanje zadeve</w:t>
            </w:r>
            <w:r>
              <w:t xml:space="preserve"> in </w:t>
            </w:r>
            <w:r>
              <w:rPr>
                <w:b/>
                <w:i/>
              </w:rPr>
              <w:t>varnostno politiko pripravil belo knjigo o prihodnosti evropske obrambe</w:t>
            </w:r>
            <w:r>
              <w:t>;</w:t>
            </w:r>
          </w:p>
        </w:tc>
        <w:tc>
          <w:tcPr>
            <w:tcW w:w="4876" w:type="dxa"/>
            <w:tcBorders>
              <w:top w:val="nil"/>
              <w:left w:val="nil"/>
              <w:bottom w:val="nil"/>
              <w:right w:val="nil"/>
            </w:tcBorders>
          </w:tcPr>
          <w:p w:rsidR="00CE4ECE" w:rsidRPr="00083AA0" w:rsidRDefault="00CE4ECE" w:rsidP="007E3090">
            <w:pPr>
              <w:pStyle w:val="Normal6a"/>
            </w:pPr>
            <w:r>
              <w:t>3.</w:t>
            </w:r>
            <w:r>
              <w:tab/>
            </w:r>
            <w:r>
              <w:rPr>
                <w:b/>
                <w:i/>
              </w:rPr>
              <w:t>je</w:t>
            </w:r>
            <w:r>
              <w:t xml:space="preserve"> v zvezi s tem </w:t>
            </w:r>
            <w:r>
              <w:rPr>
                <w:b/>
                <w:i/>
              </w:rPr>
              <w:t>globoko zaskrbljen zaradi cilja</w:t>
            </w:r>
            <w:r>
              <w:t xml:space="preserve"> predsednice Komisije, da z izgradnjo </w:t>
            </w:r>
            <w:r>
              <w:rPr>
                <w:b/>
                <w:i/>
              </w:rPr>
              <w:t>militarne</w:t>
            </w:r>
            <w:r>
              <w:t xml:space="preserve"> evropske obrambne unije </w:t>
            </w:r>
            <w:r>
              <w:rPr>
                <w:b/>
                <w:i/>
              </w:rPr>
              <w:t>opusti koncept Evrope kot mirovnega projekta</w:t>
            </w:r>
            <w:r>
              <w:t xml:space="preserve">, </w:t>
            </w:r>
            <w:r>
              <w:rPr>
                <w:b/>
                <w:i/>
              </w:rPr>
              <w:t>s tem pa ogrozi prihodnje obete Evrope; je globoko zaskrbljen zaradi posledic imenovanja prvega komisarja</w:t>
            </w:r>
            <w:r>
              <w:t xml:space="preserve"> za </w:t>
            </w:r>
            <w:r>
              <w:rPr>
                <w:b/>
                <w:i/>
              </w:rPr>
              <w:t>obrambo</w:t>
            </w:r>
            <w:r>
              <w:t xml:space="preserve"> in </w:t>
            </w:r>
            <w:r>
              <w:rPr>
                <w:b/>
                <w:i/>
              </w:rPr>
              <w:t>vesolje</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161</w:t>
      </w:r>
      <w:r>
        <w:rPr>
          <w:rStyle w:val="HideTWBExt"/>
        </w:rPr>
        <w:t>&lt;/NumAm&gt;</w:t>
      </w:r>
    </w:p>
    <w:p w:rsidR="00CE4ECE" w:rsidRPr="00083AA0" w:rsidRDefault="00CE4ECE" w:rsidP="00CE4ECE">
      <w:pPr>
        <w:pStyle w:val="NormalBold"/>
      </w:pPr>
      <w:r>
        <w:rPr>
          <w:rStyle w:val="HideTWBExt"/>
          <w:b w:val="0"/>
        </w:rPr>
        <w:t>&lt;RepeatBlock-By&gt;&lt;Members&gt;</w:t>
      </w:r>
      <w:r>
        <w:t>Jorge Buxadé Villalba, Roberto Vannacci</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3.</w:t>
            </w:r>
            <w:r>
              <w:tab/>
              <w:t xml:space="preserve">v zvezi s tem pozdravlja cilj predsednice Komisije, da </w:t>
            </w:r>
            <w:r>
              <w:rPr>
                <w:b/>
                <w:i/>
              </w:rPr>
              <w:t xml:space="preserve">z izgradnjo prave evropske obrambne unije </w:t>
            </w:r>
            <w:r>
              <w:t>vstopimo v novo obdobje evropske obrambe in varnosti</w:t>
            </w:r>
            <w:r>
              <w:rPr>
                <w:b/>
                <w:i/>
              </w:rPr>
              <w:t>; pozdravlja, da je bil 17. septembra 2024 prvič imenovan komisar za obrambo in vesolje</w:t>
            </w:r>
            <w:r>
              <w:t xml:space="preserve">, ki </w:t>
            </w:r>
            <w:r>
              <w:rPr>
                <w:b/>
                <w:i/>
              </w:rPr>
              <w:t xml:space="preserve">naj </w:t>
            </w:r>
            <w:r>
              <w:t xml:space="preserve">bi </w:t>
            </w:r>
            <w:r>
              <w:rPr>
                <w:b/>
                <w:i/>
              </w:rPr>
              <w:t>v prvih sto dneh svojega mandata skupaj s podpredsednikom Komisije/visokim predstavnikom Unije za zunanje zadeve in varnostno politiko pripravil belo knjigo o prihodnosti evropske obrambe</w:t>
            </w:r>
            <w:r>
              <w:t>;</w:t>
            </w:r>
          </w:p>
        </w:tc>
        <w:tc>
          <w:tcPr>
            <w:tcW w:w="4876" w:type="dxa"/>
            <w:tcBorders>
              <w:top w:val="nil"/>
              <w:left w:val="nil"/>
              <w:bottom w:val="nil"/>
              <w:right w:val="nil"/>
            </w:tcBorders>
          </w:tcPr>
          <w:p w:rsidR="00CE4ECE" w:rsidRPr="00083AA0" w:rsidRDefault="00CE4ECE" w:rsidP="007E3090">
            <w:pPr>
              <w:pStyle w:val="Normal6a"/>
            </w:pPr>
            <w:r>
              <w:t>3.</w:t>
            </w:r>
            <w:r>
              <w:tab/>
              <w:t xml:space="preserve">v zvezi s tem pozdravlja cilj predsednice Komisije, da vstopimo v novo obdobje evropske obrambe in varnosti, ki bi </w:t>
            </w:r>
            <w:r>
              <w:rPr>
                <w:b/>
                <w:i/>
              </w:rPr>
              <w:t>se moralo osredotočati na vprašanje, kako bolje usklajevati obrambne zmogljivosti držav članic</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162</w:t>
      </w:r>
      <w:r>
        <w:rPr>
          <w:rStyle w:val="HideTWBExt"/>
        </w:rPr>
        <w:t>&lt;/NumAm&gt;</w:t>
      </w:r>
    </w:p>
    <w:p w:rsidR="00CE4ECE" w:rsidRPr="00083AA0" w:rsidRDefault="00CE4ECE" w:rsidP="00CE4ECE">
      <w:pPr>
        <w:pStyle w:val="NormalBold"/>
      </w:pPr>
      <w:r>
        <w:rPr>
          <w:rStyle w:val="HideTWBExt"/>
          <w:b w:val="0"/>
        </w:rPr>
        <w:t>&lt;RepeatBlock-By&gt;&lt;Members&gt;</w:t>
      </w:r>
      <w:r>
        <w:t>Alexander Sell</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3.</w:t>
            </w:r>
            <w:r>
              <w:tab/>
              <w:t xml:space="preserve">v zvezi s tem pozdravlja cilj predsednice Komisije, da </w:t>
            </w:r>
            <w:r>
              <w:rPr>
                <w:b/>
                <w:i/>
              </w:rPr>
              <w:t>z izgradnjo prave evropske obrambne unije</w:t>
            </w:r>
            <w:r>
              <w:t xml:space="preserve"> vstopimo v novo obdobje evropske obrambe in varnosti;</w:t>
            </w:r>
            <w:r>
              <w:rPr>
                <w:b/>
                <w:i/>
              </w:rPr>
              <w:t xml:space="preserve"> pozdravlja</w:t>
            </w:r>
            <w:r>
              <w:t>, da je bil 17. septembra 2024 prvič imenovan komisar za obrambo in vesolje, ki naj bi v prvih sto dneh svojega mandata skupaj s podpredsednikom Komisije/visokim predstavnikom Unije za zunanje zadeve in varnostno politiko pripravil belo knjigo o prihodnosti evropske obrambe;</w:t>
            </w:r>
          </w:p>
        </w:tc>
        <w:tc>
          <w:tcPr>
            <w:tcW w:w="4876" w:type="dxa"/>
            <w:tcBorders>
              <w:top w:val="nil"/>
              <w:left w:val="nil"/>
              <w:bottom w:val="nil"/>
              <w:right w:val="nil"/>
            </w:tcBorders>
          </w:tcPr>
          <w:p w:rsidR="00CE4ECE" w:rsidRPr="00083AA0" w:rsidRDefault="00CE4ECE" w:rsidP="007E3090">
            <w:pPr>
              <w:pStyle w:val="Normal6a"/>
            </w:pPr>
            <w:r>
              <w:t>3.</w:t>
            </w:r>
            <w:r>
              <w:tab/>
              <w:t xml:space="preserve">v zvezi s tem pozdravlja cilj predsednice Komisije, da </w:t>
            </w:r>
            <w:r>
              <w:rPr>
                <w:b/>
                <w:i/>
              </w:rPr>
              <w:t>s spodbujanjem sodelovanja med državami članicami pri skupnih obrambnih in varnostnih ciljih</w:t>
            </w:r>
            <w:r>
              <w:t xml:space="preserve"> vstopimo v novo obdobje evropske obrambe in varnosti;</w:t>
            </w:r>
            <w:r>
              <w:rPr>
                <w:b/>
                <w:i/>
              </w:rPr>
              <w:t xml:space="preserve"> ugotavlja</w:t>
            </w:r>
            <w:r>
              <w:t>, da je bil 17. septembra 2024 prvič imenovan komisar za obrambo in vesolje, ki naj bi v prvih sto dneh svojega mandata skupaj s podpredsednikom Komisije/visokim predstavnikom Unije za zunanje zadeve in varnostno politiko pripravil belo knjigo o prihodnosti evropske obrambe;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163</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3.</w:t>
            </w:r>
            <w:r>
              <w:tab/>
              <w:t xml:space="preserve">v zvezi s tem </w:t>
            </w:r>
            <w:r>
              <w:rPr>
                <w:b/>
                <w:i/>
              </w:rPr>
              <w:t>pozdravlja cilj</w:t>
            </w:r>
            <w:r>
              <w:t xml:space="preserve"> predsednice Komisije, da</w:t>
            </w:r>
            <w:r>
              <w:rPr>
                <w:b/>
                <w:i/>
              </w:rPr>
              <w:t xml:space="preserve"> z izgradnjo prave evropske obrambne unije</w:t>
            </w:r>
            <w:r>
              <w:t xml:space="preserve"> vstopimo v novo obdobje evropske obrambe in varnosti; pozdravlja, da je bil 17. septembra 2024 prvič imenovan komisar za obrambo in vesolje, ki naj bi v prvih sto dneh svojega mandata skupaj s podpredsednikom Komisije/visokim predstavnikom Unije za zunanje zadeve in varnostno politiko pripravil belo knjigo o </w:t>
            </w:r>
            <w:r>
              <w:rPr>
                <w:b/>
                <w:i/>
              </w:rPr>
              <w:t>prihodnosti evropske obrambe</w:t>
            </w:r>
            <w:r>
              <w:t>;</w:t>
            </w:r>
          </w:p>
        </w:tc>
        <w:tc>
          <w:tcPr>
            <w:tcW w:w="4876" w:type="dxa"/>
            <w:tcBorders>
              <w:top w:val="nil"/>
              <w:left w:val="nil"/>
              <w:bottom w:val="nil"/>
              <w:right w:val="nil"/>
            </w:tcBorders>
          </w:tcPr>
          <w:p w:rsidR="00CE4ECE" w:rsidRPr="00083AA0" w:rsidRDefault="00CE4ECE" w:rsidP="007E3090">
            <w:pPr>
              <w:pStyle w:val="Normal6a"/>
            </w:pPr>
            <w:r>
              <w:t>3.</w:t>
            </w:r>
            <w:r>
              <w:tab/>
              <w:t xml:space="preserve">v zvezi s tem </w:t>
            </w:r>
            <w:r>
              <w:rPr>
                <w:b/>
                <w:i/>
              </w:rPr>
              <w:t>se seznanja s predlogom</w:t>
            </w:r>
            <w:r>
              <w:t xml:space="preserve"> predsednice Komisije, da vstopimo v novo obdobje evropske obrambe in varnosti; pozdravlja, da je bil 17. septembra 2024 prvič imenovan komisar za obrambo in vesolje, ki naj bi v prvih sto dneh svojega mandata skupaj s podpredsednikom Komisije/visokim predstavnikom Unije za zunanje zadeve in varnostno politiko pripravil belo knjigo o </w:t>
            </w:r>
            <w:r>
              <w:rPr>
                <w:b/>
                <w:i/>
              </w:rPr>
              <w:t>izzivih za evropsko obrambo, ki bi morala biti skladna s potrebami in zahtevami Nata in jih dopolnjevati</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164</w:t>
      </w:r>
      <w:r>
        <w:rPr>
          <w:rStyle w:val="HideTWBExt"/>
        </w:rPr>
        <w:t>&lt;/NumAm&gt;</w:t>
      </w:r>
    </w:p>
    <w:p w:rsidR="00CE4ECE" w:rsidRPr="00083AA0" w:rsidRDefault="00CE4ECE" w:rsidP="00CE4ECE">
      <w:pPr>
        <w:pStyle w:val="NormalBold"/>
      </w:pPr>
      <w:r>
        <w:rPr>
          <w:rStyle w:val="HideTWBExt"/>
          <w:b w:val="0"/>
        </w:rPr>
        <w:t>&lt;RepeatBlock-By&gt;&lt;Members&gt;</w:t>
      </w:r>
      <w:r>
        <w:t>Sebastiaan Stöteler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3.</w:t>
            </w:r>
            <w:r>
              <w:tab/>
              <w:t xml:space="preserve">v zvezi s tem </w:t>
            </w:r>
            <w:r>
              <w:rPr>
                <w:b/>
                <w:i/>
              </w:rPr>
              <w:t>pozdravlja cilj</w:t>
            </w:r>
            <w:r>
              <w:t xml:space="preserve"> predsednice Komisije, da z izgradnjo prave evropske obrambne unije vstopimo v novo obdobje evropske obrambe in varnosti; </w:t>
            </w:r>
            <w:r>
              <w:rPr>
                <w:b/>
                <w:i/>
              </w:rPr>
              <w:t>pozdravlja</w:t>
            </w:r>
            <w:r>
              <w:t>, da je bil 17. septembra 2024 prvič imenovan komisar za obrambo in vesolje, ki naj bi v prvih sto dneh svojega mandata skupaj s podpredsednikom Komisije/visokim predstavnikom Unije za zunanje zadeve in varnostno politiko pripravil belo knjigo o prihodnosti evropske obrambe;</w:t>
            </w:r>
          </w:p>
        </w:tc>
        <w:tc>
          <w:tcPr>
            <w:tcW w:w="4876" w:type="dxa"/>
            <w:tcBorders>
              <w:top w:val="nil"/>
              <w:left w:val="nil"/>
              <w:bottom w:val="nil"/>
              <w:right w:val="nil"/>
            </w:tcBorders>
          </w:tcPr>
          <w:p w:rsidR="00CE4ECE" w:rsidRPr="00083AA0" w:rsidRDefault="00CE4ECE" w:rsidP="007E3090">
            <w:pPr>
              <w:pStyle w:val="Normal6a"/>
            </w:pPr>
            <w:r>
              <w:t>3.</w:t>
            </w:r>
            <w:r>
              <w:tab/>
              <w:t xml:space="preserve">v zvezi s tem </w:t>
            </w:r>
            <w:r>
              <w:rPr>
                <w:b/>
                <w:i/>
              </w:rPr>
              <w:t>je seznanjen s ciljem</w:t>
            </w:r>
            <w:r>
              <w:t xml:space="preserve"> predsednice Komisije, da z izgradnjo prave evropske obrambne unije vstopimo v novo obdobje evropske obrambe in varnosti; </w:t>
            </w:r>
            <w:r>
              <w:rPr>
                <w:b/>
                <w:i/>
              </w:rPr>
              <w:t>je seznanjen</w:t>
            </w:r>
            <w:r>
              <w:t>, da je bil 17. septembra 2024 prvič imenovan komisar za obrambo in vesolje, ki naj bi v prvih sto dneh svojega mandata skupaj s podpredsednikom Komisije/visokim predstavnikom Unije za zunanje zadeve in varnostno politiko pripravil belo knjigo o prihodnosti evropske obrambe;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165</w:t>
      </w:r>
      <w:r>
        <w:rPr>
          <w:rStyle w:val="HideTWBExt"/>
        </w:rPr>
        <w:t>&lt;/NumAm&gt;</w:t>
      </w:r>
    </w:p>
    <w:p w:rsidR="00CE4ECE" w:rsidRPr="00083AA0" w:rsidRDefault="00CE4ECE" w:rsidP="00CE4ECE">
      <w:pPr>
        <w:pStyle w:val="NormalBold"/>
      </w:pPr>
      <w:r>
        <w:rPr>
          <w:rStyle w:val="HideTWBExt"/>
          <w:b w:val="0"/>
        </w:rPr>
        <w:t>&lt;RepeatBlock-By&gt;&lt;Members&gt;</w:t>
      </w:r>
      <w:r>
        <w:t>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3.</w:t>
            </w:r>
            <w:r>
              <w:tab/>
              <w:t xml:space="preserve">v zvezi s tem pozdravlja cilj predsednice Komisije, da </w:t>
            </w:r>
            <w:r>
              <w:rPr>
                <w:b/>
                <w:i/>
              </w:rPr>
              <w:t>z izgradnjo prave</w:t>
            </w:r>
            <w:r>
              <w:t xml:space="preserve"> evropske </w:t>
            </w:r>
            <w:r>
              <w:rPr>
                <w:b/>
                <w:i/>
              </w:rPr>
              <w:t>obrambne unije vstopimo v novo obdobje evropske obrambe</w:t>
            </w:r>
            <w:r>
              <w:t xml:space="preserve"> in </w:t>
            </w:r>
            <w:r>
              <w:rPr>
                <w:b/>
                <w:i/>
              </w:rPr>
              <w:t>varnosti</w:t>
            </w:r>
            <w:r>
              <w:t>; pozdravlja, da je bil 17. septembra 2024 prvič imenovan komisar za obrambo in vesolje, ki naj bi</w:t>
            </w:r>
            <w:r>
              <w:rPr>
                <w:b/>
                <w:i/>
              </w:rPr>
              <w:t xml:space="preserve"> v prvih sto dneh svojega mandata</w:t>
            </w:r>
            <w:r>
              <w:t xml:space="preserve"> skupaj s podpredsednikom Komisije/visokim predstavnikom Unije za zunanje zadeve in varnostno politiko pripravil belo knjigo o prihodnosti evropske obrambe;</w:t>
            </w:r>
          </w:p>
        </w:tc>
        <w:tc>
          <w:tcPr>
            <w:tcW w:w="4876" w:type="dxa"/>
            <w:tcBorders>
              <w:top w:val="nil"/>
              <w:left w:val="nil"/>
              <w:bottom w:val="nil"/>
              <w:right w:val="nil"/>
            </w:tcBorders>
          </w:tcPr>
          <w:p w:rsidR="00CE4ECE" w:rsidRPr="00083AA0" w:rsidRDefault="00CE4ECE" w:rsidP="007E3090">
            <w:pPr>
              <w:pStyle w:val="Normal6a"/>
            </w:pPr>
            <w:r>
              <w:t>3.</w:t>
            </w:r>
            <w:r>
              <w:tab/>
              <w:t xml:space="preserve">v zvezi s tem pozdravlja cilj predsednice Komisije, da </w:t>
            </w:r>
            <w:r>
              <w:rPr>
                <w:b/>
                <w:i/>
              </w:rPr>
              <w:t>vstopimo v novo obdobje</w:t>
            </w:r>
            <w:r>
              <w:t xml:space="preserve"> evropske </w:t>
            </w:r>
            <w:r>
              <w:rPr>
                <w:b/>
                <w:i/>
              </w:rPr>
              <w:t>obrambe in varnosti, in sicer s krepitvijo operativnih zmogljivosti in krepitvijo odvračanja s kombinacijo povečanih obrambnih izdatkov, zanesljivega vojaškega nabora</w:t>
            </w:r>
            <w:r>
              <w:t xml:space="preserve"> in </w:t>
            </w:r>
            <w:r>
              <w:rPr>
                <w:b/>
                <w:i/>
              </w:rPr>
              <w:t>okrepljenega sodelovanja z zasebnim sektorjem, da bi zagotovili izvedljiva dolgoročna civilno-vojaška partnerstva</w:t>
            </w:r>
            <w:r>
              <w:t>; pozdravlja</w:t>
            </w:r>
            <w:r>
              <w:rPr>
                <w:b/>
                <w:i/>
              </w:rPr>
              <w:t xml:space="preserve"> tudi</w:t>
            </w:r>
            <w:r>
              <w:t>, da je bil 17. septembra 2024 prvič imenovan komisar za obrambo in vesolje, ki naj bi skupaj s podpredsednikom Komisije/visokim predstavnikom Unije za zunanje zadeve in varnostno politiko pripravil belo knjigo o prihodnosti evropske obrambe</w:t>
            </w:r>
            <w:r>
              <w:rPr>
                <w:b/>
                <w:i/>
              </w:rPr>
              <w:t xml:space="preserve"> v prvih sto dneh njunega mandata</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166</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3.</w:t>
            </w:r>
            <w:r>
              <w:tab/>
              <w:t>v zvezi s tem pozdravlja cilj predsednice Komisije, da z izgradnjo prave evropske obrambne unije vstopimo v novo obdobje evropske obrambe in varnosti; pozdravlja, da je bil 17. septembra 2024 prvič imenovan komisar za obrambo in vesolje, ki naj bi v prvih sto dneh svojega mandata skupaj s podpredsednikom Komisije/visokim predstavnikom Unije za zunanje zadeve in varnostno politiko pripravil belo knjigo o prihodnosti evropske obrambe;</w:t>
            </w:r>
          </w:p>
        </w:tc>
        <w:tc>
          <w:tcPr>
            <w:tcW w:w="4876" w:type="dxa"/>
            <w:tcBorders>
              <w:top w:val="nil"/>
              <w:left w:val="nil"/>
              <w:bottom w:val="nil"/>
              <w:right w:val="nil"/>
            </w:tcBorders>
          </w:tcPr>
          <w:p w:rsidR="00CE4ECE" w:rsidRPr="00083AA0" w:rsidRDefault="00CE4ECE" w:rsidP="007E3090">
            <w:pPr>
              <w:pStyle w:val="Normal6a"/>
            </w:pPr>
            <w:r>
              <w:t>3.</w:t>
            </w:r>
            <w:r>
              <w:tab/>
              <w:t>v zvezi s tem pozdravlja cilj predsednice Komisije, da z izgradnjo prave evropske obrambne unije vstopimo v novo obdobje evropske obrambe in varnosti</w:t>
            </w:r>
            <w:r>
              <w:rPr>
                <w:b/>
                <w:i/>
              </w:rPr>
              <w:t>, in sicer z izgradnjo prave evropske obrambne unije, ki bo izkoristila koncept „dvojne uporabe“, kar pomeni, da ni zasnovana zgolj kot orodje za vojaško obrambo, temveč tudi za civilne in humanitarne potrebe (kot je krepitev okrepljenega sodelovanja na področju civilne zaščite – mehanizem Unije na področju civilne zaščite), ki so bistvene za boljše izvajanje obrambne politike</w:t>
            </w:r>
            <w:r>
              <w:t>; pozdravlja, da je bil 17. septembra 2024 prvič imenovan komisar za obrambo in vesolje, ki naj bi v prvih sto dneh svojega mandata skupaj s podpredsednikom Komisije/visokim predstavnikom Unije za zunanje zadeve in varnostno politiko pripravil belo knjigo o prihodnosti evropske obrambe;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167</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3.</w:t>
            </w:r>
            <w:r>
              <w:tab/>
              <w:t>v zvezi s tem pozdravlja cilj predsednice Komisije, da z izgradnjo prave evropske obrambne unije vstopimo v novo obdobje evropske obrambe in varnosti; pozdravlja, da je bil 17. septembra 2024 prvič imenovan komisar za obrambo in vesolje, ki naj bi v prvih sto dneh svojega mandata skupaj s podpredsednikom Komisije/visokim predstavnikom Unije za zunanje zadeve in varnostno politiko pripravil belo knjigo o prihodnosti evropske obrambe;</w:t>
            </w:r>
          </w:p>
        </w:tc>
        <w:tc>
          <w:tcPr>
            <w:tcW w:w="4876" w:type="dxa"/>
            <w:tcBorders>
              <w:top w:val="nil"/>
              <w:left w:val="nil"/>
              <w:bottom w:val="nil"/>
              <w:right w:val="nil"/>
            </w:tcBorders>
          </w:tcPr>
          <w:p w:rsidR="00CE4ECE" w:rsidRPr="00083AA0" w:rsidRDefault="00CE4ECE" w:rsidP="007E3090">
            <w:pPr>
              <w:pStyle w:val="Normal6a"/>
            </w:pPr>
            <w:r>
              <w:t>3.</w:t>
            </w:r>
            <w:r>
              <w:tab/>
              <w:t xml:space="preserve">v zvezi s tem pozdravlja cilj predsednice Komisije, da z izgradnjo prave evropske obrambne unije vstopimo v novo obdobje evropske obrambe in varnosti; pozdravlja, da je bil 17. septembra 2024 prvič imenovan komisar za obrambo in vesolje, ki naj bi v prvih sto dneh svojega mandata skupaj s podpredsednikom Komisije/visokim predstavnikom Unije za zunanje zadeve in varnostno politiko pripravil belo knjigo o prihodnosti evropske obrambe; </w:t>
            </w:r>
            <w:r>
              <w:rPr>
                <w:b/>
                <w:i/>
              </w:rPr>
              <w:t>vendar obžaluje nejasno porazdelitev portfeljev med komisarji, kar bi lahko privedlo do prekrivanja pristojnosti in neučinkovitosti pri oblikovanju politik, zlasti na področju varnosti in obrambe; zato poziva Komisijo, naj jasno razmeji pristojnosti komisarjev;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168</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4.</w:t>
            </w:r>
            <w:r>
              <w:tab/>
            </w:r>
            <w:r>
              <w:rPr>
                <w:b/>
                <w:i/>
              </w:rPr>
              <w:t>poziva EU in njene države članice, naj pospešijo svoje zaveze, ki so jih sprejele 11. marca 2022 v Versaillesu, in sicer da bodo prevzele večjo odgovornost za svojo obrambo in varnost, tudi z doseganjem večje strateške avtonomije; poudarja, da Nato in čezatlantsko partnerstvo z Združenimi državami Amerike ostajata temelj evropske kolektivne obrambe; poudarja, da morajo države članice EU povečati svoja prizadevanja, tako da povečajo porabo in nabavo več skupnih zmogljivosti in tako okrepijo svoje oborožene sile za nacionalne namene ter operativne namene Nata ali EU;</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169</w:t>
      </w:r>
      <w:r>
        <w:rPr>
          <w:rStyle w:val="HideTWBExt"/>
        </w:rPr>
        <w:t>&lt;/NumAm&gt;</w:t>
      </w:r>
    </w:p>
    <w:p w:rsidR="00CE4ECE" w:rsidRPr="00083AA0" w:rsidRDefault="00CE4ECE" w:rsidP="00CE4ECE">
      <w:pPr>
        <w:pStyle w:val="NormalBold"/>
      </w:pPr>
      <w:r>
        <w:rPr>
          <w:rStyle w:val="HideTWBExt"/>
          <w:b w:val="0"/>
        </w:rPr>
        <w:t>&lt;RepeatBlock-By&gt;&lt;Members&gt;</w:t>
      </w:r>
      <w:r>
        <w:t>Jorge Buxadé Villalba, Roberto Vannacci</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4.</w:t>
            </w:r>
            <w:r>
              <w:tab/>
              <w:t>poziva EU in njene države članice</w:t>
            </w:r>
            <w:r>
              <w:rPr>
                <w:b/>
                <w:i/>
              </w:rPr>
              <w:t>, naj pospešijo svoje zaveze</w:t>
            </w:r>
            <w:r>
              <w:t>, ki so jih sprejele 11. marca 2022 v Versaillesu, in sicer da bodo prevzele večjo odgovornost za svojo obrambo in varnost</w:t>
            </w:r>
            <w:r>
              <w:rPr>
                <w:b/>
                <w:i/>
              </w:rPr>
              <w:t>, tudi z doseganjem večje strateške avtonomije</w:t>
            </w:r>
            <w:r>
              <w:t>; poudarja, da Nato in čezatlantsko partnerstvo z Združenimi državami Amerike ostajata temelj evropske kolektivne obrambe; poudarja, da morajo države članice EU povečati svoja prizadevanja, tako da povečajo porabo in nabavo več skupnih zmogljivosti in tako okrepijo svoje oborožene sile za nacionalne namene ter operativne namene Nata ali EU;</w:t>
            </w:r>
          </w:p>
        </w:tc>
        <w:tc>
          <w:tcPr>
            <w:tcW w:w="4876" w:type="dxa"/>
            <w:tcBorders>
              <w:top w:val="nil"/>
              <w:left w:val="nil"/>
              <w:bottom w:val="nil"/>
              <w:right w:val="nil"/>
            </w:tcBorders>
          </w:tcPr>
          <w:p w:rsidR="00CE4ECE" w:rsidRPr="00083AA0" w:rsidRDefault="00CE4ECE" w:rsidP="007E3090">
            <w:pPr>
              <w:pStyle w:val="Normal6a"/>
            </w:pPr>
            <w:r>
              <w:t>4.</w:t>
            </w:r>
            <w:r>
              <w:tab/>
              <w:t>poziva EU in njene države članice</w:t>
            </w:r>
            <w:r>
              <w:rPr>
                <w:b/>
                <w:i/>
              </w:rPr>
              <w:t xml:space="preserve"> k uresničevanju svojih zavez</w:t>
            </w:r>
            <w:r>
              <w:t>, ki so jih sprejele 11. marca 2022 v Versaillesu, in sicer da bodo prevzele večjo odgovornost za svojo obrambo in varnost; poudarja, da Nato in čezatlantsko partnerstvo z Združenimi državami Amerike ostajata temelj evropske kolektivne obrambe; poudarja, da morajo države članice EU povečati svoja prizadevanja, tako da povečajo porabo in nabavo več skupnih zmogljivosti in tako okrepijo svoje oborožene sile za nacionalne namene ter operativne namene Nata ali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170</w:t>
      </w:r>
      <w:r>
        <w:rPr>
          <w:rStyle w:val="HideTWBExt"/>
        </w:rPr>
        <w:t>&lt;/NumAm&gt;</w:t>
      </w:r>
    </w:p>
    <w:p w:rsidR="00CE4ECE" w:rsidRPr="00083AA0" w:rsidRDefault="00CE4ECE" w:rsidP="00CE4ECE">
      <w:pPr>
        <w:pStyle w:val="NormalBold"/>
      </w:pPr>
      <w:r>
        <w:rPr>
          <w:rStyle w:val="HideTWBExt"/>
          <w:b w:val="0"/>
        </w:rPr>
        <w:t>&lt;RepeatBlock-By&gt;&lt;Members&gt;</w:t>
      </w:r>
      <w:r>
        <w:t>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4.</w:t>
            </w:r>
            <w:r>
              <w:tab/>
              <w:t xml:space="preserve">poziva EU in njene države članice, naj pospešijo svoje zaveze, ki so jih sprejele 11. marca 2022 v Versaillesu, in sicer da bodo prevzele večjo odgovornost za svojo obrambo in varnost, tudi z doseganjem večje </w:t>
            </w:r>
            <w:r>
              <w:rPr>
                <w:b/>
                <w:i/>
              </w:rPr>
              <w:t>strateške avtonomije</w:t>
            </w:r>
            <w:r>
              <w:t>; poudarja, da Nato in čezatlantsko partnerstvo z Združenimi državami Amerike ostajata temelj evropske kolektivne obrambe; poudarja, da morajo države članice EU povečati svoja prizadevanja, tako da povečajo porabo in nabavo več skupnih zmogljivosti in tako okrepijo svoje oborožene sile za nacionalne namene ter operativne namene Nata ali EU;</w:t>
            </w:r>
          </w:p>
        </w:tc>
        <w:tc>
          <w:tcPr>
            <w:tcW w:w="4876" w:type="dxa"/>
            <w:tcBorders>
              <w:top w:val="nil"/>
              <w:left w:val="nil"/>
              <w:bottom w:val="nil"/>
              <w:right w:val="nil"/>
            </w:tcBorders>
          </w:tcPr>
          <w:p w:rsidR="00CE4ECE" w:rsidRPr="00083AA0" w:rsidRDefault="00CE4ECE" w:rsidP="007E3090">
            <w:pPr>
              <w:pStyle w:val="Normal6a"/>
            </w:pPr>
            <w:r>
              <w:t>4.</w:t>
            </w:r>
            <w:r>
              <w:tab/>
              <w:t xml:space="preserve">poziva EU in njene države članice, naj pospešijo svoje zaveze, ki so jih sprejele 11. marca 2022 v Versaillesu, in sicer da bodo prevzele večjo odgovornost za svojo obrambo in varnost, tudi z doseganjem večje </w:t>
            </w:r>
            <w:r>
              <w:rPr>
                <w:b/>
                <w:i/>
              </w:rPr>
              <w:t>operativne zmogljivosti</w:t>
            </w:r>
            <w:r>
              <w:t>; poudarja, da Nato in čezatlantsko partnerstvo z Združenimi državami Amerike ostajata temelj evropske kolektivne obrambe; poudarja, da morajo države članice EU povečati svoja prizadevanja, tako da povečajo porabo in nabavo več skupnih zmogljivosti in tako okrepijo svoje oborožene sile za nacionalne namene ter operativne namene Nata ali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171</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4.</w:t>
            </w:r>
            <w:r>
              <w:tab/>
              <w:t xml:space="preserve">poziva EU in njene države članice, naj pospešijo svoje zaveze, ki so jih sprejele 11. marca 2022 v Versaillesu, in sicer da bodo prevzele večjo odgovornost za svojo obrambo in varnost, </w:t>
            </w:r>
            <w:r>
              <w:rPr>
                <w:b/>
                <w:i/>
              </w:rPr>
              <w:t>tudi z doseganjem večje strateške avtonomije</w:t>
            </w:r>
            <w:r>
              <w:t>;</w:t>
            </w:r>
            <w:r>
              <w:rPr>
                <w:b/>
                <w:i/>
              </w:rPr>
              <w:t xml:space="preserve"> </w:t>
            </w:r>
            <w:r>
              <w:t>poudarja, da Nato in čezatlantsko partnerstvo z Združenimi državami Amerike ostajata temelj evropske kolektivne obrambe; poudarja, da morajo države članice EU povečati svoja prizadevanja, tako da povečajo porabo in nabavo več skupnih zmogljivosti in tako okrepijo svoje oborožene sile za nacionalne namene ter operativne namene Nata ali EU;</w:t>
            </w:r>
          </w:p>
        </w:tc>
        <w:tc>
          <w:tcPr>
            <w:tcW w:w="4876" w:type="dxa"/>
            <w:tcBorders>
              <w:top w:val="nil"/>
              <w:left w:val="nil"/>
              <w:bottom w:val="nil"/>
              <w:right w:val="nil"/>
            </w:tcBorders>
          </w:tcPr>
          <w:p w:rsidR="00CE4ECE" w:rsidRPr="00083AA0" w:rsidRDefault="00CE4ECE" w:rsidP="007E3090">
            <w:pPr>
              <w:pStyle w:val="Normal6a"/>
            </w:pPr>
            <w:r>
              <w:t>4.</w:t>
            </w:r>
            <w:r>
              <w:tab/>
              <w:t>poziva EU in njene države članice, naj pospešijo svoje zaveze, ki so jih sprejele 11. marca 2022 v Versaillesu, in sicer da bodo prevzele večjo odgovornost za svojo obrambo in varnost</w:t>
            </w:r>
            <w:r>
              <w:rPr>
                <w:b/>
                <w:i/>
              </w:rPr>
              <w:t xml:space="preserve"> ter hkrati zavrnile razdvajajoče koncepte</w:t>
            </w:r>
            <w:r>
              <w:t xml:space="preserve">, </w:t>
            </w:r>
            <w:r>
              <w:rPr>
                <w:b/>
                <w:i/>
              </w:rPr>
              <w:t>ki ogrožajo čezatlantsko vez, kot je na primer strateška avtonomija, ki se v versajski izjavi ne omenja</w:t>
            </w:r>
            <w:r>
              <w:t>;</w:t>
            </w:r>
            <w:r>
              <w:rPr>
                <w:b/>
                <w:i/>
              </w:rPr>
              <w:t xml:space="preserve"> odločno </w:t>
            </w:r>
            <w:r>
              <w:t>poudarja, da Nato in čezatlantsko partnerstvo z Združenimi državami Amerike ostajata temelj evropske kolektivne obrambe</w:t>
            </w:r>
            <w:r>
              <w:rPr>
                <w:b/>
                <w:i/>
              </w:rPr>
              <w:t>, in zavrača vsak projekt EU, ki bi lahko škodoval koheziji atlantskega zavezništva</w:t>
            </w:r>
            <w:r>
              <w:t>; poudarja, da morajo države članice EU</w:t>
            </w:r>
            <w:r>
              <w:rPr>
                <w:b/>
                <w:i/>
              </w:rPr>
              <w:t>, zaveznice Nata in podobno misleče partnerice</w:t>
            </w:r>
            <w:r>
              <w:t xml:space="preserve"> povečati svoja prizadevanja, tako da povečajo porabo</w:t>
            </w:r>
            <w:r>
              <w:rPr>
                <w:b/>
                <w:i/>
              </w:rPr>
              <w:t xml:space="preserve"> za obrambo</w:t>
            </w:r>
            <w:r>
              <w:t xml:space="preserve"> in nabavo več skupnih zmogljivosti in tako okrepijo svoje oborožene sile za nacionalne namene ter operativne namene</w:t>
            </w:r>
            <w:r>
              <w:rPr>
                <w:b/>
                <w:i/>
              </w:rPr>
              <w:t xml:space="preserve"> OZN,</w:t>
            </w:r>
            <w:r>
              <w:t xml:space="preserve"> Nata ali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172</w:t>
      </w:r>
      <w:r>
        <w:rPr>
          <w:rStyle w:val="HideTWBExt"/>
        </w:rPr>
        <w:t>&lt;/NumAm&gt;</w:t>
      </w:r>
    </w:p>
    <w:p w:rsidR="00CE4ECE" w:rsidRPr="00083AA0" w:rsidRDefault="00CE4ECE" w:rsidP="00CE4ECE">
      <w:pPr>
        <w:pStyle w:val="NormalBold"/>
      </w:pPr>
      <w:r>
        <w:rPr>
          <w:rStyle w:val="HideTWBExt"/>
          <w:b w:val="0"/>
        </w:rPr>
        <w:t>&lt;RepeatBlock-By&gt;&lt;Members&gt;</w:t>
      </w:r>
      <w:r>
        <w:t>Hans Neuhoff</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4.</w:t>
            </w:r>
            <w:r>
              <w:tab/>
              <w:t xml:space="preserve">poziva EU in njene države članice, naj pospešijo svoje zaveze, ki so jih sprejele 11. marca 2022 v Versaillesu, in sicer da bodo prevzele </w:t>
            </w:r>
            <w:r>
              <w:rPr>
                <w:b/>
                <w:bCs/>
                <w:i/>
                <w:iCs/>
              </w:rPr>
              <w:t>večjo</w:t>
            </w:r>
            <w:r>
              <w:t xml:space="preserve"> odgovornost za svojo obrambo in varnost, tudi z doseganjem večje strateške avtonomije; poudarja, da Nato in čezatlantsko partnerstvo z Združenimi državami Amerike ostajata temelj evropske kolektivne obrambe; poudarja, da morajo države članice EU povečati svoja prizadevanja, tako da povečajo porabo in nabavo več skupnih zmogljivosti in tako okrepijo svoje oborožene sile za nacionalne namene ter operativne namene Nata ali EU;</w:t>
            </w:r>
          </w:p>
        </w:tc>
        <w:tc>
          <w:tcPr>
            <w:tcW w:w="4876" w:type="dxa"/>
            <w:tcBorders>
              <w:top w:val="nil"/>
              <w:left w:val="nil"/>
              <w:bottom w:val="nil"/>
              <w:right w:val="nil"/>
            </w:tcBorders>
          </w:tcPr>
          <w:p w:rsidR="00CE4ECE" w:rsidRPr="00083AA0" w:rsidRDefault="00CE4ECE" w:rsidP="007E3090">
            <w:pPr>
              <w:pStyle w:val="Normal6a"/>
            </w:pPr>
            <w:r>
              <w:t>4.</w:t>
            </w:r>
            <w:r>
              <w:tab/>
              <w:t xml:space="preserve">poziva EU in njene države članice, naj pospešijo svoje zaveze, ki so jih sprejele 11. marca 2022 v Versaillesu, in sicer da bodo </w:t>
            </w:r>
            <w:r>
              <w:rPr>
                <w:b/>
                <w:bCs/>
                <w:i/>
                <w:iCs/>
              </w:rPr>
              <w:t>same</w:t>
            </w:r>
            <w:r>
              <w:t xml:space="preserve"> prevzele odgovornost za svojo obrambo in varnost, tudi z doseganjem večje strateške avtonomije; poudarja, da Nato in čezatlantsko partnerstvo z Združenimi državami Amerike </w:t>
            </w:r>
            <w:r>
              <w:rPr>
                <w:b/>
                <w:bCs/>
                <w:i/>
                <w:iCs/>
              </w:rPr>
              <w:t>za zdaj</w:t>
            </w:r>
            <w:r>
              <w:t xml:space="preserve"> ostajata temelj evropske kolektivne obrambe; poudarja, da morajo države članice EU povečati svoja prizadevanja, tako da povečajo porabo in nabavo več skupnih zmogljivosti in tako okrepijo svoje oborožene sile za nacionalne namene ter operativne namene Nata ali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{DE}</w:t>
      </w:r>
      <w:r w:rsidRPr="00083AA0">
        <w:t>de</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173</w:t>
      </w:r>
      <w:r>
        <w:rPr>
          <w:rStyle w:val="HideTWBExt"/>
        </w:rPr>
        <w:t>&lt;/NumAm&gt;</w:t>
      </w:r>
    </w:p>
    <w:p w:rsidR="00CE4ECE" w:rsidRPr="00083AA0" w:rsidRDefault="00CE4ECE" w:rsidP="00CE4ECE">
      <w:pPr>
        <w:pStyle w:val="NormalBold"/>
      </w:pPr>
      <w:r>
        <w:rPr>
          <w:rStyle w:val="HideTWBExt"/>
          <w:b w:val="0"/>
        </w:rPr>
        <w:t>&lt;RepeatBlock-By&gt;&lt;Members&gt;</w:t>
      </w:r>
      <w:r>
        <w:t>Alexander Sell</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4.</w:t>
            </w:r>
            <w:r>
              <w:tab/>
              <w:t>poziva EU in njene države članice, naj pospešijo svoje zaveze, ki so jih sprejele 11. marca 2022 v Versaillesu, in sicer da bodo prevzele večjo odgovornost za svojo obrambo in varnost, tudi z doseganjem večje strateške avtonomije; poudarja, da Nato in čezatlantsko partnerstvo z Združenimi državami Amerike ostajata temelj evropske kolektivne obrambe; poudarja, da morajo države članice EU povečati svoja prizadevanja</w:t>
            </w:r>
            <w:r>
              <w:rPr>
                <w:b/>
                <w:i/>
              </w:rPr>
              <w:t>, tako da povečajo porabo in nabavo več skupnih zmogljivosti in tako okrepijo svoje oborožene sile za nacionalne namene ter operativne namene Nata ali EU</w:t>
            </w:r>
            <w:r>
              <w:t>;</w:t>
            </w:r>
          </w:p>
        </w:tc>
        <w:tc>
          <w:tcPr>
            <w:tcW w:w="4876" w:type="dxa"/>
            <w:tcBorders>
              <w:top w:val="nil"/>
              <w:left w:val="nil"/>
              <w:bottom w:val="nil"/>
              <w:right w:val="nil"/>
            </w:tcBorders>
          </w:tcPr>
          <w:p w:rsidR="00CE4ECE" w:rsidRPr="00083AA0" w:rsidRDefault="00CE4ECE" w:rsidP="007E3090">
            <w:pPr>
              <w:pStyle w:val="Normal6a"/>
            </w:pPr>
            <w:r>
              <w:t>4.</w:t>
            </w:r>
            <w:r>
              <w:tab/>
              <w:t>poziva EU in njene države članice, naj pospešijo svoje zaveze, ki so jih sprejele 11. marca 2022 v Versaillesu, in sicer da bodo prevzele večjo odgovornost za svojo obrambo in varnost, tudi z doseganjem večje strateške avtonomije; poudarja, da Nato in čezatlantsko partnerstvo z Združenimi državami Amerike ostajata temelj evropske kolektivne obrambe; poudarja, da morajo države članice EU povečati svoja prizadevanja</w:t>
            </w:r>
            <w:r>
              <w:rPr>
                <w:b/>
                <w:i/>
              </w:rPr>
              <w:t xml:space="preserve"> z racionalizacijo porabe, da bi se izognile nepotrebnemu bremenu za evropske davkoplačevalce, in se osredotočiti na diplomatske rešitve, ne pa na obsežne vojaške naložbe</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174</w:t>
      </w:r>
      <w:r>
        <w:rPr>
          <w:rStyle w:val="HideTWBExt"/>
          <w:b w:val="0"/>
        </w:rPr>
        <w:t>&lt;/NumAm&gt;</w:t>
      </w:r>
    </w:p>
    <w:p w:rsidR="00CE4ECE" w:rsidRPr="000F7CEB" w:rsidRDefault="00CE4ECE" w:rsidP="00CE4ECE">
      <w:pPr>
        <w:pStyle w:val="NormalBold"/>
      </w:pPr>
      <w:r>
        <w:rPr>
          <w:rStyle w:val="HideTWBExt"/>
          <w:b w:val="0"/>
        </w:rPr>
        <w:t>&lt;RepeatBlock-By&gt;&lt;Members&gt;</w:t>
      </w:r>
      <w:r>
        <w:t>Emanuil Frangos (Emmanouil Fragkos)</w:t>
      </w:r>
      <w:r>
        <w:t xml:space="preserve">, </w:t>
      </w:r>
      <w:r>
        <w:t>Galato Aleksandraki (Galato Alexandraki)</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r>
              <w:t>4.</w:t>
            </w:r>
            <w:r>
              <w:tab/>
              <w:t xml:space="preserve">poziva EU in njene države članice, naj pospešijo svoje zaveze, ki so jih sprejele 11. marca 2022 v Versaillesu, in sicer da bodo prevzele večjo odgovornost za svojo obrambo in varnost, tudi z doseganjem večje strateške avtonomije; poudarja, da Nato in </w:t>
            </w:r>
            <w:r>
              <w:rPr>
                <w:b/>
                <w:bCs/>
                <w:i/>
                <w:iCs/>
              </w:rPr>
              <w:t>čezatlantsko partnerstvo z Združenimi državami</w:t>
            </w:r>
            <w:r>
              <w:t xml:space="preserve"> Amerike </w:t>
            </w:r>
            <w:r>
              <w:rPr>
                <w:b/>
                <w:bCs/>
                <w:i/>
                <w:iCs/>
              </w:rPr>
              <w:t>ostajata temelj evropske kolektivne obrambe</w:t>
            </w:r>
            <w:r>
              <w:t>; poudarja, da morajo države članice EU povečati svoja prizadevanja, tako da povečajo porabo in nabavo več skupnih zmogljivosti in tako okrepijo svoje oborožene sile za nacionalne namene ter operativne namene Nata ali EU;</w:t>
            </w:r>
          </w:p>
        </w:tc>
        <w:tc>
          <w:tcPr>
            <w:tcW w:w="4876" w:type="dxa"/>
            <w:tcBorders>
              <w:top w:val="nil"/>
              <w:left w:val="nil"/>
              <w:bottom w:val="nil"/>
              <w:right w:val="nil"/>
            </w:tcBorders>
          </w:tcPr>
          <w:p w:rsidR="00CE4ECE" w:rsidRPr="000F7CEB" w:rsidRDefault="00CE4ECE" w:rsidP="007E3090">
            <w:pPr>
              <w:pStyle w:val="Normal6a"/>
            </w:pPr>
            <w:r>
              <w:t>4.</w:t>
            </w:r>
            <w:r>
              <w:tab/>
              <w:t xml:space="preserve">poziva EU in njene države članice, naj pospešijo svoje zaveze, ki so jih sprejele 11. marca 2022 v Versaillesu, in sicer da bodo prevzele večjo odgovornost za svojo obrambo in varnost, tudi z doseganjem večje strateške avtonomije; poudarja, da Nato in </w:t>
            </w:r>
            <w:r>
              <w:rPr>
                <w:b/>
                <w:bCs/>
                <w:i/>
                <w:iCs/>
              </w:rPr>
              <w:t>Združene države</w:t>
            </w:r>
            <w:r>
              <w:t xml:space="preserve"> Amerike </w:t>
            </w:r>
            <w:r>
              <w:rPr>
                <w:b/>
                <w:bCs/>
                <w:i/>
                <w:iCs/>
              </w:rPr>
              <w:t>ostajajo ključni obrambni partnerji EU</w:t>
            </w:r>
            <w:r>
              <w:t>; poudarja, da morajo države članice EU povečati svoja prizadevanja, tako da povečajo porabo in nabavo več skupnih zmogljivosti in tako okrepijo svoje oborožene sile za nacionalne namene ter operativne namene Nata ali EU;</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{EL}</w:t>
      </w:r>
      <w:r w:rsidRPr="000F7CEB">
        <w:t>el</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175</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4.</w:t>
            </w:r>
            <w:r>
              <w:tab/>
              <w:t xml:space="preserve">poziva EU in njene države članice, naj pospešijo svoje zaveze, ki so jih sprejele </w:t>
            </w:r>
            <w:r>
              <w:rPr>
                <w:b/>
                <w:i/>
              </w:rPr>
              <w:t>11. marca 2022 v Versaillesu</w:t>
            </w:r>
            <w:r>
              <w:t xml:space="preserve">, in sicer da bodo prevzele večjo odgovornost za svojo obrambo in varnost, </w:t>
            </w:r>
            <w:r>
              <w:rPr>
                <w:b/>
                <w:i/>
              </w:rPr>
              <w:t>tudi</w:t>
            </w:r>
            <w:r>
              <w:t xml:space="preserve"> z doseganjem večje strateške avtonomije; poudarja, da Nato in čezatlantsko partnerstvo z Združenimi državami Amerike ostajata temelj evropske kolektivne obrambe; poudarja, da morajo države članice EU povečati svoja prizadevanja, </w:t>
            </w:r>
            <w:r>
              <w:rPr>
                <w:b/>
                <w:i/>
              </w:rPr>
              <w:t>tako da povečajo porabo</w:t>
            </w:r>
            <w:r>
              <w:t xml:space="preserve"> in </w:t>
            </w:r>
            <w:r>
              <w:rPr>
                <w:b/>
                <w:i/>
              </w:rPr>
              <w:t>nabavo</w:t>
            </w:r>
            <w:r>
              <w:t xml:space="preserve"> več skupnih zmogljivosti </w:t>
            </w:r>
            <w:r>
              <w:rPr>
                <w:b/>
                <w:i/>
              </w:rPr>
              <w:t>in</w:t>
            </w:r>
            <w:r>
              <w:t xml:space="preserve"> tako okrepijo svoje oborožene sile za nacionalne namene ter operativne namene Nata ali EU;</w:t>
            </w:r>
          </w:p>
        </w:tc>
        <w:tc>
          <w:tcPr>
            <w:tcW w:w="4876" w:type="dxa"/>
            <w:tcBorders>
              <w:top w:val="nil"/>
              <w:left w:val="nil"/>
              <w:bottom w:val="nil"/>
              <w:right w:val="nil"/>
            </w:tcBorders>
          </w:tcPr>
          <w:p w:rsidR="00CE4ECE" w:rsidRPr="00083AA0" w:rsidRDefault="00CE4ECE" w:rsidP="007E3090">
            <w:pPr>
              <w:pStyle w:val="Normal6a"/>
            </w:pPr>
            <w:r>
              <w:t>4.</w:t>
            </w:r>
            <w:r>
              <w:tab/>
              <w:t xml:space="preserve">poziva EU in njene države članice, naj pospešijo svoje zaveze, ki so jih sprejele </w:t>
            </w:r>
            <w:r>
              <w:rPr>
                <w:b/>
                <w:i/>
              </w:rPr>
              <w:t>z versajsko izjavo</w:t>
            </w:r>
            <w:r>
              <w:t xml:space="preserve">, in sicer da bodo prevzele večjo odgovornost za svojo obrambo in varnost, </w:t>
            </w:r>
            <w:r>
              <w:rPr>
                <w:b/>
                <w:i/>
              </w:rPr>
              <w:t>ter</w:t>
            </w:r>
            <w:r>
              <w:t xml:space="preserve"> z doseganjem večje strateške avtonomije; poudarja, da Nato in čezatlantsko partnerstvo z Združenimi državami Amerike ostajata temelj evropske kolektivne obrambe; poudarja, da morajo države članice EU povečati svoja prizadevanja</w:t>
            </w:r>
            <w:r>
              <w:rPr>
                <w:b/>
                <w:i/>
              </w:rPr>
              <w:t xml:space="preserve"> z namensko porabo</w:t>
            </w:r>
            <w:r>
              <w:t xml:space="preserve">, </w:t>
            </w:r>
            <w:r>
              <w:rPr>
                <w:b/>
                <w:i/>
              </w:rPr>
              <w:t>večjimi skupnimi javnimi naročili obrambnih proizvodov</w:t>
            </w:r>
            <w:r>
              <w:t xml:space="preserve"> in </w:t>
            </w:r>
            <w:r>
              <w:rPr>
                <w:b/>
                <w:i/>
              </w:rPr>
              <w:t>razvojem</w:t>
            </w:r>
            <w:r>
              <w:t xml:space="preserve"> več skupnih zmogljivosti </w:t>
            </w:r>
            <w:r>
              <w:rPr>
                <w:b/>
                <w:i/>
              </w:rPr>
              <w:t>ter</w:t>
            </w:r>
            <w:r>
              <w:t xml:space="preserve"> tako okrepijo svoje oborožene sile za nacionalne namene ter operativne namene Nata ali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176</w:t>
      </w:r>
      <w:r>
        <w:rPr>
          <w:rStyle w:val="HideTWBExt"/>
        </w:rPr>
        <w:t>&lt;/NumAm&gt;</w:t>
      </w:r>
    </w:p>
    <w:p w:rsidR="00CE4ECE" w:rsidRPr="00083AA0" w:rsidRDefault="00CE4ECE" w:rsidP="00CE4ECE">
      <w:pPr>
        <w:pStyle w:val="NormalBold"/>
      </w:pPr>
      <w:r>
        <w:rPr>
          <w:rStyle w:val="HideTWBExt"/>
          <w:b w:val="0"/>
        </w:rPr>
        <w:t>&lt;RepeatBlock-By&gt;&lt;Members&gt;</w:t>
      </w:r>
      <w:r>
        <w:t>Mārtiņš Staķis</w:t>
      </w:r>
      <w:r>
        <w:rPr>
          <w:rStyle w:val="HideTWBExt"/>
          <w:b w:val="0"/>
        </w:rPr>
        <w:t>&lt;/Members&gt;</w:t>
      </w:r>
    </w:p>
    <w:p w:rsidR="00CE4ECE" w:rsidRPr="00083AA0" w:rsidRDefault="00CE4ECE" w:rsidP="00CE4ECE">
      <w:r>
        <w:rPr>
          <w:rStyle w:val="HideTWBExt"/>
        </w:rPr>
        <w:t>&lt;AuNomDe&gt;</w:t>
      </w:r>
      <w:r>
        <w:rPr>
          <w:rStyle w:val="HideTWBInt"/>
        </w:rPr>
        <w:t>{Greens/EFA}</w:t>
      </w:r>
      <w:r>
        <w:t>v imenu skupine Verts/ALE</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4.</w:t>
            </w:r>
            <w:r>
              <w:tab/>
              <w:t>poziva EU in njene države članice, naj pospešijo svoje zaveze, ki so jih sprejele 11. marca 2022 v Versaillesu, in sicer da bodo prevzele večjo odgovornost za svojo obrambo in varnost, tudi z doseganjem večje strateške avtonomije; poudarja, da Nato in čezatlantsko partnerstvo z Združenimi državami Amerike ostajata temelj evropske kolektivne obrambe; poudarja, da morajo države članice EU povečati svoja prizadevanja, tako da povečajo porabo</w:t>
            </w:r>
            <w:r>
              <w:rPr>
                <w:b/>
                <w:i/>
              </w:rPr>
              <w:t xml:space="preserve"> in nabavo več skupnih</w:t>
            </w:r>
            <w:r>
              <w:t xml:space="preserve"> zmogljivosti in tako okrepijo svoje oborožene sile za nacionalne namene ter operativne namene Nata ali EU;</w:t>
            </w:r>
          </w:p>
        </w:tc>
        <w:tc>
          <w:tcPr>
            <w:tcW w:w="4876" w:type="dxa"/>
            <w:tcBorders>
              <w:top w:val="nil"/>
              <w:left w:val="nil"/>
              <w:bottom w:val="nil"/>
              <w:right w:val="nil"/>
            </w:tcBorders>
          </w:tcPr>
          <w:p w:rsidR="00CE4ECE" w:rsidRPr="00083AA0" w:rsidRDefault="00CE4ECE" w:rsidP="007E3090">
            <w:pPr>
              <w:pStyle w:val="Normal6a"/>
            </w:pPr>
            <w:r>
              <w:t>4.</w:t>
            </w:r>
            <w:r>
              <w:tab/>
              <w:t xml:space="preserve">poziva EU in njene države članice, naj pospešijo svoje zaveze, ki so jih sprejele 11. marca 2022 v Versaillesu, in sicer da bodo prevzele večjo odgovornost za svojo obrambo in varnost, tudi z doseganjem večje </w:t>
            </w:r>
            <w:r>
              <w:rPr>
                <w:b/>
                <w:i/>
              </w:rPr>
              <w:t xml:space="preserve">obrambne pripravljenosti in </w:t>
            </w:r>
            <w:r>
              <w:t>strateške avtonomije; poudarja, da Nato in čezatlantsko partnerstvo z Združenimi državami Amerike ostajata temelj evropske kolektivne obrambe; poudarja, da morajo države članice EU povečati svoja prizadevanja, tako da povečajo</w:t>
            </w:r>
            <w:r>
              <w:rPr>
                <w:b/>
                <w:i/>
              </w:rPr>
              <w:t xml:space="preserve"> skupno</w:t>
            </w:r>
            <w:r>
              <w:t xml:space="preserve"> porabo</w:t>
            </w:r>
            <w:r>
              <w:rPr>
                <w:b/>
                <w:i/>
              </w:rPr>
              <w:t>, povečajo skupno naročanje zmogljivosti, skupaj razvijajo</w:t>
            </w:r>
            <w:r>
              <w:t xml:space="preserve"> zmogljivosti</w:t>
            </w:r>
            <w:r>
              <w:rPr>
                <w:b/>
                <w:i/>
              </w:rPr>
              <w:t>, med drugim z združevanjem in souporabo zmogljivosti,</w:t>
            </w:r>
            <w:r>
              <w:t xml:space="preserve"> in tako okrepijo svoje oborožene sile za nacionalne namene ter operativne namene Nata ali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177</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4.</w:t>
            </w:r>
            <w:r>
              <w:tab/>
              <w:t xml:space="preserve">poziva EU in njene države članice, naj pospešijo svoje zaveze, ki so jih sprejele 11. marca 2022 v Versaillesu, in sicer da bodo prevzele večjo odgovornost za svojo obrambo in varnost, tudi z doseganjem večje strateške avtonomije; poudarja, da Nato in čezatlantsko partnerstvo z Združenimi državami Amerike ostajata temelj evropske kolektivne obrambe; poudarja, da morajo države članice EU povečati svoja prizadevanja, tako da povečajo </w:t>
            </w:r>
            <w:r>
              <w:rPr>
                <w:b/>
                <w:i/>
              </w:rPr>
              <w:t>porabo</w:t>
            </w:r>
            <w:r>
              <w:t xml:space="preserve"> in nabavo več skupnih zmogljivosti in tako okrepijo svoje oborožene sile za nacionalne namene ter operativne namene Nata ali EU;</w:t>
            </w:r>
          </w:p>
        </w:tc>
        <w:tc>
          <w:tcPr>
            <w:tcW w:w="4876" w:type="dxa"/>
            <w:tcBorders>
              <w:top w:val="nil"/>
              <w:left w:val="nil"/>
              <w:bottom w:val="nil"/>
              <w:right w:val="nil"/>
            </w:tcBorders>
          </w:tcPr>
          <w:p w:rsidR="00CE4ECE" w:rsidRPr="00083AA0" w:rsidRDefault="00CE4ECE" w:rsidP="007E3090">
            <w:pPr>
              <w:pStyle w:val="Normal6a"/>
            </w:pPr>
            <w:r>
              <w:t>4.</w:t>
            </w:r>
            <w:r>
              <w:tab/>
              <w:t xml:space="preserve">poziva EU in njene države članice, naj pospešijo svoje zaveze, ki so jih sprejele 11. marca 2022 v Versaillesu, in sicer da bodo prevzele večjo odgovornost za svojo obrambo in varnost, tudi z doseganjem večje strateške avtonomije; poudarja, da Nato in čezatlantsko partnerstvo z Združenimi državami Amerike ostajata temelj evropske kolektivne obrambe; poudarja, da morajo države članice EU </w:t>
            </w:r>
            <w:r>
              <w:rPr>
                <w:b/>
                <w:i/>
              </w:rPr>
              <w:t xml:space="preserve">in celotna EU </w:t>
            </w:r>
            <w:r>
              <w:t xml:space="preserve">povečati svoja prizadevanja, tako da povečajo </w:t>
            </w:r>
            <w:r>
              <w:rPr>
                <w:b/>
                <w:i/>
              </w:rPr>
              <w:t>naložbe</w:t>
            </w:r>
            <w:r>
              <w:t xml:space="preserve"> in nabavo več skupnih zmogljivosti in tako okrepijo svoje oborožene sile za nacionalne namene ter operativne namene Nata ali EU; </w:t>
            </w:r>
            <w:r>
              <w:rPr>
                <w:b/>
                <w:i/>
              </w:rPr>
              <w:t>EU bi morala zlasti oblikovati lastna skupna sredstva, ki bi se uporabljala za takojšnje/hitro odzivanje, misije v tujini in projekcijo moči;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178</w:t>
      </w:r>
      <w:r>
        <w:rPr>
          <w:rStyle w:val="HideTWBExt"/>
        </w:rPr>
        <w:t>&lt;/NumAm&gt;</w:t>
      </w:r>
    </w:p>
    <w:p w:rsidR="00CE4ECE" w:rsidRPr="00083AA0" w:rsidRDefault="00CE4ECE" w:rsidP="00CE4ECE">
      <w:pPr>
        <w:pStyle w:val="NormalBold"/>
      </w:pPr>
      <w:r>
        <w:rPr>
          <w:rStyle w:val="HideTWBExt"/>
          <w:b w:val="0"/>
        </w:rPr>
        <w:t>&lt;RepeatBlock-By&gt;&lt;Members&gt;</w:t>
      </w:r>
      <w:r>
        <w:t>Željana Zovko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4.</w:t>
            </w:r>
            <w:r>
              <w:tab/>
              <w:t>poziva EU in njene države članice, naj pospešijo svoje zaveze, ki so jih sprejele 11. marca 2022 v Versaillesu, in sicer da bodo prevzele večjo odgovornost za svojo obrambo in varnost, tudi z doseganjem večje strateške avtonomije; poudarja, da Nato in čezatlantsko partnerstvo z Združenimi državami Amerike ostajata temelj evropske kolektivne obrambe; poudarja, da morajo države članice EU povečati svoja prizadevanja, tako da povečajo porabo in nabavo več skupnih zmogljivosti in tako okrepijo svoje oborožene sile za nacionalne namene ter operativne namene Nata ali EU;</w:t>
            </w:r>
          </w:p>
        </w:tc>
        <w:tc>
          <w:tcPr>
            <w:tcW w:w="4876" w:type="dxa"/>
            <w:tcBorders>
              <w:top w:val="nil"/>
              <w:left w:val="nil"/>
              <w:bottom w:val="nil"/>
              <w:right w:val="nil"/>
            </w:tcBorders>
          </w:tcPr>
          <w:p w:rsidR="00CE4ECE" w:rsidRPr="00083AA0" w:rsidRDefault="00CE4ECE" w:rsidP="007E3090">
            <w:pPr>
              <w:pStyle w:val="Normal6a"/>
            </w:pPr>
            <w:r>
              <w:t>4.</w:t>
            </w:r>
            <w:r>
              <w:tab/>
              <w:t>poziva EU in njene države članice, naj pospešijo svoje zaveze, ki so jih sprejele 11. marca 2022 v Versaillesu, in sicer da bodo prevzele večjo odgovornost za svojo obrambo in varnost, tudi z doseganjem večje strateške avtonomije; poudarja, da Nato in čezatlantsko partnerstvo z Združenimi državami Amerike ostajata temelj evropske kolektivne obrambe;</w:t>
            </w:r>
            <w:r>
              <w:rPr>
                <w:b/>
                <w:i/>
              </w:rPr>
              <w:t xml:space="preserve"> poudarja, da se EU in Nato v temelju dopolnjujeta; </w:t>
            </w:r>
            <w:r w:rsidRPr="009B4D24">
              <w:t>poudarja, da morajo države članice EU povečati svoja prizadevanja, tako da povečajo porabo in nabavo več skupnih zmogljivosti in tako okrepijo svoje oborožene sile za nacionalne namene ter operativne namene Nata ali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179</w:t>
      </w:r>
      <w:r>
        <w:rPr>
          <w:rStyle w:val="HideTWBExt"/>
        </w:rPr>
        <w:t>&lt;/NumAm&gt;</w:t>
      </w:r>
    </w:p>
    <w:p w:rsidR="00CE4ECE" w:rsidRPr="00083AA0" w:rsidRDefault="00CE4ECE" w:rsidP="00CE4ECE">
      <w:pPr>
        <w:pStyle w:val="NormalBold"/>
      </w:pPr>
      <w:r>
        <w:rPr>
          <w:rStyle w:val="HideTWBExt"/>
          <w:b w:val="0"/>
        </w:rPr>
        <w:t>&lt;RepeatBlock-By&gt;&lt;Members&gt;</w:t>
      </w:r>
      <w:r>
        <w:t>Şerban-Dimitrie Sturdza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4.</w:t>
            </w:r>
            <w:r>
              <w:tab/>
              <w:t>poziva EU in njene države članice, naj pospešijo svoje zaveze, ki so jih sprejele 11. marca 2022 v Versaillesu, in sicer da bodo prevzele večjo odgovornost za svojo obrambo in varnost, tudi z doseganjem večje strateške avtonomije; poudarja, da Nato in čezatlantsko partnerstvo z Združenimi državami Amerike ostajata temelj evropske kolektivne obrambe; poudarja, da morajo države članice EU povečati svoja prizadevanja, tako da povečajo porabo in nabavo več skupnih zmogljivosti in tako okrepijo svoje oborožene sile za nacionalne namene ter operativne namene Nata ali EU;</w:t>
            </w:r>
          </w:p>
        </w:tc>
        <w:tc>
          <w:tcPr>
            <w:tcW w:w="4876" w:type="dxa"/>
            <w:tcBorders>
              <w:top w:val="nil"/>
              <w:left w:val="nil"/>
              <w:bottom w:val="nil"/>
              <w:right w:val="nil"/>
            </w:tcBorders>
          </w:tcPr>
          <w:p w:rsidR="00CE4ECE" w:rsidRPr="00083AA0" w:rsidRDefault="00CE4ECE" w:rsidP="007E3090">
            <w:pPr>
              <w:pStyle w:val="Normal6a"/>
            </w:pPr>
            <w:r>
              <w:t>4.</w:t>
            </w:r>
            <w:r>
              <w:tab/>
              <w:t>poziva EU in njene države članice, naj pospešijo svoje zaveze, ki so jih sprejele 11. marca 2022 v Versaillesu, in sicer da bodo prevzele večjo odgovornost za svojo obrambo in varnost, tudi z doseganjem večje strateške avtonomije; poudarja, da Nato in čezatlantsko partnerstvo z Združenimi državami Amerike ostajata temelj evropske kolektivne obrambe; poudarja, da morajo države članice EU povečati svoja prizadevanja, tako da povečajo porabo in nabavo več skupnih zmogljivosti in tako okrepijo svoje oborožene sile za nacionalne namene ter operativne namene Nata ali EU;</w:t>
            </w:r>
            <w:r>
              <w:rPr>
                <w:b/>
                <w:i/>
              </w:rPr>
              <w:t> poudarja, da se Nato in EU pri podpiranju mednarodnega miru in varnosti medsebojno dopolnjujeta, usklajujeta in krepita;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180</w:t>
      </w:r>
      <w:r>
        <w:rPr>
          <w:rStyle w:val="HideTWBExt"/>
        </w:rPr>
        <w:t>&lt;/NumAm&gt;</w:t>
      </w:r>
    </w:p>
    <w:p w:rsidR="00CE4ECE" w:rsidRPr="00083AA0" w:rsidRDefault="00CE4ECE" w:rsidP="00CE4ECE">
      <w:pPr>
        <w:pStyle w:val="NormalBold"/>
      </w:pPr>
      <w:r>
        <w:rPr>
          <w:rStyle w:val="HideTWBExt"/>
          <w:b w:val="0"/>
        </w:rPr>
        <w:t>&lt;RepeatBlock-By&gt;&lt;Members&gt;</w:t>
      </w:r>
      <w:r>
        <w:t>Christophe Gomart, Hélder Sousa Silva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4.</w:t>
            </w:r>
            <w:r>
              <w:tab/>
              <w:t>poziva EU in njene države članice, naj pospešijo svoje zaveze, ki so jih sprejele 11. marca 2022 v Versaillesu, in sicer da bodo prevzele večjo odgovornost za svojo obrambo in varnost, tudi z doseganjem večje strateške avtonomije; poudarja, da Nato in čezatlantsko partnerstvo z Združenimi državami Amerike ostajata temelj evropske kolektivne obrambe; poudarja, da morajo države članice EU povečati svoja prizadevanja, tako da povečajo porabo in nabavo več skupnih zmogljivosti in tako okrepijo svoje oborožene sile za nacionalne namene ter operativne namene Nata ali EU;</w:t>
            </w:r>
          </w:p>
        </w:tc>
        <w:tc>
          <w:tcPr>
            <w:tcW w:w="4876" w:type="dxa"/>
            <w:tcBorders>
              <w:top w:val="nil"/>
              <w:left w:val="nil"/>
              <w:bottom w:val="nil"/>
              <w:right w:val="nil"/>
            </w:tcBorders>
          </w:tcPr>
          <w:p w:rsidR="00CE4ECE" w:rsidRPr="00083AA0" w:rsidRDefault="00CE4ECE" w:rsidP="007E3090">
            <w:pPr>
              <w:pStyle w:val="Normal6a"/>
            </w:pPr>
            <w:r>
              <w:t>4.</w:t>
            </w:r>
            <w:r>
              <w:tab/>
              <w:t>poziva EU in njene države članice, naj pospešijo svoje zaveze, ki so jih sprejele 11. marca 2022 v Versaillesu, in sicer da bodo prevzele večjo odgovornost za svojo obrambo in varnost, tudi z doseganjem večje strateške avtonomije; poudarja, da Nato in čezatlantsko partnerstvo z Združenimi državami Amerike ostajata temelj evropske kolektivne obrambe; poudarja, da morajo države članice EU povečati svoja prizadevanja, tako da povečajo porabo in nabavo več skupnih zmogljivosti</w:t>
            </w:r>
            <w:r>
              <w:rPr>
                <w:b/>
                <w:i/>
              </w:rPr>
              <w:t>, ki so zasnovane v EU in se proizvajajo lokalno,</w:t>
            </w:r>
            <w:r>
              <w:t xml:space="preserve"> in tako okrepijo svoje oborožene sile za nacionalne namene ter operativne namene Nata ali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181</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4.</w:t>
            </w:r>
            <w:r>
              <w:tab/>
              <w:t>poziva EU in njene države članice, naj pospešijo svoje zaveze, ki so jih sprejele 11. marca 2022 v Versaillesu, in sicer da bodo prevzele večjo odgovornost za svojo obrambo in varnost, tudi z doseganjem večje strateške avtonomije; poudarja, da Nato in čezatlantsko partnerstvo z Združenimi državami Amerike ostajata temelj evropske kolektivne obrambe; poudarja, da morajo države članice EU povečati svoja prizadevanja, tako da povečajo porabo in nabavo več</w:t>
            </w:r>
            <w:r>
              <w:rPr>
                <w:b/>
                <w:i/>
              </w:rPr>
              <w:t xml:space="preserve"> skupnih</w:t>
            </w:r>
            <w:r>
              <w:t xml:space="preserve"> zmogljivosti in tako okrepijo svoje oborožene sile za nacionalne namene ter operativne namene Nata ali EU;</w:t>
            </w:r>
          </w:p>
        </w:tc>
        <w:tc>
          <w:tcPr>
            <w:tcW w:w="4876" w:type="dxa"/>
            <w:tcBorders>
              <w:top w:val="nil"/>
              <w:left w:val="nil"/>
              <w:bottom w:val="nil"/>
              <w:right w:val="nil"/>
            </w:tcBorders>
          </w:tcPr>
          <w:p w:rsidR="00CE4ECE" w:rsidRPr="00083AA0" w:rsidRDefault="00CE4ECE" w:rsidP="007E3090">
            <w:pPr>
              <w:pStyle w:val="Normal6a"/>
            </w:pPr>
            <w:r>
              <w:t>4.</w:t>
            </w:r>
            <w:r>
              <w:tab/>
              <w:t xml:space="preserve">poziva EU in njene države članice, naj pospešijo svoje zaveze, ki so jih sprejele 11. marca 2022 v Versaillesu, in sicer da bodo prevzele večjo odgovornost za svojo obrambo in varnost, tudi z doseganjem večje strateške avtonomije; poudarja, da Nato in čezatlantsko partnerstvo z Združenimi državami Amerike ostajata temelj evropske kolektivne obrambe; poudarja, da morajo države članice EU povečati svoja prizadevanja, tako da povečajo porabo in </w:t>
            </w:r>
            <w:r>
              <w:rPr>
                <w:b/>
                <w:i/>
              </w:rPr>
              <w:t xml:space="preserve">skupno </w:t>
            </w:r>
            <w:r>
              <w:t>nabavo več zmogljivosti in tako okrepijo svoje oborožene sile za nacionalne namene ter operativne namene Nata ali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182</w:t>
      </w:r>
      <w:r>
        <w:rPr>
          <w:rStyle w:val="HideTWBExt"/>
        </w:rPr>
        <w:t>&lt;/NumAm&gt;</w:t>
      </w:r>
    </w:p>
    <w:p w:rsidR="00CE4ECE" w:rsidRPr="00083AA0" w:rsidRDefault="00CE4ECE" w:rsidP="00CE4ECE">
      <w:pPr>
        <w:pStyle w:val="NormalBold"/>
      </w:pPr>
      <w:r>
        <w:rPr>
          <w:rStyle w:val="HideTWBExt"/>
          <w:b w:val="0"/>
        </w:rPr>
        <w:t>&lt;RepeatBlock-By&gt;&lt;Members&gt;</w:t>
      </w:r>
      <w:r>
        <w:t xml:space="preserve">Bart Groothuis, Hilde Vautmans, Lucia Yar, </w:t>
      </w:r>
      <w:r>
        <w:t>Ilhan Kjučuk (Ilhan Kyuchyuk)</w:t>
      </w:r>
      <w:r>
        <w:t>, Nathalie Loiseau, Petras Auštrevičius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4.</w:t>
            </w:r>
            <w:r>
              <w:tab/>
              <w:t>poziva EU in njene države članice, naj pospešijo svoje zaveze, ki so jih sprejele 11. marca 2022 v Versaillesu, in sicer da bodo prevzele večjo odgovornost za svojo obrambo in varnost, tudi z doseganjem večje strateške avtonomije; poudarja, da Nato in čezatlantsko partnerstvo z Združenimi državami Amerike ostajata temelj evropske kolektivne obrambe; poudarja, da morajo države članice EU povečati svoja prizadevanja, tako da povečajo porabo in nabavo več skupnih zmogljivosti in tako okrepijo svoje oborožene sile za nacionalne namene ter operativne namene Nata ali EU;</w:t>
            </w:r>
          </w:p>
        </w:tc>
        <w:tc>
          <w:tcPr>
            <w:tcW w:w="4876" w:type="dxa"/>
            <w:tcBorders>
              <w:top w:val="nil"/>
              <w:left w:val="nil"/>
              <w:bottom w:val="nil"/>
              <w:right w:val="nil"/>
            </w:tcBorders>
          </w:tcPr>
          <w:p w:rsidR="00CE4ECE" w:rsidRPr="00083AA0" w:rsidRDefault="00CE4ECE" w:rsidP="007E3090">
            <w:pPr>
              <w:pStyle w:val="Normal6a"/>
            </w:pPr>
            <w:r>
              <w:t>4.</w:t>
            </w:r>
            <w:r>
              <w:tab/>
              <w:t xml:space="preserve">poziva EU in njene države članice, naj pospešijo svoje zaveze, ki so jih sprejele 11. marca 2022 v Versaillesu, in sicer da bodo prevzele večjo odgovornost za svojo obrambo in varnost, tudi z doseganjem večje strateške avtonomije; poudarja, da Nato in čezatlantsko partnerstvo z Združenimi državami Amerike ostajata temelj evropske kolektivne obrambe; poudarja, da morajo države članice EU povečati svoja prizadevanja, tako da povečajo porabo in nabavo več skupnih zmogljivosti in tako okrepijo svoje oborožene sile za nacionalne namene ter operativne namene Nata ali EU; </w:t>
            </w:r>
            <w:r>
              <w:rPr>
                <w:b/>
                <w:i/>
              </w:rPr>
              <w:t>poziva EU, naj na svoji vzhodni meji okrepi svoje konvencionalne zmogljivosti za odvračanje;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183</w:t>
      </w:r>
      <w:r>
        <w:rPr>
          <w:rStyle w:val="HideTWBExt"/>
        </w:rPr>
        <w:t>&lt;/NumAm&gt;</w:t>
      </w:r>
    </w:p>
    <w:p w:rsidR="00CE4ECE" w:rsidRPr="00083AA0" w:rsidRDefault="00CE4ECE" w:rsidP="00CE4ECE">
      <w:pPr>
        <w:pStyle w:val="NormalBold"/>
      </w:pPr>
      <w:r>
        <w:rPr>
          <w:rStyle w:val="HideTWBExt"/>
          <w:b w:val="0"/>
        </w:rPr>
        <w:t>&lt;RepeatBlock-By&gt;&lt;Members&gt;</w:t>
      </w:r>
      <w:r>
        <w:t>Pierre-Romain Thionnet, Jordan Bardella, Matthieu Valet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4a.</w:t>
            </w:r>
            <w:r>
              <w:tab/>
            </w:r>
            <w:r>
              <w:rPr>
                <w:b/>
                <w:i/>
              </w:rPr>
              <w:t>ugotavlja, da so ZDA še vedno glavna vojaška zaveznica EU in nepogrešljiva članica Nata, ki je zavezništvo, katerega načelo kolektivne obrambe se je okrepilo od obsežne ruske invazije na Ukrajino ter pristopa Švedske in Finske; vztraja, da bo zunanja politika ZDA ne glede na politično usmeritev Bele hiše še naprej opredeljevala azijsko-pacifiško regijo kot geostrateško prednostno nalogo, Evropo pa bo dojemala kot drugotno območje; poudarja, da Evropa svoje varnosti in obrambe ne more več oddati v podizvajanje drugim silam in da ne sme biti odvisna od nikogar, ko gre za obrambo njenega ozemlja, infrastrukture in interesov v Evropi oziroma na drugih območjih;</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184</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4a.</w:t>
            </w:r>
            <w:r>
              <w:tab/>
            </w:r>
            <w:r>
              <w:rPr>
                <w:b/>
                <w:i/>
              </w:rPr>
              <w:t>priznava, da imajo Nato in vodilni zavezniki, kot so ZDA in Združeno kraljestvo, ključno vlogo pri usklajevanju in vodenju prizadevanj za vojaško podporo Ukrajini, ne le z orožjem, strelivom in opremo, temveč tudi z obveščevalnim delovanjem in podatki; meni, da sedanja vojaška agresija dokazuje tudi, da najpomembnejši državi za evropsko varnost ostajata ZDA in Združeno kraljestvo, saj vojna še naprej razkriva globoke strukturne vrzeli v varnostni in obrambni strukturi EU ter nesprejemljivo pomanjkanje zmogljivosti;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185</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4b.</w:t>
            </w:r>
            <w:r>
              <w:tab/>
            </w:r>
            <w:r>
              <w:rPr>
                <w:b/>
                <w:i/>
              </w:rPr>
              <w:t>priznava, da bodo za SVOP potrebni tudi tesno usklajevanje s stališčem Nata glede odvračanja in obrambe ter prizadevanja zavezništva za spodbujanje varnosti na podlagi sodelovanja s krepitvijo obrambnih zmogljivosti in politiko odprtih vrat;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186</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4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4c.</w:t>
            </w:r>
            <w:r>
              <w:tab/>
            </w:r>
            <w:r>
              <w:rPr>
                <w:b/>
                <w:i/>
              </w:rPr>
              <w:t>meni, da morajo države članice in EU za to, da bi prevzele večjo odgovornost za evropsko varnost, najpozneje do leta 2030 priskrbeti najmanj 50 % zmogljivosti, potrebnih za odvračanje Rusije od nadaljnje agresije proti njenim sosedam in državam članicam;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187</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5.</w:t>
            </w:r>
            <w:r>
              <w:tab/>
            </w:r>
            <w:r>
              <w:rPr>
                <w:b/>
                <w:i/>
              </w:rPr>
              <w:t>se strinja z ambicijo vzpostavitve evropskega stebra v okviru Nata in poudarja, da lahko razvoj evropske obrambne unije poteka vzporedno s poglabljanjem sodelovanja med EU in Natom;</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188</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5.</w:t>
            </w:r>
            <w:r>
              <w:tab/>
              <w:t xml:space="preserve">se strinja z </w:t>
            </w:r>
            <w:r>
              <w:rPr>
                <w:b/>
                <w:i/>
              </w:rPr>
              <w:t>ambicijo vzpostavitve evropskega stebra</w:t>
            </w:r>
            <w:r>
              <w:t xml:space="preserve"> v </w:t>
            </w:r>
            <w:r>
              <w:rPr>
                <w:b/>
                <w:i/>
              </w:rPr>
              <w:t>okviru</w:t>
            </w:r>
            <w:r>
              <w:t xml:space="preserve"> Nata in poudarja, da </w:t>
            </w:r>
            <w:r>
              <w:rPr>
                <w:b/>
                <w:i/>
              </w:rPr>
              <w:t>lahko</w:t>
            </w:r>
            <w:r>
              <w:t xml:space="preserve"> razvoj evropske </w:t>
            </w:r>
            <w:r>
              <w:rPr>
                <w:b/>
                <w:i/>
              </w:rPr>
              <w:t>obrambne unije poteka</w:t>
            </w:r>
            <w:r>
              <w:t xml:space="preserve"> vzporedno s poglabljanjem sodelovanja med EU in Natom;</w:t>
            </w:r>
          </w:p>
        </w:tc>
        <w:tc>
          <w:tcPr>
            <w:tcW w:w="4876" w:type="dxa"/>
            <w:tcBorders>
              <w:top w:val="nil"/>
              <w:left w:val="nil"/>
              <w:bottom w:val="nil"/>
              <w:right w:val="nil"/>
            </w:tcBorders>
          </w:tcPr>
          <w:p w:rsidR="00CE4ECE" w:rsidRPr="00083AA0" w:rsidRDefault="00CE4ECE" w:rsidP="007E3090">
            <w:pPr>
              <w:pStyle w:val="Normal6a"/>
            </w:pPr>
            <w:r>
              <w:t>5.</w:t>
            </w:r>
            <w:r>
              <w:tab/>
              <w:t xml:space="preserve">se strinja z </w:t>
            </w:r>
            <w:r>
              <w:rPr>
                <w:b/>
                <w:i/>
              </w:rPr>
              <w:t>določbami iz Pogodb, da varnost in obramba ostajata pretežno</w:t>
            </w:r>
            <w:r>
              <w:t xml:space="preserve"> v </w:t>
            </w:r>
            <w:r>
              <w:rPr>
                <w:b/>
                <w:i/>
              </w:rPr>
              <w:t>pristojnosti držav članic; poudarja, da je 25 od 27 držav članic EU zaveznic</w:t>
            </w:r>
            <w:r>
              <w:t xml:space="preserve"> Nata</w:t>
            </w:r>
            <w:r>
              <w:rPr>
                <w:b/>
                <w:i/>
              </w:rPr>
              <w:t>,</w:t>
            </w:r>
            <w:r>
              <w:t xml:space="preserve"> in </w:t>
            </w:r>
            <w:r>
              <w:rPr>
                <w:b/>
                <w:i/>
              </w:rPr>
              <w:t xml:space="preserve">zato </w:t>
            </w:r>
            <w:r>
              <w:t xml:space="preserve">poudarja, da </w:t>
            </w:r>
            <w:r>
              <w:rPr>
                <w:b/>
                <w:i/>
              </w:rPr>
              <w:t>mora</w:t>
            </w:r>
            <w:r>
              <w:t xml:space="preserve"> razvoj evropske </w:t>
            </w:r>
            <w:r>
              <w:rPr>
                <w:b/>
                <w:i/>
              </w:rPr>
              <w:t>obrambe potekati</w:t>
            </w:r>
            <w:r>
              <w:t xml:space="preserve"> vzporedno s poglabljanjem sodelovanja med EU in Natom;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189</w:t>
      </w:r>
      <w:r>
        <w:rPr>
          <w:rStyle w:val="HideTWBExt"/>
        </w:rPr>
        <w:t>&lt;/NumAm&gt;</w:t>
      </w:r>
    </w:p>
    <w:p w:rsidR="00CE4ECE" w:rsidRPr="00083AA0" w:rsidRDefault="00CE4ECE" w:rsidP="00CE4ECE">
      <w:pPr>
        <w:pStyle w:val="NormalBold"/>
      </w:pPr>
      <w:r>
        <w:rPr>
          <w:rStyle w:val="HideTWBExt"/>
          <w:b w:val="0"/>
        </w:rPr>
        <w:t>&lt;RepeatBlock-By&gt;&lt;Members&gt;</w:t>
      </w:r>
      <w:r>
        <w:t>Jorge Buxadé Villalba, Roberto Vannacci</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5.</w:t>
            </w:r>
            <w:r>
              <w:tab/>
              <w:t>se strinja z ambicijo vzpostavitve evropskega stebra v okviru Nata</w:t>
            </w:r>
            <w:r>
              <w:rPr>
                <w:b/>
                <w:i/>
              </w:rPr>
              <w:t xml:space="preserve"> in poudarja, da lahko razvoj evropske obrambne unije poteka vzporedno s poglabljanjem sodelovanja med EU in Natom</w:t>
            </w:r>
            <w:r>
              <w:t>;</w:t>
            </w:r>
          </w:p>
        </w:tc>
        <w:tc>
          <w:tcPr>
            <w:tcW w:w="4876" w:type="dxa"/>
            <w:tcBorders>
              <w:top w:val="nil"/>
              <w:left w:val="nil"/>
              <w:bottom w:val="nil"/>
              <w:right w:val="nil"/>
            </w:tcBorders>
          </w:tcPr>
          <w:p w:rsidR="00CE4ECE" w:rsidRPr="00083AA0" w:rsidRDefault="00CE4ECE" w:rsidP="007E3090">
            <w:pPr>
              <w:pStyle w:val="Normal6a"/>
            </w:pPr>
            <w:r>
              <w:t>5.</w:t>
            </w:r>
            <w:r>
              <w:tab/>
              <w:t>se strinja z ambicijo vzpostavitve evropskega stebra v okviru Nata</w:t>
            </w:r>
            <w:r>
              <w:rPr>
                <w:b/>
                <w:i/>
              </w:rPr>
              <w:t>, ki bo vedno osredotočen na dopolnjevanje, ne pa na nadomeščanje odgovornosti Nata, da bi se izognili kakršnemu koli podvajanju</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190</w:t>
      </w:r>
      <w:r>
        <w:rPr>
          <w:rStyle w:val="HideTWBExt"/>
        </w:rPr>
        <w:t>&lt;/NumAm&gt;</w:t>
      </w:r>
    </w:p>
    <w:p w:rsidR="00CE4ECE" w:rsidRPr="00083AA0" w:rsidRDefault="00CE4ECE" w:rsidP="00CE4ECE">
      <w:pPr>
        <w:pStyle w:val="NormalBold"/>
      </w:pPr>
      <w:r>
        <w:rPr>
          <w:rStyle w:val="HideTWBExt"/>
          <w:b w:val="0"/>
        </w:rPr>
        <w:t>&lt;RepeatBlock-By&gt;&lt;Members&gt;</w:t>
      </w:r>
      <w:r>
        <w:t>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5.</w:t>
            </w:r>
            <w:r>
              <w:tab/>
              <w:t xml:space="preserve">se strinja z ambicijo </w:t>
            </w:r>
            <w:r>
              <w:rPr>
                <w:b/>
                <w:i/>
              </w:rPr>
              <w:t>vzpostavitve</w:t>
            </w:r>
            <w:r>
              <w:t xml:space="preserve"> evropskega stebra v okviru Nata in poudarja, da lahko razvoj </w:t>
            </w:r>
            <w:r>
              <w:rPr>
                <w:b/>
                <w:i/>
              </w:rPr>
              <w:t>evropske obrambne unije</w:t>
            </w:r>
            <w:r>
              <w:t xml:space="preserve"> poteka vzporedno s poglabljanjem sodelovanja med EU in Natom;</w:t>
            </w:r>
          </w:p>
        </w:tc>
        <w:tc>
          <w:tcPr>
            <w:tcW w:w="4876" w:type="dxa"/>
            <w:tcBorders>
              <w:top w:val="nil"/>
              <w:left w:val="nil"/>
              <w:bottom w:val="nil"/>
              <w:right w:val="nil"/>
            </w:tcBorders>
          </w:tcPr>
          <w:p w:rsidR="00CE4ECE" w:rsidRPr="00083AA0" w:rsidRDefault="00CE4ECE" w:rsidP="007E3090">
            <w:pPr>
              <w:pStyle w:val="Normal6a"/>
            </w:pPr>
            <w:r>
              <w:t>5.</w:t>
            </w:r>
            <w:r>
              <w:tab/>
              <w:t xml:space="preserve">se strinja z ambicijo </w:t>
            </w:r>
            <w:r>
              <w:rPr>
                <w:b/>
                <w:i/>
              </w:rPr>
              <w:t>izboljšanja</w:t>
            </w:r>
            <w:r>
              <w:t xml:space="preserve"> evropskega stebra v okviru Nata </w:t>
            </w:r>
            <w:r>
              <w:rPr>
                <w:b/>
                <w:i/>
              </w:rPr>
              <w:t xml:space="preserve">s povečanjem števila </w:t>
            </w:r>
            <w:r>
              <w:t xml:space="preserve">in </w:t>
            </w:r>
            <w:r>
              <w:rPr>
                <w:b/>
                <w:i/>
              </w:rPr>
              <w:t xml:space="preserve">dosega Natovih tečajev naprednega usposabljanja med evropskimi zaveznicami in partnericami, s čimer se poskrbi za to, da bodo države članice pokrile razkorak do ZDA v operativnih zmogljivostih in učinkovitosti, ter </w:t>
            </w:r>
            <w:r>
              <w:t xml:space="preserve">poudarja, da lahko razvoj </w:t>
            </w:r>
            <w:r>
              <w:rPr>
                <w:b/>
                <w:i/>
              </w:rPr>
              <w:t>evropskih operativnih zmogljivosti</w:t>
            </w:r>
            <w:r>
              <w:t xml:space="preserve"> poteka vzporedno s poglabljanjem sodelovanja med EU in Natom;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191</w:t>
      </w:r>
      <w:r>
        <w:rPr>
          <w:rStyle w:val="HideTWBExt"/>
        </w:rPr>
        <w:t>&lt;/NumAm&gt;</w:t>
      </w:r>
    </w:p>
    <w:p w:rsidR="00CE4ECE" w:rsidRPr="00083AA0" w:rsidRDefault="00CE4ECE" w:rsidP="00CE4ECE">
      <w:pPr>
        <w:pStyle w:val="NormalBold"/>
      </w:pPr>
      <w:r>
        <w:rPr>
          <w:rStyle w:val="HideTWBExt"/>
          <w:b w:val="0"/>
        </w:rPr>
        <w:t>&lt;RepeatBlock-By&gt;&lt;Members&gt;</w:t>
      </w:r>
      <w:r>
        <w:t>Pierre-Romain Thionnet, Jordan Bardella, Matthieu Valet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5.</w:t>
            </w:r>
            <w:r>
              <w:tab/>
              <w:t xml:space="preserve">se strinja z ambicijo vzpostavitve evropskega stebra v okviru Nata in poudarja, da lahko razvoj evropske </w:t>
            </w:r>
            <w:r>
              <w:rPr>
                <w:b/>
                <w:i/>
              </w:rPr>
              <w:t>obrambne unije</w:t>
            </w:r>
            <w:r>
              <w:t xml:space="preserve"> poteka vzporedno s poglabljanjem sodelovanja med EU in Natom;</w:t>
            </w:r>
          </w:p>
        </w:tc>
        <w:tc>
          <w:tcPr>
            <w:tcW w:w="4876" w:type="dxa"/>
            <w:tcBorders>
              <w:top w:val="nil"/>
              <w:left w:val="nil"/>
              <w:bottom w:val="nil"/>
              <w:right w:val="nil"/>
            </w:tcBorders>
          </w:tcPr>
          <w:p w:rsidR="00CE4ECE" w:rsidRPr="00083AA0" w:rsidRDefault="00CE4ECE" w:rsidP="007E3090">
            <w:pPr>
              <w:pStyle w:val="Normal6a"/>
            </w:pPr>
            <w:r>
              <w:t>5.</w:t>
            </w:r>
            <w:r>
              <w:tab/>
              <w:t>se strinja z ambicijo vzpostavitve evropskega stebra v okviru Nata</w:t>
            </w:r>
            <w:r>
              <w:rPr>
                <w:b/>
                <w:i/>
              </w:rPr>
              <w:t>, ki bi moral vključevati bolj uravnoteženo in Evropejcem naklonjeno porazdelitev poveljniških mest,</w:t>
            </w:r>
            <w:r>
              <w:t xml:space="preserve"> in poudarja, da lahko razvoj </w:t>
            </w:r>
            <w:r>
              <w:rPr>
                <w:b/>
                <w:i/>
              </w:rPr>
              <w:t xml:space="preserve">avtonomne </w:t>
            </w:r>
            <w:r>
              <w:t xml:space="preserve">evropske </w:t>
            </w:r>
            <w:r>
              <w:rPr>
                <w:b/>
                <w:i/>
              </w:rPr>
              <w:t>strategije</w:t>
            </w:r>
            <w:r>
              <w:t xml:space="preserve"> poteka vzporedno s poglabljanjem sodelovanja med EU in Natom; </w:t>
            </w:r>
            <w:r>
              <w:rPr>
                <w:b/>
                <w:i/>
              </w:rPr>
              <w:t>avtonomen evropski steber v okviru Nata pomeni količinsko povečanje vojaških zmogljivosti vsake države članice EU v okviru zavezništva, pa tudi po kakovosti rastočo naložbo z večjo udeležbo v vajah in operacijah Nata, zlasti na vzhodnem krilu, da se povečajo bojne, logistične in poveljniške zmogljivosti evropskih sil na višjih ravneh (brigada, divizija in potem korpus vojske);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192</w:t>
      </w:r>
      <w:r>
        <w:rPr>
          <w:rStyle w:val="HideTWBExt"/>
          <w:b w:val="0"/>
        </w:rPr>
        <w:t>&lt;/NumAm&gt;</w:t>
      </w:r>
    </w:p>
    <w:p w:rsidR="00CE4ECE" w:rsidRPr="000F7CEB" w:rsidRDefault="00CE4ECE" w:rsidP="00CE4ECE">
      <w:pPr>
        <w:pStyle w:val="NormalBold"/>
      </w:pPr>
      <w:r>
        <w:rPr>
          <w:rStyle w:val="HideTWBExt"/>
          <w:b w:val="0"/>
        </w:rPr>
        <w:t>&lt;RepeatBlock-By&gt;&lt;Members&gt;</w:t>
      </w:r>
      <w:r>
        <w:t>Emanuil Frangos (Emmanouil Fragkos)</w:t>
      </w:r>
      <w:r>
        <w:t xml:space="preserve">, </w:t>
      </w:r>
      <w:r>
        <w:t>Galato Aleksandraki (Galato Alexandraki)</w:t>
      </w:r>
      <w:r>
        <w:t xml:space="preserve">, </w:t>
      </w:r>
      <w:r>
        <w:t>Jeadis Jeadi (Geadis Geadi)</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r>
              <w:t>5.</w:t>
            </w:r>
            <w:r>
              <w:tab/>
              <w:t xml:space="preserve">se strinja z ambicijo vzpostavitve evropskega stebra </w:t>
            </w:r>
            <w:r>
              <w:rPr>
                <w:b/>
                <w:bCs/>
                <w:i/>
                <w:iCs/>
              </w:rPr>
              <w:t>v okviru</w:t>
            </w:r>
            <w:r>
              <w:t xml:space="preserve"> Nata in poudarja, da lahko razvoj evropske obrambne unije </w:t>
            </w:r>
            <w:r>
              <w:rPr>
                <w:b/>
                <w:bCs/>
                <w:i/>
                <w:iCs/>
              </w:rPr>
              <w:t>poteka vzporedno s poglabljanjem sodelovanja</w:t>
            </w:r>
            <w:r>
              <w:t xml:space="preserve"> med EU in Natom;</w:t>
            </w:r>
          </w:p>
        </w:tc>
        <w:tc>
          <w:tcPr>
            <w:tcW w:w="4876" w:type="dxa"/>
            <w:tcBorders>
              <w:top w:val="nil"/>
              <w:left w:val="nil"/>
              <w:bottom w:val="nil"/>
              <w:right w:val="nil"/>
            </w:tcBorders>
          </w:tcPr>
          <w:p w:rsidR="00CE4ECE" w:rsidRPr="000F7CEB" w:rsidRDefault="00CE4ECE" w:rsidP="007E3090">
            <w:pPr>
              <w:pStyle w:val="Normal6a"/>
            </w:pPr>
            <w:r>
              <w:t>5.</w:t>
            </w:r>
            <w:r>
              <w:tab/>
              <w:t xml:space="preserve">se strinja z ambicijo vzpostavitve evropskega stebra </w:t>
            </w:r>
            <w:r>
              <w:rPr>
                <w:b/>
                <w:bCs/>
                <w:i/>
                <w:iCs/>
              </w:rPr>
              <w:t>onkraj</w:t>
            </w:r>
            <w:r>
              <w:t xml:space="preserve"> Nata in poudarja, da lahko </w:t>
            </w:r>
            <w:r>
              <w:rPr>
                <w:b/>
                <w:bCs/>
                <w:i/>
                <w:iCs/>
              </w:rPr>
              <w:t>se lahko evropska obrambna unija razvija sočasno s sodelovanjem</w:t>
            </w:r>
            <w:r>
              <w:t xml:space="preserve"> med EU in Natom;</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{EL}</w:t>
      </w:r>
      <w:r w:rsidRPr="000F7CEB">
        <w:t>el</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193</w:t>
      </w:r>
      <w:r>
        <w:rPr>
          <w:rStyle w:val="HideTWBExt"/>
        </w:rPr>
        <w:t>&lt;/NumAm&gt;</w:t>
      </w:r>
    </w:p>
    <w:p w:rsidR="00CE4ECE" w:rsidRPr="00083AA0" w:rsidRDefault="00CE4ECE" w:rsidP="00CE4ECE">
      <w:pPr>
        <w:pStyle w:val="NormalBold"/>
      </w:pPr>
      <w:r>
        <w:rPr>
          <w:rStyle w:val="HideTWBExt"/>
          <w:b w:val="0"/>
        </w:rPr>
        <w:t>&lt;RepeatBlock-By&gt;&lt;Members&gt;</w:t>
      </w:r>
      <w:r>
        <w:t>Sebastiaan Stöteler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5.</w:t>
            </w:r>
            <w:r>
              <w:tab/>
              <w:t xml:space="preserve">se strinja z ambicijo vzpostavitve evropskega stebra v okviru Nata in poudarja, da </w:t>
            </w:r>
            <w:r>
              <w:rPr>
                <w:b/>
                <w:i/>
              </w:rPr>
              <w:t>lahko</w:t>
            </w:r>
            <w:r>
              <w:t xml:space="preserve"> razvoj evropske obrambne unije </w:t>
            </w:r>
            <w:r>
              <w:rPr>
                <w:b/>
                <w:i/>
              </w:rPr>
              <w:t>poteka</w:t>
            </w:r>
            <w:r>
              <w:t xml:space="preserve"> vzporedno s poglabljanjem sodelovanja med EU in Natom;</w:t>
            </w:r>
          </w:p>
        </w:tc>
        <w:tc>
          <w:tcPr>
            <w:tcW w:w="4876" w:type="dxa"/>
            <w:tcBorders>
              <w:top w:val="nil"/>
              <w:left w:val="nil"/>
              <w:bottom w:val="nil"/>
              <w:right w:val="nil"/>
            </w:tcBorders>
          </w:tcPr>
          <w:p w:rsidR="00CE4ECE" w:rsidRPr="00083AA0" w:rsidRDefault="00CE4ECE" w:rsidP="007E3090">
            <w:pPr>
              <w:pStyle w:val="Normal6a"/>
            </w:pPr>
            <w:r>
              <w:t>5.</w:t>
            </w:r>
            <w:r>
              <w:tab/>
              <w:t>se strinja z ambicijo vzpostavitve evropskega stebra v okviru Nata</w:t>
            </w:r>
            <w:r>
              <w:rPr>
                <w:b/>
                <w:i/>
              </w:rPr>
              <w:t>, ki slednjega dopolnjuje,</w:t>
            </w:r>
            <w:r>
              <w:t xml:space="preserve"> in poudarja, da </w:t>
            </w:r>
            <w:r>
              <w:rPr>
                <w:b/>
                <w:i/>
              </w:rPr>
              <w:t>mora</w:t>
            </w:r>
            <w:r>
              <w:t xml:space="preserve"> razvoj evropske obrambne unije </w:t>
            </w:r>
            <w:r>
              <w:rPr>
                <w:b/>
                <w:i/>
              </w:rPr>
              <w:t>potekati</w:t>
            </w:r>
            <w:r>
              <w:t xml:space="preserve"> vzporedno s poglabljanjem sodelovanja med EU in Natom;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194</w:t>
      </w:r>
      <w:r>
        <w:rPr>
          <w:rStyle w:val="HideTWBExt"/>
        </w:rPr>
        <w:t>&lt;/NumAm&gt;</w:t>
      </w:r>
    </w:p>
    <w:p w:rsidR="00CE4ECE" w:rsidRPr="00083AA0" w:rsidRDefault="00CE4ECE" w:rsidP="00CE4ECE">
      <w:pPr>
        <w:pStyle w:val="NormalBold"/>
      </w:pPr>
      <w:r>
        <w:rPr>
          <w:rStyle w:val="HideTWBExt"/>
          <w:b w:val="0"/>
        </w:rPr>
        <w:t>&lt;RepeatBlock-By&gt;&lt;Members&gt;</w:t>
      </w:r>
      <w:r>
        <w:t>Alexander Sell</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5.</w:t>
            </w:r>
            <w:r>
              <w:tab/>
              <w:t xml:space="preserve">se strinja z ambicijo vzpostavitve evropskega stebra v okviru Nata in poudarja, da lahko razvoj </w:t>
            </w:r>
            <w:r>
              <w:rPr>
                <w:b/>
                <w:i/>
              </w:rPr>
              <w:t>evropske obrambne unije</w:t>
            </w:r>
            <w:r>
              <w:t xml:space="preserve"> poteka vzporedno s poglabljanjem sodelovanja med EU in Natom;</w:t>
            </w:r>
          </w:p>
        </w:tc>
        <w:tc>
          <w:tcPr>
            <w:tcW w:w="4876" w:type="dxa"/>
            <w:tcBorders>
              <w:top w:val="nil"/>
              <w:left w:val="nil"/>
              <w:bottom w:val="nil"/>
              <w:right w:val="nil"/>
            </w:tcBorders>
          </w:tcPr>
          <w:p w:rsidR="00CE4ECE" w:rsidRPr="00083AA0" w:rsidRDefault="00CE4ECE" w:rsidP="007E3090">
            <w:pPr>
              <w:pStyle w:val="Normal6a"/>
            </w:pPr>
            <w:r>
              <w:t>5.</w:t>
            </w:r>
            <w:r>
              <w:tab/>
              <w:t xml:space="preserve">se strinja z ambicijo vzpostavitve evropskega stebra v okviru Nata in poudarja, da lahko razvoj </w:t>
            </w:r>
            <w:r>
              <w:rPr>
                <w:b/>
                <w:i/>
              </w:rPr>
              <w:t>evropskega obrambnega sodelovanja</w:t>
            </w:r>
            <w:r>
              <w:t xml:space="preserve"> poteka vzporedno s poglabljanjem sodelovanja med EU in Natom</w:t>
            </w:r>
            <w:r>
              <w:rPr>
                <w:b/>
                <w:i/>
              </w:rPr>
              <w:t>, preprečevanjem nepotrebnega podvajanja in izogibanjem dodatnim finančnim obremenitvam</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195</w:t>
      </w:r>
      <w:r>
        <w:rPr>
          <w:rStyle w:val="HideTWBExt"/>
        </w:rPr>
        <w:t>&lt;/NumAm&gt;</w:t>
      </w:r>
    </w:p>
    <w:p w:rsidR="00CE4ECE" w:rsidRPr="00083AA0" w:rsidRDefault="00CE4ECE" w:rsidP="00CE4ECE">
      <w:pPr>
        <w:pStyle w:val="NormalBold"/>
      </w:pPr>
      <w:r>
        <w:rPr>
          <w:rStyle w:val="HideTWBExt"/>
          <w:b w:val="0"/>
        </w:rPr>
        <w:t>&lt;RepeatBlock-By&gt;&lt;Members&gt;</w:t>
      </w:r>
      <w:r>
        <w:t>Hans Neuhoff</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5.</w:t>
            </w:r>
            <w:r>
              <w:tab/>
              <w:t xml:space="preserve">se strinja z ambicijo vzpostavitve evropskega stebra v okviru Nata in poudarja, da lahko razvoj evropske obrambne unije </w:t>
            </w:r>
            <w:r>
              <w:rPr>
                <w:b/>
                <w:bCs/>
                <w:i/>
                <w:iCs/>
              </w:rPr>
              <w:t>poteka</w:t>
            </w:r>
            <w:r>
              <w:t xml:space="preserve"> vzporedno </w:t>
            </w:r>
            <w:r>
              <w:rPr>
                <w:b/>
                <w:bCs/>
                <w:i/>
                <w:iCs/>
              </w:rPr>
              <w:t>s poglabljanjem</w:t>
            </w:r>
            <w:r>
              <w:t xml:space="preserve"> sodelovanja med EU in Natom;</w:t>
            </w:r>
          </w:p>
        </w:tc>
        <w:tc>
          <w:tcPr>
            <w:tcW w:w="4876" w:type="dxa"/>
            <w:tcBorders>
              <w:top w:val="nil"/>
              <w:left w:val="nil"/>
              <w:bottom w:val="nil"/>
              <w:right w:val="nil"/>
            </w:tcBorders>
          </w:tcPr>
          <w:p w:rsidR="00CE4ECE" w:rsidRPr="00083AA0" w:rsidRDefault="00CE4ECE" w:rsidP="007E3090">
            <w:pPr>
              <w:pStyle w:val="Normal6a"/>
            </w:pPr>
            <w:r>
              <w:t>5.</w:t>
            </w:r>
            <w:r>
              <w:tab/>
              <w:t xml:space="preserve">se strinja z ambicijo </w:t>
            </w:r>
            <w:r>
              <w:rPr>
                <w:b/>
                <w:bCs/>
                <w:i/>
                <w:iCs/>
              </w:rPr>
              <w:t>prvotne</w:t>
            </w:r>
            <w:r>
              <w:t xml:space="preserve"> vzpostavitve evropskega stebra v okviru Nata in poudarja, da </w:t>
            </w:r>
            <w:r>
              <w:rPr>
                <w:b/>
                <w:bCs/>
                <w:i/>
                <w:iCs/>
              </w:rPr>
              <w:t>se</w:t>
            </w:r>
            <w:r>
              <w:t xml:space="preserve"> lahko razvoj evropske obrambne unije </w:t>
            </w:r>
            <w:r>
              <w:rPr>
                <w:b/>
                <w:bCs/>
                <w:i/>
                <w:iCs/>
              </w:rPr>
              <w:t>začne</w:t>
            </w:r>
            <w:r>
              <w:t xml:space="preserve"> vzporedno </w:t>
            </w:r>
            <w:r>
              <w:rPr>
                <w:b/>
                <w:bCs/>
                <w:i/>
                <w:iCs/>
              </w:rPr>
              <w:t>z ohranitvijo</w:t>
            </w:r>
            <w:r>
              <w:t xml:space="preserve"> sodelovanja med EU in Natom;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{DE}</w:t>
      </w:r>
      <w:r w:rsidRPr="00083AA0">
        <w:t>de</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196</w:t>
      </w:r>
      <w:r>
        <w:rPr>
          <w:rStyle w:val="HideTWBExt"/>
        </w:rPr>
        <w:t>&lt;/NumAm&gt;</w:t>
      </w:r>
    </w:p>
    <w:p w:rsidR="00CE4ECE" w:rsidRPr="00083AA0" w:rsidRDefault="00CE4ECE" w:rsidP="00CE4ECE">
      <w:pPr>
        <w:pStyle w:val="NormalBold"/>
      </w:pPr>
      <w:r>
        <w:rPr>
          <w:rStyle w:val="HideTWBExt"/>
          <w:b w:val="0"/>
        </w:rPr>
        <w:t>&lt;RepeatBlock-By&gt;&lt;Members&gt;</w:t>
      </w:r>
      <w:r>
        <w:t>Mārtiņš Staķis</w:t>
      </w:r>
      <w:r>
        <w:rPr>
          <w:rStyle w:val="HideTWBExt"/>
          <w:b w:val="0"/>
        </w:rPr>
        <w:t>&lt;/Members&gt;</w:t>
      </w:r>
    </w:p>
    <w:p w:rsidR="00CE4ECE" w:rsidRPr="00083AA0" w:rsidRDefault="00CE4ECE" w:rsidP="00CE4ECE">
      <w:r>
        <w:rPr>
          <w:rStyle w:val="HideTWBExt"/>
        </w:rPr>
        <w:t>&lt;AuNomDe&gt;</w:t>
      </w:r>
      <w:r>
        <w:rPr>
          <w:rStyle w:val="HideTWBInt"/>
        </w:rPr>
        <w:t>{Greens/EFA}</w:t>
      </w:r>
      <w:r>
        <w:t>v imenu skupine Verts/ALE</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5.</w:t>
            </w:r>
            <w:r>
              <w:tab/>
              <w:t xml:space="preserve">se strinja z ambicijo </w:t>
            </w:r>
            <w:r>
              <w:rPr>
                <w:b/>
                <w:i/>
              </w:rPr>
              <w:t>vzpostavitve</w:t>
            </w:r>
            <w:r>
              <w:t xml:space="preserve"> evropskega stebra v okviru Nata in poudarja, da lahko razvoj evropske obrambne unije poteka vzporedno s poglabljanjem sodelovanja med EU in Natom;</w:t>
            </w:r>
          </w:p>
        </w:tc>
        <w:tc>
          <w:tcPr>
            <w:tcW w:w="4876" w:type="dxa"/>
            <w:tcBorders>
              <w:top w:val="nil"/>
              <w:left w:val="nil"/>
              <w:bottom w:val="nil"/>
              <w:right w:val="nil"/>
            </w:tcBorders>
          </w:tcPr>
          <w:p w:rsidR="00CE4ECE" w:rsidRPr="00083AA0" w:rsidRDefault="00CE4ECE" w:rsidP="007E3090">
            <w:pPr>
              <w:pStyle w:val="Normal6a"/>
            </w:pPr>
            <w:r>
              <w:t>5.</w:t>
            </w:r>
            <w:r>
              <w:tab/>
              <w:t xml:space="preserve">se strinja z ambicijo </w:t>
            </w:r>
            <w:r>
              <w:rPr>
                <w:b/>
                <w:i/>
              </w:rPr>
              <w:t>krepitve</w:t>
            </w:r>
            <w:r>
              <w:t xml:space="preserve"> evropskega stebra v okviru Nata in poudarja, da lahko razvoj evropske obrambne unije poteka vzporedno s poglabljanjem sodelovanja med EU in Natom;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197</w:t>
      </w:r>
      <w:r>
        <w:rPr>
          <w:rStyle w:val="HideTWBExt"/>
        </w:rPr>
        <w:t>&lt;/NumAm&gt;</w:t>
      </w:r>
    </w:p>
    <w:p w:rsidR="00CE4ECE" w:rsidRPr="00083AA0" w:rsidRDefault="00CE4ECE" w:rsidP="00CE4ECE">
      <w:pPr>
        <w:pStyle w:val="NormalBold"/>
      </w:pPr>
      <w:r>
        <w:rPr>
          <w:rStyle w:val="HideTWBExt"/>
          <w:b w:val="0"/>
        </w:rPr>
        <w:t>&lt;RepeatBlock-By&gt;&lt;Members&gt;</w:t>
      </w:r>
      <w:r>
        <w:t>Tobias Cremer,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5.</w:t>
            </w:r>
            <w:r>
              <w:tab/>
              <w:t xml:space="preserve">se strinja z ambicijo vzpostavitve evropskega stebra v okviru Nata in poudarja, da </w:t>
            </w:r>
            <w:r>
              <w:rPr>
                <w:b/>
                <w:i/>
              </w:rPr>
              <w:t>lahko</w:t>
            </w:r>
            <w:r>
              <w:t xml:space="preserve"> razvoj evropske obrambne unije </w:t>
            </w:r>
            <w:r>
              <w:rPr>
                <w:b/>
                <w:i/>
              </w:rPr>
              <w:t>poteka</w:t>
            </w:r>
            <w:r>
              <w:t xml:space="preserve"> vzporedno s poglabljanjem sodelovanja med EU in Natom;</w:t>
            </w:r>
          </w:p>
        </w:tc>
        <w:tc>
          <w:tcPr>
            <w:tcW w:w="4876" w:type="dxa"/>
            <w:tcBorders>
              <w:top w:val="nil"/>
              <w:left w:val="nil"/>
              <w:bottom w:val="nil"/>
              <w:right w:val="nil"/>
            </w:tcBorders>
          </w:tcPr>
          <w:p w:rsidR="00CE4ECE" w:rsidRPr="00083AA0" w:rsidRDefault="00CE4ECE" w:rsidP="007E3090">
            <w:pPr>
              <w:pStyle w:val="Normal6a"/>
            </w:pPr>
            <w:r>
              <w:t>5.</w:t>
            </w:r>
            <w:r>
              <w:tab/>
              <w:t xml:space="preserve">se strinja z ambicijo vzpostavitve evropskega stebra v okviru Nata in poudarja, da </w:t>
            </w:r>
            <w:r>
              <w:rPr>
                <w:b/>
                <w:i/>
              </w:rPr>
              <w:t>bi moral</w:t>
            </w:r>
            <w:r>
              <w:t xml:space="preserve"> razvoj evropske obrambne unije </w:t>
            </w:r>
            <w:r>
              <w:rPr>
                <w:b/>
                <w:i/>
              </w:rPr>
              <w:t>potekati</w:t>
            </w:r>
            <w:r>
              <w:t xml:space="preserve"> vzporedno s poglabljanjem sodelovanja med EU in Natom;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198</w:t>
      </w:r>
      <w:r>
        <w:rPr>
          <w:rStyle w:val="HideTWBExt"/>
          <w:b w:val="0"/>
        </w:rPr>
        <w:t>&lt;/NumAm&gt;</w:t>
      </w:r>
    </w:p>
    <w:p w:rsidR="00CE4ECE" w:rsidRPr="000F7CEB" w:rsidRDefault="00CE4ECE" w:rsidP="00CE4ECE">
      <w:pPr>
        <w:pStyle w:val="NormalBold"/>
      </w:pPr>
      <w:r>
        <w:rPr>
          <w:rStyle w:val="HideTWBExt"/>
          <w:b w:val="0"/>
        </w:rPr>
        <w:t>&lt;RepeatBlock-By&gt;&lt;Members&gt;</w:t>
      </w:r>
      <w:r>
        <w:t>Alice Teodorescu Måwe</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5</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r>
              <w:t>5.</w:t>
            </w:r>
            <w:r>
              <w:tab/>
              <w:t xml:space="preserve">se strinja z ambicijo vzpostavitve evropskega stebra v okviru Nata in poudarja, da </w:t>
            </w:r>
            <w:r>
              <w:rPr>
                <w:b/>
                <w:bCs/>
                <w:i/>
                <w:iCs/>
              </w:rPr>
              <w:t>lahko</w:t>
            </w:r>
            <w:r>
              <w:t xml:space="preserve"> razvoj evropske obrambne unije </w:t>
            </w:r>
            <w:r>
              <w:rPr>
                <w:b/>
                <w:bCs/>
                <w:i/>
                <w:iCs/>
              </w:rPr>
              <w:t>poteka</w:t>
            </w:r>
            <w:r>
              <w:t xml:space="preserve"> vzporedno s poglabljanjem sodelovanja med EU in Natom;</w:t>
            </w:r>
          </w:p>
        </w:tc>
        <w:tc>
          <w:tcPr>
            <w:tcW w:w="4876" w:type="dxa"/>
            <w:tcBorders>
              <w:top w:val="nil"/>
              <w:left w:val="nil"/>
              <w:bottom w:val="nil"/>
              <w:right w:val="nil"/>
            </w:tcBorders>
          </w:tcPr>
          <w:p w:rsidR="00CE4ECE" w:rsidRPr="000F7CEB" w:rsidRDefault="00CE4ECE" w:rsidP="007E3090">
            <w:pPr>
              <w:pStyle w:val="Normal6a"/>
            </w:pPr>
            <w:r>
              <w:t>5.</w:t>
            </w:r>
            <w:r>
              <w:tab/>
              <w:t xml:space="preserve">se strinja z ambicijo vzpostavitve evropskega stebra v okviru Nata in poudarja, da </w:t>
            </w:r>
            <w:r>
              <w:rPr>
                <w:b/>
                <w:bCs/>
                <w:i/>
                <w:iCs/>
              </w:rPr>
              <w:t>mora</w:t>
            </w:r>
            <w:r>
              <w:t xml:space="preserve"> razvoj evropske obrambne unije </w:t>
            </w:r>
            <w:r>
              <w:rPr>
                <w:b/>
                <w:bCs/>
                <w:i/>
                <w:iCs/>
              </w:rPr>
              <w:t>potekati</w:t>
            </w:r>
            <w:r>
              <w:t xml:space="preserve"> vzporedno s poglabljanjem sodelovanja med EU in Natom;</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{SV}</w:t>
      </w:r>
      <w:r w:rsidRPr="000F7CEB">
        <w:t>sv</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199</w:t>
      </w:r>
      <w:r>
        <w:rPr>
          <w:rStyle w:val="HideTWBExt"/>
        </w:rPr>
        <w:t>&lt;/NumAm&gt;</w:t>
      </w:r>
    </w:p>
    <w:p w:rsidR="00CE4ECE" w:rsidRPr="00083AA0" w:rsidRDefault="00CE4ECE" w:rsidP="00CE4ECE">
      <w:pPr>
        <w:pStyle w:val="NormalBold"/>
      </w:pPr>
      <w:r>
        <w:rPr>
          <w:rStyle w:val="HideTWBExt"/>
          <w:b w:val="0"/>
        </w:rPr>
        <w:t>&lt;RepeatBlock-By&gt;&lt;Members&gt;</w:t>
      </w:r>
      <w:r>
        <w:t>David McAllister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5.</w:t>
            </w:r>
            <w:r>
              <w:tab/>
              <w:t>se strinja z ambicijo vzpostavitve evropskega stebra v okviru Nata in poudarja, da lahko razvoj evropske obrambne unije poteka vzporedno s poglabljanjem sodelovanja med EU in Natom;</w:t>
            </w:r>
          </w:p>
        </w:tc>
        <w:tc>
          <w:tcPr>
            <w:tcW w:w="4876" w:type="dxa"/>
            <w:tcBorders>
              <w:top w:val="nil"/>
              <w:left w:val="nil"/>
              <w:bottom w:val="nil"/>
              <w:right w:val="nil"/>
            </w:tcBorders>
          </w:tcPr>
          <w:p w:rsidR="00CE4ECE" w:rsidRPr="00083AA0" w:rsidRDefault="00CE4ECE" w:rsidP="007E3090">
            <w:pPr>
              <w:pStyle w:val="Normal6a"/>
            </w:pPr>
            <w:r>
              <w:t>5.</w:t>
            </w:r>
            <w:r>
              <w:tab/>
              <w:t xml:space="preserve">se strinja z ambicijo vzpostavitve evropskega stebra v okviru Nata in poudarja, da lahko razvoj evropske obrambne unije poteka </w:t>
            </w:r>
            <w:r>
              <w:rPr>
                <w:b/>
                <w:bCs/>
                <w:i/>
                <w:iCs/>
              </w:rPr>
              <w:t>le</w:t>
            </w:r>
            <w:r>
              <w:rPr>
                <w:b/>
                <w:bCs/>
              </w:rPr>
              <w:t xml:space="preserve"> </w:t>
            </w:r>
            <w:r>
              <w:t>vzporedno s poglabljanjem sodelovanja med EU in Natom;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200</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5.</w:t>
            </w:r>
            <w:r>
              <w:tab/>
              <w:t xml:space="preserve">se strinja z ambicijo vzpostavitve evropskega stebra v okviru Nata in poudarja, da </w:t>
            </w:r>
            <w:r>
              <w:rPr>
                <w:b/>
                <w:i/>
              </w:rPr>
              <w:t>lahko</w:t>
            </w:r>
            <w:r>
              <w:t xml:space="preserve"> razvoj evropske obrambne unije </w:t>
            </w:r>
            <w:r>
              <w:rPr>
                <w:b/>
                <w:i/>
              </w:rPr>
              <w:t>poteka</w:t>
            </w:r>
            <w:r>
              <w:t xml:space="preserve"> vzporedno s poglabljanjem sodelovanja med EU in Natom;</w:t>
            </w:r>
          </w:p>
        </w:tc>
        <w:tc>
          <w:tcPr>
            <w:tcW w:w="4876" w:type="dxa"/>
            <w:tcBorders>
              <w:top w:val="nil"/>
              <w:left w:val="nil"/>
              <w:bottom w:val="nil"/>
              <w:right w:val="nil"/>
            </w:tcBorders>
          </w:tcPr>
          <w:p w:rsidR="00CE4ECE" w:rsidRPr="00083AA0" w:rsidRDefault="00CE4ECE" w:rsidP="007E3090">
            <w:pPr>
              <w:pStyle w:val="Normal6a"/>
            </w:pPr>
            <w:r>
              <w:t>5.</w:t>
            </w:r>
            <w:r>
              <w:tab/>
              <w:t xml:space="preserve">se strinja z ambicijo vzpostavitve evropskega stebra v okviru Nata in poudarja, da </w:t>
            </w:r>
            <w:r>
              <w:rPr>
                <w:b/>
                <w:i/>
              </w:rPr>
              <w:t>mora</w:t>
            </w:r>
            <w:r>
              <w:t xml:space="preserve"> razvoj evropske obrambne unije </w:t>
            </w:r>
            <w:r>
              <w:rPr>
                <w:b/>
                <w:i/>
              </w:rPr>
              <w:t>potekati</w:t>
            </w:r>
            <w:r>
              <w:t xml:space="preserve"> vzporedno s poglabljanjem sodelovanja med EU in Natom</w:t>
            </w:r>
            <w:r>
              <w:rPr>
                <w:b/>
                <w:i/>
              </w:rPr>
              <w:t>, pri čemer se v celoti izkoristijo edinstvene zmogljivosti vsake organizacije;</w:t>
            </w:r>
            <w:r>
              <w:t xml:space="preserve"> </w:t>
            </w:r>
            <w:r>
              <w:rPr>
                <w:b/>
                <w:i/>
              </w:rPr>
              <w:t>poudarja potrebo po tesnem sodelovanju med obema organizacijama pri razvoju obrambnih zmogljivosti in krepitvi industrijskih proizvodnih zmogljivosti; poziva k vzpostavitvi stalne konference o evropski oborožitveni in obrambni politiki, da bi zagotovili tesno usklajevanje in dopolnjevanje med prizadevanji obeh organizacij in njunih držav članic pri razvoju zmogljivosti, hkrati pa preprečili nepotrebno in disfunkcionalno podvajanje; zato poudarja, da bi bilo treba evropske obrambne projekte skupnega interesa, kot so opredeljeni v predlogu uredbe EDIP, izvajati v tesnem sodelovanju z Natom, zlasti kar zadeva evropski protiraketni ščit, glede na to, da 15 evropskih držav sodeluje v Natovi pobudi za zaščito evropskega neba; poziva Komisijo in Svet, naj zagotovita, da bodo prizadevanja EU na področju obrambe usklajena s cilji Natovega procesa obrambnega načrtovanja in da jih bodo krepila;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201</w:t>
      </w:r>
      <w:r>
        <w:rPr>
          <w:rStyle w:val="HideTWBExt"/>
        </w:rPr>
        <w:t>&lt;/NumAm&gt;</w:t>
      </w:r>
    </w:p>
    <w:p w:rsidR="00CE4ECE" w:rsidRPr="00083AA0" w:rsidRDefault="00CE4ECE" w:rsidP="00CE4ECE">
      <w:pPr>
        <w:pStyle w:val="NormalBold"/>
      </w:pPr>
      <w:r>
        <w:rPr>
          <w:rStyle w:val="HideTWBExt"/>
          <w:b w:val="0"/>
        </w:rPr>
        <w:t>&lt;RepeatBlock-By&gt;&lt;Members&gt;</w:t>
      </w:r>
      <w:r>
        <w:t>Miriam Lexmann, Christophe Gomart, Alice Teodorescu Måwe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5.</w:t>
            </w:r>
            <w:r>
              <w:tab/>
              <w:t>se strinja z ambicijo vzpostavitve evropskega stebra v okviru Nata in poudarja, da lahko razvoj evropske obrambne unije poteka vzporedno s poglabljanjem sodelovanja med EU in Natom;</w:t>
            </w:r>
          </w:p>
        </w:tc>
        <w:tc>
          <w:tcPr>
            <w:tcW w:w="4876" w:type="dxa"/>
            <w:tcBorders>
              <w:top w:val="nil"/>
              <w:left w:val="nil"/>
              <w:bottom w:val="nil"/>
              <w:right w:val="nil"/>
            </w:tcBorders>
          </w:tcPr>
          <w:p w:rsidR="00CE4ECE" w:rsidRPr="00083AA0" w:rsidRDefault="00CE4ECE" w:rsidP="007E3090">
            <w:pPr>
              <w:pStyle w:val="Normal6a"/>
            </w:pPr>
            <w:r>
              <w:t>5.</w:t>
            </w:r>
            <w:r>
              <w:tab/>
              <w:t xml:space="preserve">se strinja z ambicijo vzpostavitve evropskega stebra v okviru Nata in poudarja, da lahko razvoj evropske obrambne unije poteka vzporedno s poglabljanjem sodelovanja med EU in Natom; </w:t>
            </w:r>
            <w:r>
              <w:rPr>
                <w:b/>
                <w:i/>
              </w:rPr>
              <w:t>ugotavlja, kako pomemben je prispevek EU h kolektivni obrambi na področjih, ki so v njeni pristojnosti, vključno z dostopom do kritičnih surovin, ki so bistvene za evropsko obrambno industrijo;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202</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5.</w:t>
            </w:r>
            <w:r>
              <w:tab/>
              <w:t xml:space="preserve">se strinja z ambicijo vzpostavitve evropskega stebra v okviru Nata in poudarja, da lahko </w:t>
            </w:r>
            <w:r>
              <w:rPr>
                <w:b/>
                <w:i/>
              </w:rPr>
              <w:t>razvoj</w:t>
            </w:r>
            <w:r>
              <w:t xml:space="preserve"> evropske obrambne unije poteka vzporedno s poglabljanjem sodelovanja med EU in Natom;</w:t>
            </w:r>
          </w:p>
        </w:tc>
        <w:tc>
          <w:tcPr>
            <w:tcW w:w="4876" w:type="dxa"/>
            <w:tcBorders>
              <w:top w:val="nil"/>
              <w:left w:val="nil"/>
              <w:bottom w:val="nil"/>
              <w:right w:val="nil"/>
            </w:tcBorders>
          </w:tcPr>
          <w:p w:rsidR="00CE4ECE" w:rsidRPr="00083AA0" w:rsidRDefault="00CE4ECE" w:rsidP="007E3090">
            <w:pPr>
              <w:pStyle w:val="Normal6a"/>
            </w:pPr>
            <w:r>
              <w:t>5.</w:t>
            </w:r>
            <w:r>
              <w:tab/>
              <w:t xml:space="preserve">se strinja z ambicijo vzpostavitve evropskega stebra v okviru Nata in poudarja, da lahko </w:t>
            </w:r>
            <w:r>
              <w:rPr>
                <w:b/>
                <w:i/>
              </w:rPr>
              <w:t>krepitev</w:t>
            </w:r>
            <w:r>
              <w:t xml:space="preserve"> evropske obrambne unije poteka vzporedno s poglabljanjem sodelovanja med EU in Natom</w:t>
            </w:r>
            <w:r>
              <w:rPr>
                <w:b/>
                <w:i/>
              </w:rPr>
              <w:t xml:space="preserve"> ter z diplomatsko potjo, ki ostaja prednostna pri preprečevanju in reševanju mednarodnih sporov, in pa z oblikovanjem celovitega obrambnega koncepta, ki bo vključeval vojaške zmogljivosti, mednarodne odnose, pogajalske poti ter vsa področja operacij, usposabljanja in razvoja zmogljivosti;</w:t>
            </w:r>
            <w:r>
              <w:t xml:space="preserve"> </w:t>
            </w:r>
            <w:r>
              <w:rPr>
                <w:b/>
                <w:i/>
              </w:rPr>
              <w:t>kratkoročno bi si bilo treba posebej prizadevati na področju organizacije in sistemov integrirane zračne in raketne obrambe;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203</w:t>
      </w:r>
      <w:r>
        <w:rPr>
          <w:rStyle w:val="HideTWBExt"/>
        </w:rPr>
        <w:t>&lt;/NumAm&gt;</w:t>
      </w:r>
    </w:p>
    <w:p w:rsidR="00CE4ECE" w:rsidRPr="00083AA0" w:rsidRDefault="00CE4ECE" w:rsidP="00CE4ECE">
      <w:pPr>
        <w:pStyle w:val="NormalBold"/>
      </w:pPr>
      <w:r>
        <w:rPr>
          <w:rStyle w:val="HideTWBExt"/>
          <w:b w:val="0"/>
        </w:rPr>
        <w:t>&lt;RepeatBlock-By&gt;&lt;Members&gt;</w:t>
      </w:r>
      <w:r>
        <w:t xml:space="preserve">Bart Groothuis, Hilde Vautmans, Lucia Yar, </w:t>
      </w:r>
      <w:r>
        <w:t>Ilhan Kjučuk (Ilhan Kyuchyuk)</w:t>
      </w:r>
      <w:r>
        <w:t>, Nathalie Loiseau, Petras Auštrevičius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5.</w:t>
            </w:r>
            <w:r>
              <w:tab/>
              <w:t>se strinja z ambicijo vzpostavitve evropskega stebra v okviru Nata in poudarja, da lahko razvoj evropske obrambne unije poteka vzporedno s poglabljanjem sodelovanja med EU in Natom;</w:t>
            </w:r>
          </w:p>
        </w:tc>
        <w:tc>
          <w:tcPr>
            <w:tcW w:w="4876" w:type="dxa"/>
            <w:tcBorders>
              <w:top w:val="nil"/>
              <w:left w:val="nil"/>
              <w:bottom w:val="nil"/>
              <w:right w:val="nil"/>
            </w:tcBorders>
          </w:tcPr>
          <w:p w:rsidR="00CE4ECE" w:rsidRPr="00083AA0" w:rsidRDefault="00CE4ECE" w:rsidP="007E3090">
            <w:pPr>
              <w:pStyle w:val="Normal6a"/>
            </w:pPr>
            <w:r>
              <w:t>5.</w:t>
            </w:r>
            <w:r>
              <w:tab/>
              <w:t xml:space="preserve">se strinja z ambicijo vzpostavitve evropskega stebra v okviru Nata in poudarja, da lahko razvoj evropske obrambne unije poteka vzporedno s poglabljanjem sodelovanja med EU in Natom; </w:t>
            </w:r>
            <w:r>
              <w:rPr>
                <w:b/>
                <w:i/>
              </w:rPr>
              <w:t>poudarja, da evropski steber v okviru Nata zajema skupne nakupe strateških spodbujevalcev ali strateških orožnih sistemov, ki so pogosto predragi za posamezne države članice, kot so zmogljivosti za oskrbo z gorivom v zraku, zmogljivosti poveljevanja in nadzora, hiperzvočno orožje, večplastna zračna obramba, zmogljivosti elektronskega vojskovanja; meni, da je evropska dodana vrednost v skupnem razvoju oziroma nakupu tistih spodbujevalcev in sistemov, ki jih močno primanjkuje v posameznih državah članicah;</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204</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5a.</w:t>
            </w:r>
            <w:r>
              <w:tab/>
            </w:r>
            <w:r>
              <w:rPr>
                <w:b/>
                <w:i/>
              </w:rPr>
              <w:t>poudarja, da bi morali v skladu s Pogodbo o delovanju Evropske unije ukrepi EU za krepitev obrambe dopolnjevati nacionalne varnostne in obrambne politike ter zaveze večine držav članic EU na podlagi Severnoatlantske pogodbe;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205</w:t>
      </w:r>
      <w:r>
        <w:rPr>
          <w:rStyle w:val="HideTWBExt"/>
          <w:b w:val="0"/>
        </w:rPr>
        <w:t>&lt;/NumAm&gt;</w:t>
      </w:r>
    </w:p>
    <w:p w:rsidR="00CE4ECE" w:rsidRPr="000F7CEB" w:rsidRDefault="00CE4ECE" w:rsidP="00CE4ECE">
      <w:pPr>
        <w:pStyle w:val="NormalBold"/>
      </w:pPr>
      <w:r>
        <w:rPr>
          <w:rStyle w:val="HideTWBExt"/>
          <w:b w:val="0"/>
        </w:rPr>
        <w:t>&lt;RepeatBlock-By&gt;&lt;Members&gt;</w:t>
      </w:r>
      <w:r>
        <w:t>Sebastian Tynkkynen</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5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5a.</w:t>
            </w:r>
            <w:r>
              <w:tab/>
            </w:r>
            <w:r>
              <w:rPr>
                <w:b/>
                <w:i/>
              </w:rPr>
              <w:t>opozarja, da Evropska unija ni obrambno zavezništvo in to tudi ne sme postati; meni pa, da bi se lahko znotraj EU razvilo sodelovanje na področju obrambe, pri čemer bi se obenem izognili prekrivanju struktur z Natom; meni, da je za lastno obrambo v prvi vrsti odgovorna vsaka država sama; poziva vse države članice, naj okrepijo oborožene sile in obrambne zmogljivosti;</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{FI}</w:t>
      </w:r>
      <w:r w:rsidRPr="000F7CEB">
        <w:t>fi</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206</w:t>
      </w:r>
      <w:r>
        <w:rPr>
          <w:rStyle w:val="HideTWBExt"/>
        </w:rPr>
        <w:t>&lt;/NumAm&gt;</w:t>
      </w:r>
    </w:p>
    <w:p w:rsidR="00CE4ECE" w:rsidRPr="00083AA0" w:rsidRDefault="00CE4ECE" w:rsidP="00CE4ECE">
      <w:pPr>
        <w:pStyle w:val="NormalBold"/>
      </w:pPr>
      <w:r>
        <w:rPr>
          <w:rStyle w:val="HideTWBExt"/>
          <w:b w:val="0"/>
        </w:rPr>
        <w:t>&lt;RepeatBlock-By&gt;&lt;Members&gt;</w:t>
      </w:r>
      <w:r>
        <w:t>David McAllister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5a.</w:t>
            </w:r>
            <w:r>
              <w:tab/>
            </w:r>
            <w:r>
              <w:rPr>
                <w:b/>
                <w:i/>
              </w:rPr>
              <w:t>opozarja na pomen nadaljnje učinkovite uporabe člena 42(7) PEU o medsebojni pomoči in poziva h konkretnim ukrepom za razvoj prave solidarnostne politike EU, celo z razjasnitvijo skladnosti med tem členom in členom 5 Severnoatlantske pogodbe, z ozirom na to, da vse države članice EU niso članice Nata;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207</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5a.</w:t>
            </w:r>
            <w:r>
              <w:tab/>
            </w:r>
            <w:r>
              <w:rPr>
                <w:b/>
                <w:i/>
              </w:rPr>
              <w:t>poudarja, da je pomembno še naprej izvajati operacionalizacijo člena 42(7) PEU o medsebojni pomoči in pojasniti skladnost med tem in 5. členom Severnoatlantske pogodbe, glede na to, da nekatere države članice EU niso članice Nata;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208</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5a.</w:t>
            </w:r>
            <w:r>
              <w:tab/>
            </w:r>
            <w:r>
              <w:rPr>
                <w:b/>
                <w:i/>
              </w:rPr>
              <w:t>meni, da sta za cilje SVOP bistvena tesno sodelovanje s poveljniškimi centri skupnih sil Nata in boljša uporaba projektov PESCO;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209</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 xml:space="preserve">Krepitev </w:t>
            </w:r>
            <w:r>
              <w:rPr>
                <w:b/>
                <w:i/>
              </w:rPr>
              <w:t>evropske varnosti</w:t>
            </w:r>
            <w:r>
              <w:t>:</w:t>
            </w:r>
            <w:r>
              <w:rPr>
                <w:b/>
                <w:i/>
              </w:rPr>
              <w:t xml:space="preserve"> podpora </w:t>
            </w:r>
            <w:r>
              <w:t xml:space="preserve">Ukrajini </w:t>
            </w:r>
            <w:r>
              <w:rPr>
                <w:b/>
                <w:i/>
              </w:rPr>
              <w:t>z zagotavljanjem vojaških zmogljivosti brez omejitev njihove uporabe za končanje ruske vojaške agresije</w:t>
            </w:r>
          </w:p>
        </w:tc>
        <w:tc>
          <w:tcPr>
            <w:tcW w:w="4876" w:type="dxa"/>
            <w:tcBorders>
              <w:top w:val="nil"/>
              <w:left w:val="nil"/>
              <w:bottom w:val="nil"/>
              <w:right w:val="nil"/>
            </w:tcBorders>
          </w:tcPr>
          <w:p w:rsidR="00CE4ECE" w:rsidRPr="00083AA0" w:rsidRDefault="00CE4ECE" w:rsidP="007E3090">
            <w:pPr>
              <w:pStyle w:val="Normal6a"/>
            </w:pPr>
            <w:r>
              <w:t xml:space="preserve">Krepitev </w:t>
            </w:r>
            <w:r>
              <w:rPr>
                <w:b/>
                <w:i/>
              </w:rPr>
              <w:t>evropskega miru</w:t>
            </w:r>
            <w:r>
              <w:t>:</w:t>
            </w:r>
            <w:r>
              <w:rPr>
                <w:b/>
                <w:i/>
              </w:rPr>
              <w:t xml:space="preserve"> zavzemanje za pravičen in trajen mir v </w:t>
            </w:r>
            <w:r>
              <w:t>Ukrajini</w:t>
            </w:r>
            <w:r>
              <w:rPr>
                <w:b/>
                <w:i/>
              </w:rPr>
              <w:t>, spodbujanje tega miru ter prizadevanje zanj s pogajanji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210</w:t>
      </w:r>
      <w:r>
        <w:rPr>
          <w:rStyle w:val="HideTWBExt"/>
        </w:rPr>
        <w:t>&lt;/NumAm&gt;</w:t>
      </w:r>
    </w:p>
    <w:p w:rsidR="00CE4ECE" w:rsidRPr="00083AA0" w:rsidRDefault="00CE4ECE" w:rsidP="00CE4ECE">
      <w:pPr>
        <w:pStyle w:val="NormalBold"/>
      </w:pPr>
      <w:r>
        <w:rPr>
          <w:rStyle w:val="HideTWBExt"/>
          <w:b w:val="0"/>
        </w:rPr>
        <w:t>&lt;RepeatBlock-By&gt;&lt;Members&gt;</w:t>
      </w:r>
      <w:r>
        <w:t>Hans Neuhoff</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 xml:space="preserve">Krepitev evropske varnosti: podpora Ukrajini z </w:t>
            </w:r>
            <w:r>
              <w:rPr>
                <w:b/>
                <w:bCs/>
                <w:i/>
                <w:iCs/>
              </w:rPr>
              <w:t>zagotavljanjem vojaških zmogljivosti brez omejitev njihove uporabe</w:t>
            </w:r>
            <w:r>
              <w:t xml:space="preserve"> za končanje ruske </w:t>
            </w:r>
            <w:r>
              <w:rPr>
                <w:b/>
                <w:bCs/>
                <w:i/>
                <w:iCs/>
              </w:rPr>
              <w:t>vojaške agresije</w:t>
            </w:r>
          </w:p>
        </w:tc>
        <w:tc>
          <w:tcPr>
            <w:tcW w:w="4876" w:type="dxa"/>
            <w:tcBorders>
              <w:top w:val="nil"/>
              <w:left w:val="nil"/>
              <w:bottom w:val="nil"/>
              <w:right w:val="nil"/>
            </w:tcBorders>
          </w:tcPr>
          <w:p w:rsidR="00CE4ECE" w:rsidRPr="00083AA0" w:rsidRDefault="00CE4ECE" w:rsidP="007E3090">
            <w:pPr>
              <w:pStyle w:val="Normal6a"/>
            </w:pPr>
            <w:r>
              <w:t xml:space="preserve">Krepitev evropske varnosti: podpora Ukrajini z </w:t>
            </w:r>
            <w:r>
              <w:rPr>
                <w:b/>
                <w:bCs/>
                <w:i/>
                <w:iCs/>
              </w:rPr>
              <w:t>diplomatskim posredovanjem</w:t>
            </w:r>
            <w:r>
              <w:t xml:space="preserve"> za končanje ruske </w:t>
            </w:r>
            <w:r>
              <w:rPr>
                <w:b/>
                <w:bCs/>
                <w:i/>
                <w:iCs/>
              </w:rPr>
              <w:t>vojne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{DE}</w:t>
      </w:r>
      <w:r w:rsidRPr="00083AA0">
        <w:t>de</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211</w:t>
      </w:r>
      <w:r>
        <w:rPr>
          <w:rStyle w:val="HideTWBExt"/>
        </w:rPr>
        <w:t>&lt;/NumAm&gt;</w:t>
      </w:r>
    </w:p>
    <w:p w:rsidR="00CE4ECE" w:rsidRPr="00083AA0" w:rsidRDefault="00CE4ECE" w:rsidP="00CE4ECE">
      <w:pPr>
        <w:pStyle w:val="NormalBold"/>
      </w:pPr>
      <w:r>
        <w:rPr>
          <w:rStyle w:val="HideTWBExt"/>
          <w:b w:val="0"/>
        </w:rPr>
        <w:t>&lt;RepeatBlock-By&gt;&lt;Members&gt;</w:t>
      </w:r>
      <w:r>
        <w:t>György Hölvényi, Kinga Gál</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 xml:space="preserve">Krepitev </w:t>
            </w:r>
            <w:r>
              <w:rPr>
                <w:b/>
                <w:bCs/>
                <w:i/>
                <w:iCs/>
              </w:rPr>
              <w:t>evropske</w:t>
            </w:r>
            <w:r>
              <w:t xml:space="preserve"> varnosti: podpora Ukrajini z zagotavljanjem vojaških zmogljivosti brez omejitev njihove uporabe za končanje ruske vojaške agresije</w:t>
            </w:r>
          </w:p>
        </w:tc>
        <w:tc>
          <w:tcPr>
            <w:tcW w:w="4876" w:type="dxa"/>
            <w:tcBorders>
              <w:top w:val="nil"/>
              <w:left w:val="nil"/>
              <w:bottom w:val="nil"/>
              <w:right w:val="nil"/>
            </w:tcBorders>
          </w:tcPr>
          <w:p w:rsidR="00CE4ECE" w:rsidRPr="00083AA0" w:rsidRDefault="00CE4ECE" w:rsidP="007E3090">
            <w:pPr>
              <w:pStyle w:val="Normal6a"/>
            </w:pPr>
            <w:r>
              <w:t xml:space="preserve">Krepitev </w:t>
            </w:r>
            <w:r>
              <w:rPr>
                <w:b/>
                <w:bCs/>
                <w:i/>
                <w:iCs/>
              </w:rPr>
              <w:t>evropskega miru in</w:t>
            </w:r>
            <w:r>
              <w:rPr>
                <w:b/>
                <w:bCs/>
              </w:rPr>
              <w:t xml:space="preserve"> </w:t>
            </w:r>
            <w:r>
              <w:t>varnosti: podpora Ukrajini z zagotavljanjem vojaških zmogljivosti brez omejitev njihove uporabe za končanje ruske vojaške agresije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212</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 xml:space="preserve">Krepitev evropske varnosti: podpora Ukrajini z zagotavljanjem vojaških zmogljivosti </w:t>
            </w:r>
            <w:r>
              <w:rPr>
                <w:b/>
                <w:i/>
              </w:rPr>
              <w:t xml:space="preserve">brez omejitev njihove uporabe </w:t>
            </w:r>
            <w:r>
              <w:t>za končanje ruske vojaške agresije</w:t>
            </w:r>
          </w:p>
        </w:tc>
        <w:tc>
          <w:tcPr>
            <w:tcW w:w="4876" w:type="dxa"/>
            <w:tcBorders>
              <w:top w:val="nil"/>
              <w:left w:val="nil"/>
              <w:bottom w:val="nil"/>
              <w:right w:val="nil"/>
            </w:tcBorders>
          </w:tcPr>
          <w:p w:rsidR="00CE4ECE" w:rsidRPr="00083AA0" w:rsidRDefault="00CE4ECE" w:rsidP="007E3090">
            <w:pPr>
              <w:pStyle w:val="Normal6a"/>
            </w:pPr>
            <w:r>
              <w:t>Krepitev evropske varnosti: podpora Ukrajini z zagotavljanjem vojaških zmogljivosti za končanje ruske vojaške agresije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213</w:t>
      </w:r>
      <w:r>
        <w:rPr>
          <w:rStyle w:val="HideTWBExt"/>
        </w:rPr>
        <w:t>&lt;/NumAm&gt;</w:t>
      </w:r>
    </w:p>
    <w:p w:rsidR="00CE4ECE" w:rsidRPr="00083AA0" w:rsidRDefault="00CE4ECE" w:rsidP="00CE4ECE">
      <w:pPr>
        <w:pStyle w:val="NormalBold"/>
      </w:pPr>
      <w:r>
        <w:rPr>
          <w:rStyle w:val="HideTWBExt"/>
          <w:b w:val="0"/>
        </w:rPr>
        <w:t>&lt;RepeatBlock-By&gt;&lt;Members&gt;</w:t>
      </w:r>
      <w:r>
        <w:t>Hans Neuhoff</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6.</w:t>
            </w:r>
            <w:r>
              <w:tab/>
            </w:r>
            <w:r>
              <w:rPr>
                <w:b/>
                <w:i/>
              </w:rPr>
              <w:t>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ponovno poziva države članice, naj pospešijo dobavo orožja, sistemov zračne obrambe in streliva Ukrajini, vključno z manevrirnimi izstrelki za izstrelitev v zraku; poziva države članice, naj odpravijo vse omejitve, ki Ukrajini preprečujejo uporabo zahodnih oborožitvenih sistemov proti vojaškim ciljem v Rusiji, kot to dovoljuje mednarodno pravo;</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{DE}</w:t>
      </w:r>
      <w:r w:rsidRPr="00083AA0">
        <w:t>de</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214</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6.</w:t>
            </w:r>
            <w:r>
              <w:tab/>
            </w:r>
            <w:r>
              <w:rPr>
                <w:b/>
                <w:i/>
              </w:rPr>
              <w:t>ponovno izraža</w:t>
            </w:r>
            <w:r>
              <w:t xml:space="preserve"> neomajno podporo EU in njenim državam članicam, da bodo </w:t>
            </w:r>
            <w:r>
              <w:rPr>
                <w:b/>
                <w:i/>
              </w:rPr>
              <w:t xml:space="preserve">glede na rusko vojaško agresijo </w:t>
            </w:r>
            <w:r>
              <w:t>solidarne z Ukrajino</w:t>
            </w:r>
            <w:r>
              <w:rPr>
                <w:b/>
                <w:i/>
              </w:rPr>
              <w:t xml:space="preserve"> in ji zagotovile potrebna vojaška sredstva za obrambo</w:t>
            </w:r>
            <w:r>
              <w:t xml:space="preserve">, </w:t>
            </w:r>
            <w:r>
              <w:rPr>
                <w:b/>
                <w:i/>
              </w:rPr>
              <w:t>končanje konflikta in ponovno vzpostavitev ozemeljske celovitosti znotraj njenih mednarodno priznanih meja; pozdravlja skupne varnostne zaveze EU in Ukrajine ter dvostranske varnostne sporazume, ki jih je Ukrajina sklenila z državami članicami; ponovno poziva države članice</w:t>
            </w:r>
            <w:r>
              <w:t xml:space="preserve">, </w:t>
            </w:r>
            <w:r>
              <w:rPr>
                <w:b/>
                <w:i/>
              </w:rPr>
              <w:t>naj pospešijo dobavo orožja, sistemov zračne obrambe</w:t>
            </w:r>
            <w:r>
              <w:t xml:space="preserve"> in </w:t>
            </w:r>
            <w:r>
              <w:rPr>
                <w:b/>
                <w:i/>
              </w:rPr>
              <w:t>streliva Ukrajini, vključno z manevrirnimi izstrelki za izstrelitev</w:t>
            </w:r>
            <w:r>
              <w:t xml:space="preserve"> v </w:t>
            </w:r>
            <w:r>
              <w:rPr>
                <w:b/>
                <w:i/>
              </w:rPr>
              <w:t xml:space="preserve">zraku; poziva države članice, naj odpravijo vse omejitve, ki </w:t>
            </w:r>
            <w:r>
              <w:t xml:space="preserve">Ukrajini </w:t>
            </w:r>
            <w:r>
              <w:rPr>
                <w:b/>
                <w:i/>
              </w:rPr>
              <w:t>preprečujejo uporabo zahodnih oborožitvenih sistemov proti vojaškim ciljem v Rusiji, kot to dovoljuje mednarodno pravo</w:t>
            </w:r>
            <w:r>
              <w:t>;</w:t>
            </w:r>
          </w:p>
        </w:tc>
        <w:tc>
          <w:tcPr>
            <w:tcW w:w="4876" w:type="dxa"/>
            <w:tcBorders>
              <w:top w:val="nil"/>
              <w:left w:val="nil"/>
              <w:bottom w:val="nil"/>
              <w:right w:val="nil"/>
            </w:tcBorders>
          </w:tcPr>
          <w:p w:rsidR="00CE4ECE" w:rsidRPr="00083AA0" w:rsidRDefault="00CE4ECE" w:rsidP="007E3090">
            <w:pPr>
              <w:pStyle w:val="Normal6a"/>
            </w:pPr>
            <w:r>
              <w:t>6.</w:t>
            </w:r>
            <w:r>
              <w:tab/>
            </w:r>
            <w:r>
              <w:rPr>
                <w:b/>
                <w:i/>
              </w:rPr>
              <w:t>potrjuje svojo</w:t>
            </w:r>
            <w:r>
              <w:t xml:space="preserve"> neomajno podporo EU in njenim državam članicam, da bodo solidarne z Ukrajino, </w:t>
            </w:r>
            <w:r>
              <w:rPr>
                <w:b/>
                <w:i/>
              </w:rPr>
              <w:t>tako da bodo storile vse</w:t>
            </w:r>
            <w:r>
              <w:t xml:space="preserve">, </w:t>
            </w:r>
            <w:r>
              <w:rPr>
                <w:b/>
                <w:i/>
              </w:rPr>
              <w:t>kar</w:t>
            </w:r>
            <w:r>
              <w:t xml:space="preserve"> je </w:t>
            </w:r>
            <w:r>
              <w:rPr>
                <w:b/>
                <w:i/>
              </w:rPr>
              <w:t>v njihovi moči</w:t>
            </w:r>
            <w:r>
              <w:t xml:space="preserve">, </w:t>
            </w:r>
            <w:r>
              <w:rPr>
                <w:b/>
                <w:i/>
              </w:rPr>
              <w:t>da bi s pogajanji</w:t>
            </w:r>
            <w:r>
              <w:t xml:space="preserve"> in </w:t>
            </w:r>
            <w:r>
              <w:rPr>
                <w:b/>
                <w:i/>
              </w:rPr>
              <w:t>diplomacijo prispevale k vzpostavitvi miru</w:t>
            </w:r>
            <w:r>
              <w:t xml:space="preserve"> v Ukrajini </w:t>
            </w:r>
            <w:r>
              <w:rPr>
                <w:b/>
                <w:i/>
              </w:rPr>
              <w:t>ter da bodo po več letih vojne izčrpanim državljanom pomagale pri obnovi</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215</w:t>
      </w:r>
      <w:r>
        <w:rPr>
          <w:rStyle w:val="HideTWBExt"/>
        </w:rPr>
        <w:t>&lt;/NumAm&gt;</w:t>
      </w:r>
    </w:p>
    <w:p w:rsidR="00CE4ECE" w:rsidRPr="00083AA0" w:rsidRDefault="00CE4ECE" w:rsidP="00CE4ECE">
      <w:pPr>
        <w:pStyle w:val="NormalBold"/>
      </w:pPr>
      <w:r>
        <w:rPr>
          <w:rStyle w:val="HideTWBExt"/>
          <w:b w:val="0"/>
        </w:rPr>
        <w:t>&lt;RepeatBlock-By&gt;&lt;Members&gt;</w:t>
      </w:r>
      <w:r>
        <w:t>Alexander Sell</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6.</w:t>
            </w:r>
            <w:r>
              <w:tab/>
              <w:t xml:space="preserve">ponovno izraža </w:t>
            </w:r>
            <w:r>
              <w:rPr>
                <w:b/>
                <w:i/>
              </w:rPr>
              <w:t xml:space="preserve">neomajno </w:t>
            </w:r>
            <w:r>
              <w:t xml:space="preserve">podporo </w:t>
            </w:r>
            <w:r>
              <w:rPr>
                <w:b/>
                <w:i/>
              </w:rPr>
              <w:t>EU in njenim državam članicam, da bodo glede na rusko vojaško agresijo solidarne z Ukrajino</w:t>
            </w:r>
            <w:r>
              <w:t xml:space="preserve"> in </w:t>
            </w:r>
            <w:r>
              <w:rPr>
                <w:b/>
                <w:i/>
              </w:rPr>
              <w:t>ji zagotovile potrebna vojaška sredstva za obrambo</w:t>
            </w:r>
            <w:r>
              <w:t xml:space="preserve">, končanje konflikta in ponovno vzpostavitev ozemeljske celovitosti znotraj njenih mednarodno priznanih meja; pozdravlja skupne varnostne zaveze EU in Ukrajine ter dvostranske varnostne sporazume, ki jih je Ukrajina sklenila z državami članicami; </w:t>
            </w:r>
            <w:r>
              <w:rPr>
                <w:b/>
                <w:i/>
              </w:rPr>
              <w:t>ponovno poziva</w:t>
            </w:r>
            <w:r>
              <w:t xml:space="preserve"> države članice, naj </w:t>
            </w:r>
            <w:r>
              <w:rPr>
                <w:b/>
                <w:i/>
              </w:rPr>
              <w:t>pospešijo</w:t>
            </w:r>
            <w:r>
              <w:t xml:space="preserve"> dobavo orožja, sistemov zračne obrambe in streliva Ukrajini, vključno z manevrirnimi izstrelki za izstrelitev v zraku; poziva države članice, naj odpravijo </w:t>
            </w:r>
            <w:r>
              <w:rPr>
                <w:b/>
                <w:i/>
              </w:rPr>
              <w:t>vse omejitve</w:t>
            </w:r>
            <w:r>
              <w:t>, ki Ukrajini preprečujejo uporabo zahodnih oborožitvenih sistemov proti vojaškim ciljem v Rusiji</w:t>
            </w:r>
            <w:r>
              <w:rPr>
                <w:b/>
                <w:i/>
              </w:rPr>
              <w:t>, kot to dovoljuje mednarodno pravo</w:t>
            </w:r>
            <w:r>
              <w:t>;</w:t>
            </w:r>
          </w:p>
        </w:tc>
        <w:tc>
          <w:tcPr>
            <w:tcW w:w="4876" w:type="dxa"/>
            <w:tcBorders>
              <w:top w:val="nil"/>
              <w:left w:val="nil"/>
              <w:bottom w:val="nil"/>
              <w:right w:val="nil"/>
            </w:tcBorders>
          </w:tcPr>
          <w:p w:rsidR="00CE4ECE" w:rsidRPr="00083AA0" w:rsidRDefault="00CE4ECE" w:rsidP="007E3090">
            <w:pPr>
              <w:pStyle w:val="Normal6a"/>
            </w:pPr>
            <w:r>
              <w:t>6.</w:t>
            </w:r>
            <w:r>
              <w:tab/>
              <w:t xml:space="preserve">ponovno izraža podporo </w:t>
            </w:r>
            <w:r>
              <w:rPr>
                <w:b/>
                <w:i/>
              </w:rPr>
              <w:t>diplomatskim pogajanjem za končanje sovražnosti v Ukrajini</w:t>
            </w:r>
            <w:r>
              <w:t xml:space="preserve"> in </w:t>
            </w:r>
            <w:r>
              <w:rPr>
                <w:b/>
                <w:i/>
              </w:rPr>
              <w:t>spodbuja mirovna pogajanja namesto nadaljnjega vojaškega vpletanja</w:t>
            </w:r>
            <w:r>
              <w:t xml:space="preserve">, končanje konflikta in ponovno vzpostavitev ozemeljske celovitosti znotraj njenih mednarodno priznanih meja; pozdravlja skupne varnostne zaveze EU in Ukrajine ter dvostranske varnostne sporazume, ki jih je Ukrajina sklenila z državami članicami; </w:t>
            </w:r>
            <w:r>
              <w:rPr>
                <w:b/>
                <w:i/>
              </w:rPr>
              <w:t>spodbuja</w:t>
            </w:r>
            <w:r>
              <w:t xml:space="preserve"> države članice, naj </w:t>
            </w:r>
            <w:r>
              <w:rPr>
                <w:b/>
                <w:i/>
              </w:rPr>
              <w:t>prekličejo</w:t>
            </w:r>
            <w:r>
              <w:t xml:space="preserve"> dobavo orožja, sistemov zračne obrambe in streliva Ukrajini, vključno z manevrirnimi izstrelki za izstrelitev v zraku; poziva države članice, naj </w:t>
            </w:r>
            <w:r>
              <w:rPr>
                <w:b/>
                <w:i/>
              </w:rPr>
              <w:t xml:space="preserve">ne </w:t>
            </w:r>
            <w:r>
              <w:t xml:space="preserve">odpravijo </w:t>
            </w:r>
            <w:r>
              <w:rPr>
                <w:b/>
                <w:i/>
              </w:rPr>
              <w:t>vseh omejitev</w:t>
            </w:r>
            <w:r>
              <w:t>, ki Ukrajini preprečujejo uporabo zahodnih oborožitvenih sistemov proti vojaškim ciljem v Rusiji;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216</w:t>
      </w:r>
      <w:r>
        <w:rPr>
          <w:rStyle w:val="HideTWBExt"/>
          <w:b w:val="0"/>
        </w:rPr>
        <w:t>&lt;/NumAm&gt;</w:t>
      </w:r>
    </w:p>
    <w:p w:rsidR="00CE4ECE" w:rsidRPr="000F7CEB" w:rsidRDefault="00CE4ECE" w:rsidP="00CE4ECE">
      <w:pPr>
        <w:pStyle w:val="NormalBold"/>
      </w:pPr>
      <w:r>
        <w:rPr>
          <w:rStyle w:val="HideTWBExt"/>
          <w:b w:val="0"/>
        </w:rPr>
        <w:t>&lt;RepeatBlock-By&gt;&lt;Members&gt;</w:t>
      </w:r>
      <w:r>
        <w:t>Emanuil Frangos (Emmanouil Fragkos)</w:t>
      </w:r>
      <w:r>
        <w:t xml:space="preserve">, </w:t>
      </w:r>
      <w:r>
        <w:t>Galato Aleksandraki (Galato Alexandraki)</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r>
              <w:t>6.</w:t>
            </w:r>
            <w:r>
              <w:tab/>
            </w:r>
            <w:r>
              <w:rPr>
                <w:b/>
                <w:bCs/>
                <w:i/>
                <w:iCs/>
              </w:rPr>
              <w:t>ponovno izraža neomajno podporo EU in njenim državam članicam, da bodo glede na rusko vojaško agresijo solidarne z Ukrajino in ji zagotovile potrebna</w:t>
            </w:r>
            <w:r>
              <w:rPr>
                <w:b/>
                <w:bCs/>
              </w:rPr>
              <w:t xml:space="preserve"> </w:t>
            </w:r>
            <w:r>
              <w:t>vojaška sredstva</w:t>
            </w:r>
            <w:r>
              <w:rPr>
                <w:b/>
                <w:bCs/>
                <w:i/>
                <w:iCs/>
              </w:rPr>
              <w:t xml:space="preserve"> za obrambo, končanje konflikta in ponovno vzpostavitev ozemeljske celovitosti znotraj njenih mednarodno priznanih meja;</w:t>
            </w:r>
            <w:r>
              <w:rPr>
                <w:b/>
                <w:i/>
              </w:rPr>
              <w:t xml:space="preserve"> </w:t>
            </w:r>
            <w:r>
              <w:rPr>
                <w:b/>
                <w:bCs/>
                <w:i/>
                <w:iCs/>
              </w:rPr>
              <w:t>pozdravlja</w:t>
            </w:r>
            <w:r>
              <w:t xml:space="preserve"> skupne varnostne zaveze EU in Ukrajine ter dvostranske </w:t>
            </w:r>
            <w:r>
              <w:rPr>
                <w:b/>
                <w:bCs/>
                <w:i/>
                <w:iCs/>
              </w:rPr>
              <w:t>varnostne</w:t>
            </w:r>
            <w:r>
              <w:t xml:space="preserve"> sporazume, ki jih je Ukrajina sklenila z državami članicami; </w:t>
            </w:r>
            <w:r>
              <w:rPr>
                <w:b/>
                <w:bCs/>
                <w:i/>
                <w:iCs/>
              </w:rPr>
              <w:t>ponovno poziva</w:t>
            </w:r>
            <w:r>
              <w:t xml:space="preserve"> države članice</w:t>
            </w:r>
            <w:r>
              <w:rPr>
                <w:b/>
                <w:bCs/>
                <w:i/>
                <w:iCs/>
              </w:rPr>
              <w:t>, naj pospešijo dobavo</w:t>
            </w:r>
            <w:r>
              <w:t xml:space="preserve"> orožja, sistemov zračne obrambe in streliva Ukrajini, vključno z manevrirnimi izstrelki za izstrelitev v zraku; poziva države članice, naj </w:t>
            </w:r>
            <w:r>
              <w:rPr>
                <w:b/>
                <w:bCs/>
                <w:i/>
                <w:iCs/>
              </w:rPr>
              <w:t>odpravijo</w:t>
            </w:r>
            <w:r>
              <w:t xml:space="preserve"> vse omejitve, ki Ukrajini preprečujejo uporabo zahodnih oborožitvenih sistemov proti vojaškim ciljem v Rusiji</w:t>
            </w:r>
            <w:r>
              <w:rPr>
                <w:b/>
                <w:bCs/>
                <w:i/>
                <w:iCs/>
              </w:rPr>
              <w:t>, kot to dovoljuje mednarodno pravo;</w:t>
            </w:r>
          </w:p>
        </w:tc>
        <w:tc>
          <w:tcPr>
            <w:tcW w:w="4876" w:type="dxa"/>
            <w:tcBorders>
              <w:top w:val="nil"/>
              <w:left w:val="nil"/>
              <w:bottom w:val="nil"/>
              <w:right w:val="nil"/>
            </w:tcBorders>
          </w:tcPr>
          <w:p w:rsidR="00CE4ECE" w:rsidRPr="000F7CEB" w:rsidRDefault="00CE4ECE" w:rsidP="007E3090">
            <w:pPr>
              <w:pStyle w:val="Normal6a"/>
            </w:pPr>
            <w:r>
              <w:t>6.</w:t>
            </w:r>
            <w:r>
              <w:tab/>
            </w:r>
            <w:r>
              <w:rPr>
                <w:b/>
                <w:bCs/>
                <w:i/>
                <w:iCs/>
              </w:rPr>
              <w:t>ugotavlja, da je več držav članic še povečalo podporo in se pri konfliktu z Rusijo solidarno postavilo na stran Ukrajine ter ji zagotovilo</w:t>
            </w:r>
            <w:r>
              <w:t xml:space="preserve"> vojaška sredstva;</w:t>
            </w:r>
            <w:r>
              <w:rPr>
                <w:b/>
                <w:i/>
              </w:rPr>
              <w:t xml:space="preserve"> </w:t>
            </w:r>
            <w:r>
              <w:rPr>
                <w:b/>
                <w:bCs/>
                <w:i/>
                <w:iCs/>
              </w:rPr>
              <w:t>spominja na</w:t>
            </w:r>
            <w:r>
              <w:t xml:space="preserve"> skupne varnostne zaveze EU in Ukrajine ter dvostranske</w:t>
            </w:r>
            <w:r>
              <w:rPr>
                <w:i/>
                <w:iCs/>
              </w:rPr>
              <w:t xml:space="preserve"> </w:t>
            </w:r>
            <w:r>
              <w:rPr>
                <w:b/>
                <w:bCs/>
                <w:i/>
                <w:iCs/>
              </w:rPr>
              <w:t>vojaške</w:t>
            </w:r>
            <w:r>
              <w:t xml:space="preserve"> sporazume, ki jih je Ukrajina sklenila z državami članicami; </w:t>
            </w:r>
            <w:r>
              <w:rPr>
                <w:b/>
                <w:bCs/>
                <w:i/>
                <w:iCs/>
              </w:rPr>
              <w:t>ugotavlja, da nameravajo nekatere</w:t>
            </w:r>
            <w:r>
              <w:t xml:space="preserve"> države članice </w:t>
            </w:r>
            <w:r>
              <w:rPr>
                <w:b/>
                <w:bCs/>
                <w:i/>
                <w:iCs/>
              </w:rPr>
              <w:t>dobaviti še več</w:t>
            </w:r>
            <w:r>
              <w:t xml:space="preserve"> orožja, sistemov zračne obrambe in streliva Ukrajini, vključno z manevrirnimi izstrelki za izstrelitev v zraku; poziva države članice, naj</w:t>
            </w:r>
            <w:r>
              <w:rPr>
                <w:b/>
                <w:bCs/>
                <w:i/>
                <w:iCs/>
              </w:rPr>
              <w:t xml:space="preserve"> ohranijo</w:t>
            </w:r>
            <w:r>
              <w:t xml:space="preserve"> vse omejitve, ki Ukrajini preprečujejo uporabo zahodnih oborožitvenih sistemov proti vojaškim ciljem v Rusiji</w:t>
            </w:r>
            <w:r>
              <w:rPr>
                <w:b/>
                <w:bCs/>
                <w:i/>
                <w:iCs/>
              </w:rPr>
              <w:t>, da bi preprečile stopnjevanje konflikta in smrt več sto tisoč nedolžnih ukrajinskih in ruskih državljanov;</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{EL}</w:t>
      </w:r>
      <w:r w:rsidRPr="000F7CEB">
        <w:t>el</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217</w:t>
      </w:r>
      <w:r>
        <w:rPr>
          <w:rStyle w:val="HideTWBExt"/>
        </w:rPr>
        <w:t>&lt;/NumAm&gt;</w:t>
      </w:r>
    </w:p>
    <w:p w:rsidR="00CE4ECE" w:rsidRPr="00083AA0" w:rsidRDefault="00CE4ECE" w:rsidP="00CE4ECE">
      <w:pPr>
        <w:pStyle w:val="NormalBold"/>
      </w:pPr>
      <w:r>
        <w:rPr>
          <w:rStyle w:val="HideTWBExt"/>
          <w:b w:val="0"/>
        </w:rPr>
        <w:t>&lt;RepeatBlock-By&gt;&lt;Members&gt;</w:t>
      </w:r>
      <w:r>
        <w:t>Özlem Demirel, Marc Botenga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6.</w:t>
            </w:r>
            <w:r>
              <w:tab/>
              <w:t xml:space="preserve">ponovno </w:t>
            </w:r>
            <w:r>
              <w:rPr>
                <w:b/>
                <w:i/>
              </w:rPr>
              <w:t>izraža neomajno podporo EU</w:t>
            </w:r>
            <w:r>
              <w:t xml:space="preserve"> in </w:t>
            </w:r>
            <w:r>
              <w:rPr>
                <w:b/>
                <w:i/>
              </w:rPr>
              <w:t>njenim državam članicam</w:t>
            </w:r>
            <w:r>
              <w:t xml:space="preserve">, </w:t>
            </w:r>
            <w:r>
              <w:rPr>
                <w:b/>
                <w:i/>
              </w:rPr>
              <w:t>da bodo glede na rusko vojaško agresijo solidarne z Ukrajino</w:t>
            </w:r>
            <w:r>
              <w:t xml:space="preserve"> in </w:t>
            </w:r>
            <w:r>
              <w:rPr>
                <w:b/>
                <w:i/>
              </w:rPr>
              <w:t>ji zagotovile potrebna vojaška sredstva</w:t>
            </w:r>
            <w:r>
              <w:t xml:space="preserve"> za </w:t>
            </w:r>
            <w:r>
              <w:rPr>
                <w:b/>
                <w:i/>
              </w:rPr>
              <w:t>obrambo, končanje konflikta in ponovno vzpostavitev ozemeljske celovitosti znotraj njenih mednarodno priznanih meja</w:t>
            </w:r>
            <w:r>
              <w:t>;</w:t>
            </w:r>
            <w:r>
              <w:rPr>
                <w:b/>
                <w:i/>
              </w:rPr>
              <w:t xml:space="preserve"> pozdravlja skupne varnostne zaveze EU in Ukrajine ter dvostranske varnostne sporazume, ki jih je Ukrajina sklenila z državami članicami; ponovno poziva države članice, naj pospešijo dobavo orožja, sistemov zračne obrambe in streliva Ukrajini, vključno z manevrirnimi izstrelki za izstrelitev v zraku; </w:t>
            </w:r>
            <w:r>
              <w:rPr>
                <w:b/>
                <w:bCs/>
                <w:i/>
                <w:iCs/>
              </w:rPr>
              <w:t>poziva države članice, naj</w:t>
            </w:r>
            <w:r>
              <w:t xml:space="preserve"> </w:t>
            </w:r>
            <w:r>
              <w:rPr>
                <w:b/>
                <w:i/>
              </w:rPr>
              <w:t>odpravijo vse omejitve, ki Ukrajini preprečujejo uporabo zahodnih oborožitvenih sistemov proti vojaškim ciljem v Rusiji, kot to dovoljuje mednarodno pravo</w:t>
            </w:r>
            <w:r>
              <w:t>;</w:t>
            </w:r>
          </w:p>
        </w:tc>
        <w:tc>
          <w:tcPr>
            <w:tcW w:w="4876" w:type="dxa"/>
            <w:tcBorders>
              <w:top w:val="nil"/>
              <w:left w:val="nil"/>
              <w:bottom w:val="nil"/>
              <w:right w:val="nil"/>
            </w:tcBorders>
          </w:tcPr>
          <w:p w:rsidR="00CE4ECE" w:rsidRPr="00083AA0" w:rsidRDefault="00CE4ECE" w:rsidP="007E3090">
            <w:pPr>
              <w:pStyle w:val="Normal6a"/>
            </w:pPr>
            <w:r>
              <w:t>6.</w:t>
            </w:r>
            <w:r>
              <w:tab/>
              <w:t xml:space="preserve">ponovno </w:t>
            </w:r>
            <w:r>
              <w:rPr>
                <w:b/>
                <w:i/>
              </w:rPr>
              <w:t>najostreje obsoja vojno</w:t>
            </w:r>
            <w:r>
              <w:t xml:space="preserve"> in </w:t>
            </w:r>
            <w:r>
              <w:rPr>
                <w:b/>
                <w:i/>
              </w:rPr>
              <w:t>invazijo Ukrajine s strani Ruske federacije</w:t>
            </w:r>
            <w:r>
              <w:t xml:space="preserve">, </w:t>
            </w:r>
            <w:r>
              <w:rPr>
                <w:b/>
                <w:i/>
              </w:rPr>
              <w:t>ki pomeni hudo kršitev mednarodnega prava, zlasti Ustanovne listine OZN,</w:t>
            </w:r>
            <w:r>
              <w:t xml:space="preserve"> in </w:t>
            </w:r>
            <w:r>
              <w:rPr>
                <w:b/>
                <w:i/>
              </w:rPr>
              <w:t>za katero ni opravičila;</w:t>
            </w:r>
            <w:r>
              <w:t xml:space="preserve"> </w:t>
            </w:r>
            <w:r>
              <w:rPr>
                <w:b/>
                <w:i/>
              </w:rPr>
              <w:t>poziva EU, naj nujno začne ambiciozno diplomatsko pobudo za zagotovitev takojšnjega premirja v Ukrajini ter takojšnje končanje vojne v Ukrajini in trpljenja ukrajinskega naroda; obžaluje, da še vedno ni bila dosežena diplomatska in mirna rešitev konflikta; poziva k večjim prizadevanjem, da bi se navsezadnje začel proces mirovnih pogajanja, ki bo vključeval vse strani; najodločneje poziva Rusijo, naj zapusti pot nasilja in agresije, ki jo je izbrala, ter se vrne na pot dialoga in pogajanj; poziva Nato in njegove države članice, naj ne zaostrujejo konflikta z nadaljevanjem nove oboroževalne tekme; zavrača napovedano namestitev ameriških raket kratkega in srednjega dosega v Nemčiji;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218</w:t>
      </w:r>
      <w:r>
        <w:rPr>
          <w:rStyle w:val="HideTWBExt"/>
        </w:rPr>
        <w:t>&lt;/NumAm&gt;</w:t>
      </w:r>
    </w:p>
    <w:p w:rsidR="00CE4ECE" w:rsidRPr="00083AA0" w:rsidRDefault="00CE4ECE" w:rsidP="00CE4ECE">
      <w:pPr>
        <w:pStyle w:val="NormalBold"/>
      </w:pPr>
      <w:r>
        <w:rPr>
          <w:rStyle w:val="HideTWBExt"/>
          <w:b w:val="0"/>
        </w:rPr>
        <w:t>&lt;RepeatBlock-By&gt;&lt;Members&gt;</w:t>
      </w:r>
      <w:r>
        <w:t>Christophe Gomart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6.</w:t>
            </w:r>
            <w:r>
              <w:tab/>
              <w:t>ponovno izraža neomajno podporo EU in njenim državam članicam, da bodo glede na rusko vojaško agresijo solidarne z Ukrajino in ji zagotovile potrebna vojaška sredstva za obrambo</w:t>
            </w:r>
            <w:r>
              <w:rPr>
                <w:b/>
                <w:i/>
              </w:rPr>
              <w:t>, končanje</w:t>
            </w:r>
            <w:r>
              <w:t xml:space="preserve"> konflikta </w:t>
            </w:r>
            <w:r>
              <w:rPr>
                <w:b/>
                <w:i/>
              </w:rPr>
              <w:t>in ponovno vzpostavitev ozemeljske celovitosti znotraj njenih mednarodno priznanih meja</w:t>
            </w:r>
            <w:r>
              <w:t>; pozdravlja skupne varnostne zaveze EU in Ukrajine ter dvostranske varnostne sporazume, ki jih je Ukrajina sklenila z državami članicami; ponovno poziva države članice, naj pospešijo dobavo orožja, sistemov zračne obrambe in streliva Ukrajini, vključno z manevrirnimi izstrelki za izstrelitev v zraku; poziva države članice, naj odpravijo vse omejitve, ki Ukrajini preprečujejo uporabo zahodnih oborožitvenih sistemov proti vojaškim ciljem v Rusiji, kot to dovoljuje mednarodno pravo;</w:t>
            </w:r>
          </w:p>
        </w:tc>
        <w:tc>
          <w:tcPr>
            <w:tcW w:w="4876" w:type="dxa"/>
            <w:tcBorders>
              <w:top w:val="nil"/>
              <w:left w:val="nil"/>
              <w:bottom w:val="nil"/>
              <w:right w:val="nil"/>
            </w:tcBorders>
          </w:tcPr>
          <w:p w:rsidR="00CE4ECE" w:rsidRPr="00083AA0" w:rsidRDefault="00CE4ECE" w:rsidP="007E3090">
            <w:pPr>
              <w:pStyle w:val="Normal6a"/>
            </w:pPr>
            <w:r>
              <w:t>6.</w:t>
            </w:r>
            <w:r>
              <w:tab/>
              <w:t>ponovno izraža neomajno podporo EU in njenim državam članicam, da bodo glede na rusko vojaško agresijo solidarne z Ukrajino in ji zagotovile potrebna vojaška sredstva za obrambo</w:t>
            </w:r>
            <w:r>
              <w:rPr>
                <w:b/>
                <w:i/>
              </w:rPr>
              <w:t xml:space="preserve"> in pogajanja o koncu</w:t>
            </w:r>
            <w:r>
              <w:t xml:space="preserve"> konflikta </w:t>
            </w:r>
            <w:r>
              <w:rPr>
                <w:b/>
                <w:i/>
              </w:rPr>
              <w:t>z Rusijo ob hkratni vzpostavitvi čvrstega partnerstva z EU</w:t>
            </w:r>
            <w:r>
              <w:t>; pozdravlja skupne varnostne zaveze EU in Ukrajine ter dvostranske varnostne sporazume, ki jih je Ukrajina sklenila z državami članicami; ponovno poziva države članice, naj pospešijo dobavo orožja, sistemov zračne obrambe in streliva Ukrajini, vključno z manevrirnimi izstrelki za izstrelitev v zraku; poziva države članice, naj odpravijo vse omejitve, ki Ukrajini preprečujejo uporabo zahodnih oborožitvenih sistemov proti vojaškim ciljem v Rusiji, kot to dovoljuje mednarodno pravo;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219</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6.</w:t>
            </w:r>
            <w:r>
              <w:tab/>
              <w:t>ponovno izraža neomajno podporo EU in njenim državam članicam, da bodo glede na rusko vojaško agresijo solidarne z Ukrajino in ji zagotovile potrebna vojaška sredstva</w:t>
            </w:r>
            <w:r>
              <w:rPr>
                <w:b/>
                <w:i/>
              </w:rPr>
              <w:t xml:space="preserve"> za obrambo</w:t>
            </w:r>
            <w:r>
              <w:t xml:space="preserve">, </w:t>
            </w:r>
            <w:r>
              <w:rPr>
                <w:b/>
                <w:i/>
              </w:rPr>
              <w:t>končanje konflikta</w:t>
            </w:r>
            <w:r>
              <w:t xml:space="preserve"> in ponovno </w:t>
            </w:r>
            <w:r>
              <w:rPr>
                <w:b/>
                <w:i/>
              </w:rPr>
              <w:t>vzpostavitev ozemeljske celovitosti</w:t>
            </w:r>
            <w:r>
              <w:t xml:space="preserve"> znotraj</w:t>
            </w:r>
            <w:r>
              <w:rPr>
                <w:b/>
                <w:i/>
              </w:rPr>
              <w:t xml:space="preserve"> njenih</w:t>
            </w:r>
            <w:r>
              <w:t xml:space="preserve"> mednarodno priznanih meja; pozdravlja skupne varnostne zaveze EU in Ukrajine ter dvostranske varnostne sporazume, ki jih je Ukrajina sklenila z državami članicami; ponovno poziva države članice, naj pospešijo dobavo orožja, sistemov zračne obrambe in streliva Ukrajini, vključno z manevrirnimi izstrelki za izstrelitev v zraku; poziva države članice, naj odpravijo vse omejitve, ki Ukrajini preprečujejo uporabo zahodnih oborožitvenih sistemov proti vojaškim ciljem v </w:t>
            </w:r>
            <w:r>
              <w:rPr>
                <w:b/>
                <w:i/>
              </w:rPr>
              <w:t>Rusiji</w:t>
            </w:r>
            <w:r>
              <w:t xml:space="preserve">, kot to </w:t>
            </w:r>
            <w:r>
              <w:rPr>
                <w:b/>
                <w:bCs/>
                <w:i/>
                <w:iCs/>
              </w:rPr>
              <w:t>dovoljuje</w:t>
            </w:r>
            <w:r>
              <w:t xml:space="preserve"> mednarodno pravo;</w:t>
            </w:r>
          </w:p>
        </w:tc>
        <w:tc>
          <w:tcPr>
            <w:tcW w:w="4876" w:type="dxa"/>
            <w:tcBorders>
              <w:top w:val="nil"/>
              <w:left w:val="nil"/>
              <w:bottom w:val="nil"/>
              <w:right w:val="nil"/>
            </w:tcBorders>
          </w:tcPr>
          <w:p w:rsidR="00CE4ECE" w:rsidRPr="00083AA0" w:rsidRDefault="00CE4ECE" w:rsidP="007E3090">
            <w:pPr>
              <w:pStyle w:val="Normal6a"/>
            </w:pPr>
            <w:r>
              <w:t>6.</w:t>
            </w:r>
            <w:r>
              <w:tab/>
              <w:t>ponovno izraža neomajno podporo EU in njenim državam članicam, da bodo glede na rusko vojaško agresijo solidarne z Ukrajino in ji zagotovile potrebna vojaška sredstva</w:t>
            </w:r>
            <w:r>
              <w:rPr>
                <w:b/>
                <w:i/>
              </w:rPr>
              <w:t>, s katerimi ji bodo pomagale zmagati v vojni</w:t>
            </w:r>
            <w:r>
              <w:t xml:space="preserve">, </w:t>
            </w:r>
            <w:r>
              <w:rPr>
                <w:b/>
                <w:i/>
              </w:rPr>
              <w:t>odvrniti agresorja</w:t>
            </w:r>
            <w:r>
              <w:t xml:space="preserve"> in ponovno </w:t>
            </w:r>
            <w:r>
              <w:rPr>
                <w:b/>
                <w:i/>
              </w:rPr>
              <w:t>vzpostaviti svojo ozemeljsko celovitost</w:t>
            </w:r>
            <w:r>
              <w:t xml:space="preserve"> znotraj mednarodno priznanih meja; pozdravlja skupne varnostne zaveze EU in Ukrajine ter dvostranske varnostne sporazume, ki jih je Ukrajina sklenila z državami članicami; ponovno poziva države članice, naj pospešijo dobavo orožja, sistemov zračne obrambe in streliva Ukrajini, vključno z manevrirnimi izstrelki za izstrelitev v zraku; poziva države članice, naj odpravijo vse omejitve, ki Ukrajini preprečujejo uporabo zahodnih oborožitvenih sistemov proti vojaškim ciljem v </w:t>
            </w:r>
            <w:r>
              <w:rPr>
                <w:b/>
                <w:i/>
              </w:rPr>
              <w:t>Ruski federaciji</w:t>
            </w:r>
            <w:r>
              <w:t xml:space="preserve">, kot to </w:t>
            </w:r>
            <w:r>
              <w:rPr>
                <w:b/>
                <w:bCs/>
                <w:i/>
                <w:iCs/>
              </w:rPr>
              <w:t>dopušča</w:t>
            </w:r>
            <w:r>
              <w:t xml:space="preserve"> mednarodno pravo;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220</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6.</w:t>
            </w:r>
            <w:r>
              <w:tab/>
              <w:t xml:space="preserve">ponovno izraža neomajno podporo EU in njenim državam članicam, da bodo glede na rusko vojaško agresijo solidarne z Ukrajino in ji zagotovile potrebna vojaška sredstva za obrambo, </w:t>
            </w:r>
            <w:r>
              <w:rPr>
                <w:b/>
                <w:i/>
              </w:rPr>
              <w:t>končanje konflikta</w:t>
            </w:r>
            <w:r>
              <w:t xml:space="preserve"> in ponovno vzpostavitev ozemeljske celovitosti znotraj njenih mednarodno priznanih meja; pozdravlja skupne varnostne zaveze EU in Ukrajine ter dvostranske varnostne sporazume, ki jih je Ukrajina sklenila z državami članicami; ponovno poziva države članice, naj </w:t>
            </w:r>
            <w:r>
              <w:rPr>
                <w:b/>
                <w:i/>
              </w:rPr>
              <w:t>pospešijo dobavo orožja</w:t>
            </w:r>
            <w:r>
              <w:t xml:space="preserve">, </w:t>
            </w:r>
            <w:r>
              <w:rPr>
                <w:b/>
                <w:i/>
              </w:rPr>
              <w:t>sistemov</w:t>
            </w:r>
            <w:r>
              <w:t xml:space="preserve"> zračne obrambe in </w:t>
            </w:r>
            <w:r>
              <w:rPr>
                <w:b/>
                <w:i/>
              </w:rPr>
              <w:t>streliva</w:t>
            </w:r>
            <w:r>
              <w:t xml:space="preserve"> Ukrajini, vključno z manevrirnimi izstrelki za izstrelitev v zraku; </w:t>
            </w:r>
            <w:r>
              <w:rPr>
                <w:b/>
                <w:i/>
              </w:rPr>
              <w:t xml:space="preserve">poziva </w:t>
            </w:r>
            <w:r>
              <w:t>države članice, naj odpravijo vse omejitve, ki Ukrajini preprečujejo uporabo zahodnih oborožitvenih sistemov proti vojaškim ciljem v Rusiji, kot to dovoljuje mednarodno pravo;</w:t>
            </w:r>
          </w:p>
        </w:tc>
        <w:tc>
          <w:tcPr>
            <w:tcW w:w="4876" w:type="dxa"/>
            <w:tcBorders>
              <w:top w:val="nil"/>
              <w:left w:val="nil"/>
              <w:bottom w:val="nil"/>
              <w:right w:val="nil"/>
            </w:tcBorders>
          </w:tcPr>
          <w:p w:rsidR="00CE4ECE" w:rsidRPr="00083AA0" w:rsidRDefault="00CE4ECE" w:rsidP="007E3090">
            <w:pPr>
              <w:pStyle w:val="Normal6a"/>
            </w:pPr>
            <w:r>
              <w:t>6.</w:t>
            </w:r>
            <w:r>
              <w:tab/>
              <w:t xml:space="preserve">ponovno izraža neomajno podporo EU in njenim državam članicam, da bodo glede na rusko vojaško agresijo solidarne z Ukrajino in ji zagotovile potrebna vojaška sredstva za obrambo, </w:t>
            </w:r>
            <w:r>
              <w:rPr>
                <w:b/>
                <w:i/>
              </w:rPr>
              <w:t>zmago proti Rusiji</w:t>
            </w:r>
            <w:r>
              <w:t xml:space="preserve"> in ponovno vzpostavitev ozemeljske celovitosti znotraj njenih mednarodno priznanih meja; </w:t>
            </w:r>
            <w:r>
              <w:rPr>
                <w:b/>
                <w:i/>
              </w:rPr>
              <w:t>meni, da Ukrajina brez odločilne vojaške podpore EU ne bo mogla doseči popolne zmage;</w:t>
            </w:r>
            <w:r>
              <w:t xml:space="preserve"> pozdravlja skupne varnostne zaveze EU in Ukrajine ter dvostranske varnostne sporazume, ki jih je Ukrajina sklenila z državami članicami</w:t>
            </w:r>
            <w:r>
              <w:rPr>
                <w:b/>
                <w:i/>
              </w:rPr>
              <w:t xml:space="preserve"> EU</w:t>
            </w:r>
            <w:r>
              <w:t>; ponovno poziva države članice</w:t>
            </w:r>
            <w:r>
              <w:rPr>
                <w:b/>
                <w:i/>
              </w:rPr>
              <w:t xml:space="preserve"> EU</w:t>
            </w:r>
            <w:r>
              <w:t xml:space="preserve">, naj </w:t>
            </w:r>
            <w:r>
              <w:rPr>
                <w:b/>
                <w:i/>
              </w:rPr>
              <w:t>nujno izpolnijo svoje zaveze in dobavijo orožje</w:t>
            </w:r>
            <w:r>
              <w:t xml:space="preserve">, </w:t>
            </w:r>
            <w:r>
              <w:rPr>
                <w:b/>
                <w:i/>
              </w:rPr>
              <w:t>sisteme</w:t>
            </w:r>
            <w:r>
              <w:t xml:space="preserve"> zračne obrambe in </w:t>
            </w:r>
            <w:r>
              <w:rPr>
                <w:b/>
                <w:i/>
              </w:rPr>
              <w:t>strelivo</w:t>
            </w:r>
            <w:r>
              <w:t xml:space="preserve"> Ukrajini, vključno z manevrirnimi izstrelki za izstrelitev v zraku; države članice</w:t>
            </w:r>
            <w:r>
              <w:rPr>
                <w:b/>
                <w:i/>
              </w:rPr>
              <w:t xml:space="preserve"> EU poziva tudi</w:t>
            </w:r>
            <w:r>
              <w:t>, naj odpravijo vse omejitve, ki Ukrajini preprečujejo uporabo zahodnih oborožitvenih sistemov proti vojaškim ciljem v Rusiji, kot to dovoljuje mednarodno pravo;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221</w:t>
      </w:r>
      <w:r>
        <w:rPr>
          <w:rStyle w:val="HideTWBExt"/>
        </w:rPr>
        <w:t>&lt;/NumAm&gt;</w:t>
      </w:r>
    </w:p>
    <w:p w:rsidR="00CE4ECE" w:rsidRPr="00083AA0" w:rsidRDefault="00CE4ECE" w:rsidP="00CE4ECE">
      <w:pPr>
        <w:pStyle w:val="NormalBold"/>
      </w:pPr>
      <w:r>
        <w:rPr>
          <w:rStyle w:val="HideTWBExt"/>
          <w:b w:val="0"/>
        </w:rPr>
        <w:t>&lt;RepeatBlock-By&gt;&lt;Members&gt;</w:t>
      </w:r>
      <w:r>
        <w:t>Rasa Juknevičienė</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6.</w:t>
            </w:r>
            <w:r>
              <w:tab/>
              <w:t xml:space="preserve">ponovno izraža neomajno podporo EU in njenim državam članicam, da bodo glede na rusko vojaško agresijo solidarne z Ukrajino in ji zagotovile potrebna vojaška sredstva za obrambo, končanje konflikta in </w:t>
            </w:r>
            <w:r>
              <w:rPr>
                <w:b/>
                <w:i/>
              </w:rPr>
              <w:t>ponovno vzpostavitev</w:t>
            </w:r>
            <w:r>
              <w:t xml:space="preserve"> ozemeljske celovitosti znotraj </w:t>
            </w:r>
            <w:r>
              <w:rPr>
                <w:b/>
                <w:i/>
              </w:rPr>
              <w:t>njenih</w:t>
            </w:r>
            <w:r>
              <w:t xml:space="preserve"> mednarodno priznanih meja; pozdravlja skupne varnostne zaveze EU in Ukrajine ter dvostranske varnostne sporazume, ki jih je Ukrajina sklenila z državami članicami; ponovno poziva države članice</w:t>
            </w:r>
            <w:r>
              <w:rPr>
                <w:b/>
                <w:i/>
              </w:rPr>
              <w:t>, naj</w:t>
            </w:r>
            <w:r>
              <w:t xml:space="preserve"> pospešijo dobavo orožja, sistemov zračne obrambe in streliva Ukrajini, vključno z manevrirnimi izstrelki za izstrelitev v zraku; poziva države članice, naj odpravijo vse omejitve, ki Ukrajini preprečujejo uporabo zahodnih oborožitvenih sistemov proti vojaškim ciljem v Rusiji, kot to dovoljuje mednarodno pravo;</w:t>
            </w:r>
          </w:p>
        </w:tc>
        <w:tc>
          <w:tcPr>
            <w:tcW w:w="4876" w:type="dxa"/>
            <w:tcBorders>
              <w:top w:val="nil"/>
              <w:left w:val="nil"/>
              <w:bottom w:val="nil"/>
              <w:right w:val="nil"/>
            </w:tcBorders>
          </w:tcPr>
          <w:p w:rsidR="00CE4ECE" w:rsidRPr="00083AA0" w:rsidRDefault="00CE4ECE" w:rsidP="007E3090">
            <w:pPr>
              <w:pStyle w:val="Normal6a"/>
            </w:pPr>
            <w:r>
              <w:t>6.</w:t>
            </w:r>
            <w:r>
              <w:tab/>
              <w:t xml:space="preserve">ponovno izraža neomajno podporo EU in njenim državam članicam, da bodo glede na rusko vojaško agresijo solidarne z Ukrajino in ji zagotovile potrebna vojaška sredstva za obrambo, končanje konflikta </w:t>
            </w:r>
            <w:r>
              <w:rPr>
                <w:b/>
                <w:i/>
              </w:rPr>
              <w:t xml:space="preserve">ter zaščito svoje suverenosti </w:t>
            </w:r>
            <w:r>
              <w:t xml:space="preserve">in </w:t>
            </w:r>
            <w:r>
              <w:rPr>
                <w:b/>
                <w:i/>
              </w:rPr>
              <w:t>zagotovitev popolne</w:t>
            </w:r>
            <w:r>
              <w:t xml:space="preserve"> ozemeljske celovitosti znotraj </w:t>
            </w:r>
            <w:r>
              <w:rPr>
                <w:b/>
                <w:i/>
              </w:rPr>
              <w:t>svojih</w:t>
            </w:r>
            <w:r>
              <w:t xml:space="preserve"> mednarodno priznanih meja; pozdravlja skupne varnostne zaveze EU in Ukrajine ter dvostranske varnostne sporazume, ki jih je Ukrajina sklenila z državami članicami; ponovno poziva</w:t>
            </w:r>
            <w:r>
              <w:rPr>
                <w:b/>
                <w:i/>
              </w:rPr>
              <w:t>, naj</w:t>
            </w:r>
            <w:r>
              <w:t xml:space="preserve"> države članice</w:t>
            </w:r>
            <w:r>
              <w:rPr>
                <w:b/>
                <w:i/>
              </w:rPr>
              <w:t xml:space="preserve"> nujno</w:t>
            </w:r>
            <w:r>
              <w:t xml:space="preserve"> pospešijo dobavo orožja, sistemov zračne obrambe in streliva Ukrajini, vključno z manevrirnimi izstrelki za izstrelitev v zraku; poziva države članice, naj odpravijo vse omejitve, ki Ukrajini preprečujejo uporabo zahodnih oborožitvenih sistemov proti vojaškim ciljem v Rusiji, kot to dovoljuje mednarodno pravo; </w:t>
            </w:r>
            <w:r>
              <w:rPr>
                <w:b/>
                <w:i/>
              </w:rPr>
              <w:t>poudarja pomen podpiranja Ukrajine pri razvoju zmogljivosti njene obrambne industrije; ponovno poudarja pomen vključitve Ukrajine v EDTIB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222</w:t>
      </w:r>
      <w:r>
        <w:rPr>
          <w:rStyle w:val="HideTWBExt"/>
        </w:rPr>
        <w:t>&lt;/NumAm&gt;</w:t>
      </w:r>
    </w:p>
    <w:p w:rsidR="00CE4ECE" w:rsidRPr="00083AA0" w:rsidRDefault="00CE4ECE" w:rsidP="00CE4ECE">
      <w:pPr>
        <w:pStyle w:val="NormalBold"/>
      </w:pPr>
      <w:r>
        <w:rPr>
          <w:rStyle w:val="HideTWBExt"/>
          <w:b w:val="0"/>
        </w:rPr>
        <w:t>&lt;RepeatBlock-By&gt;&lt;Members&gt;</w:t>
      </w:r>
      <w:r>
        <w:t>Pierre-Romain Thionnet, Jordan Bardella, Matthieu Valet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6.</w:t>
            </w:r>
            <w:r>
              <w:tab/>
              <w:t>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ponovno poziva države članice, naj pospešijo dobavo orožja, sistemov zračne obrambe in streliva Ukrajini</w:t>
            </w:r>
            <w:r>
              <w:rPr>
                <w:b/>
                <w:i/>
              </w:rPr>
              <w:t>, vključno z manevrirnimi izstrelki za izstrelitev v zraku;</w:t>
            </w:r>
            <w:r>
              <w:t xml:space="preserve"> </w:t>
            </w:r>
            <w:r>
              <w:rPr>
                <w:b/>
                <w:i/>
              </w:rPr>
              <w:t>poziva države članice, naj odpravijo vse omejitve, ki Ukrajini preprečujejo uporabo zahodnih oborožitvenih sistemov proti vojaškim ciljem v Rusiji, kot to dovoljuje mednarodno pravo;</w:t>
            </w:r>
          </w:p>
        </w:tc>
        <w:tc>
          <w:tcPr>
            <w:tcW w:w="4876" w:type="dxa"/>
            <w:tcBorders>
              <w:top w:val="nil"/>
              <w:left w:val="nil"/>
              <w:bottom w:val="nil"/>
              <w:right w:val="nil"/>
            </w:tcBorders>
          </w:tcPr>
          <w:p w:rsidR="00CE4ECE" w:rsidRPr="00083AA0" w:rsidRDefault="00CE4ECE" w:rsidP="007E3090">
            <w:pPr>
              <w:pStyle w:val="Normal6a"/>
            </w:pPr>
            <w:r>
              <w:t>6.</w:t>
            </w:r>
            <w:r>
              <w:tab/>
              <w:t>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ponovno poziva države članice, naj pospešijo dobavo orožja, sistemov zračne obrambe in streliva Ukrajini;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223</w:t>
      </w:r>
      <w:r>
        <w:rPr>
          <w:rStyle w:val="HideTWBExt"/>
        </w:rPr>
        <w:t>&lt;/NumAm&gt;</w:t>
      </w:r>
    </w:p>
    <w:p w:rsidR="00CE4ECE" w:rsidRPr="00083AA0" w:rsidRDefault="00CE4ECE" w:rsidP="00CE4ECE">
      <w:pPr>
        <w:pStyle w:val="NormalBold"/>
      </w:pPr>
      <w:r>
        <w:rPr>
          <w:rStyle w:val="HideTWBExt"/>
          <w:b w:val="0"/>
        </w:rPr>
        <w:t>&lt;RepeatBlock-By&gt;&lt;Members&gt;</w:t>
      </w:r>
      <w:r>
        <w:t>Kristian Vigenin</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6.</w:t>
            </w:r>
            <w:r>
              <w:tab/>
              <w:t xml:space="preserve">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ponovno poziva države članice, naj pospešijo dobavo orožja, sistemov zračne obrambe in streliva Ukrajini, vključno z manevrirnimi izstrelki za izstrelitev v zraku; </w:t>
            </w:r>
            <w:r>
              <w:rPr>
                <w:b/>
                <w:i/>
              </w:rPr>
              <w:t>poziva države članice, naj odpravijo vse omejitve, ki Ukrajini preprečujejo uporabo zahodnih oborožitvenih sistemov proti vojaškim ciljem v Rusiji, kot to dovoljuje mednarodno pravo;</w:t>
            </w:r>
          </w:p>
        </w:tc>
        <w:tc>
          <w:tcPr>
            <w:tcW w:w="4876" w:type="dxa"/>
            <w:tcBorders>
              <w:top w:val="nil"/>
              <w:left w:val="nil"/>
              <w:bottom w:val="nil"/>
              <w:right w:val="nil"/>
            </w:tcBorders>
          </w:tcPr>
          <w:p w:rsidR="00CE4ECE" w:rsidRPr="00083AA0" w:rsidRDefault="00CE4ECE" w:rsidP="007E3090">
            <w:pPr>
              <w:pStyle w:val="Normal6a"/>
            </w:pPr>
            <w:r>
              <w:t>6.</w:t>
            </w:r>
            <w:r>
              <w:tab/>
              <w:t>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ponovno poziva države članice, naj pospešijo dobavo orožja, sistemov zračne obrambe in streliva Ukrajini, vključno z manevrirnimi izstrelki za izstrelitev v zraku;</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⁄⁄Obrazložitev: Gre za suvereno odločitev držav članic, ali bodo dovolile takšno uporabo ali ne, in Evropski parlament v to ne bi smel posegati. Spoštovati je treba zaskrbljenost nekaterih držav članic, da bi lahko uporaba takega orožja za napade na vojaške objekte v Rusiji vodila v nadaljnje zaostrovanje konflikta.⁄⁄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224</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6.</w:t>
            </w:r>
            <w:r>
              <w:tab/>
              <w:t xml:space="preserve">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ponovno poziva države članice, naj pospešijo dobavo orožja, sistemov zračne obrambe in streliva Ukrajini, vključno z manevrirnimi izstrelki za izstrelitev v zraku; </w:t>
            </w:r>
            <w:r>
              <w:rPr>
                <w:b/>
                <w:i/>
              </w:rPr>
              <w:t>poziva države članice, naj odpravijo vse omejitve</w:t>
            </w:r>
            <w:r>
              <w:t xml:space="preserve">, ki Ukrajini preprečujejo uporabo zahodnih </w:t>
            </w:r>
            <w:r>
              <w:rPr>
                <w:b/>
                <w:i/>
              </w:rPr>
              <w:t>oborožitvenih</w:t>
            </w:r>
            <w:r>
              <w:t xml:space="preserve"> sistemov proti vojaškim ciljem v Rusiji, kot to </w:t>
            </w:r>
            <w:r>
              <w:rPr>
                <w:b/>
                <w:i/>
              </w:rPr>
              <w:t>dovoljuje</w:t>
            </w:r>
            <w:r>
              <w:t xml:space="preserve"> mednarodno pravo;</w:t>
            </w:r>
          </w:p>
        </w:tc>
        <w:tc>
          <w:tcPr>
            <w:tcW w:w="4876" w:type="dxa"/>
            <w:tcBorders>
              <w:top w:val="nil"/>
              <w:left w:val="nil"/>
              <w:bottom w:val="nil"/>
              <w:right w:val="nil"/>
            </w:tcBorders>
          </w:tcPr>
          <w:p w:rsidR="00CE4ECE" w:rsidRPr="00083AA0" w:rsidRDefault="00CE4ECE" w:rsidP="007E3090">
            <w:pPr>
              <w:pStyle w:val="Normal6a"/>
            </w:pPr>
            <w:r>
              <w:t>6.</w:t>
            </w:r>
            <w:r>
              <w:tab/>
              <w:t xml:space="preserve">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ponovno poziva države članice, naj pospešijo dobavo orožja, sistemov zračne obrambe in streliva Ukrajini, vključno z manevrirnimi izstrelki za izstrelitev v zraku; </w:t>
            </w:r>
            <w:r>
              <w:rPr>
                <w:b/>
                <w:i/>
              </w:rPr>
              <w:t>meni, da trenutno ni primerno odpraviti vseh omejitev</w:t>
            </w:r>
            <w:r>
              <w:t xml:space="preserve">, ki Ukrajini preprečujejo uporabo zahodnih </w:t>
            </w:r>
            <w:r>
              <w:rPr>
                <w:b/>
                <w:i/>
              </w:rPr>
              <w:t>orožnih</w:t>
            </w:r>
            <w:r>
              <w:t xml:space="preserve"> sistemov proti vojaškim ciljem v Rusiji, kot to </w:t>
            </w:r>
            <w:r>
              <w:rPr>
                <w:b/>
                <w:i/>
              </w:rPr>
              <w:t>dopušča</w:t>
            </w:r>
            <w:r>
              <w:t xml:space="preserve"> mednarodno pravo</w:t>
            </w:r>
            <w:r>
              <w:rPr>
                <w:b/>
                <w:i/>
              </w:rPr>
              <w:t>, saj taka odprava ostaja zelo sporen element, zaradi katerega bi se utegnila spremeniti diplomatska pot do miru</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225</w:t>
      </w:r>
      <w:r>
        <w:rPr>
          <w:rStyle w:val="HideTWBExt"/>
        </w:rPr>
        <w:t>&lt;/NumAm&gt;</w:t>
      </w:r>
    </w:p>
    <w:p w:rsidR="00CE4ECE" w:rsidRPr="00083AA0" w:rsidRDefault="00CE4ECE" w:rsidP="00CE4ECE">
      <w:pPr>
        <w:pStyle w:val="NormalBold"/>
      </w:pPr>
      <w:r>
        <w:rPr>
          <w:rStyle w:val="HideTWBExt"/>
          <w:b w:val="0"/>
        </w:rPr>
        <w:t>&lt;RepeatBlock-By&gt;&lt;Members&gt;</w:t>
      </w:r>
      <w:r>
        <w:t>Petras Auštrevičius, Hilde Vautmans, Dan Barna, Bart Groothuis, Lucia Yar, Nathalie Loiseau</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6.</w:t>
            </w:r>
            <w:r>
              <w:tab/>
              <w:t>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ponovno poziva države članice, naj pospešijo dobavo orožja, sistemov zračne obrambe in streliva Ukrajini, vključno z manevrirnimi izstrelki za izstrelitev v zraku; poziva države članice, naj odpravijo vse omejitve, ki Ukrajini preprečujejo uporabo zahodnih oborožitvenih sistemov proti vojaškim ciljem v Rusiji, kot to dovoljuje mednarodno pravo;</w:t>
            </w:r>
          </w:p>
        </w:tc>
        <w:tc>
          <w:tcPr>
            <w:tcW w:w="4876" w:type="dxa"/>
            <w:tcBorders>
              <w:top w:val="nil"/>
              <w:left w:val="nil"/>
              <w:bottom w:val="nil"/>
              <w:right w:val="nil"/>
            </w:tcBorders>
          </w:tcPr>
          <w:p w:rsidR="00CE4ECE" w:rsidRPr="00083AA0" w:rsidRDefault="00CE4ECE" w:rsidP="007E3090">
            <w:pPr>
              <w:pStyle w:val="Normal6a"/>
            </w:pPr>
            <w:r>
              <w:t>6.</w:t>
            </w:r>
            <w:r>
              <w:tab/>
              <w:t xml:space="preserve">ponovno izraža neomajno podporo EU in njenim državam članicam, da bodo glede na rusko vojaško agresijo solidarne z Ukrajino in ji </w:t>
            </w:r>
            <w:r>
              <w:rPr>
                <w:b/>
                <w:i/>
              </w:rPr>
              <w:t xml:space="preserve">pravočasno </w:t>
            </w:r>
            <w:r>
              <w:t xml:space="preserve">zagotovile </w:t>
            </w:r>
            <w:r>
              <w:rPr>
                <w:b/>
                <w:i/>
              </w:rPr>
              <w:t xml:space="preserve">vsa </w:t>
            </w:r>
            <w:r>
              <w:t>potrebna vojaška sredstva</w:t>
            </w:r>
            <w:r>
              <w:rPr>
                <w:b/>
                <w:i/>
              </w:rPr>
              <w:t>, ki jih potrebuje</w:t>
            </w:r>
            <w:r>
              <w:t xml:space="preserve"> za obrambo, končanje konflikta in ponovno vzpostavitev ozemeljske celovitosti znotraj njenih mednarodno priznanih meja; pozdravlja skupne varnostne zaveze EU in Ukrajine ter dvostranske varnostne sporazume, ki jih je Ukrajina sklenila z državami članicami; ponovno poziva države članice, naj pospešijo dobavo orožja, sistemov zračne obrambe in streliva Ukrajini, vključno z manevrirnimi izstrelki za izstrelitev v zraku; poziva države članice, naj odpravijo vse omejitve, ki Ukrajini preprečujejo uporabo zahodnih oborožitvenih sistemov proti vojaškim ciljem v Rusiji, kot to dovoljuje mednarodno pravo;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226</w:t>
      </w:r>
      <w:r>
        <w:rPr>
          <w:rStyle w:val="HideTWBExt"/>
        </w:rPr>
        <w:t>&lt;/NumAm&gt;</w:t>
      </w:r>
    </w:p>
    <w:p w:rsidR="00CE4ECE" w:rsidRPr="00083AA0" w:rsidRDefault="00CE4ECE" w:rsidP="00CE4ECE">
      <w:pPr>
        <w:pStyle w:val="NormalBold"/>
      </w:pPr>
      <w:r>
        <w:rPr>
          <w:rStyle w:val="HideTWBExt"/>
          <w:b w:val="0"/>
        </w:rPr>
        <w:t>&lt;RepeatBlock-By&gt;&lt;Members&gt;</w:t>
      </w:r>
      <w:r>
        <w:t>Mārtiņš Staķis</w:t>
      </w:r>
      <w:r>
        <w:rPr>
          <w:rStyle w:val="HideTWBExt"/>
          <w:b w:val="0"/>
        </w:rPr>
        <w:t>&lt;/Members&gt;</w:t>
      </w:r>
    </w:p>
    <w:p w:rsidR="00CE4ECE" w:rsidRPr="00083AA0" w:rsidRDefault="00CE4ECE" w:rsidP="00CE4ECE">
      <w:r>
        <w:rPr>
          <w:rStyle w:val="HideTWBExt"/>
        </w:rPr>
        <w:t>&lt;AuNomDe&gt;</w:t>
      </w:r>
      <w:r>
        <w:rPr>
          <w:rStyle w:val="HideTWBInt"/>
        </w:rPr>
        <w:t>{Greens/EFA}</w:t>
      </w:r>
      <w:r>
        <w:t>v imenu skupine Verts/ALE</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6.</w:t>
            </w:r>
            <w:r>
              <w:tab/>
              <w:t>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ponovno poziva države članice</w:t>
            </w:r>
            <w:r>
              <w:rPr>
                <w:b/>
                <w:i/>
              </w:rPr>
              <w:t>, naj</w:t>
            </w:r>
            <w:r>
              <w:t xml:space="preserve"> pospešijo dobavo orožja, sistemov zračne obrambe in streliva Ukrajini, vključno z manevrirnimi izstrelki za izstrelitev v zraku; poziva države članice</w:t>
            </w:r>
            <w:r>
              <w:rPr>
                <w:b/>
                <w:i/>
              </w:rPr>
              <w:t>, naj</w:t>
            </w:r>
            <w:r>
              <w:t xml:space="preserve"> odpravijo vse omejitve, ki Ukrajini preprečujejo uporabo zahodnih oborožitvenih sistemov proti vojaškim ciljem v Rusiji, kot to dovoljuje mednarodno pravo;</w:t>
            </w:r>
          </w:p>
        </w:tc>
        <w:tc>
          <w:tcPr>
            <w:tcW w:w="4876" w:type="dxa"/>
            <w:tcBorders>
              <w:top w:val="nil"/>
              <w:left w:val="nil"/>
              <w:bottom w:val="nil"/>
              <w:right w:val="nil"/>
            </w:tcBorders>
          </w:tcPr>
          <w:p w:rsidR="00CE4ECE" w:rsidRPr="00083AA0" w:rsidRDefault="00CE4ECE" w:rsidP="007E3090">
            <w:pPr>
              <w:pStyle w:val="Normal6a"/>
            </w:pPr>
            <w:r>
              <w:t>6.</w:t>
            </w:r>
            <w:r>
              <w:tab/>
              <w:t xml:space="preserve">ponovno izraža neomajno podporo EU in njenim državam članicam, da bodo glede na rusko vojaško agresijo solidarne z Ukrajino in ji zagotovile potrebna vojaška sredstva za obrambo, končanje konflikta in </w:t>
            </w:r>
            <w:r>
              <w:rPr>
                <w:b/>
                <w:i/>
              </w:rPr>
              <w:t xml:space="preserve">čimprejšnjo </w:t>
            </w:r>
            <w:r>
              <w:t xml:space="preserve">ponovno vzpostavitev ozemeljske celovitosti znotraj njenih mednarodno priznanih meja; pozdravlja skupne varnostne zaveze EU in Ukrajine ter dvostranske varnostne sporazume, ki jih je Ukrajina sklenila z </w:t>
            </w:r>
            <w:r>
              <w:rPr>
                <w:b/>
                <w:bCs/>
                <w:i/>
              </w:rPr>
              <w:t xml:space="preserve">nekaterimi </w:t>
            </w:r>
            <w:r>
              <w:t>državami članicami; ponovno poziva</w:t>
            </w:r>
            <w:r>
              <w:rPr>
                <w:b/>
                <w:i/>
              </w:rPr>
              <w:t>, naj</w:t>
            </w:r>
            <w:r>
              <w:t xml:space="preserve"> države članice pospešijo dobavo orožja, sistemov zračne obrambe in streliva Ukrajini, vključno z manevrirnimi izstrelki za izstrelitev v zraku</w:t>
            </w:r>
            <w:r>
              <w:rPr>
                <w:b/>
                <w:i/>
              </w:rPr>
              <w:t>, ter občutno povečajo njihove količine</w:t>
            </w:r>
            <w:r>
              <w:t xml:space="preserve">; poziva </w:t>
            </w:r>
            <w:r>
              <w:rPr>
                <w:b/>
                <w:i/>
              </w:rPr>
              <w:t xml:space="preserve">tudi, naj </w:t>
            </w:r>
            <w:r>
              <w:t>države članice odpravijo vse omejitve, ki Ukrajini preprečujejo uporabo zahodnih oborožitvenih sistemov proti vojaškim ciljem v Rusiji, kot to dovoljuje mednarodno pravo;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227</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6.</w:t>
            </w:r>
            <w:r>
              <w:tab/>
              <w:t>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ponovno poziva države članice</w:t>
            </w:r>
            <w:r>
              <w:rPr>
                <w:b/>
                <w:i/>
              </w:rPr>
              <w:t>, naj</w:t>
            </w:r>
            <w:r>
              <w:t xml:space="preserve"> pospešijo dobavo orožja, sistemov zračne obrambe in streliva Ukrajini, </w:t>
            </w:r>
            <w:r>
              <w:rPr>
                <w:b/>
                <w:i/>
              </w:rPr>
              <w:t>vključno z manevrirnimi izstrelki za izstrelitev v zraku;</w:t>
            </w:r>
            <w:r>
              <w:t xml:space="preserve"> </w:t>
            </w:r>
            <w:r>
              <w:rPr>
                <w:b/>
                <w:i/>
              </w:rPr>
              <w:t>poziva</w:t>
            </w:r>
            <w:r>
              <w:t xml:space="preserve"> države članice</w:t>
            </w:r>
            <w:r>
              <w:rPr>
                <w:b/>
                <w:i/>
              </w:rPr>
              <w:t>, naj</w:t>
            </w:r>
            <w:r>
              <w:t xml:space="preserve"> odpravijo vse omejitve, ki Ukrajini preprečujejo uporabo zahodnih oborožitvenih sistemov proti vojaškim ciljem v Rusiji, kot to dovoljuje mednarodno pravo;</w:t>
            </w:r>
          </w:p>
        </w:tc>
        <w:tc>
          <w:tcPr>
            <w:tcW w:w="4876" w:type="dxa"/>
            <w:tcBorders>
              <w:top w:val="nil"/>
              <w:left w:val="nil"/>
              <w:bottom w:val="nil"/>
              <w:right w:val="nil"/>
            </w:tcBorders>
          </w:tcPr>
          <w:p w:rsidR="00CE4ECE" w:rsidRPr="00083AA0" w:rsidRDefault="00CE4ECE" w:rsidP="007E3090">
            <w:pPr>
              <w:pStyle w:val="Normal6a"/>
            </w:pPr>
            <w:r>
              <w:t>6.</w:t>
            </w:r>
            <w:r>
              <w:tab/>
              <w:t>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w:t>
            </w:r>
            <w:r>
              <w:rPr>
                <w:b/>
                <w:i/>
              </w:rPr>
              <w:t xml:space="preserve"> EU</w:t>
            </w:r>
            <w:r>
              <w:t>; ponovno poziva</w:t>
            </w:r>
            <w:r>
              <w:rPr>
                <w:b/>
                <w:i/>
              </w:rPr>
              <w:t>, naj</w:t>
            </w:r>
            <w:r>
              <w:t xml:space="preserve"> države članice</w:t>
            </w:r>
            <w:r>
              <w:rPr>
                <w:b/>
                <w:i/>
              </w:rPr>
              <w:t xml:space="preserve"> EU</w:t>
            </w:r>
            <w:r>
              <w:t xml:space="preserve"> pospešijo dobavo orožja, sistemov zračne obrambe in streliva Ukrajini, </w:t>
            </w:r>
            <w:r>
              <w:rPr>
                <w:b/>
                <w:i/>
              </w:rPr>
              <w:t>poziva tudi, naj</w:t>
            </w:r>
            <w:r>
              <w:t xml:space="preserve"> države članice</w:t>
            </w:r>
            <w:r>
              <w:rPr>
                <w:b/>
                <w:i/>
              </w:rPr>
              <w:t xml:space="preserve"> EU</w:t>
            </w:r>
            <w:r>
              <w:t xml:space="preserve"> odpravijo vse omejitve, ki Ukrajini preprečujejo uporabo zahodnih oborožitvenih sistemov proti vojaškim ciljem v Rusiji, kot to dovoljuje mednarodno pravo; </w:t>
            </w:r>
            <w:r>
              <w:rPr>
                <w:b/>
                <w:i/>
              </w:rPr>
              <w:t>poudarja, da je treba med procesom pristopa Ukrajine k EU sprejeti konkretne ukrepe, da se bo ta država vključila v politike in programe EU na področju obrambe; pozdravlja odprtje urada EU za inovacije na področju obrambe v Kijevu, da bi opredelil ukrajinske potrebe in zmogljivosti, kar zadeva inovacije na področju obrambe, ter olajšal skupne pobude in sodelovanje med deležniki iz obrambne industrije iz EU in Ukrajine;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228</w:t>
      </w:r>
      <w:r>
        <w:rPr>
          <w:rStyle w:val="HideTWBExt"/>
        </w:rPr>
        <w:t>&lt;/NumAm&gt;</w:t>
      </w:r>
    </w:p>
    <w:p w:rsidR="00CE4ECE" w:rsidRPr="00083AA0" w:rsidRDefault="00CE4ECE" w:rsidP="00CE4ECE">
      <w:pPr>
        <w:pStyle w:val="NormalBold"/>
      </w:pPr>
      <w:r>
        <w:rPr>
          <w:rStyle w:val="HideTWBExt"/>
          <w:b w:val="0"/>
        </w:rPr>
        <w:t>&lt;RepeatBlock-By&gt;&lt;Members&gt;</w:t>
      </w:r>
      <w:r>
        <w:t xml:space="preserve">Bart Groothuis, Hilde Vautmans, Lucia Yar, </w:t>
      </w:r>
      <w:r>
        <w:t>Ilhan Kjučuk (Ilhan Kyuchyuk)</w:t>
      </w:r>
      <w:r>
        <w:t>, Nathalie Loiseau, Petras Auštrevičius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6.</w:t>
            </w:r>
            <w:r>
              <w:tab/>
              <w:t>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ponovno poziva države članice, naj pospešijo dobavo orožja, sistemov zračne obrambe in streliva Ukrajini, vključno z manevrirnimi izstrelki za izstrelitev v zraku; poziva države članice, naj odpravijo vse omejitve, ki Ukrajini preprečujejo uporabo zahodnih oborožitvenih sistemov proti vojaškim ciljem v Rusiji, kot to dovoljuje mednarodno pravo;</w:t>
            </w:r>
          </w:p>
        </w:tc>
        <w:tc>
          <w:tcPr>
            <w:tcW w:w="4876" w:type="dxa"/>
            <w:tcBorders>
              <w:top w:val="nil"/>
              <w:left w:val="nil"/>
              <w:bottom w:val="nil"/>
              <w:right w:val="nil"/>
            </w:tcBorders>
          </w:tcPr>
          <w:p w:rsidR="00CE4ECE" w:rsidRPr="00083AA0" w:rsidRDefault="00CE4ECE" w:rsidP="007E3090">
            <w:pPr>
              <w:pStyle w:val="Normal6a"/>
            </w:pPr>
            <w:r>
              <w:t>6.</w:t>
            </w:r>
            <w:r>
              <w:tab/>
              <w:t xml:space="preserve">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ponovno poziva države članice, naj pospešijo dobavo orožja, </w:t>
            </w:r>
            <w:r>
              <w:rPr>
                <w:b/>
                <w:i/>
              </w:rPr>
              <w:t xml:space="preserve">bojnih letal, dronov, </w:t>
            </w:r>
            <w:r>
              <w:t xml:space="preserve">sistemov zračne obrambe in </w:t>
            </w:r>
            <w:r>
              <w:rPr>
                <w:b/>
                <w:i/>
              </w:rPr>
              <w:t xml:space="preserve">predvsem </w:t>
            </w:r>
            <w:r>
              <w:t>streliva Ukrajini, vključno z manevrirnimi izstrelki za izstrelitev v zraku</w:t>
            </w:r>
            <w:r>
              <w:rPr>
                <w:b/>
                <w:i/>
              </w:rPr>
              <w:t>; je zelo zaskrbljen, ker EU ni dobavila granat, ki jih je obljubila, in pri tem močno zamuja; poziva Svet, naj se zaveže, da bo vso vojaško opremo ali strelivo, zaplenjeno med operacijami in misijami EU znotraj in zunaj EU, dostavil Ukrajini ter to zamisel promoviral po vsem svetu</w:t>
            </w:r>
            <w:r>
              <w:t>; poziva države članice, naj odpravijo vse omejitve, ki Ukrajini preprečujejo uporabo zahodnih oborožitvenih sistemov proti vojaškim ciljem v Rusiji, kot to dovoljuje mednarodno pravo;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229</w:t>
      </w:r>
      <w:r>
        <w:rPr>
          <w:rStyle w:val="HideTWBExt"/>
        </w:rPr>
        <w:t>&lt;/NumAm&gt;</w:t>
      </w:r>
    </w:p>
    <w:p w:rsidR="00CE4ECE" w:rsidRPr="00083AA0" w:rsidRDefault="00CE4ECE" w:rsidP="00CE4ECE">
      <w:pPr>
        <w:pStyle w:val="NormalBold"/>
      </w:pPr>
      <w:r>
        <w:rPr>
          <w:rStyle w:val="HideTWBExt"/>
          <w:b w:val="0"/>
        </w:rPr>
        <w:t>&lt;RepeatBlock-By&gt;&lt;Members&gt;</w:t>
      </w:r>
      <w:r>
        <w:t>David McAllister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6.</w:t>
            </w:r>
            <w:r>
              <w:tab/>
              <w:t>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ponovno poziva države članice, naj pospešijo dobavo orožja, sistemov zračne obrambe in streliva Ukrajini, vključno z manevrirnimi izstrelki za izstrelitev v zraku; poziva države članice, naj odpravijo vse omejitve, ki Ukrajini preprečujejo uporabo zahodnih oborožitvenih sistemov proti vojaškim ciljem v Rusiji, kot to dovoljuje mednarodno pravo;</w:t>
            </w:r>
          </w:p>
        </w:tc>
        <w:tc>
          <w:tcPr>
            <w:tcW w:w="4876" w:type="dxa"/>
            <w:tcBorders>
              <w:top w:val="nil"/>
              <w:left w:val="nil"/>
              <w:bottom w:val="nil"/>
              <w:right w:val="nil"/>
            </w:tcBorders>
          </w:tcPr>
          <w:p w:rsidR="00CE4ECE" w:rsidRPr="00083AA0" w:rsidRDefault="00CE4ECE" w:rsidP="007E3090">
            <w:pPr>
              <w:pStyle w:val="Normal6a"/>
            </w:pPr>
            <w:r>
              <w:t>6.</w:t>
            </w:r>
            <w:r>
              <w:tab/>
              <w:t xml:space="preserve">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w:t>
            </w:r>
            <w:r>
              <w:rPr>
                <w:b/>
                <w:i/>
              </w:rPr>
              <w:t>poudarja, da so ta jamstva del širšega mednarodno usklajenega svežnja varnostnih jamstev za Ukrajino, vključno s tem, da je skupina G7 vzpostavila večstranski okvir za pogajanja o dvostranskih varnostnih zavezah in dogovorih za Ukrajino;</w:t>
            </w:r>
            <w:r>
              <w:t xml:space="preserve"> ponovno poziva države članice, naj pospešijo dobavo orožja, sistemov zračne obrambe in streliva Ukrajini, vključno z manevrirnimi izstrelki za izstrelitev v zraku; poziva države članice, naj odpravijo vse omejitve, ki Ukrajini preprečujejo uporabo zahodnih oborožitvenih sistemov proti vojaškim ciljem v Rusiji, kot to dovoljuje mednarodno pravo;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230</w:t>
      </w:r>
      <w:r>
        <w:rPr>
          <w:rStyle w:val="HideTWBExt"/>
        </w:rPr>
        <w:t>&lt;/NumAm&gt;</w:t>
      </w:r>
    </w:p>
    <w:p w:rsidR="00CE4ECE" w:rsidRPr="00083AA0" w:rsidRDefault="00CE4ECE" w:rsidP="00CE4ECE">
      <w:pPr>
        <w:pStyle w:val="NormalBold"/>
      </w:pPr>
      <w:r>
        <w:rPr>
          <w:rStyle w:val="HideTWBExt"/>
          <w:b w:val="0"/>
        </w:rPr>
        <w:t>&lt;RepeatBlock-By&gt;&lt;Members&gt;</w:t>
      </w:r>
      <w:r>
        <w:t>György Hölvényi, Kinga Gál</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6.</w:t>
            </w:r>
            <w:r>
              <w:tab/>
              <w:t>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ponovno poziva države članice, naj pospešijo dobavo orožja, sistemov zračne obrambe in streliva Ukrajini, vključno z manevrirnimi izstrelki za izstrelitev v zraku; poziva države članice, naj odpravijo vse omejitve, ki Ukrajini preprečujejo uporabo zahodnih oborožitvenih sistemov proti vojaškim ciljem v Rusiji, kot to dovoljuje mednarodno pravo;</w:t>
            </w:r>
          </w:p>
        </w:tc>
        <w:tc>
          <w:tcPr>
            <w:tcW w:w="4876" w:type="dxa"/>
            <w:tcBorders>
              <w:top w:val="nil"/>
              <w:left w:val="nil"/>
              <w:bottom w:val="nil"/>
              <w:right w:val="nil"/>
            </w:tcBorders>
          </w:tcPr>
          <w:p w:rsidR="00CE4ECE" w:rsidRPr="00083AA0" w:rsidRDefault="00CE4ECE" w:rsidP="007E3090">
            <w:pPr>
              <w:pStyle w:val="Normal6a"/>
            </w:pPr>
            <w:r>
              <w:t>6.</w:t>
            </w:r>
            <w:r>
              <w:tab/>
              <w:t xml:space="preserve">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w:t>
            </w:r>
            <w:r>
              <w:rPr>
                <w:b/>
                <w:i/>
              </w:rPr>
              <w:t>poleg tega poudarja, da je pomembno, da si EU in njene države članice prizadevajo za spodbujanje miru in stabilnosti;</w:t>
            </w:r>
            <w:r>
              <w:t xml:space="preserve"> ponovno poziva države članice, naj pospešijo dobavo orožja, sistemov zračne obrambe in streliva Ukrajini, vključno z manevrirnimi izstrelki za izstrelitev v zraku; poziva države članice, naj odpravijo vse omejitve, ki Ukrajini preprečujejo uporabo zahodnih oborožitvenih sistemov proti vojaškim ciljem v Rusiji, kot to dovoljuje mednarodno pravo;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231</w:t>
      </w:r>
      <w:r>
        <w:rPr>
          <w:rStyle w:val="HideTWBExt"/>
        </w:rPr>
        <w:t>&lt;/NumAm&gt;</w:t>
      </w:r>
    </w:p>
    <w:p w:rsidR="00CE4ECE" w:rsidRPr="00083AA0" w:rsidRDefault="00CE4ECE" w:rsidP="00CE4ECE">
      <w:pPr>
        <w:pStyle w:val="NormalBold"/>
      </w:pPr>
      <w:r>
        <w:rPr>
          <w:rStyle w:val="HideTWBExt"/>
          <w:b w:val="0"/>
        </w:rPr>
        <w:t>&lt;RepeatBlock-By&gt;&lt;Members&gt;</w:t>
      </w:r>
      <w:r>
        <w:t>Vangelis Meimarakis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6.</w:t>
            </w:r>
            <w:r>
              <w:tab/>
              <w:t>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ponovno poziva države članice, naj pospešijo dobavo orožja, sistemov zračne obrambe in streliva Ukrajini, vključno z manevrirnimi izstrelki za izstrelitev v zraku; poziva države članice, naj odpravijo vse omejitve, ki Ukrajini preprečujejo uporabo zahodnih oborožitvenih sistemov proti vojaškim ciljem v Rusiji, kot to dovoljuje mednarodno pravo;</w:t>
            </w:r>
          </w:p>
        </w:tc>
        <w:tc>
          <w:tcPr>
            <w:tcW w:w="4876" w:type="dxa"/>
            <w:tcBorders>
              <w:top w:val="nil"/>
              <w:left w:val="nil"/>
              <w:bottom w:val="nil"/>
              <w:right w:val="nil"/>
            </w:tcBorders>
          </w:tcPr>
          <w:p w:rsidR="00CE4ECE" w:rsidRPr="00083AA0" w:rsidRDefault="00CE4ECE" w:rsidP="007E3090">
            <w:pPr>
              <w:pStyle w:val="Normal6a"/>
            </w:pPr>
            <w:r>
              <w:t>6.</w:t>
            </w:r>
            <w:r>
              <w:tab/>
              <w:t xml:space="preserve">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ponovno poziva države članice, naj pospešijo dobavo orožja, sistemov zračne obrambe in streliva Ukrajini, vključno z manevrirnimi izstrelki za izstrelitev v zraku; poziva države članice, naj odpravijo vse omejitve, ki Ukrajini preprečujejo uporabo zahodnih oborožitvenih sistemov proti vojaškim ciljem v Rusiji, kot to dovoljuje mednarodno pravo; </w:t>
            </w:r>
            <w:r>
              <w:rPr>
                <w:b/>
                <w:i/>
              </w:rPr>
              <w:t>obenem ugotavlja, da se bo vojaška podpora, vključno z dobavo iz tretjih držav prek vseh razpoložljivih instrumentov EU, zagotovila ob polnem spoštovanju varnostne in obrambne politike nekaterih držav članic ter ob upoštevanju varnostnih in obrambnih interesov vseh držav članic;</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232</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6.</w:t>
            </w:r>
            <w:r>
              <w:tab/>
              <w:t xml:space="preserve">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w:t>
            </w:r>
            <w:r>
              <w:rPr>
                <w:b/>
                <w:i/>
              </w:rPr>
              <w:t>ponovno</w:t>
            </w:r>
            <w:r>
              <w:t xml:space="preserve"> poziva države članice, naj pospešijo dobavo orožja, sistemov zračne obrambe in streliva Ukrajini, vključno z manevrirnimi izstrelki za izstrelitev v zraku; poziva države članice, naj odpravijo vse omejitve, ki Ukrajini preprečujejo uporabo zahodnih oborožitvenih sistemov proti vojaškim ciljem v Rusiji</w:t>
            </w:r>
            <w:r>
              <w:rPr>
                <w:b/>
                <w:i/>
              </w:rPr>
              <w:t>, kot to dovoljuje mednarodno pravo</w:t>
            </w:r>
            <w:r>
              <w:t>;</w:t>
            </w:r>
          </w:p>
        </w:tc>
        <w:tc>
          <w:tcPr>
            <w:tcW w:w="4876" w:type="dxa"/>
            <w:tcBorders>
              <w:top w:val="nil"/>
              <w:left w:val="nil"/>
              <w:bottom w:val="nil"/>
              <w:right w:val="nil"/>
            </w:tcBorders>
          </w:tcPr>
          <w:p w:rsidR="00CE4ECE" w:rsidRPr="00083AA0" w:rsidRDefault="00CE4ECE" w:rsidP="007E3090">
            <w:pPr>
              <w:pStyle w:val="Normal6a"/>
            </w:pPr>
            <w:r>
              <w:t>6.</w:t>
            </w:r>
            <w:r>
              <w:tab/>
              <w:t xml:space="preserve">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w:t>
            </w:r>
            <w:r>
              <w:rPr>
                <w:b/>
                <w:i/>
              </w:rPr>
              <w:t>odločno</w:t>
            </w:r>
            <w:r>
              <w:t xml:space="preserve"> poziva države članice, naj pospešijo dobavo orožja, sistemov zračne obrambe in streliva Ukrajini, vključno z manevrirnimi izstrelki za izstrelitev v zraku; poziva države članice, naj </w:t>
            </w:r>
            <w:r>
              <w:rPr>
                <w:b/>
                <w:i/>
              </w:rPr>
              <w:t xml:space="preserve">v skladu z mednarodnim pravom </w:t>
            </w:r>
            <w:r>
              <w:t>odpravijo vse omejitve, ki Ukrajini preprečujejo uporabo zahodnih oborožitvenih sistemov proti vojaškim ciljem v Rusiji;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233</w:t>
      </w:r>
      <w:r>
        <w:rPr>
          <w:rStyle w:val="HideTWBExt"/>
        </w:rPr>
        <w:t>&lt;/NumAm&gt;</w:t>
      </w:r>
    </w:p>
    <w:p w:rsidR="00CE4ECE" w:rsidRPr="00083AA0" w:rsidRDefault="00CE4ECE" w:rsidP="00CE4ECE">
      <w:pPr>
        <w:pStyle w:val="NormalBold"/>
      </w:pPr>
      <w:r>
        <w:rPr>
          <w:rStyle w:val="HideTWBExt"/>
          <w:b w:val="0"/>
        </w:rPr>
        <w:t>&lt;RepeatBlock-By&gt;&lt;Members&gt;</w:t>
      </w:r>
      <w:r>
        <w:t>Riho Terras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6.</w:t>
            </w:r>
            <w:r>
              <w:tab/>
              <w:t>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ponovno poziva države članice, naj pospešijo dobavo orožja, sistemov zračne obrambe in streliva Ukrajini, vključno z manevrirnimi izstrelki za izstrelitev v zraku; poziva države članice, naj odpravijo vse omejitve, ki Ukrajini preprečujejo uporabo zahodnih oborožitvenih sistemov proti vojaškim ciljem v Rusiji, kot to dovoljuje mednarodno pravo;</w:t>
            </w:r>
          </w:p>
        </w:tc>
        <w:tc>
          <w:tcPr>
            <w:tcW w:w="4876" w:type="dxa"/>
            <w:tcBorders>
              <w:top w:val="nil"/>
              <w:left w:val="nil"/>
              <w:bottom w:val="nil"/>
              <w:right w:val="nil"/>
            </w:tcBorders>
          </w:tcPr>
          <w:p w:rsidR="00CE4ECE" w:rsidRPr="00083AA0" w:rsidRDefault="00CE4ECE" w:rsidP="007E3090">
            <w:pPr>
              <w:pStyle w:val="Normal6a"/>
            </w:pPr>
            <w:r>
              <w:t>6.</w:t>
            </w:r>
            <w:r>
              <w:tab/>
              <w:t>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ponovno poziva države članice, naj pospešijo dobavo orožja, sistemov zračne obrambe in streliva Ukrajini, vključno z manevrirnimi izstrelki za izstrelitev v zraku; poziva države članice</w:t>
            </w:r>
            <w:r>
              <w:rPr>
                <w:b/>
                <w:i/>
              </w:rPr>
              <w:t xml:space="preserve"> EU, naj za vojaško pomoč Ukrajini namenijo vsaj 0,25 % svojega BDP; poziva države članice</w:t>
            </w:r>
            <w:r>
              <w:t>, naj odpravijo vse omejitve, ki Ukrajini preprečujejo uporabo zahodnih oborožitvenih sistemov proti vojaškim ciljem v Rusiji, kot to dovoljuje mednarodno pravo;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234</w:t>
      </w:r>
      <w:r>
        <w:rPr>
          <w:rStyle w:val="HideTWBExt"/>
          <w:b w:val="0"/>
        </w:rPr>
        <w:t>&lt;/NumAm&gt;</w:t>
      </w:r>
    </w:p>
    <w:p w:rsidR="00CE4ECE" w:rsidRPr="000F7CEB" w:rsidRDefault="00CE4ECE" w:rsidP="00CE4ECE">
      <w:pPr>
        <w:pStyle w:val="NormalBold"/>
      </w:pPr>
      <w:r>
        <w:rPr>
          <w:rStyle w:val="HideTWBExt"/>
          <w:b w:val="0"/>
        </w:rPr>
        <w:t>&lt;RepeatBlock-By&gt;&lt;Members&gt;</w:t>
      </w:r>
      <w:r>
        <w:t>Alice Teodorescu Måwe</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r>
              <w:t>6.</w:t>
            </w:r>
            <w:r>
              <w:tab/>
              <w:t>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ponovno poziva države članice, naj pospešijo dobavo orožja, sistemov zračne obrambe in streliva Ukrajini, vključno z manevrirnimi izstrelki za izstrelitev v zraku; poziva države članice, naj odpravijo vse omejitve, ki Ukrajini preprečujejo uporabo zahodnih oborožitvenih sistemov proti vojaškim ciljem v Rusiji, kot to dovoljuje mednarodno pravo;</w:t>
            </w:r>
          </w:p>
        </w:tc>
        <w:tc>
          <w:tcPr>
            <w:tcW w:w="4876" w:type="dxa"/>
            <w:tcBorders>
              <w:top w:val="nil"/>
              <w:left w:val="nil"/>
              <w:bottom w:val="nil"/>
              <w:right w:val="nil"/>
            </w:tcBorders>
          </w:tcPr>
          <w:p w:rsidR="00CE4ECE" w:rsidRPr="000F7CEB" w:rsidRDefault="00CE4ECE" w:rsidP="007E3090">
            <w:pPr>
              <w:pStyle w:val="Normal6a"/>
            </w:pPr>
            <w:r>
              <w:t>6.</w:t>
            </w:r>
            <w:r>
              <w:tab/>
              <w:t xml:space="preserve">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ponovno poziva države članice, naj pospešijo dobavo orožja, sistemov zračne obrambe in streliva Ukrajini, vključno z manevrirnimi izstrelki za izstrelitev v zraku; poziva države članice, naj odpravijo vse omejitve, ki Ukrajini preprečujejo uporabo zahodnih oborožitvenih sistemov proti vojaškim ciljem v Rusiji, kot to dovoljuje mednarodno pravo; </w:t>
            </w:r>
            <w:r>
              <w:rPr>
                <w:b/>
                <w:i/>
              </w:rPr>
              <w:t>poudarja, da podpora Ukrajini ni namenjena zgolj ukrajinski obrambi, temveč tudi temu, da bi Ukrajina to vojno dobila;</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{SV}</w:t>
      </w:r>
      <w:r w:rsidRPr="000F7CEB">
        <w:t>sv</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235</w:t>
      </w:r>
      <w:r>
        <w:rPr>
          <w:rStyle w:val="HideTWBExt"/>
        </w:rPr>
        <w:t>&lt;/NumAm&gt;</w:t>
      </w:r>
    </w:p>
    <w:p w:rsidR="00CE4ECE" w:rsidRPr="00083AA0" w:rsidRDefault="00CE4ECE" w:rsidP="00CE4ECE">
      <w:pPr>
        <w:pStyle w:val="NormalBold"/>
      </w:pPr>
      <w:r>
        <w:rPr>
          <w:rStyle w:val="HideTWBExt"/>
          <w:b w:val="0"/>
        </w:rPr>
        <w:t>&lt;RepeatBlock-By&gt;&lt;Members&gt;</w:t>
      </w:r>
      <w:r>
        <w:t>Andreas Schieder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6.</w:t>
            </w:r>
            <w:r>
              <w:tab/>
              <w:t>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ponovno poziva države članice, naj pospešijo dobavo orožja, sistemov zračne obrambe in streliva Ukrajini, vključno z manevrirnimi izstrelki za izstrelitev v zraku; poziva države članice, naj odpravijo vse omejitve, ki Ukrajini preprečujejo uporabo zahodnih oborožitvenih sistemov proti vojaškim ciljem v Rusiji, kot to dovoljuje mednarodno pravo;</w:t>
            </w:r>
          </w:p>
        </w:tc>
        <w:tc>
          <w:tcPr>
            <w:tcW w:w="4876" w:type="dxa"/>
            <w:tcBorders>
              <w:top w:val="nil"/>
              <w:left w:val="nil"/>
              <w:bottom w:val="nil"/>
              <w:right w:val="nil"/>
            </w:tcBorders>
          </w:tcPr>
          <w:p w:rsidR="00CE4ECE" w:rsidRPr="00083AA0" w:rsidRDefault="00CE4ECE" w:rsidP="007E3090">
            <w:pPr>
              <w:pStyle w:val="Normal6a"/>
            </w:pPr>
            <w:r>
              <w:t>6.</w:t>
            </w:r>
            <w:r>
              <w:tab/>
              <w:t xml:space="preserve">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ponovno poziva države članice, naj pospešijo dobavo orožja, sistemov zračne obrambe in streliva Ukrajini, vključno z manevrirnimi izstrelki za izstrelitev v zraku; poziva države članice, naj odpravijo vse omejitve, ki Ukrajini preprečujejo uporabo zahodnih oborožitvenih sistemov proti vojaškim ciljem v Rusiji, kot to dovoljuje mednarodno pravo; </w:t>
            </w:r>
            <w:r>
              <w:rPr>
                <w:b/>
                <w:i/>
              </w:rPr>
              <w:t>spoštuje stališča varnostne politike nevtralnih držav članic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236</w:t>
      </w:r>
      <w:r>
        <w:rPr>
          <w:rStyle w:val="HideTWBExt"/>
          <w:b w:val="0"/>
        </w:rPr>
        <w:t>&lt;/NumAm&gt;</w:t>
      </w:r>
    </w:p>
    <w:p w:rsidR="00CE4ECE" w:rsidRPr="000F7CEB" w:rsidRDefault="00CE4ECE" w:rsidP="00CE4ECE">
      <w:pPr>
        <w:pStyle w:val="NormalBold"/>
      </w:pPr>
      <w:r>
        <w:rPr>
          <w:rStyle w:val="HideTWBExt"/>
          <w:b w:val="0"/>
        </w:rPr>
        <w:t>&lt;RepeatBlock-By&gt;&lt;Members&gt;</w:t>
      </w:r>
      <w:r>
        <w:t>Sebastian Tynkkynen</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r>
              <w:t>6.</w:t>
            </w:r>
            <w:r>
              <w:tab/>
              <w:t>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ponovno poziva države članice, naj pospešijo dobavo orožja, sistemov zračne obrambe in streliva Ukrajini, vključno z manevrirnimi izstrelki za izstrelitev v zraku; poziva države članice, naj odpravijo vse omejitve, ki Ukrajini preprečujejo uporabo zahodnih oborožitvenih sistemov proti vojaškim ciljem v Rusiji, kot to dovoljuje mednarodno pravo;</w:t>
            </w:r>
          </w:p>
        </w:tc>
        <w:tc>
          <w:tcPr>
            <w:tcW w:w="4876" w:type="dxa"/>
            <w:tcBorders>
              <w:top w:val="nil"/>
              <w:left w:val="nil"/>
              <w:bottom w:val="nil"/>
              <w:right w:val="nil"/>
            </w:tcBorders>
          </w:tcPr>
          <w:p w:rsidR="00CE4ECE" w:rsidRPr="000F7CEB" w:rsidRDefault="00CE4ECE" w:rsidP="007E3090">
            <w:pPr>
              <w:pStyle w:val="Normal6a"/>
            </w:pPr>
            <w:r>
              <w:t>6.</w:t>
            </w:r>
            <w:r>
              <w:tab/>
              <w:t xml:space="preserve">ponovno izraža neomajno podporo EU in njenim državam članicam, da bodo glede na rusko vojaško agresijo solidarne z Ukrajino in ji zagotovile potrebna vojaška sredstva za obrambo, končanje konflikta in ponovno vzpostavitev ozemeljske celovitosti znotraj njenih mednarodno priznanih meja; pozdravlja skupne varnostne zaveze EU in Ukrajine ter dvostranske varnostne sporazume, ki jih je Ukrajina sklenila z državami članicami; ponovno poziva države članice, naj pospešijo dobavo orožja, sistemov zračne obrambe in streliva Ukrajini, vključno z manevrirnimi izstrelki za izstrelitev v zraku; poziva države članice, naj odpravijo vse omejitve, ki Ukrajini preprečujejo uporabo zahodnih oborožitvenih sistemov proti vojaškim ciljem v Rusiji, kot to dovoljuje mednarodno pravo; </w:t>
            </w:r>
            <w:r>
              <w:rPr>
                <w:b/>
                <w:i/>
              </w:rPr>
              <w:t>meni, da lahko Ukrajina sama sprejema odločitve o svoji obrambi;</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{FI}</w:t>
      </w:r>
      <w:r w:rsidRPr="000F7CEB">
        <w:t>fi</w:t>
      </w:r>
      <w:r w:rsidRPr="000F7CEB">
        <w:rPr>
          <w:rStyle w:val="HideTWBExt"/>
        </w:rPr>
        <w:t>&lt;/Original&gt;</w:t>
      </w:r>
    </w:p>
    <w:p w:rsidR="00CE4ECE" w:rsidRPr="000F7CEB"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237</w:t>
      </w:r>
      <w:r>
        <w:rPr>
          <w:rStyle w:val="HideTWBExt"/>
          <w:b w:val="0"/>
        </w:rPr>
        <w:t>&lt;/NumAm&gt;</w:t>
      </w:r>
    </w:p>
    <w:p w:rsidR="00CE4ECE" w:rsidRPr="000F7CEB" w:rsidRDefault="00CE4ECE" w:rsidP="00CE4ECE">
      <w:pPr>
        <w:pStyle w:val="NormalBold"/>
      </w:pPr>
      <w:r>
        <w:rPr>
          <w:rStyle w:val="HideTWBExt"/>
          <w:b w:val="0"/>
        </w:rPr>
        <w:t>&lt;RepeatBlock-By&gt;&lt;Members&gt;</w:t>
      </w:r>
      <w:r>
        <w:t>Sebastian Tynkkynen</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6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6b.</w:t>
            </w:r>
            <w:r>
              <w:tab/>
            </w:r>
            <w:r>
              <w:rPr>
                <w:b/>
                <w:i/>
              </w:rPr>
              <w:t>obžaluje, da so nekatere države članice zadržane glede tega, da bi Ukrajini dobavili orožje, ki ga potrebuje, vključno z raketami dolgega dosega Taurus; poudarja, da so se „rdeče linije“, ki jih vztrajno določa Rusija, med samo vojno večkrat spremenile in se izkazale za prazen nič; poziva države članice, naj odpravijo vse omejitve za dobavo oborožitvenih sistemov in Ukrajini dobavijo rakete dolgega dosega, ki jih potrebuje;</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{FI}</w:t>
      </w:r>
      <w:r w:rsidRPr="000F7CEB">
        <w:t>fi</w:t>
      </w:r>
      <w:r w:rsidRPr="000F7CEB">
        <w:rPr>
          <w:rStyle w:val="HideTWBExt"/>
        </w:rPr>
        <w:t>&lt;/Original&gt;</w:t>
      </w:r>
    </w:p>
    <w:p w:rsidR="00CE4ECE" w:rsidRPr="000F7CEB"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238</w:t>
      </w:r>
      <w:r>
        <w:rPr>
          <w:rStyle w:val="HideTWBExt"/>
          <w:b w:val="0"/>
        </w:rPr>
        <w:t>&lt;/NumAm&gt;</w:t>
      </w:r>
    </w:p>
    <w:p w:rsidR="00CE4ECE" w:rsidRPr="000F7CEB" w:rsidRDefault="00CE4ECE" w:rsidP="00CE4ECE">
      <w:pPr>
        <w:pStyle w:val="NormalBold"/>
      </w:pPr>
      <w:r>
        <w:rPr>
          <w:rStyle w:val="HideTWBExt"/>
          <w:b w:val="0"/>
        </w:rPr>
        <w:t>&lt;RepeatBlock-By&gt;&lt;Members&gt;</w:t>
      </w:r>
      <w:r>
        <w:t>Emanuil Frangos (Emmanouil Fragkos)</w:t>
      </w:r>
      <w:r>
        <w:t xml:space="preserve">, </w:t>
      </w:r>
      <w:r>
        <w:t>Galato Aleksandraki (Galato Alexandraki)</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6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6a.</w:t>
            </w:r>
            <w:r>
              <w:tab/>
            </w:r>
            <w:r>
              <w:rPr>
                <w:b/>
                <w:i/>
              </w:rPr>
              <w:t>poziva Komisijo, naj preveri in objavi točno število kosov in vrsto orožja, ki je bilo dobavljeno Ukrajini, število kosov in vrsto orožja, ki je bilo uničeno, ter število kosov in vrsto orožja, ki manjka, saj so te informacije osrednjega pomena za vse odločitve o nadaljnji pomoči;</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{EL}</w:t>
      </w:r>
      <w:r w:rsidRPr="000F7CEB">
        <w:t>el</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239</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6a.</w:t>
            </w:r>
            <w:r>
              <w:tab/>
            </w:r>
            <w:r>
              <w:rPr>
                <w:b/>
                <w:i/>
              </w:rPr>
              <w:t>poziva k nadaljnjemu povečevanju in pospešitvi finančne in vojaške pomoči Ukrajini ter k takojšnji uporabi sodobne opreme, orožja in nove generacije sistemov zračne obrambe in sistemov zemlja-zemlja; izraža podporo odločitvi več držav članic in mednarodnih partnerjev, da Ukrajini zagotovijo napredno orožje brez omejitev;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240</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6a.</w:t>
            </w:r>
            <w:r>
              <w:tab/>
            </w:r>
            <w:r>
              <w:rPr>
                <w:b/>
                <w:i/>
              </w:rPr>
              <w:t>poziva EU in njene države članice, naj nujno pospešijo izvajanje skupnega načrta EU za dobavo milijona kosov artilerijskega streliva Ukrajini; poziva države članice, naj dodatno razširijo operacije usposabljanja, prilagojene potrebam ukrajinskih oboroženih sil;</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241</w:t>
      </w:r>
      <w:r>
        <w:rPr>
          <w:rStyle w:val="HideTWBExt"/>
          <w:b w:val="0"/>
        </w:rPr>
        <w:t>&lt;/NumAm&gt;</w:t>
      </w:r>
    </w:p>
    <w:p w:rsidR="00CE4ECE" w:rsidRPr="000F7CEB" w:rsidRDefault="00CE4ECE" w:rsidP="00CE4ECE">
      <w:pPr>
        <w:pStyle w:val="NormalBold"/>
      </w:pPr>
      <w:r>
        <w:rPr>
          <w:rStyle w:val="HideTWBExt"/>
          <w:b w:val="0"/>
        </w:rPr>
        <w:t>&lt;RepeatBlock-By&gt;&lt;Members&gt;</w:t>
      </w:r>
      <w:r>
        <w:t>Sebastian Tynkkynen</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6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6a.</w:t>
            </w:r>
            <w:r>
              <w:tab/>
            </w:r>
            <w:r>
              <w:rPr>
                <w:b/>
                <w:i/>
              </w:rPr>
              <w:t>ponavlja svoje stališče, da bi se morale vse države članice EU in zaveznice Nata tako skupaj kot posamično zavezati, da bodo podprle Ukrajino z najmanj 0,25 % svojega letnega BDP;</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{FI}</w:t>
      </w:r>
      <w:r w:rsidRPr="000F7CEB">
        <w:t>fi</w:t>
      </w:r>
      <w:r w:rsidRPr="000F7CEB">
        <w:rPr>
          <w:rStyle w:val="HideTWBExt"/>
        </w:rPr>
        <w:t>&lt;/Original&gt;</w:t>
      </w:r>
    </w:p>
    <w:p w:rsidR="00CE4ECE" w:rsidRPr="000F7CEB"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242</w:t>
      </w:r>
      <w:r>
        <w:rPr>
          <w:rStyle w:val="HideTWBExt"/>
          <w:b w:val="0"/>
        </w:rPr>
        <w:t>&lt;/NumAm&gt;</w:t>
      </w:r>
    </w:p>
    <w:p w:rsidR="00CE4ECE" w:rsidRPr="000F7CEB" w:rsidRDefault="00CE4ECE" w:rsidP="00CE4ECE">
      <w:pPr>
        <w:pStyle w:val="NormalBold"/>
      </w:pPr>
      <w:r>
        <w:rPr>
          <w:rStyle w:val="HideTWBExt"/>
          <w:b w:val="0"/>
        </w:rPr>
        <w:t>&lt;RepeatBlock-By&gt;&lt;Members&gt;</w:t>
      </w:r>
      <w:r>
        <w:t>Emanuil Frangos (Emmanouil Fragkos)</w:t>
      </w:r>
      <w:r>
        <w:t xml:space="preserve">, </w:t>
      </w:r>
      <w:r>
        <w:t>Galato Aleksandraki (Galato Alexandraki)</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r>
              <w:rPr>
                <w:b/>
                <w:i/>
              </w:rPr>
              <w:t>7.</w:t>
            </w:r>
            <w:r>
              <w:tab/>
            </w:r>
            <w:r>
              <w:rPr>
                <w:b/>
                <w:i/>
              </w:rPr>
              <w:t>poziva EU in njene države članice, naj Ukrajino podprejo pri širitvi mednarodne koalicije v podporo njenemu načrtu za zmago, ki ga je predstavil ukrajinski predsednik Volodimir Zelenski, saj je to edina izvedljiva pot za ponovno vzpostavitev suverenosti in ozemeljske celovitosti Ukrajine na podlagi mednarodnega prava, pri čimer bo Rusija odgovarjala za svoje vojne zločine, vključno s kaznivim dejanjem agresije, ter bo morala plačati odškodnino in druga plačila za ogromno škodo, povzročeno v Ukrajini;</w:t>
            </w:r>
          </w:p>
        </w:tc>
        <w:tc>
          <w:tcPr>
            <w:tcW w:w="4876" w:type="dxa"/>
            <w:tcBorders>
              <w:top w:val="nil"/>
              <w:left w:val="nil"/>
              <w:bottom w:val="nil"/>
              <w:right w:val="nil"/>
            </w:tcBorders>
          </w:tcPr>
          <w:p w:rsidR="00CE4ECE" w:rsidRPr="000F7CEB" w:rsidRDefault="00CE4ECE" w:rsidP="007E3090">
            <w:pPr>
              <w:pStyle w:val="Normal6a"/>
            </w:pPr>
            <w:r>
              <w:rPr>
                <w:b/>
                <w:i/>
              </w:rPr>
              <w:t>črtano</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{EL}</w:t>
      </w:r>
      <w:r w:rsidRPr="000F7CEB">
        <w:t>el</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243</w:t>
      </w:r>
      <w:r>
        <w:rPr>
          <w:rStyle w:val="HideTWBExt"/>
        </w:rPr>
        <w:t>&lt;/NumAm&gt;</w:t>
      </w:r>
    </w:p>
    <w:p w:rsidR="00CE4ECE" w:rsidRPr="00083AA0" w:rsidRDefault="00CE4ECE" w:rsidP="00CE4ECE">
      <w:pPr>
        <w:pStyle w:val="NormalBold"/>
      </w:pPr>
      <w:r>
        <w:rPr>
          <w:rStyle w:val="HideTWBExt"/>
          <w:b w:val="0"/>
        </w:rPr>
        <w:t>&lt;RepeatBlock-By&gt;&lt;Members&gt;</w:t>
      </w:r>
      <w:r>
        <w:t>Alexander Sell</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7.</w:t>
            </w:r>
            <w:r>
              <w:tab/>
            </w:r>
            <w:r>
              <w:rPr>
                <w:b/>
                <w:i/>
              </w:rPr>
              <w:t>poziva EU in njene države članice, naj Ukrajino podprejo pri širitvi mednarodne koalicije v podporo njenemu načrtu za zmago, ki ga je predstavil ukrajinski predsednik Volodimir Zelenski, saj je to edina izvedljiva pot za ponovno vzpostavitev suverenosti in ozemeljske celovitosti Ukrajine na podlagi mednarodnega prava, pri čimer bo Rusija odgovarjala za svoje vojne zločine, vključno s kaznivim dejanjem agresije, ter bo morala plačati odškodnino in druga plačila za ogromno škodo, povzročeno v Ukrajini;</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244</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7.</w:t>
            </w:r>
            <w:r>
              <w:tab/>
              <w:t xml:space="preserve">poziva EU in njene države članice, naj </w:t>
            </w:r>
            <w:r>
              <w:rPr>
                <w:b/>
                <w:i/>
              </w:rPr>
              <w:t xml:space="preserve">Ukrajino </w:t>
            </w:r>
            <w:r>
              <w:t xml:space="preserve">podprejo </w:t>
            </w:r>
            <w:r>
              <w:rPr>
                <w:b/>
                <w:i/>
              </w:rPr>
              <w:t>pri širitvi mednarodne koalicije v podporo njenemu načrtu za zmago</w:t>
            </w:r>
            <w:r>
              <w:t xml:space="preserve">, ki </w:t>
            </w:r>
            <w:r>
              <w:rPr>
                <w:b/>
                <w:i/>
              </w:rPr>
              <w:t>ga je predstavil ukrajinski predsednik Volodimir Zelenski</w:t>
            </w:r>
            <w:r>
              <w:t xml:space="preserve">, </w:t>
            </w:r>
            <w:r>
              <w:rPr>
                <w:b/>
                <w:i/>
              </w:rPr>
              <w:t xml:space="preserve">saj je to edina izvedljiva pot za ponovno vzpostavitev suverenosti </w:t>
            </w:r>
            <w:r>
              <w:t xml:space="preserve">in </w:t>
            </w:r>
            <w:r>
              <w:rPr>
                <w:b/>
                <w:i/>
              </w:rPr>
              <w:t>ozemeljske celovitosti Ukrajine na podlagi mednarodnega prava,</w:t>
            </w:r>
            <w:r>
              <w:t xml:space="preserve"> pri </w:t>
            </w:r>
            <w:r>
              <w:rPr>
                <w:b/>
                <w:i/>
              </w:rPr>
              <w:t>čimer bo Rusija odgovarjala za svoje vojne zločine, vključno s kaznivim dejanjem agresije, ter bo morala plačati odškodnino in druga plačila za ogromno škodo, povzročeno v Ukrajini</w:t>
            </w:r>
            <w:r>
              <w:t>;</w:t>
            </w:r>
          </w:p>
        </w:tc>
        <w:tc>
          <w:tcPr>
            <w:tcW w:w="4876" w:type="dxa"/>
            <w:tcBorders>
              <w:top w:val="nil"/>
              <w:left w:val="nil"/>
              <w:bottom w:val="nil"/>
              <w:right w:val="nil"/>
            </w:tcBorders>
          </w:tcPr>
          <w:p w:rsidR="00CE4ECE" w:rsidRPr="00083AA0" w:rsidRDefault="00CE4ECE" w:rsidP="007E3090">
            <w:pPr>
              <w:pStyle w:val="Normal6a"/>
            </w:pPr>
            <w:r>
              <w:t>7.</w:t>
            </w:r>
            <w:r>
              <w:tab/>
              <w:t xml:space="preserve">poziva EU in njene države članice, naj podprejo </w:t>
            </w:r>
            <w:r>
              <w:rPr>
                <w:b/>
                <w:i/>
              </w:rPr>
              <w:t>vsa pristna mirovna prizadevanja</w:t>
            </w:r>
            <w:r>
              <w:t xml:space="preserve">, ki </w:t>
            </w:r>
            <w:r>
              <w:rPr>
                <w:b/>
                <w:i/>
              </w:rPr>
              <w:t>vključujejo vse strani</w:t>
            </w:r>
            <w:r>
              <w:t xml:space="preserve">, in </w:t>
            </w:r>
            <w:r>
              <w:rPr>
                <w:b/>
                <w:i/>
              </w:rPr>
              <w:t>naj</w:t>
            </w:r>
            <w:r>
              <w:t xml:space="preserve"> pri </w:t>
            </w:r>
            <w:r>
              <w:rPr>
                <w:b/>
                <w:i/>
              </w:rPr>
              <w:t>teh prizadevanjih sodelujejo z drugimi mednarodnimi sogovorniki</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245</w:t>
      </w:r>
      <w:r>
        <w:rPr>
          <w:rStyle w:val="HideTWBExt"/>
        </w:rPr>
        <w:t>&lt;/NumAm&gt;</w:t>
      </w:r>
    </w:p>
    <w:p w:rsidR="00CE4ECE" w:rsidRPr="00083AA0" w:rsidRDefault="00CE4ECE" w:rsidP="00CE4ECE">
      <w:pPr>
        <w:pStyle w:val="NormalBold"/>
      </w:pPr>
      <w:r>
        <w:rPr>
          <w:rStyle w:val="HideTWBExt"/>
          <w:b w:val="0"/>
        </w:rPr>
        <w:t>&lt;RepeatBlock-By&gt;&lt;Members&gt;</w:t>
      </w:r>
      <w:r>
        <w:t>Hans Neuhoff</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7.</w:t>
            </w:r>
            <w:r>
              <w:tab/>
              <w:t xml:space="preserve">poziva EU in njene države članice, naj Ukrajino podprejo pri </w:t>
            </w:r>
            <w:r>
              <w:rPr>
                <w:b/>
                <w:bCs/>
                <w:i/>
                <w:iCs/>
              </w:rPr>
              <w:t>širitvi mednarodne koalicije v podporo njenemu načrtu za zmago, ki ga je predstavil ukrajinski predsednik Volodimir Zelenski,</w:t>
            </w:r>
            <w:r>
              <w:t xml:space="preserve"> saj je to edina izvedljiva pot za </w:t>
            </w:r>
            <w:r>
              <w:rPr>
                <w:b/>
                <w:bCs/>
                <w:i/>
                <w:iCs/>
              </w:rPr>
              <w:t>ponovno vzpostavitev suverenosti in ozemeljske celovitosti Ukrajine na podlagi mednarodnega prava, pri čimer bo Rusija odgovarjala za svoje vojne zločine, vključno s kaznivim dejanjem agresije, ter bo morala plačati odškodnino in druga plačila za ogromno škodo, povzročeno v Ukrajini;</w:t>
            </w:r>
          </w:p>
        </w:tc>
        <w:tc>
          <w:tcPr>
            <w:tcW w:w="4876" w:type="dxa"/>
            <w:tcBorders>
              <w:top w:val="nil"/>
              <w:left w:val="nil"/>
              <w:bottom w:val="nil"/>
              <w:right w:val="nil"/>
            </w:tcBorders>
          </w:tcPr>
          <w:p w:rsidR="00CE4ECE" w:rsidRPr="00083AA0" w:rsidRDefault="00CE4ECE" w:rsidP="007E3090">
            <w:pPr>
              <w:pStyle w:val="Normal6a"/>
            </w:pPr>
            <w:r>
              <w:t>7.</w:t>
            </w:r>
            <w:r>
              <w:tab/>
              <w:t xml:space="preserve">poziva EU in njene države članice, naj Ukrajino podprejo pri </w:t>
            </w:r>
            <w:r>
              <w:rPr>
                <w:b/>
                <w:bCs/>
                <w:i/>
                <w:iCs/>
              </w:rPr>
              <w:t>iskanju ustreznega diplomatskega sporazuma med stranmi v konfliktu,</w:t>
            </w:r>
            <w:r>
              <w:t xml:space="preserve"> saj je to edina izvedljiva pot za</w:t>
            </w:r>
            <w:r>
              <w:rPr>
                <w:b/>
                <w:bCs/>
                <w:i/>
                <w:iCs/>
              </w:rPr>
              <w:t xml:space="preserve"> končanje konflikta in preprečitev končnega poraza Ukrajine;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{DE}</w:t>
      </w:r>
      <w:r w:rsidRPr="00083AA0">
        <w:t>de</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246</w:t>
      </w:r>
      <w:r>
        <w:rPr>
          <w:rStyle w:val="HideTWBExt"/>
        </w:rPr>
        <w:t>&lt;/NumAm&gt;</w:t>
      </w:r>
    </w:p>
    <w:p w:rsidR="00CE4ECE" w:rsidRPr="00083AA0" w:rsidRDefault="00CE4ECE" w:rsidP="00CE4ECE">
      <w:pPr>
        <w:pStyle w:val="NormalBold"/>
      </w:pPr>
      <w:r>
        <w:rPr>
          <w:rStyle w:val="HideTWBExt"/>
          <w:b w:val="0"/>
        </w:rPr>
        <w:t>&lt;RepeatBlock-By&gt;&lt;Members&gt;</w:t>
      </w:r>
      <w:r>
        <w:t>Mārtiņš Staķis</w:t>
      </w:r>
      <w:r>
        <w:rPr>
          <w:rStyle w:val="HideTWBExt"/>
          <w:b w:val="0"/>
        </w:rPr>
        <w:t>&lt;/Members&gt;</w:t>
      </w:r>
    </w:p>
    <w:p w:rsidR="00CE4ECE" w:rsidRPr="00083AA0" w:rsidRDefault="00CE4ECE" w:rsidP="00CE4ECE">
      <w:r>
        <w:rPr>
          <w:rStyle w:val="HideTWBExt"/>
        </w:rPr>
        <w:t>&lt;AuNomDe&gt;</w:t>
      </w:r>
      <w:r>
        <w:rPr>
          <w:rStyle w:val="HideTWBInt"/>
        </w:rPr>
        <w:t>{Greens/EFA}</w:t>
      </w:r>
      <w:r>
        <w:t>v imenu skupine Verts/ALE</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7.</w:t>
            </w:r>
            <w:r>
              <w:tab/>
              <w:t xml:space="preserve">poziva EU in njene države članice, naj Ukrajino podprejo pri širitvi mednarodne koalicije v podporo njenemu načrtu za zmago, ki </w:t>
            </w:r>
            <w:r>
              <w:rPr>
                <w:b/>
                <w:i/>
              </w:rPr>
              <w:t>ga</w:t>
            </w:r>
            <w:r>
              <w:t xml:space="preserve"> je predstavil ukrajinski predsednik Volodimir Zelenski, saj je to</w:t>
            </w:r>
            <w:r>
              <w:rPr>
                <w:b/>
                <w:i/>
              </w:rPr>
              <w:t xml:space="preserve"> edina izvedljiva</w:t>
            </w:r>
            <w:r>
              <w:t xml:space="preserve"> pot za ponovno vzpostavitev suverenosti in ozemeljske celovitosti Ukrajine na podlagi mednarodnega prava, pri čimer bo Rusija odgovarjala za svoje vojne zločine, </w:t>
            </w:r>
            <w:r>
              <w:rPr>
                <w:b/>
                <w:i/>
              </w:rPr>
              <w:t>vključno s kaznivim dejanjem</w:t>
            </w:r>
            <w:r>
              <w:t xml:space="preserve"> agresije, ter bo morala plačati odškodnino in druga plačila za ogromno škodo, povzročeno v Ukrajini;</w:t>
            </w:r>
          </w:p>
        </w:tc>
        <w:tc>
          <w:tcPr>
            <w:tcW w:w="4876" w:type="dxa"/>
            <w:tcBorders>
              <w:top w:val="nil"/>
              <w:left w:val="nil"/>
              <w:bottom w:val="nil"/>
              <w:right w:val="nil"/>
            </w:tcBorders>
          </w:tcPr>
          <w:p w:rsidR="00CE4ECE" w:rsidRPr="00083AA0" w:rsidRDefault="00CE4ECE" w:rsidP="007E3090">
            <w:pPr>
              <w:pStyle w:val="Normal6a"/>
            </w:pPr>
            <w:r>
              <w:t>7.</w:t>
            </w:r>
            <w:r>
              <w:tab/>
              <w:t>poziva EU in njene države članice, naj Ukrajino podprejo pri širitvi mednarodne koalicije v podporo njenemu načrtu za zmago</w:t>
            </w:r>
            <w:r>
              <w:rPr>
                <w:b/>
                <w:i/>
              </w:rPr>
              <w:t xml:space="preserve"> in mirovnemu načrtu</w:t>
            </w:r>
            <w:r>
              <w:t xml:space="preserve">, ki </w:t>
            </w:r>
            <w:r>
              <w:rPr>
                <w:b/>
                <w:i/>
              </w:rPr>
              <w:t>ju</w:t>
            </w:r>
            <w:r>
              <w:t xml:space="preserve"> je predstavil ukrajinski predsednik Volodimir Zelenski, saj je to pot za ponovno vzpostavitev suverenosti in ozemeljske celovitosti Ukrajine na podlagi mednarodnega prava, pri čimer bo Rusija odgovarjala za svoje vojne zločine, </w:t>
            </w:r>
            <w:r>
              <w:rPr>
                <w:b/>
                <w:i/>
              </w:rPr>
              <w:t>kaznivo dejanje</w:t>
            </w:r>
            <w:r>
              <w:t xml:space="preserve"> agresije, ter bo morala plačati odškodnino in druga plačila za ogromno škodo, povzročeno v Ukrajini;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247</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7.</w:t>
            </w:r>
            <w:r>
              <w:tab/>
              <w:t xml:space="preserve">poziva EU in njene države članice, naj Ukrajino podprejo pri širitvi </w:t>
            </w:r>
            <w:r>
              <w:rPr>
                <w:b/>
                <w:i/>
              </w:rPr>
              <w:t>mednarodne</w:t>
            </w:r>
            <w:r>
              <w:t xml:space="preserve"> koalicije v podporo njenemu načrtu za zmago, ki ga je predstavil ukrajinski predsednik Volodimir Zelenski, saj je to edina izvedljiva pot za ponovno vzpostavitev suverenosti in ozemeljske celovitosti Ukrajine na podlagi mednarodnega prava, pri čimer bo Rusija odgovarjala za svoje vojne zločine, vključno s kaznivim dejanjem agresije, ter bo morala plačati odškodnino in druga plačila za ogromno škodo, povzročeno v Ukrajini;</w:t>
            </w:r>
          </w:p>
        </w:tc>
        <w:tc>
          <w:tcPr>
            <w:tcW w:w="4876" w:type="dxa"/>
            <w:tcBorders>
              <w:top w:val="nil"/>
              <w:left w:val="nil"/>
              <w:bottom w:val="nil"/>
              <w:right w:val="nil"/>
            </w:tcBorders>
          </w:tcPr>
          <w:p w:rsidR="00CE4ECE" w:rsidRPr="00083AA0" w:rsidRDefault="00CE4ECE" w:rsidP="007E3090">
            <w:pPr>
              <w:pStyle w:val="Normal6a"/>
            </w:pPr>
            <w:r>
              <w:t>7.</w:t>
            </w:r>
            <w:r>
              <w:tab/>
              <w:t xml:space="preserve">poziva EU in njene države članice, naj Ukrajino podprejo pri širitvi </w:t>
            </w:r>
            <w:r>
              <w:rPr>
                <w:b/>
                <w:i/>
              </w:rPr>
              <w:t>globalne</w:t>
            </w:r>
            <w:r>
              <w:t xml:space="preserve"> koalicije v podporo njenemu načrtu za zmago, ki ga je predstavil ukrajinski predsednik Volodimir Zelenski, saj je to edina izvedljiva pot za ponovno vzpostavitev suverenosti in ozemeljske celovitosti Ukrajine na podlagi mednarodnega prava, pri čimer bo Rusija odgovarjala za svoje vojne zločine, vključno s kaznivim dejanjem agresije, ter bo morala plačati odškodnino in druga plačila za ogromno škodo, povzročeno v Ukrajini;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248</w:t>
      </w:r>
      <w:r>
        <w:rPr>
          <w:rStyle w:val="HideTWBExt"/>
        </w:rPr>
        <w:t>&lt;/NumAm&gt;</w:t>
      </w:r>
    </w:p>
    <w:p w:rsidR="00CE4ECE" w:rsidRPr="00083AA0" w:rsidRDefault="00CE4ECE" w:rsidP="00CE4ECE">
      <w:pPr>
        <w:pStyle w:val="NormalBold"/>
      </w:pPr>
      <w:r>
        <w:rPr>
          <w:rStyle w:val="HideTWBExt"/>
          <w:b w:val="0"/>
        </w:rPr>
        <w:t>&lt;RepeatBlock-By&gt;&lt;Members&gt;</w:t>
      </w:r>
      <w:r>
        <w:t>Rasa Juknevičienė</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7.</w:t>
            </w:r>
            <w:r>
              <w:tab/>
              <w:t xml:space="preserve">poziva EU in njene države članice, naj Ukrajino podprejo pri širitvi mednarodne koalicije v podporo njenemu načrtu za zmago, ki ga je predstavil ukrajinski predsednik Volodimir Zelenski, saj je to edina izvedljiva pot za ponovno vzpostavitev suverenosti in ozemeljske celovitosti Ukrajine na podlagi mednarodnega prava, pri čimer </w:t>
            </w:r>
            <w:r>
              <w:rPr>
                <w:b/>
                <w:i/>
              </w:rPr>
              <w:t>bo</w:t>
            </w:r>
            <w:r>
              <w:t xml:space="preserve"> Rusija odgovarjala za svoje vojne zločine, </w:t>
            </w:r>
            <w:r>
              <w:rPr>
                <w:b/>
                <w:i/>
              </w:rPr>
              <w:t>vključno s kaznivim dejanjem agresije</w:t>
            </w:r>
            <w:r>
              <w:t>, ter</w:t>
            </w:r>
            <w:r>
              <w:rPr>
                <w:b/>
                <w:i/>
              </w:rPr>
              <w:t xml:space="preserve"> bo</w:t>
            </w:r>
            <w:r>
              <w:t xml:space="preserve"> morala plačati odškodnino in druga plačila za ogromno škodo, povzročeno v Ukrajini;</w:t>
            </w:r>
          </w:p>
        </w:tc>
        <w:tc>
          <w:tcPr>
            <w:tcW w:w="4876" w:type="dxa"/>
            <w:tcBorders>
              <w:top w:val="nil"/>
              <w:left w:val="nil"/>
              <w:bottom w:val="nil"/>
              <w:right w:val="nil"/>
            </w:tcBorders>
          </w:tcPr>
          <w:p w:rsidR="00CE4ECE" w:rsidRPr="00083AA0" w:rsidRDefault="00CE4ECE" w:rsidP="007E3090">
            <w:pPr>
              <w:pStyle w:val="Normal6a"/>
            </w:pPr>
            <w:r>
              <w:t>7.</w:t>
            </w:r>
            <w:r>
              <w:tab/>
              <w:t xml:space="preserve">poziva EU in njene države članice, naj Ukrajino podprejo pri širitvi mednarodne koalicije v podporo njenemu načrtu za zmago, ki ga je predstavil ukrajinski predsednik Volodimir Zelenski, saj je to edina izvedljiva pot za ponovno vzpostavitev suverenosti in ozemeljske celovitosti Ukrajine na podlagi mednarodnega prava, pri čimer </w:t>
            </w:r>
            <w:r>
              <w:rPr>
                <w:b/>
                <w:i/>
              </w:rPr>
              <w:t>bosta</w:t>
            </w:r>
            <w:r>
              <w:t xml:space="preserve"> Rusija </w:t>
            </w:r>
            <w:r>
              <w:rPr>
                <w:b/>
                <w:i/>
              </w:rPr>
              <w:t xml:space="preserve">in njeno vodstvo v celoti </w:t>
            </w:r>
            <w:r>
              <w:t xml:space="preserve">odgovarjala za </w:t>
            </w:r>
            <w:r>
              <w:rPr>
                <w:b/>
                <w:i/>
              </w:rPr>
              <w:t xml:space="preserve">vojaško agresijo proti Ukrajini, za </w:t>
            </w:r>
            <w:r>
              <w:t xml:space="preserve">svoje vojne zločine, </w:t>
            </w:r>
            <w:r>
              <w:rPr>
                <w:b/>
                <w:i/>
              </w:rPr>
              <w:t>kaznivo dejanje agresije in ogromno škodo, ki jo je povzročila ta vojna</w:t>
            </w:r>
            <w:r>
              <w:t>, ter morala plačati odškodnino in druga plačila za ogromno škodo, povzročeno v Ukrajini;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249</w:t>
      </w:r>
      <w:r>
        <w:rPr>
          <w:rStyle w:val="HideTWBExt"/>
        </w:rPr>
        <w:t>&lt;/NumAm&gt;</w:t>
      </w:r>
    </w:p>
    <w:p w:rsidR="00CE4ECE" w:rsidRPr="00083AA0" w:rsidRDefault="00CE4ECE" w:rsidP="00CE4ECE">
      <w:pPr>
        <w:pStyle w:val="NormalBold"/>
      </w:pPr>
      <w:r>
        <w:rPr>
          <w:rStyle w:val="HideTWBExt"/>
          <w:b w:val="0"/>
        </w:rPr>
        <w:t>&lt;RepeatBlock-By&gt;&lt;Members&gt;</w:t>
      </w:r>
      <w:r>
        <w:t>Petras Auštrevičius, Hilde Vautmans, Dan Barna, Bart Groothuis, Lucia Yar, Nathalie Loiseau</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7.</w:t>
            </w:r>
            <w:r>
              <w:tab/>
              <w:t xml:space="preserve">poziva EU in njene države članice, naj Ukrajino podprejo pri širitvi mednarodne koalicije v podporo njenemu načrtu za zmago, ki ga je predstavil ukrajinski predsednik Volodimir Zelenski, saj je to edina izvedljiva pot za ponovno vzpostavitev suverenosti in ozemeljske celovitosti Ukrajine na podlagi mednarodnega prava, pri čimer </w:t>
            </w:r>
            <w:r>
              <w:rPr>
                <w:b/>
                <w:i/>
              </w:rPr>
              <w:t>bo</w:t>
            </w:r>
            <w:r>
              <w:t xml:space="preserve"> Rusija </w:t>
            </w:r>
            <w:r>
              <w:rPr>
                <w:b/>
                <w:i/>
              </w:rPr>
              <w:t>odgovarjala</w:t>
            </w:r>
            <w:r>
              <w:t xml:space="preserve"> za svoje vojne zločine, vključno s kaznivim dejanjem agresije, ter </w:t>
            </w:r>
            <w:r>
              <w:rPr>
                <w:b/>
                <w:i/>
              </w:rPr>
              <w:t>bo morala</w:t>
            </w:r>
            <w:r>
              <w:t xml:space="preserve"> plačati odškodnino in druga plačila za ogromno škodo, povzročeno v Ukrajini;</w:t>
            </w:r>
          </w:p>
        </w:tc>
        <w:tc>
          <w:tcPr>
            <w:tcW w:w="4876" w:type="dxa"/>
            <w:tcBorders>
              <w:top w:val="nil"/>
              <w:left w:val="nil"/>
              <w:bottom w:val="nil"/>
              <w:right w:val="nil"/>
            </w:tcBorders>
          </w:tcPr>
          <w:p w:rsidR="00CE4ECE" w:rsidRPr="00083AA0" w:rsidRDefault="00CE4ECE" w:rsidP="007E3090">
            <w:pPr>
              <w:pStyle w:val="Normal6a"/>
            </w:pPr>
            <w:r>
              <w:t>7.</w:t>
            </w:r>
            <w:r>
              <w:tab/>
              <w:t xml:space="preserve">poziva EU in njene države članice, naj Ukrajino podprejo pri širitvi mednarodne koalicije v podporo njenemu načrtu za zmago, ki ga je predstavil ukrajinski predsednik Volodimir Zelenski, saj je to edina izvedljiva pot za ponovno vzpostavitev suverenosti in ozemeljske celovitosti Ukrajine na podlagi mednarodnega prava, pri čimer </w:t>
            </w:r>
            <w:r>
              <w:rPr>
                <w:b/>
                <w:i/>
              </w:rPr>
              <w:t>bodo</w:t>
            </w:r>
            <w:r>
              <w:t xml:space="preserve"> Rusija </w:t>
            </w:r>
            <w:r>
              <w:rPr>
                <w:b/>
                <w:i/>
              </w:rPr>
              <w:t>in njene sostorilke, zlasti Belorusija, odgovarjale</w:t>
            </w:r>
            <w:r>
              <w:t xml:space="preserve"> za svoje vojne zločine, vključno s kaznivim dejanjem agresije, ter </w:t>
            </w:r>
            <w:r>
              <w:rPr>
                <w:b/>
                <w:i/>
              </w:rPr>
              <w:t>bodo morale</w:t>
            </w:r>
            <w:r>
              <w:t xml:space="preserve"> plačati odškodnino in druga plačila za ogromno škodo, povzročeno v Ukrajini;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250</w:t>
      </w:r>
      <w:r>
        <w:rPr>
          <w:rStyle w:val="HideTWBExt"/>
        </w:rPr>
        <w:t>&lt;/NumAm&gt;</w:t>
      </w:r>
    </w:p>
    <w:p w:rsidR="00CE4ECE" w:rsidRPr="00083AA0" w:rsidRDefault="00CE4ECE" w:rsidP="00CE4ECE">
      <w:pPr>
        <w:pStyle w:val="NormalBold"/>
      </w:pPr>
      <w:r>
        <w:rPr>
          <w:rStyle w:val="HideTWBExt"/>
          <w:b w:val="0"/>
        </w:rPr>
        <w:t>&lt;RepeatBlock-By&gt;&lt;Members&gt;</w:t>
      </w:r>
      <w:r>
        <w:t>Pierre-Romain Thionnet, Jordan Bardella, Matthieu Valet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7.</w:t>
            </w:r>
            <w:r>
              <w:tab/>
              <w:t>poziva EU in njene države članice, naj Ukrajino podprejo pri širitvi mednarodne koalicije v podporo njenemu načrtu za zmago, ki ga je predstavil ukrajinski predsednik Volodimir Zelenski, saj je to edina izvedljiva pot za ponovno vzpostavitev suverenosti in ozemeljske celovitosti Ukrajine na podlagi mednarodnega prava, pri čimer bo Rusija odgovarjala za svoje vojne zločine, vključno s kaznivim dejanjem agresije, ter bo morala plačati odškodnino in druga plačila za ogromno škodo, povzročeno v Ukrajini;</w:t>
            </w:r>
          </w:p>
        </w:tc>
        <w:tc>
          <w:tcPr>
            <w:tcW w:w="4876" w:type="dxa"/>
            <w:tcBorders>
              <w:top w:val="nil"/>
              <w:left w:val="nil"/>
              <w:bottom w:val="nil"/>
              <w:right w:val="nil"/>
            </w:tcBorders>
          </w:tcPr>
          <w:p w:rsidR="00CE4ECE" w:rsidRPr="00083AA0" w:rsidRDefault="00CE4ECE" w:rsidP="007E3090">
            <w:pPr>
              <w:pStyle w:val="Normal6a"/>
            </w:pPr>
            <w:r>
              <w:t>7.</w:t>
            </w:r>
            <w:r>
              <w:tab/>
              <w:t xml:space="preserve">poziva EU in njene države članice, naj Ukrajino podprejo pri širitvi mednarodne koalicije v podporo njenemu načrtu za zmago, ki ga je predstavil ukrajinski predsednik Volodimir Zelenski, saj je to edina izvedljiva pot za ponovno vzpostavitev suverenosti in ozemeljske celovitosti Ukrajine na podlagi mednarodnega prava, pri čimer bo Rusija odgovarjala za svoje vojne zločine, vključno s kaznivim dejanjem agresije, ter bo morala plačati odškodnino in druga plačila za ogromno škodo, povzročeno v Ukrajini; </w:t>
            </w:r>
            <w:r>
              <w:rPr>
                <w:b/>
                <w:i/>
              </w:rPr>
              <w:t>poziva EU in države članice, naj potrebno podporo za Ukrajino pospremijo z močno diplomatsko pobudo, da bi Rusijo privedli za pogajalsko mizo z Ukrajino, kot je predsednik Zelenski izrazil v svojem načrtu za zmago;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251</w:t>
      </w:r>
      <w:r>
        <w:rPr>
          <w:rStyle w:val="HideTWBExt"/>
        </w:rPr>
        <w:t>&lt;/NumAm&gt;</w:t>
      </w:r>
    </w:p>
    <w:p w:rsidR="00CE4ECE" w:rsidRPr="00083AA0" w:rsidRDefault="00CE4ECE" w:rsidP="00CE4ECE">
      <w:pPr>
        <w:pStyle w:val="NormalBold"/>
      </w:pPr>
      <w:r>
        <w:rPr>
          <w:rStyle w:val="HideTWBExt"/>
          <w:b w:val="0"/>
        </w:rPr>
        <w:t>&lt;RepeatBlock-By&gt;&lt;Members&gt;</w:t>
      </w:r>
      <w:r>
        <w:t xml:space="preserve">Bart Groothuis, Hilde Vautmans, Lucia Yar, </w:t>
      </w:r>
      <w:r>
        <w:t>Ilhan Kjučuk (Ilhan Kyuchyuk)</w:t>
      </w:r>
      <w:r>
        <w:t>, Nathalie Loiseau, Petras Auštrevičius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7.</w:t>
            </w:r>
            <w:r>
              <w:tab/>
              <w:t>poziva EU in njene države članice, naj Ukrajino podprejo pri širitvi mednarodne koalicije v podporo njenemu načrtu za zmago, ki ga je predstavil ukrajinski predsednik Volodimir Zelenski, saj je to edina izvedljiva pot za ponovno vzpostavitev suverenosti in ozemeljske celovitosti Ukrajine na podlagi mednarodnega prava, pri čimer bo Rusija odgovarjala za svoje vojne zločine, vključno s kaznivim dejanjem agresije, ter bo morala plačati odškodnino in druga plačila za ogromno škodo, povzročeno v Ukrajini;</w:t>
            </w:r>
          </w:p>
        </w:tc>
        <w:tc>
          <w:tcPr>
            <w:tcW w:w="4876" w:type="dxa"/>
            <w:tcBorders>
              <w:top w:val="nil"/>
              <w:left w:val="nil"/>
              <w:bottom w:val="nil"/>
              <w:right w:val="nil"/>
            </w:tcBorders>
          </w:tcPr>
          <w:p w:rsidR="00CE4ECE" w:rsidRPr="00083AA0" w:rsidRDefault="00CE4ECE" w:rsidP="007E3090">
            <w:pPr>
              <w:pStyle w:val="Normal6a"/>
            </w:pPr>
            <w:r>
              <w:t>7.</w:t>
            </w:r>
            <w:r>
              <w:tab/>
              <w:t xml:space="preserve">poziva EU in njene države članice, naj Ukrajino podprejo pri širitvi mednarodne koalicije v podporo njenemu načrtu za zmago, ki ga je predstavil ukrajinski predsednik Volodimir Zelenski, saj je to edina izvedljiva pot za ponovno vzpostavitev suverenosti in ozemeljske celovitosti Ukrajine na podlagi mednarodnega prava, pri čimer bo Rusija odgovarjala za svoje vojne zločine, vključno s kaznivim dejanjem agresije, ter bo morala plačati odškodnino in druga plačila za ogromno škodo, povzročeno v Ukrajini; </w:t>
            </w:r>
            <w:r>
              <w:rPr>
                <w:b/>
                <w:i/>
              </w:rPr>
              <w:t>poziva visokega predstavnika/podpredsednika, naj zbere več diplomatske podpore za Ukrajino in za sankcije proti Rusiji, pri tem pa uporabi celoten spekter diplomatskih orodij, vključno s sekundarnimi sankcijami;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252</w:t>
      </w:r>
      <w:r>
        <w:rPr>
          <w:rStyle w:val="HideTWBExt"/>
          <w:b w:val="0"/>
        </w:rPr>
        <w:t>&lt;/NumAm&gt;</w:t>
      </w:r>
    </w:p>
    <w:p w:rsidR="00CE4ECE" w:rsidRPr="000F7CEB" w:rsidRDefault="00CE4ECE" w:rsidP="00CE4ECE">
      <w:pPr>
        <w:pStyle w:val="NormalBold"/>
      </w:pPr>
      <w:r>
        <w:rPr>
          <w:rStyle w:val="HideTWBExt"/>
          <w:b w:val="0"/>
        </w:rPr>
        <w:t>&lt;RepeatBlock-By&gt;&lt;Members&gt;</w:t>
      </w:r>
      <w:r>
        <w:t>Sebastian Tynkkynen</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r>
              <w:t>7.</w:t>
            </w:r>
            <w:r>
              <w:tab/>
              <w:t>poziva EU in njene države članice, naj Ukrajino podprejo pri širitvi mednarodne koalicije v podporo njenemu načrtu za zmago, ki ga je predstavil ukrajinski predsednik Volodimir Zelenski, saj je to edina izvedljiva pot za ponovno vzpostavitev suverenosti in ozemeljske celovitosti Ukrajine na podlagi mednarodnega prava, pri čimer bo Rusija odgovarjala za svoje vojne zločine, vključno s kaznivim dejanjem agresije, ter bo morala plačati odškodnino in druga plačila za ogromno škodo, povzročeno v Ukrajini;</w:t>
            </w:r>
          </w:p>
        </w:tc>
        <w:tc>
          <w:tcPr>
            <w:tcW w:w="4876" w:type="dxa"/>
            <w:tcBorders>
              <w:top w:val="nil"/>
              <w:left w:val="nil"/>
              <w:bottom w:val="nil"/>
              <w:right w:val="nil"/>
            </w:tcBorders>
          </w:tcPr>
          <w:p w:rsidR="00CE4ECE" w:rsidRPr="000F7CEB" w:rsidRDefault="00CE4ECE" w:rsidP="007E3090">
            <w:pPr>
              <w:pStyle w:val="Normal6a"/>
            </w:pPr>
            <w:r>
              <w:t>7.</w:t>
            </w:r>
            <w:r>
              <w:tab/>
              <w:t xml:space="preserve">poziva EU in njene države članice, naj Ukrajino podprejo pri širitvi mednarodne koalicije v podporo njenemu načrtu za zmago, ki ga je predstavil ukrajinski predsednik Volodimir Zelenski, saj je to edina izvedljiva pot za ponovno vzpostavitev suverenosti in ozemeljske celovitosti Ukrajine na podlagi mednarodnega prava, pri čimer bo Rusija odgovarjala za svoje vojne zločine, vključno s kaznivim dejanjem agresije, ter bo morala plačati odškodnino in druga plačila za ogromno škodo, povzročeno v Ukrajini; </w:t>
            </w:r>
            <w:r>
              <w:rPr>
                <w:b/>
                <w:i/>
              </w:rPr>
              <w:t>poudarja, da mora Ukrajina, navsezadnje pa tudi njeni prebivalci, podpreti vsakršno pobudo za končanje vojne;</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{FI}</w:t>
      </w:r>
      <w:r w:rsidRPr="000F7CEB">
        <w:t>fi</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253</w:t>
      </w:r>
      <w:r>
        <w:rPr>
          <w:rStyle w:val="HideTWBExt"/>
        </w:rPr>
        <w:t>&lt;/NumAm&gt;</w:t>
      </w:r>
    </w:p>
    <w:p w:rsidR="00CE4ECE" w:rsidRPr="00083AA0" w:rsidRDefault="00CE4ECE" w:rsidP="00CE4ECE">
      <w:pPr>
        <w:pStyle w:val="NormalBold"/>
      </w:pPr>
      <w:r>
        <w:rPr>
          <w:rStyle w:val="HideTWBExt"/>
          <w:b w:val="0"/>
        </w:rPr>
        <w:t>&lt;RepeatBlock-By&gt;&lt;Members&gt;</w:t>
      </w:r>
      <w:r>
        <w:t>Cristian Terheş</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7.</w:t>
            </w:r>
            <w:r>
              <w:tab/>
              <w:t>poziva EU in njene države članice, naj Ukrajino podprejo pri širitvi mednarodne koalicije v podporo njenemu načrtu za zmago, ki ga je predstavil ukrajinski predsednik Volodimir Zelenski, saj je to edina izvedljiva pot za ponovno vzpostavitev suverenosti in ozemeljske celovitosti Ukrajine na podlagi mednarodnega prava, pri čimer bo Rusija odgovarjala za svoje vojne zločine, vključno s kaznivim dejanjem agresije, ter bo morala plačati odškodnino in druga plačila za ogromno škodo, povzročeno v Ukrajini;</w:t>
            </w:r>
          </w:p>
        </w:tc>
        <w:tc>
          <w:tcPr>
            <w:tcW w:w="4876" w:type="dxa"/>
            <w:tcBorders>
              <w:top w:val="nil"/>
              <w:left w:val="nil"/>
              <w:bottom w:val="nil"/>
              <w:right w:val="nil"/>
            </w:tcBorders>
          </w:tcPr>
          <w:p w:rsidR="00CE4ECE" w:rsidRPr="00083AA0" w:rsidRDefault="00CE4ECE" w:rsidP="007E3090">
            <w:pPr>
              <w:pStyle w:val="Normal6a"/>
            </w:pPr>
            <w:r>
              <w:t>7.</w:t>
            </w:r>
            <w:r>
              <w:tab/>
              <w:t xml:space="preserve">poziva EU in njene države članice, naj Ukrajino podprejo pri širitvi mednarodne koalicije v podporo njenemu načrtu za zmago, ki ga je predstavil ukrajinski predsednik Volodimir Zelenski, saj je to edina izvedljiva pot za ponovno vzpostavitev suverenosti in ozemeljske celovitosti Ukrajine na podlagi mednarodnega prava, pri čimer bo Rusija odgovarjala za svoje vojne zločine, vključno s kaznivim dejanjem agresije, ter bo morala plačati odškodnino in druga plačila za ogromno škodo, povzročeno v Ukrajini; </w:t>
            </w:r>
            <w:r>
              <w:rPr>
                <w:b/>
                <w:i/>
              </w:rPr>
              <w:t>ugotavlja, da Rusija še naprej pleni dediščino ukrajinskega naroda; poudarja, da je Ruska federacija doslej kazala vzorec agresije, in sicer ne zgolj s poskusi širjenja svojega ozemeljskega vpliva, temveč tudi z uničevanjem naše evropske dediščine in vrednot; poudarja, da bi bilo treba v boj proti ruskemu imperializmu in agresiji vključiti prizadevanja za obnovo in zaščito evropske kulturne dediščine, uplenjene v Ukrajini, pa tudi v drugih državah članicah, ki so bile zgodovinsko prizadete, kot sta Poljska in Romunija, vključno z romunskim nacionalnim bogastvom; poziva Komisijo in Svet, naj kulturne vidike in vračanje nacionalne dediščine vključita v zunanje delovanje EU, zlasti v njune dejavnosti v zvezi z Rusijo;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254</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7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7b.</w:t>
            </w:r>
            <w:r>
              <w:tab/>
            </w:r>
            <w:r>
              <w:rPr>
                <w:b/>
                <w:i/>
              </w:rPr>
              <w:t>poudarja, da bi moral biti končni cilj ohraniti podporo Ukrajini, da se poskrbi za tamkajšnji vojaški poraz ruskih sil in njihovih zaveznikov, s tem pa bi Kijevu in njegovim partnerjem omogočili pogajanja s položaja moči, da bi v celoti obnovili ozemeljsko celovitost Ukrajine, ji omogočili odškodnino za prestano veliko trpljenje in ponovno vzpostavili stanje izpred vojne ter zagotovili, da bodo odgovorni za vodenje vojaške agresije proti Ukrajini, vključno z Vladimirjem Putinom in Aleksandrom Lukašenkom, pa tudi vojni zločinci na nižjih ravneh ruske vlade, ruskih oboroženih sil in njihovih pridruženih enot, kaznovani za zločine, ki so jih zagrešili;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255</w:t>
      </w:r>
      <w:r>
        <w:rPr>
          <w:rStyle w:val="HideTWBExt"/>
        </w:rPr>
        <w:t>&lt;/NumAm&gt;</w:t>
      </w:r>
    </w:p>
    <w:p w:rsidR="00CE4ECE" w:rsidRPr="00083AA0" w:rsidRDefault="00CE4ECE" w:rsidP="00CE4ECE">
      <w:pPr>
        <w:pStyle w:val="NormalBold"/>
      </w:pPr>
      <w:r>
        <w:rPr>
          <w:rStyle w:val="HideTWBExt"/>
          <w:b w:val="0"/>
        </w:rPr>
        <w:t>&lt;RepeatBlock-By&gt;&lt;Members&gt;</w:t>
      </w:r>
      <w:r>
        <w:t>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7a.</w:t>
            </w:r>
            <w:r>
              <w:tab/>
            </w:r>
            <w:r>
              <w:rPr>
                <w:b/>
                <w:i/>
              </w:rPr>
              <w:t>meni, da mora vsaka strategija za končanje vojne temeljiti na štirih načelih: države članice in zaveznice bi morale popolnoma vojaško in finančno podpirati Ukrajino, dokler bo to potrebno; Rusija mora plačati odškodnino za grozljivo smrt in škodo, ki jo je povzročila Ukrajini; ne more biti de facto ruskega veta na odločitve EU ali Nata in tajni dogovori z Moskvo niso dovoljeni; odprava sankcij proti Rusiji je lahko le posledica ruskih dejanj in bo mogoča šele sčasoma;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256</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7a.</w:t>
            </w:r>
            <w:r>
              <w:tab/>
            </w:r>
            <w:r>
              <w:rPr>
                <w:b/>
                <w:i/>
              </w:rPr>
              <w:t>izraža iskreno zaskrbljenost glede napotitve 10.000 severnokorejskih vojakov v podporo nezakoniti ruski vojni proti Ukrajini; je trdno prepričan, da je zaradi tega potreben čvrst in odločen evropski in mednarodni odziv, tudi znatno dodatno povečanje podpore Ukrajini; hkrati izraža ogorčenje, da – poleg nesprejemljive podpore Kitajske in Severne Koreje – vojno Rusije dejavno podpira tudi več drugih malopridnih držav, na primer Iran in Sirija, med drugim z dobavo brezpilotnih zrakoplovov in izstrelkov; verjame, da se morata EU in mednarodna skupnost na to odločno odzvati s kombinacijo sankcij, pa tudi, kar je najpomembneje, z večjo podporo Ukrajini, da se podpre njena obramba pred zavezništvom malopridnih držav in teroristov, ki ga je Rusija oblikovala v svoji pogubni in samouničujoči vojaški agresiji proti ukrajinski demokraciji in ljudem;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257</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7a.</w:t>
            </w:r>
            <w:r>
              <w:tab/>
            </w:r>
            <w:r>
              <w:rPr>
                <w:b/>
                <w:i/>
              </w:rPr>
              <w:t>svari pred nevarnim tveganjem, ki ga stopnjevanje podpore Demokratične ljudske republike Koreje (DLRK) Rusiji za njeno vojaško agresijo proti Ukrajini pomeni za mednarodno varnost, in sicer prek dobave orožja in streliva ter napotitve vojakov DLRK v podporo Rusiji; poudarja, da je treba nadaljevati politike sankcij proti DLRK, saj je država zaostrila svoje agresivne politike do partneric in zaveznic EU ter okrepila svojo zavezanost podpori ruski vojaški agresiji v Ukrajini;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258</w:t>
      </w:r>
      <w:r>
        <w:rPr>
          <w:rStyle w:val="HideTWBExt"/>
        </w:rPr>
        <w:t>&lt;/NumAm&gt;</w:t>
      </w:r>
    </w:p>
    <w:p w:rsidR="00CE4ECE" w:rsidRPr="00083AA0" w:rsidRDefault="00CE4ECE" w:rsidP="00CE4ECE">
      <w:pPr>
        <w:pStyle w:val="NormalBold"/>
      </w:pPr>
      <w:r>
        <w:rPr>
          <w:rStyle w:val="HideTWBExt"/>
          <w:b w:val="0"/>
        </w:rPr>
        <w:t>&lt;RepeatBlock-By&gt;&lt;Members&gt;</w:t>
      </w:r>
      <w:r>
        <w:t>Pierre-Romain Thionnet, Jordan Bardella, Matthieu Valet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7a.</w:t>
            </w:r>
            <w:r>
              <w:tab/>
            </w:r>
            <w:r>
              <w:rPr>
                <w:b/>
                <w:i/>
              </w:rPr>
              <w:t>obsoja vse večjo vpletenost Severne Koreje na strani Rusije v vojaški agresiji slednje proti Ukrajini, in sicer na podlagi „Pogodbe o celovitem strateškem partnerstvu“, zlasti z dobavo zelo velikih količin orožja in granat; izraža zaskrbljenost glede napotitve severnokorejskih vojakov na fronto proti Ukrajini in jo, če bi bila ta napotitev dokazana, ostro obsoja;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259</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 Mariusz Kamiński</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7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7d.</w:t>
            </w:r>
            <w:r>
              <w:tab/>
            </w:r>
            <w:r>
              <w:rPr>
                <w:b/>
                <w:i/>
              </w:rPr>
              <w:t>najostreje obsoja vlogo Severne Koreje, ki pomaga ruski vojaški agresiji proti Ukrajini z dobavo vojaške opreme in orožja, ki se aktivno uporabljata na bojišču, pa tudi domnevno napotitev severnokorejskih vojakov v Rusijo, da bi neposredno sodelovali v vojni; obžaluje dejanja Severne Koreje kot očitne kršitve mednarodnih norm, saj pomenijo tudi znatna varnostna tveganja za Evropo in širšo mednarodno skupnost in ne zgolj zaostrovanja vojne; je zelo zaskrbljen, ker Severna Koreja – domnevno s podporo Kitajske – to vojno uporablja kot platformo za preučevanje naprednih taktik bojevanja, tudi vojskovanja z brezpilotnimi zrakoplovi, in sicer z jasnim namenom, da bo te tehnike uporabila v morebitnih prihodnjih vojnah;</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260</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7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7e.</w:t>
            </w:r>
            <w:r>
              <w:tab/>
            </w:r>
            <w:r>
              <w:rPr>
                <w:b/>
                <w:i/>
              </w:rPr>
              <w:t>potrjuje, da posredovanje Severne Koreje v ruski vojaški agresiji proti Ukrajini neposredno ogroža svetovno stabilnost in povečuje varnostna tveganja v azijsko-pacifiški regiji in širše; poziva k odločnim protiukrepom, da se zaustavi neposredna in posredna podpora Severne Koreje ruski vojski in njena vpletenost v izogibanje sankcijam, saj oboje ogroža mir in opogumlja sile, ki delujejo proti mednarodnemu redu, ki temelji na pravilih, in okvirom kolektivne varnosti po vsem svetu;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261</w:t>
      </w:r>
      <w:r>
        <w:rPr>
          <w:rStyle w:val="HideTWBExt"/>
        </w:rPr>
        <w:t>&lt;/NumAm&gt;</w:t>
      </w:r>
    </w:p>
    <w:p w:rsidR="00CE4ECE" w:rsidRPr="00083AA0" w:rsidRDefault="00CE4ECE" w:rsidP="00CE4ECE">
      <w:pPr>
        <w:pStyle w:val="NormalBold"/>
      </w:pPr>
      <w:r>
        <w:rPr>
          <w:rStyle w:val="HideTWBExt"/>
          <w:b w:val="0"/>
        </w:rPr>
        <w:t>&lt;RepeatBlock-By&gt;&lt;Members&gt;</w:t>
      </w:r>
      <w:r>
        <w:t xml:space="preserve">Petras Auštrevičius, Hilde Vautmans, Dan Barna, Bart Groothuis, </w:t>
      </w:r>
      <w:r>
        <w:t>Ilhan Kjučuk (Ilhan Kyuchyuk)</w:t>
      </w:r>
      <w:r>
        <w:t>, Lucia Yar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7a.</w:t>
            </w:r>
            <w:r>
              <w:tab/>
            </w:r>
            <w:r>
              <w:rPr>
                <w:b/>
                <w:i/>
              </w:rPr>
              <w:t>ostro obsoja napotitev v Rusijo in tamkajšnje usposabljanje več tisoč severnokorejskih vojakov, da bi podprli njeno vojaško agresijo proti Ukrajini, ter na to potezo gleda kot na poskus nadaljnjega zaostrovanja konflikta;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262</w:t>
      </w:r>
      <w:r>
        <w:rPr>
          <w:rStyle w:val="HideTWBExt"/>
        </w:rPr>
        <w:t>&lt;/NumAm&gt;</w:t>
      </w:r>
    </w:p>
    <w:p w:rsidR="00CE4ECE" w:rsidRPr="00083AA0" w:rsidRDefault="00CE4ECE" w:rsidP="00CE4ECE">
      <w:pPr>
        <w:pStyle w:val="NormalBold"/>
      </w:pPr>
      <w:r>
        <w:rPr>
          <w:rStyle w:val="HideTWBExt"/>
          <w:b w:val="0"/>
        </w:rPr>
        <w:t>&lt;RepeatBlock-By&gt;&lt;Members&gt;</w:t>
      </w:r>
      <w:r>
        <w:t>Rasa Juknevičienė</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7a.</w:t>
            </w:r>
            <w:r>
              <w:tab/>
            </w:r>
            <w:r>
              <w:rPr>
                <w:b/>
                <w:i/>
              </w:rPr>
              <w:t>ostro obsoja Severno Korejo in Iran zaradi njune domnevne dobave orožja in vojaške podpore Rusiji, pri čemer Severna Koreja zagotavlja tudi vojaško osebje, s čimer podžiga nezakonito in neizzvano vojaško agresijo proti Ukrajini;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263</w:t>
      </w:r>
      <w:r>
        <w:rPr>
          <w:rStyle w:val="HideTWBExt"/>
          <w:b w:val="0"/>
        </w:rPr>
        <w:t>&lt;/NumAm&gt;</w:t>
      </w:r>
    </w:p>
    <w:p w:rsidR="00CE4ECE" w:rsidRPr="000F7CEB" w:rsidRDefault="00CE4ECE" w:rsidP="00CE4ECE">
      <w:pPr>
        <w:pStyle w:val="NormalBold"/>
      </w:pPr>
      <w:r>
        <w:rPr>
          <w:rStyle w:val="HideTWBExt"/>
          <w:b w:val="0"/>
        </w:rPr>
        <w:t>&lt;RepeatBlock-By&gt;&lt;Members&gt;</w:t>
      </w:r>
      <w:r>
        <w:t>Sebastian Tynkkynen</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7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7a</w:t>
            </w:r>
            <w:r>
              <w:tab/>
            </w:r>
            <w:r>
              <w:rPr>
                <w:b/>
                <w:i/>
              </w:rPr>
              <w:t>je zelo zaskrbljen zaradi informacij, da Rusiji zdaj pomaga več kot 10.000 severnokorejskih vojakov; ostro obsoja vpletenost Severne Koreje v rusko vojaško agresijo proti Ukrajini;</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{FI}</w:t>
      </w:r>
      <w:r w:rsidRPr="000F7CEB">
        <w:t>fi</w:t>
      </w:r>
      <w:r w:rsidRPr="000F7CEB">
        <w:rPr>
          <w:rStyle w:val="HideTWBExt"/>
        </w:rPr>
        <w:t>&lt;/Original&gt;</w:t>
      </w:r>
    </w:p>
    <w:p w:rsidR="00CE4ECE" w:rsidRPr="000F7CEB"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264</w:t>
      </w:r>
      <w:r>
        <w:rPr>
          <w:rStyle w:val="HideTWBExt"/>
          <w:b w:val="0"/>
        </w:rPr>
        <w:t>&lt;/NumAm&gt;</w:t>
      </w:r>
    </w:p>
    <w:p w:rsidR="00CE4ECE" w:rsidRPr="000F7CEB" w:rsidRDefault="00CE4ECE" w:rsidP="00CE4ECE">
      <w:pPr>
        <w:pStyle w:val="NormalBold"/>
      </w:pPr>
      <w:r>
        <w:rPr>
          <w:rStyle w:val="HideTWBExt"/>
          <w:b w:val="0"/>
        </w:rPr>
        <w:t>&lt;RepeatBlock-By&gt;&lt;Members&gt;</w:t>
      </w:r>
      <w:r>
        <w:t>Ivajlo Vlčev (Ivaylo Valchev)</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7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7а.</w:t>
            </w:r>
            <w:r>
              <w:tab/>
            </w:r>
            <w:r>
              <w:rPr>
                <w:b/>
                <w:i/>
              </w:rPr>
              <w:t>obsoja vpletenost Severne Koreje v rusko vojno proti Ukrajini; poudarja potrebo po obrambnem sodelovanju med EU in Južno Korejo;</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{BG}</w:t>
      </w:r>
      <w:r w:rsidRPr="000F7CEB">
        <w:t>bg</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265</w:t>
      </w:r>
      <w:r>
        <w:rPr>
          <w:rStyle w:val="HideTWBExt"/>
        </w:rPr>
        <w:t>&lt;/NumAm&gt;</w:t>
      </w:r>
    </w:p>
    <w:p w:rsidR="00CE4ECE" w:rsidRPr="00083AA0" w:rsidRDefault="00CE4ECE" w:rsidP="00CE4ECE">
      <w:pPr>
        <w:pStyle w:val="NormalBold"/>
      </w:pPr>
      <w:r>
        <w:rPr>
          <w:rStyle w:val="HideTWBExt"/>
          <w:b w:val="0"/>
        </w:rPr>
        <w:t>&lt;RepeatBlock-By&gt;&lt;Members&gt;</w:t>
      </w:r>
      <w:r>
        <w:t>Cristian Terheş</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7a.</w:t>
            </w:r>
            <w:r>
              <w:tab/>
            </w:r>
            <w:r>
              <w:rPr>
                <w:b/>
                <w:i/>
              </w:rPr>
              <w:t>izraža zaskrbljenost, ker je Iran Rusiji dobavil več tisoč dronov šahed, kar povečuje tveganje morebitnega vojaškega vmešavanja Irana v Ukrajini, skupaj z nadaljnjo podporo Severne Koreje</w:t>
            </w:r>
            <w:r>
              <w:rPr>
                <w:b/>
                <w:i/>
                <w:vertAlign w:val="superscript"/>
              </w:rPr>
              <w:t>1a</w:t>
            </w:r>
            <w:r>
              <w:rPr>
                <w:b/>
                <w:i/>
              </w:rPr>
              <w:t>;</w:t>
            </w:r>
          </w:p>
        </w:tc>
      </w:tr>
      <w:tr w:rsidR="00CE4ECE" w:rsidTr="007E3090">
        <w:trPr>
          <w:jc w:val="center"/>
        </w:trPr>
        <w:tc>
          <w:tcPr>
            <w:tcW w:w="4876" w:type="dxa"/>
            <w:tcBorders>
              <w:top w:val="nil"/>
              <w:left w:val="nil"/>
              <w:bottom w:val="nil"/>
              <w:right w:val="nil"/>
            </w:tcBorders>
          </w:tcPr>
          <w:p w:rsidR="00CE4ECE" w:rsidRPr="00083AA0" w:rsidRDefault="00CE4ECE" w:rsidP="007E3090"/>
        </w:tc>
        <w:tc>
          <w:tcPr>
            <w:tcW w:w="4876" w:type="dxa"/>
            <w:tcBorders>
              <w:top w:val="nil"/>
              <w:left w:val="nil"/>
              <w:bottom w:val="nil"/>
              <w:right w:val="nil"/>
            </w:tcBorders>
          </w:tcPr>
          <w:p w:rsidR="00CE4ECE" w:rsidRPr="00083AA0" w:rsidRDefault="00CE4ECE" w:rsidP="007E3090">
            <w:pPr>
              <w:pStyle w:val="Normal6a"/>
            </w:pPr>
            <w:r>
              <w:rPr>
                <w:b/>
                <w:i/>
              </w:rPr>
              <w:t>_________________</w:t>
            </w:r>
          </w:p>
        </w:tc>
      </w:tr>
      <w:tr w:rsidR="00CE4ECE" w:rsidTr="007E3090">
        <w:trPr>
          <w:jc w:val="center"/>
        </w:trPr>
        <w:tc>
          <w:tcPr>
            <w:tcW w:w="4876" w:type="dxa"/>
            <w:tcBorders>
              <w:top w:val="nil"/>
              <w:left w:val="nil"/>
              <w:bottom w:val="nil"/>
              <w:right w:val="nil"/>
            </w:tcBorders>
          </w:tcPr>
          <w:p w:rsidR="00CE4ECE" w:rsidRPr="00083AA0" w:rsidRDefault="00CE4ECE" w:rsidP="007E3090"/>
        </w:tc>
        <w:tc>
          <w:tcPr>
            <w:tcW w:w="4876" w:type="dxa"/>
            <w:tcBorders>
              <w:top w:val="nil"/>
              <w:left w:val="nil"/>
              <w:bottom w:val="nil"/>
              <w:right w:val="nil"/>
            </w:tcBorders>
          </w:tcPr>
          <w:p w:rsidR="00CE4ECE" w:rsidRPr="00083AA0" w:rsidRDefault="00CE4ECE" w:rsidP="007E3090">
            <w:pPr>
              <w:pStyle w:val="Normal6a"/>
            </w:pPr>
            <w:r>
              <w:rPr>
                <w:b/>
                <w:i/>
                <w:vertAlign w:val="superscript"/>
              </w:rPr>
              <w:t>1a</w:t>
            </w:r>
            <w:r>
              <w:t xml:space="preserve"> </w:t>
            </w:r>
            <w:r>
              <w:rPr>
                <w:b/>
                <w:i/>
              </w:rPr>
              <w:t>https://www.reuters.com/world/europe/ukraine-says-russia-launched-8060-iran-developed-drones-during-war-2024-09-13/</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266</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Reinis Pozņaks, Michał Dworczyk</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7 c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7c.</w:t>
            </w:r>
            <w:r w:rsidRPr="002D38F6">
              <w:tab/>
            </w:r>
            <w:r w:rsidRPr="002D38F6">
              <w:rPr>
                <w:b/>
                <w:i/>
              </w:rPr>
              <w:t>priznava, da se je Islamska republika Iran s tem, ko je Rusiji dobavila več tisoč brezpilotnih letal Šahid, dodatno utrdila v vlogi malopridne države, kar spremlja morebitno vojaško posredovanje islamske revolucionarne garde v Ukrajini v podporo vojaškim ciljem Moskve, stalna podpora Rusiji iz držav, kot sta Severna Koreja in Kitajska, pa medtem še bolj dokazuje trdovratno nenaklonjenost do mednarodnih zakonov in norm;</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267</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Reinis Pozņaks, Michał Dworczyk</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7 f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7f.</w:t>
            </w:r>
            <w:r w:rsidRPr="002D38F6">
              <w:tab/>
            </w:r>
            <w:r w:rsidRPr="002D38F6">
              <w:rPr>
                <w:b/>
                <w:i/>
              </w:rPr>
              <w:t>priznava, da se je Islamska republika Iran s tem, ko je Rusiji dobavila več tisoč brezpilotnih letal Šahid, dodatno utrdila v vlogi malopridne države, kar spremlja morebitno vojaško posredovanje islamske revolucionarne garde v Ukrajini v podporo vojaškim ciljem Moskve, stalna podpora Rusiji iz držav, kot sta Severna Koreja in Kitajska, pa medtem še bolj dokazuje trdovratno nenaklonjenost do mednarodnih zakonov in norm;</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268</w:t>
      </w:r>
      <w:r>
        <w:rPr>
          <w:rStyle w:val="HideTWBExt"/>
          <w:b w:val="0"/>
        </w:rPr>
        <w:t>&lt;/NumAm&gt;</w:t>
      </w:r>
    </w:p>
    <w:p w:rsidR="00CE4ECE" w:rsidRPr="000F7CEB" w:rsidRDefault="00CE4ECE" w:rsidP="00CE4ECE">
      <w:pPr>
        <w:pStyle w:val="NormalBold"/>
      </w:pPr>
      <w:r>
        <w:rPr>
          <w:rStyle w:val="HideTWBExt"/>
          <w:b w:val="0"/>
        </w:rPr>
        <w:t>&lt;RepeatBlock-By&gt;&lt;Members&gt;</w:t>
      </w:r>
      <w:r>
        <w:t>Emanuil Frangos (Emmanouil Fragkos)</w:t>
      </w:r>
      <w:r>
        <w:t xml:space="preserve">, </w:t>
      </w:r>
      <w:r>
        <w:t>Galato Aleksandraki (Galato Alexandraki)</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r>
              <w:rPr>
                <w:b/>
                <w:i/>
              </w:rPr>
              <w:t>8.</w:t>
            </w:r>
            <w:r>
              <w:tab/>
            </w:r>
            <w:r>
              <w:rPr>
                <w:b/>
                <w:i/>
              </w:rPr>
              <w:t>poudarja pomen evropskega mirovnega instrumenta, ki je ključnega pomena pri podpiranju zagotavljanja vojaških zmogljivosti in usposabljanja ukrajinskim oboroženim silam, hkrati pa zagotavlja usklajevanje za vse deležnike prek posredovalnega mehanizma, ki ga gosti vojaški štab EU; pozdravlja vzpostavitev namenskega sklada za pomoč Ukrajini v okviru evropskega mirovnega instrumenta in poziva, naj se s tem instrumentom povečajo finančna sredstva za vojaško pomoč Ukrajini; poziva Madžarsko, naj umakne svoj veto na vojaško podporo v okviru evropskega mirovnega instrumenta Ukrajini, vključno z dogovorjenimi povračili državam članicam, ki so Ukrajini zagotovile vojaško pomoč;</w:t>
            </w:r>
          </w:p>
        </w:tc>
        <w:tc>
          <w:tcPr>
            <w:tcW w:w="4876" w:type="dxa"/>
            <w:tcBorders>
              <w:top w:val="nil"/>
              <w:left w:val="nil"/>
              <w:bottom w:val="nil"/>
              <w:right w:val="nil"/>
            </w:tcBorders>
          </w:tcPr>
          <w:p w:rsidR="00CE4ECE" w:rsidRPr="000F7CEB" w:rsidRDefault="00CE4ECE" w:rsidP="007E3090">
            <w:pPr>
              <w:pStyle w:val="Normal6a"/>
            </w:pPr>
            <w:r>
              <w:rPr>
                <w:b/>
                <w:i/>
              </w:rPr>
              <w:t>črtano</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{EL}</w:t>
      </w:r>
      <w:r w:rsidRPr="000F7CEB">
        <w:t>el</w:t>
      </w:r>
      <w:r w:rsidRPr="000F7CEB">
        <w:rPr>
          <w:rStyle w:val="HideTWBExt"/>
        </w:rPr>
        <w:t>&lt;/Original&gt;</w:t>
      </w:r>
    </w:p>
    <w:p w:rsidR="00CE4ECE" w:rsidRPr="000F7CEB" w:rsidRDefault="00CE4ECE" w:rsidP="00CE4ECE">
      <w:r>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269</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Michael von der Schulenburg</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rPr>
                <w:b/>
                <w:i/>
              </w:rPr>
              <w:t>8.</w:t>
            </w:r>
            <w:r w:rsidRPr="002D38F6">
              <w:tab/>
            </w:r>
            <w:r w:rsidRPr="002D38F6">
              <w:rPr>
                <w:b/>
                <w:i/>
              </w:rPr>
              <w:t>poudarja pomen evropskega mirovnega instrumenta, ki je ključnega pomena pri podpiranju zagotavljanja vojaških zmogljivosti in usposabljanja ukrajinskim oboroženim silam, hkrati pa zagotavlja usklajevanje za vse deležnike prek posredovalnega mehanizma, ki ga gosti vojaški štab EU; pozdravlja vzpostavitev namenskega sklada za pomoč Ukrajini v okviru evropskega mirovnega instrumenta in poziva, naj se s tem instrumentom povečajo finančna sredstva za vojaško pomoč Ukrajini; poziva Madžarsko, naj umakne svoj veto na vojaško podporo v okviru evropskega mirovnega instrumenta Ukrajini, vključno z dogovorjenimi povračili državam članicam, ki so Ukrajini zagotovile vojaško pomoč;</w:t>
            </w:r>
          </w:p>
        </w:tc>
        <w:tc>
          <w:tcPr>
            <w:tcW w:w="4876" w:type="dxa"/>
            <w:tcBorders>
              <w:top w:val="nil"/>
              <w:left w:val="nil"/>
              <w:bottom w:val="nil"/>
              <w:right w:val="nil"/>
            </w:tcBorders>
          </w:tcPr>
          <w:p w:rsidR="00CE4ECE" w:rsidRPr="002D38F6" w:rsidRDefault="00CE4ECE" w:rsidP="007E3090">
            <w:pPr>
              <w:pStyle w:val="Normal6a"/>
            </w:pPr>
            <w:r w:rsidRPr="002D38F6">
              <w:rPr>
                <w:b/>
                <w:i/>
              </w:rPr>
              <w:t>črtano</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270</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Özlem Demirel, Marc Botenga</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8.</w:t>
            </w:r>
            <w:r w:rsidRPr="002D38F6">
              <w:tab/>
            </w:r>
            <w:r w:rsidRPr="002D38F6">
              <w:rPr>
                <w:b/>
                <w:i/>
              </w:rPr>
              <w:t>poudarja pomen</w:t>
            </w:r>
            <w:r w:rsidRPr="002D38F6">
              <w:t xml:space="preserve"> evropskega mirovnega instrumenta</w:t>
            </w:r>
            <w:r w:rsidRPr="002D38F6">
              <w:rPr>
                <w:b/>
                <w:i/>
              </w:rPr>
              <w:t>, ki je ključnega pomena pri podpiranju zagotavljanja vojaških zmogljivosti</w:t>
            </w:r>
            <w:r w:rsidRPr="002D38F6">
              <w:t xml:space="preserve"> in </w:t>
            </w:r>
            <w:r w:rsidRPr="002D38F6">
              <w:rPr>
                <w:b/>
                <w:i/>
              </w:rPr>
              <w:t>usposabljanja ukrajinskim oboroženim silam, hkrati pa zagotavlja usklajevanje za vse deležnike prek posredovalnega mehanizma</w:t>
            </w:r>
            <w:r w:rsidRPr="002D38F6">
              <w:t xml:space="preserve">, </w:t>
            </w:r>
            <w:r w:rsidRPr="002D38F6">
              <w:rPr>
                <w:b/>
                <w:i/>
              </w:rPr>
              <w:t>ki ga gosti vojaški štab EU; pozdravlja vzpostavitev namenskega sklada za pomoč Ukrajini v okviru evropskega mirovnega instrumenta in poziva</w:t>
            </w:r>
            <w:r w:rsidRPr="002D38F6">
              <w:t xml:space="preserve">, </w:t>
            </w:r>
            <w:r w:rsidRPr="002D38F6">
              <w:rPr>
                <w:b/>
                <w:i/>
              </w:rPr>
              <w:t xml:space="preserve">naj se </w:t>
            </w:r>
            <w:r w:rsidRPr="002D38F6">
              <w:t xml:space="preserve">s </w:t>
            </w:r>
            <w:r w:rsidRPr="002D38F6">
              <w:rPr>
                <w:b/>
                <w:i/>
              </w:rPr>
              <w:t>tem instrumentom povečajo finančna sredstva za vojaško pomoč Ukrajini;</w:t>
            </w:r>
            <w:r w:rsidRPr="002D38F6">
              <w:t xml:space="preserve"> </w:t>
            </w:r>
            <w:r w:rsidRPr="002D38F6">
              <w:rPr>
                <w:b/>
                <w:i/>
              </w:rPr>
              <w:t>poziva Madžarsko</w:t>
            </w:r>
            <w:r w:rsidRPr="002D38F6">
              <w:t xml:space="preserve">, </w:t>
            </w:r>
            <w:r w:rsidRPr="002D38F6">
              <w:rPr>
                <w:b/>
                <w:i/>
              </w:rPr>
              <w:t>naj umakne svoj veto na vojaško podporo v okviru evropskega mirovnega instrumenta Ukrajini, vključno z dogovorjenimi povračili državam članicam, ki so Ukrajini zagotovile vojaško pomoč</w:t>
            </w:r>
            <w:r w:rsidRPr="002D38F6">
              <w:t>;</w:t>
            </w:r>
          </w:p>
        </w:tc>
        <w:tc>
          <w:tcPr>
            <w:tcW w:w="4876" w:type="dxa"/>
            <w:tcBorders>
              <w:top w:val="nil"/>
              <w:left w:val="nil"/>
              <w:bottom w:val="nil"/>
              <w:right w:val="nil"/>
            </w:tcBorders>
          </w:tcPr>
          <w:p w:rsidR="00CE4ECE" w:rsidRPr="002D38F6" w:rsidRDefault="00CE4ECE" w:rsidP="007E3090">
            <w:pPr>
              <w:pStyle w:val="Normal6a"/>
            </w:pPr>
            <w:r w:rsidRPr="002D38F6">
              <w:t>8.</w:t>
            </w:r>
            <w:r w:rsidRPr="002D38F6">
              <w:tab/>
            </w:r>
            <w:r w:rsidRPr="002D38F6">
              <w:rPr>
                <w:b/>
                <w:i/>
              </w:rPr>
              <w:t>je kritičen do ustanovitve</w:t>
            </w:r>
            <w:r w:rsidRPr="002D38F6">
              <w:t xml:space="preserve"> evropskega mirovnega instrumenta</w:t>
            </w:r>
            <w:r w:rsidRPr="002D38F6">
              <w:rPr>
                <w:b/>
                <w:i/>
              </w:rPr>
              <w:t xml:space="preserve"> leta 2020</w:t>
            </w:r>
            <w:r w:rsidRPr="002D38F6">
              <w:t xml:space="preserve"> in </w:t>
            </w:r>
            <w:r w:rsidRPr="002D38F6">
              <w:rPr>
                <w:b/>
                <w:i/>
              </w:rPr>
              <w:t>poziva k njegovi takojšnji ukinitvi; opozarja</w:t>
            </w:r>
            <w:r w:rsidRPr="002D38F6">
              <w:t xml:space="preserve">, </w:t>
            </w:r>
            <w:r w:rsidRPr="002D38F6">
              <w:rPr>
                <w:b/>
                <w:i/>
              </w:rPr>
              <w:t>da se z evropskim mirovnim instrumentom financirajo vojaške operacije EU, pa tudi dobava orožja</w:t>
            </w:r>
            <w:r w:rsidRPr="002D38F6">
              <w:t xml:space="preserve">, s </w:t>
            </w:r>
            <w:r w:rsidRPr="002D38F6">
              <w:rPr>
                <w:b/>
                <w:i/>
              </w:rPr>
              <w:t>čimer se še dodatno spodbujajo konflikti in izvoz orožja</w:t>
            </w:r>
            <w:r w:rsidRPr="002D38F6">
              <w:t xml:space="preserve">, </w:t>
            </w:r>
            <w:r w:rsidRPr="002D38F6">
              <w:rPr>
                <w:b/>
                <w:i/>
              </w:rPr>
              <w:t>namesto, da bi se preprečevali;</w:t>
            </w:r>
            <w:r w:rsidRPr="002D38F6">
              <w:t xml:space="preserve"> </w:t>
            </w:r>
            <w:r w:rsidRPr="002D38F6">
              <w:rPr>
                <w:b/>
                <w:i/>
              </w:rPr>
              <w:t>namesto vztrajanja pri vojaških pristopih poziva k diplomatskemu in mirnemu reševanju temeljnih vzrokov konfliktov</w:t>
            </w:r>
            <w:r w:rsidRPr="002D38F6">
              <w:t>;</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271</w:t>
      </w:r>
      <w:r>
        <w:rPr>
          <w:rStyle w:val="HideTWBExt"/>
        </w:rPr>
        <w:t>&lt;/NumAm&gt;</w:t>
      </w:r>
    </w:p>
    <w:p w:rsidR="00CE4ECE" w:rsidRPr="00083AA0" w:rsidRDefault="00CE4ECE" w:rsidP="00CE4ECE">
      <w:pPr>
        <w:pStyle w:val="NormalBold"/>
      </w:pPr>
      <w:r>
        <w:rPr>
          <w:rStyle w:val="HideTWBExt"/>
          <w:b w:val="0"/>
        </w:rPr>
        <w:t>&lt;RepeatBlock-By&gt;&lt;Members&gt;</w:t>
      </w:r>
      <w:r>
        <w:t>Hans Neuhoff</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8.</w:t>
            </w:r>
            <w:r>
              <w:tab/>
              <w:t xml:space="preserve">poudarja pomen evropskega mirovnega instrumenta, ki je ključnega pomena pri podpiranju zagotavljanja vojaških zmogljivosti in usposabljanja ukrajinskim oboroženim silam, hkrati pa zagotavlja usklajevanje za vse deležnike prek posredovalnega mehanizma, ki ga gosti vojaški štab EU; </w:t>
            </w:r>
            <w:r>
              <w:rPr>
                <w:b/>
                <w:i/>
              </w:rPr>
              <w:t>pozdravlja vzpostavitev namenskega sklada za pomoč Ukrajini v okviru evropskega mirovnega instrumenta in poziva, naj se s tem instrumentom povečajo finančna sredstva za vojaško pomoč Ukrajini; poziva Madžarsko, naj umakne svoj veto na vojaško podporo v okviru evropskega mirovnega instrumenta Ukrajini, vključno z dogovorjenimi povračili državam članicam, ki so Ukrajini zagotovile vojaško pomoč;</w:t>
            </w:r>
          </w:p>
        </w:tc>
        <w:tc>
          <w:tcPr>
            <w:tcW w:w="4876" w:type="dxa"/>
            <w:tcBorders>
              <w:top w:val="nil"/>
              <w:left w:val="nil"/>
              <w:bottom w:val="nil"/>
              <w:right w:val="nil"/>
            </w:tcBorders>
          </w:tcPr>
          <w:p w:rsidR="00CE4ECE" w:rsidRPr="00083AA0" w:rsidRDefault="00CE4ECE" w:rsidP="007E3090">
            <w:pPr>
              <w:pStyle w:val="Normal6a"/>
            </w:pPr>
            <w:r>
              <w:t>8.</w:t>
            </w:r>
            <w:r>
              <w:tab/>
              <w:t>poudarja pomen evropskega mirovnega instrumenta, ki je ključnega pomena pri podpiranju zagotavljanja vojaških zmogljivosti in usposabljanja ukrajinskim oboroženim silam, hkrati pa zagotavlja usklajevanje za vse deležnike prek posredovalnega mehanizma, ki ga gosti vojaški štab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{DE}</w:t>
      </w:r>
      <w:r w:rsidRPr="00083AA0">
        <w:t>de</w:t>
      </w:r>
      <w:r w:rsidRPr="00083AA0">
        <w:rPr>
          <w:rStyle w:val="HideTWBExt"/>
        </w:rPr>
        <w:t>&lt;/Original&gt;</w:t>
      </w:r>
    </w:p>
    <w:p w:rsidR="00CE4ECE" w:rsidRPr="00083AA0" w:rsidRDefault="00CE4ECE" w:rsidP="00CE4ECE">
      <w:r>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272</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Alexander Sell</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8.</w:t>
            </w:r>
            <w:r w:rsidRPr="002D38F6">
              <w:tab/>
              <w:t xml:space="preserve">poudarja pomen evropskega mirovnega instrumenta, ki je ključnega pomena pri podpiranju zagotavljanja vojaških zmogljivosti in usposabljanja ukrajinskim oboroženim silam, hkrati pa zagotavlja usklajevanje za vse deležnike prek posredovalnega mehanizma, ki ga gosti vojaški štab EU; pozdravlja vzpostavitev namenskega sklada za pomoč Ukrajini v okviru evropskega mirovnega instrumenta in poziva, naj se </w:t>
            </w:r>
            <w:r w:rsidRPr="002D38F6">
              <w:rPr>
                <w:b/>
                <w:i/>
              </w:rPr>
              <w:t xml:space="preserve">s tem instrumentom povečajo </w:t>
            </w:r>
            <w:r w:rsidRPr="002D38F6">
              <w:t xml:space="preserve">finančna sredstva </w:t>
            </w:r>
            <w:r w:rsidRPr="002D38F6">
              <w:rPr>
                <w:b/>
                <w:i/>
              </w:rPr>
              <w:t xml:space="preserve">za vojaško pomoč Ukrajini; poziva Madžarsko, naj umakne svoj veto na vojaško podporo </w:t>
            </w:r>
            <w:r w:rsidRPr="002D38F6">
              <w:t xml:space="preserve">v okviru evropskega mirovnega instrumenta </w:t>
            </w:r>
            <w:r w:rsidRPr="002D38F6">
              <w:rPr>
                <w:b/>
                <w:i/>
              </w:rPr>
              <w:t>Ukrajini, vključno z dogovorjenimi povračili državam članicam, ki so Ukrajini zagotovile vojaško pomoč</w:t>
            </w:r>
            <w:r w:rsidRPr="002D38F6">
              <w:t>;</w:t>
            </w:r>
          </w:p>
        </w:tc>
        <w:tc>
          <w:tcPr>
            <w:tcW w:w="4876" w:type="dxa"/>
            <w:tcBorders>
              <w:top w:val="nil"/>
              <w:left w:val="nil"/>
              <w:bottom w:val="nil"/>
              <w:right w:val="nil"/>
            </w:tcBorders>
          </w:tcPr>
          <w:p w:rsidR="00CE4ECE" w:rsidRPr="002D38F6" w:rsidRDefault="00CE4ECE" w:rsidP="007E3090">
            <w:pPr>
              <w:pStyle w:val="Normal6a"/>
            </w:pPr>
            <w:r w:rsidRPr="002D38F6">
              <w:t>8.</w:t>
            </w:r>
            <w:r w:rsidRPr="002D38F6">
              <w:tab/>
              <w:t xml:space="preserve">poudarja pomen evropskega mirovnega instrumenta, ki je ključnega pomena pri podpiranju zagotavljanja vojaških zmogljivosti in usposabljanja ukrajinskim oboroženim silam, hkrati pa zagotavlja usklajevanje za vse deležnike prek posredovalnega mehanizma, ki ga gosti vojaški štab EU; pozdravlja vzpostavitev namenskega sklada za pomoč Ukrajini v okviru evropskega mirovnega instrumenta in poziva, naj se finančna sredstva v okviru evropskega mirovnega instrumenta </w:t>
            </w:r>
            <w:r w:rsidRPr="002D38F6">
              <w:rPr>
                <w:b/>
                <w:i/>
              </w:rPr>
              <w:t>uporabljajo odgovorno in pregledno, da se davkoplačevalski denar ne bo namenjal stopnjevanju konfliktov</w:t>
            </w:r>
            <w:r w:rsidRPr="002D38F6">
              <w:t>;</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273</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György Hölvényi, Kinga Gál</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8.</w:t>
            </w:r>
            <w:r w:rsidRPr="002D38F6">
              <w:tab/>
              <w:t xml:space="preserve">poudarja pomen evropskega mirovnega instrumenta, ki je ključnega pomena pri podpiranju zagotavljanja vojaških zmogljivosti in usposabljanja ukrajinskim oboroženim silam, hkrati pa zagotavlja usklajevanje za vse deležnike prek posredovalnega mehanizma, ki ga gosti vojaški štab EU; pozdravlja vzpostavitev namenskega sklada za pomoč Ukrajini v okviru evropskega mirovnega instrumenta in poziva, naj se s tem instrumentom povečajo finančna sredstva za vojaško pomoč Ukrajini; </w:t>
            </w:r>
            <w:r w:rsidRPr="002D38F6">
              <w:rPr>
                <w:b/>
                <w:i/>
              </w:rPr>
              <w:t>poziva Madžarsko, naj umakne svoj veto na vojaško podporo v okviru evropskega mirovnega instrumenta Ukrajini, vključno z dogovorjenimi povračili državam članicam, ki so Ukrajini zagotovile vojaško pomoč;</w:t>
            </w:r>
          </w:p>
        </w:tc>
        <w:tc>
          <w:tcPr>
            <w:tcW w:w="4876" w:type="dxa"/>
            <w:tcBorders>
              <w:top w:val="nil"/>
              <w:left w:val="nil"/>
              <w:bottom w:val="nil"/>
              <w:right w:val="nil"/>
            </w:tcBorders>
          </w:tcPr>
          <w:p w:rsidR="00CE4ECE" w:rsidRPr="002D38F6" w:rsidRDefault="00CE4ECE" w:rsidP="007E3090">
            <w:pPr>
              <w:pStyle w:val="Normal6a"/>
            </w:pPr>
            <w:r w:rsidRPr="002D38F6">
              <w:t>8.</w:t>
            </w:r>
            <w:r w:rsidRPr="002D38F6">
              <w:tab/>
              <w:t>poudarja pomen evropskega mirovnega instrumenta, ki je ključnega pomena pri podpiranju zagotavljanja vojaških zmogljivosti in usposabljanja ukrajinskim oboroženim silam, hkrati pa zagotavlja usklajevanje za vse deležnike prek posredovalnega mehanizma, ki ga gosti vojaški štab EU; pozdravlja vzpostavitev namenskega sklada za pomoč Ukrajini v okviru evropskega mirovnega instrumenta in poziva, naj se s tem instrumentom povečajo finančna sredstva za vojaško pomoč Ukrajini;</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274</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 xml:space="preserve">Tobias Cremer, </w:t>
      </w:r>
      <w:r>
        <w:t>Janis Maniatis (Yannis Maniatis)</w:t>
      </w:r>
      <w:r w:rsidRPr="002D38F6">
        <w:t>, Sven Mikser</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8.</w:t>
            </w:r>
            <w:r w:rsidRPr="002D38F6">
              <w:tab/>
              <w:t xml:space="preserve">poudarja pomen evropskega mirovnega instrumenta, ki je ključnega pomena pri podpiranju zagotavljanja vojaških zmogljivosti in usposabljanja </w:t>
            </w:r>
            <w:r w:rsidRPr="002D38F6">
              <w:rPr>
                <w:b/>
                <w:i/>
              </w:rPr>
              <w:t>ukrajinskim oboroženim silam</w:t>
            </w:r>
            <w:r w:rsidRPr="002D38F6">
              <w:t xml:space="preserve">, hkrati pa zagotavlja usklajevanje za vse deležnike prek posredovalnega mehanizma, ki ga gosti vojaški štab EU; pozdravlja vzpostavitev namenskega sklada za pomoč Ukrajini v okviru evropskega mirovnega instrumenta in poziva, naj se s tem instrumentom povečajo finančna sredstva za vojaško pomoč Ukrajini; poziva Madžarsko, naj umakne svoj veto na vojaško podporo v okviru evropskega mirovnega instrumenta Ukrajini, </w:t>
            </w:r>
            <w:r w:rsidRPr="002D38F6">
              <w:rPr>
                <w:b/>
                <w:i/>
              </w:rPr>
              <w:t>vključno z dogovorjenimi povračili</w:t>
            </w:r>
            <w:r w:rsidRPr="002D38F6">
              <w:t xml:space="preserve"> državam članicam, ki</w:t>
            </w:r>
            <w:r w:rsidRPr="002D38F6">
              <w:rPr>
                <w:b/>
                <w:i/>
              </w:rPr>
              <w:t xml:space="preserve"> so</w:t>
            </w:r>
            <w:r w:rsidRPr="002D38F6">
              <w:t xml:space="preserve"> Ukrajini </w:t>
            </w:r>
            <w:r w:rsidRPr="002D38F6">
              <w:rPr>
                <w:b/>
                <w:i/>
              </w:rPr>
              <w:t>zagotovile</w:t>
            </w:r>
            <w:r w:rsidRPr="002D38F6">
              <w:t xml:space="preserve"> vojaško pomoč;</w:t>
            </w:r>
          </w:p>
        </w:tc>
        <w:tc>
          <w:tcPr>
            <w:tcW w:w="4876" w:type="dxa"/>
            <w:tcBorders>
              <w:top w:val="nil"/>
              <w:left w:val="nil"/>
              <w:bottom w:val="nil"/>
              <w:right w:val="nil"/>
            </w:tcBorders>
          </w:tcPr>
          <w:p w:rsidR="00CE4ECE" w:rsidRPr="002D38F6" w:rsidRDefault="00CE4ECE" w:rsidP="007E3090">
            <w:pPr>
              <w:pStyle w:val="Normal6a"/>
            </w:pPr>
            <w:r w:rsidRPr="002D38F6">
              <w:t>8.</w:t>
            </w:r>
            <w:r w:rsidRPr="002D38F6">
              <w:tab/>
              <w:t xml:space="preserve">poudarja pomen evropskega mirovnega instrumenta, ki je ključnega pomena pri podpiranju zagotavljanja vojaških zmogljivosti in usposabljanja </w:t>
            </w:r>
            <w:r w:rsidRPr="002D38F6">
              <w:rPr>
                <w:b/>
                <w:i/>
              </w:rPr>
              <w:t>za ukrajinske oborožene sile</w:t>
            </w:r>
            <w:r w:rsidRPr="002D38F6">
              <w:t xml:space="preserve">, hkrati pa zagotavlja usklajevanje za vse deležnike prek posredovalnega mehanizma, ki ga gosti vojaški štab EU; pozdravlja vzpostavitev namenskega sklada za pomoč Ukrajini v okviru evropskega mirovnega instrumenta in poziva, naj se s tem instrumentom povečajo finančna sredstva za vojaško pomoč Ukrajini; poziva Madžarsko, naj umakne svoj veto na vojaško podporo v okviru evropskega mirovnega instrumenta Ukrajini, </w:t>
            </w:r>
            <w:r w:rsidRPr="002D38F6">
              <w:rPr>
                <w:b/>
                <w:i/>
              </w:rPr>
              <w:t>ki je preprečil sprostitev 6,6 milijarde EUR za delna povračila</w:t>
            </w:r>
            <w:r w:rsidRPr="002D38F6">
              <w:t xml:space="preserve"> državam članicam, ki Ukrajini </w:t>
            </w:r>
            <w:r w:rsidRPr="002D38F6">
              <w:rPr>
                <w:b/>
                <w:i/>
              </w:rPr>
              <w:t>zagotavljajo</w:t>
            </w:r>
            <w:r w:rsidRPr="002D38F6">
              <w:t xml:space="preserve"> vojaško pomoč; </w:t>
            </w:r>
            <w:r w:rsidRPr="002D38F6">
              <w:rPr>
                <w:b/>
                <w:i/>
              </w:rPr>
              <w:t>poudarja, da mora biti vsa vojaška pomoč in dobava orožja v okviru evropskega mirovnega instrumenta v celoti skladna s skupnim stališčem EU o izvozu orožja, mednarodnim pravom o človekovih pravicah in humanitarnim pravom, pri tem pa je treba poskrbeti za ustrezno preglednost in odgovornost;</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275</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Nathalie Loiseau, Petras Auštrevičius, Bart Groothuis</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8.</w:t>
            </w:r>
            <w:r w:rsidRPr="002D38F6">
              <w:tab/>
              <w:t xml:space="preserve">poudarja pomen evropskega mirovnega instrumenta, ki je ključnega pomena pri podpiranju zagotavljanja vojaških zmogljivosti in usposabljanja ukrajinskim oboroženim silam, hkrati pa zagotavlja usklajevanje za vse deležnike prek posredovalnega mehanizma, ki ga gosti vojaški štab EU; pozdravlja vzpostavitev namenskega sklada za pomoč Ukrajini v okviru evropskega mirovnega instrumenta in poziva, naj se s tem instrumentom povečajo finančna sredstva za vojaško pomoč Ukrajini; poziva Madžarsko, naj umakne svoj veto na vojaško podporo v okviru evropskega mirovnega instrumenta Ukrajini, vključno z </w:t>
            </w:r>
            <w:r w:rsidRPr="002D38F6">
              <w:rPr>
                <w:b/>
                <w:i/>
              </w:rPr>
              <w:t>dogovorjenimi povračili</w:t>
            </w:r>
            <w:r w:rsidRPr="002D38F6">
              <w:t xml:space="preserve"> državam članicam, ki so </w:t>
            </w:r>
            <w:r w:rsidRPr="002D38F6">
              <w:rPr>
                <w:b/>
                <w:i/>
              </w:rPr>
              <w:t>Ukrajini</w:t>
            </w:r>
            <w:r w:rsidRPr="002D38F6">
              <w:t xml:space="preserve"> zagotovile</w:t>
            </w:r>
            <w:r w:rsidRPr="002D38F6">
              <w:rPr>
                <w:b/>
                <w:i/>
              </w:rPr>
              <w:t xml:space="preserve"> vojaško pomoč</w:t>
            </w:r>
            <w:r w:rsidRPr="002D38F6">
              <w:t>;</w:t>
            </w:r>
          </w:p>
        </w:tc>
        <w:tc>
          <w:tcPr>
            <w:tcW w:w="4876" w:type="dxa"/>
            <w:tcBorders>
              <w:top w:val="nil"/>
              <w:left w:val="nil"/>
              <w:bottom w:val="nil"/>
              <w:right w:val="nil"/>
            </w:tcBorders>
          </w:tcPr>
          <w:p w:rsidR="00CE4ECE" w:rsidRPr="002D38F6" w:rsidRDefault="00CE4ECE" w:rsidP="007E3090">
            <w:pPr>
              <w:pStyle w:val="Normal6a"/>
            </w:pPr>
            <w:r w:rsidRPr="002D38F6">
              <w:t>8.</w:t>
            </w:r>
            <w:r w:rsidRPr="002D38F6">
              <w:tab/>
              <w:t xml:space="preserve">poudarja pomen evropskega mirovnega instrumenta, ki je ključnega pomena pri podpiranju zagotavljanja vojaških zmogljivosti in usposabljanja ukrajinskim oboroženim silam, hkrati pa zagotavlja usklajevanje za vse deležnike prek posredovalnega mehanizma, ki ga gosti vojaški štab EU; pozdravlja vzpostavitev namenskega sklada za pomoč Ukrajini v okviru evropskega mirovnega instrumenta in poziva, naj se s tem instrumentom povečajo finančna sredstva za vojaško pomoč Ukrajini; </w:t>
            </w:r>
            <w:r w:rsidRPr="002D38F6">
              <w:rPr>
                <w:b/>
                <w:i/>
              </w:rPr>
              <w:t>izraža globoko zaskrbljenost, ker ena od držav članic od marca 2023 blokira evropski mirovni instrument, in sicer novo tranšo odhodkov za podporo ukrajinskim silam, sprostitev prejšnjih obrokov odplačevanja in vzpostavitev novega sklada za pomoč Ukrajini; je zelo zaskrbljen tudi zaradi predvidljivega zmanjšanja deleža nepričakovanih dobičkov iz sankcij proti Rusiji, namenjenih vojaški pomoči Ukrajini; poziva podpredsednika/visokega predstavnika in Svet, naj poiščeta inovativne rešitve, s katerimi bi lahko odpravili te ovire in izravnali ta zmanjšanja sredstev;</w:t>
            </w:r>
            <w:r w:rsidRPr="002D38F6">
              <w:t xml:space="preserve"> poziva Madžarsko, naj </w:t>
            </w:r>
            <w:r w:rsidRPr="002D38F6">
              <w:rPr>
                <w:b/>
                <w:i/>
              </w:rPr>
              <w:t xml:space="preserve">nemudoma preneha s prizadevanji, da bi zavrla ukrepe EU v podporo Ukrajini in </w:t>
            </w:r>
            <w:r w:rsidRPr="002D38F6">
              <w:t xml:space="preserve">umakne svoj veto na vojaško podporo v okviru evropskega mirovnega instrumenta Ukrajini, vključno z </w:t>
            </w:r>
            <w:r w:rsidRPr="002D38F6">
              <w:rPr>
                <w:b/>
                <w:i/>
              </w:rPr>
              <w:t>dogovorjenim povračilom</w:t>
            </w:r>
            <w:r w:rsidRPr="002D38F6">
              <w:t xml:space="preserve"> državam članicam</w:t>
            </w:r>
            <w:r w:rsidRPr="002D38F6">
              <w:rPr>
                <w:b/>
                <w:i/>
              </w:rPr>
              <w:t xml:space="preserve"> EU za vojaško pomoč</w:t>
            </w:r>
            <w:r w:rsidRPr="002D38F6">
              <w:t xml:space="preserve">, ki so </w:t>
            </w:r>
            <w:r w:rsidRPr="002D38F6">
              <w:rPr>
                <w:b/>
                <w:i/>
              </w:rPr>
              <w:t>jo</w:t>
            </w:r>
            <w:r w:rsidRPr="002D38F6">
              <w:t xml:space="preserve"> zagotovile;</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276</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Eszter Lakos</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8.</w:t>
            </w:r>
            <w:r w:rsidRPr="002D38F6">
              <w:tab/>
              <w:t xml:space="preserve">poudarja pomen evropskega mirovnega instrumenta, ki je ključnega pomena pri podpiranju zagotavljanja vojaških zmogljivosti in usposabljanja ukrajinskim oboroženim silam, hkrati pa zagotavlja usklajevanje za vse deležnike prek posredovalnega mehanizma, ki ga gosti vojaški štab EU; pozdravlja vzpostavitev namenskega sklada za pomoč Ukrajini v okviru evropskega mirovnega instrumenta in poziva, naj se s tem instrumentom povečajo finančna sredstva za vojaško pomoč Ukrajini; poziva </w:t>
            </w:r>
            <w:r w:rsidRPr="002D38F6">
              <w:rPr>
                <w:b/>
                <w:bCs/>
                <w:i/>
                <w:iCs/>
              </w:rPr>
              <w:t>Madžarsko</w:t>
            </w:r>
            <w:r w:rsidRPr="002D38F6">
              <w:t>, naj umakne svoj veto na vojaško podporo v okviru evropskega mirovnega instrumenta Ukrajini, vključno z dogovorjenimi povračili državam članicam, ki so Ukrajini zagotovile vojaško pomoč;</w:t>
            </w:r>
          </w:p>
        </w:tc>
        <w:tc>
          <w:tcPr>
            <w:tcW w:w="4876" w:type="dxa"/>
            <w:tcBorders>
              <w:top w:val="nil"/>
              <w:left w:val="nil"/>
              <w:bottom w:val="nil"/>
              <w:right w:val="nil"/>
            </w:tcBorders>
          </w:tcPr>
          <w:p w:rsidR="00CE4ECE" w:rsidRPr="002D38F6" w:rsidRDefault="00CE4ECE" w:rsidP="007E3090">
            <w:pPr>
              <w:pStyle w:val="Normal6a"/>
            </w:pPr>
            <w:r w:rsidRPr="002D38F6">
              <w:t>8.</w:t>
            </w:r>
            <w:r w:rsidRPr="002D38F6">
              <w:tab/>
              <w:t>poudarja pomen evropskega mirovnega instrumenta, ki je ključnega pomena pri podpiranju zagotavljanja vojaških zmogljivosti in usposabljanja ukrajinskim oboroženim silam, hkrati pa zagotavlja usklajevanje za vse deležnike prek posredovalnega mehanizma, ki ga gosti vojaški štab EU; pozdravlja vzpostavitev namenskega sklada za pomoč Ukrajini v okviru evropskega mirovnega instrumenta in poziva, naj se s tem instrumentom povečajo finančna sredstva za vojaško pomoč Ukrajini; poziva madžarsko</w:t>
            </w:r>
            <w:r w:rsidRPr="002D38F6">
              <w:rPr>
                <w:b/>
                <w:i/>
              </w:rPr>
              <w:t xml:space="preserve"> vlado</w:t>
            </w:r>
            <w:r w:rsidRPr="002D38F6">
              <w:t>, naj umakne svoj veto na vojaško podporo v okviru evropskega mirovnega instrumenta Ukrajini, vključno z dogovorjenimi povračili državam članicam, ki so Ukrajini zagotovile vojaško pomoč;</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277</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Michael Gahler</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8.</w:t>
            </w:r>
            <w:r w:rsidRPr="002D38F6">
              <w:tab/>
              <w:t>poudarja pomen evropskega mirovnega instrumenta, ki je ključnega pomena pri podpiranju zagotavljanja vojaških zmogljivosti in usposabljanja ukrajinskim oboroženim silam, hkrati pa zagotavlja usklajevanje za vse deležnike prek posredovalnega mehanizma, ki ga gosti vojaški štab EU; pozdravlja vzpostavitev namenskega sklada za pomoč Ukrajini v okviru evropskega mirovnega instrumenta in poziva, naj se s tem instrumentom povečajo finančna sredstva za vojaško pomoč Ukrajini; poziva Madžarsko, naj umakne svoj veto na vojaško podporo v okviru evropskega mirovnega instrumenta Ukrajini, vključno z dogovorjenimi povračili državam članicam, ki so Ukrajini zagotovile vojaško pomoč;</w:t>
            </w:r>
          </w:p>
        </w:tc>
        <w:tc>
          <w:tcPr>
            <w:tcW w:w="4876" w:type="dxa"/>
            <w:tcBorders>
              <w:top w:val="nil"/>
              <w:left w:val="nil"/>
              <w:bottom w:val="nil"/>
              <w:right w:val="nil"/>
            </w:tcBorders>
          </w:tcPr>
          <w:p w:rsidR="00CE4ECE" w:rsidRPr="002D38F6" w:rsidRDefault="00CE4ECE" w:rsidP="007E3090">
            <w:pPr>
              <w:pStyle w:val="Normal6a"/>
            </w:pPr>
            <w:r w:rsidRPr="002D38F6">
              <w:t>8.</w:t>
            </w:r>
            <w:r w:rsidRPr="002D38F6">
              <w:tab/>
              <w:t xml:space="preserve">poudarja pomen evropskega mirovnega instrumenta, ki je ključnega pomena pri podpiranju zagotavljanja vojaških zmogljivosti in usposabljanja ukrajinskim oboroženim silam, hkrati pa zagotavlja usklajevanje za vse deležnike prek posredovalnega mehanizma, ki ga gosti vojaški štab EU; pozdravlja vzpostavitev namenskega sklada za pomoč Ukrajini v okviru evropskega mirovnega instrumenta in poziva, naj se s tem instrumentom povečajo finančna sredstva za vojaško pomoč Ukrajini; poziva Madžarsko, naj umakne svoj veto na vojaško podporo v okviru evropskega mirovnega instrumenta Ukrajini, vključno z dogovorjenimi povračili državam članicam, ki so Ukrajini zagotovile vojaško pomoč; </w:t>
            </w:r>
            <w:r w:rsidRPr="002D38F6">
              <w:rPr>
                <w:b/>
                <w:i/>
              </w:rPr>
              <w:t>poudarja, da je prvotni namen evropskega mirovnega instrumenta podpora partnerskim državam in prispevanje k financiranju vojaških misij in operacij SVOP, ter poziva k zagotovitvi potrebnih sredstev, da bi lahko podprli tudi evropski interes na drugih področjih, kot je Afrika;</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278</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Mārtiņš Staķis</w:t>
      </w:r>
      <w:r w:rsidRPr="002D38F6">
        <w:rPr>
          <w:rStyle w:val="HideTWBExt"/>
          <w:b w:val="0"/>
          <w:szCs w:val="20"/>
          <w:lang w:eastAsia="en-GB"/>
        </w:rPr>
        <w:t>&lt;/Members&gt;</w:t>
      </w:r>
    </w:p>
    <w:p w:rsidR="00CE4ECE" w:rsidRPr="002D38F6" w:rsidRDefault="00CE4ECE" w:rsidP="00CE4ECE">
      <w:r w:rsidRPr="002D38F6">
        <w:rPr>
          <w:rStyle w:val="HideTWBExt"/>
        </w:rPr>
        <w:t>&lt;AuNomDe&gt;</w:t>
      </w:r>
      <w:r w:rsidRPr="002D38F6">
        <w:rPr>
          <w:rStyle w:val="HideTWBInt"/>
        </w:rPr>
        <w:t>{Greens/EFA}</w:t>
      </w:r>
      <w:r w:rsidRPr="002D38F6">
        <w:t>v imenu skupine Verts/ALE</w:t>
      </w:r>
      <w:r w:rsidRPr="002D38F6">
        <w:rPr>
          <w:rStyle w:val="HideTWBExt"/>
        </w:rPr>
        <w:t>&lt;/AuNomDe&gt;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8.</w:t>
            </w:r>
            <w:r w:rsidRPr="002D38F6">
              <w:tab/>
              <w:t>poudarja pomen evropskega mirovnega instrumenta, ki je ključnega pomena pri podpiranju zagotavljanja vojaških zmogljivosti in usposabljanja ukrajinskim oboroženim silam, hkrati pa zagotavlja usklajevanje za vse deležnike prek posredovalnega mehanizma, ki ga gosti vojaški štab EU; pozdravlja vzpostavitev namenskega sklada za pomoč Ukrajini v okviru evropskega mirovnega instrumenta in poziva, naj se s tem instrumentom povečajo finančna sredstva za vojaško pomoč Ukrajini; poziva Madžarsko, naj umakne svoj veto na vojaško podporo v okviru evropskega mirovnega instrumenta Ukrajini, vključno z dogovorjenimi povračili državam članicam, ki so Ukrajini zagotovile vojaško pomoč;</w:t>
            </w:r>
          </w:p>
        </w:tc>
        <w:tc>
          <w:tcPr>
            <w:tcW w:w="4876" w:type="dxa"/>
            <w:tcBorders>
              <w:top w:val="nil"/>
              <w:left w:val="nil"/>
              <w:bottom w:val="nil"/>
              <w:right w:val="nil"/>
            </w:tcBorders>
          </w:tcPr>
          <w:p w:rsidR="00CE4ECE" w:rsidRPr="002D38F6" w:rsidRDefault="00CE4ECE" w:rsidP="007E3090">
            <w:pPr>
              <w:pStyle w:val="Normal6a"/>
            </w:pPr>
            <w:r w:rsidRPr="002D38F6">
              <w:t>8.</w:t>
            </w:r>
            <w:r w:rsidRPr="002D38F6">
              <w:tab/>
              <w:t>poudarja pomen evropskega mirovnega instrumenta, ki je ključnega pomena pri podpiranju zagotavljanja vojaških zmogljivosti in usposabljanja ukrajinskim oboroženim silam, hkrati pa zagotavlja usklajevanje za vse deležnike prek posredovalnega mehanizma, ki ga gosti vojaški štab EU; pozdravlja vzpostavitev namenskega sklada za pomoč Ukrajini v okviru evropskega mirovnega instrumenta in poziva, naj se s tem instrumentom povečajo finančna sredstva za vojaško pomoč Ukrajini</w:t>
            </w:r>
            <w:r w:rsidRPr="002D38F6">
              <w:rPr>
                <w:b/>
                <w:i/>
              </w:rPr>
              <w:t>, obenem pa oblikuje srednjeročni finančni načrt</w:t>
            </w:r>
            <w:r w:rsidRPr="002D38F6">
              <w:t>; poziva Madžarsko, naj umakne svoj veto na vojaško podporo v okviru evropskega mirovnega instrumenta Ukrajini, vključno z dogovorjenimi povračili državam članicam, ki so Ukrajini zagotovile vojaško pomoč;</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279</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Pekka Toveri</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8.</w:t>
            </w:r>
            <w:r w:rsidRPr="002D38F6">
              <w:tab/>
              <w:t>poudarja pomen evropskega mirovnega instrumenta, ki je ključnega pomena pri podpiranju zagotavljanja vojaških zmogljivosti in usposabljanja ukrajinskim oboroženim silam, hkrati pa zagotavlja usklajevanje za vse deležnike prek posredovalnega mehanizma, ki ga gosti vojaški štab EU; pozdravlja vzpostavitev namenskega sklada za pomoč Ukrajini v okviru evropskega mirovnega instrumenta in poziva, naj se s tem instrumentom povečajo finančna sredstva za vojaško pomoč Ukrajini; poziva Madžarsko, naj umakne svoj veto na vojaško podporo v okviru evropskega mirovnega instrumenta Ukrajini, vključno z dogovorjenimi povračili državam članicam, ki so Ukrajini zagotovile vojaško pomoč;</w:t>
            </w:r>
          </w:p>
        </w:tc>
        <w:tc>
          <w:tcPr>
            <w:tcW w:w="4876" w:type="dxa"/>
            <w:tcBorders>
              <w:top w:val="nil"/>
              <w:left w:val="nil"/>
              <w:bottom w:val="nil"/>
              <w:right w:val="nil"/>
            </w:tcBorders>
          </w:tcPr>
          <w:p w:rsidR="00CE4ECE" w:rsidRPr="002D38F6" w:rsidRDefault="00CE4ECE" w:rsidP="007E3090">
            <w:pPr>
              <w:pStyle w:val="Normal6a"/>
            </w:pPr>
            <w:r w:rsidRPr="002D38F6">
              <w:t>8.</w:t>
            </w:r>
            <w:r w:rsidRPr="002D38F6">
              <w:tab/>
              <w:t>poudarja pomen evropskega mirovnega instrumenta, ki je ključnega pomena pri podpiranju zagotavljanja vojaških zmogljivosti in usposabljanja ukrajinskim oboroženim silam, hkrati pa zagotavlja usklajevanje za vse deležnike prek posredovalnega mehanizma, ki ga gosti vojaški štab EU; pozdravlja vzpostavitev namenskega sklada za pomoč Ukrajini v okviru evropskega mirovnega instrumenta in poziva, naj se s tem instrumentom povečajo finančna sredstva za vojaško pomoč Ukrajini</w:t>
            </w:r>
            <w:r w:rsidRPr="002D38F6">
              <w:rPr>
                <w:b/>
                <w:i/>
              </w:rPr>
              <w:t xml:space="preserve"> in financiranje ukrajinske obrambne industrije</w:t>
            </w:r>
            <w:r w:rsidRPr="002D38F6">
              <w:t>; poziva Madžarsko, naj umakne svoj veto na vojaško podporo v okviru evropskega mirovnega instrumenta Ukrajini, vključno z dogovorjenimi povračili državam članicam, ki so Ukrajini zagotovile vojaško pomoč;</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280</w:t>
      </w:r>
      <w:r>
        <w:rPr>
          <w:rStyle w:val="HideTWBExt"/>
          <w:b w:val="0"/>
        </w:rPr>
        <w:t>&lt;/NumAm&gt;</w:t>
      </w:r>
    </w:p>
    <w:p w:rsidR="00CE4ECE" w:rsidRPr="000F7CEB" w:rsidRDefault="00CE4ECE" w:rsidP="00CE4ECE">
      <w:pPr>
        <w:pStyle w:val="NormalBold"/>
      </w:pPr>
      <w:r>
        <w:rPr>
          <w:rStyle w:val="HideTWBExt"/>
          <w:b w:val="0"/>
        </w:rPr>
        <w:t>&lt;RepeatBlock-By&gt;&lt;Members&gt;</w:t>
      </w:r>
      <w:r>
        <w:t>Sebastian Tynkkynen</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r>
              <w:t>8.</w:t>
            </w:r>
            <w:r>
              <w:tab/>
              <w:t xml:space="preserve">poudarja pomen evropskega mirovnega instrumenta, ki je ključnega pomena pri podpiranju zagotavljanja vojaških zmogljivosti in usposabljanja ukrajinskim oboroženim silam, hkrati pa zagotavlja usklajevanje za vse deležnike prek posredovalnega mehanizma, ki ga gosti vojaški štab EU; pozdravlja vzpostavitev namenskega sklada za pomoč Ukrajini v okviru evropskega mirovnega instrumenta in poziva, naj se s tem instrumentom povečajo finančna sredstva za vojaško pomoč Ukrajini; poziva Madžarsko, naj </w:t>
            </w:r>
            <w:r>
              <w:rPr>
                <w:b/>
                <w:bCs/>
                <w:i/>
                <w:iCs/>
              </w:rPr>
              <w:t>umakne</w:t>
            </w:r>
            <w:r>
              <w:t xml:space="preserve"> svoj veto na vojaško podporo v okviru evropskega mirovnega instrumenta Ukrajini, vključno z dogovorjenimi povračili državam članicam, ki so Ukrajini zagotovile vojaško pomoč;</w:t>
            </w:r>
          </w:p>
        </w:tc>
        <w:tc>
          <w:tcPr>
            <w:tcW w:w="4876" w:type="dxa"/>
            <w:tcBorders>
              <w:top w:val="nil"/>
              <w:left w:val="nil"/>
              <w:bottom w:val="nil"/>
              <w:right w:val="nil"/>
            </w:tcBorders>
          </w:tcPr>
          <w:p w:rsidR="00CE4ECE" w:rsidRPr="000F7CEB" w:rsidRDefault="00CE4ECE" w:rsidP="007E3090">
            <w:pPr>
              <w:pStyle w:val="Normal6a"/>
            </w:pPr>
            <w:r>
              <w:t>8.</w:t>
            </w:r>
            <w:r>
              <w:tab/>
              <w:t xml:space="preserve">poudarja pomen evropskega mirovnega instrumenta, ki je ključnega pomena pri podpiranju zagotavljanja vojaških zmogljivosti in usposabljanja ukrajinskim oboroženim silam, hkrati pa zagotavlja usklajevanje za vse deležnike prek posredovalnega mehanizma, ki ga gosti vojaški štab EU; pozdravlja vzpostavitev namenskega sklada za pomoč Ukrajini v okviru evropskega mirovnega instrumenta in poziva, naj se s tem instrumentom povečajo finančna sredstva za vojaško pomoč Ukrajini; poziva Madžarsko </w:t>
            </w:r>
            <w:r>
              <w:rPr>
                <w:b/>
                <w:bCs/>
                <w:i/>
                <w:iCs/>
              </w:rPr>
              <w:t>in vse druge države članice</w:t>
            </w:r>
            <w:r>
              <w:t xml:space="preserve">, naj </w:t>
            </w:r>
            <w:r>
              <w:rPr>
                <w:b/>
                <w:bCs/>
                <w:i/>
                <w:iCs/>
              </w:rPr>
              <w:t>umaknejo</w:t>
            </w:r>
            <w:r>
              <w:t xml:space="preserve"> svoj veto na vojaško podporo v okviru evropskega mirovnega instrumenta Ukrajini, vključno z dogovorjenimi povračili državam članicam, ki so Ukrajini zagotovile vojaško pomoč;</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{FI}</w:t>
      </w:r>
      <w:r w:rsidRPr="000F7CEB">
        <w:t>fi</w:t>
      </w:r>
      <w:r w:rsidRPr="000F7CEB">
        <w:rPr>
          <w:rStyle w:val="HideTWBExt"/>
        </w:rPr>
        <w:t>&lt;/Original&gt;</w:t>
      </w:r>
    </w:p>
    <w:p w:rsidR="00CE4ECE" w:rsidRPr="000F7CEB" w:rsidRDefault="00CE4ECE" w:rsidP="00CE4ECE">
      <w:r>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281</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Rasa Juknevičienė</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8.</w:t>
            </w:r>
            <w:r w:rsidRPr="002D38F6">
              <w:tab/>
              <w:t>poudarja pomen evropskega mirovnega instrumenta, ki je ključnega pomena pri podpiranju zagotavljanja vojaških zmogljivosti in usposabljanja ukrajinskim oboroženim silam, hkrati pa zagotavlja usklajevanje za vse deležnike prek posredovalnega mehanizma, ki ga gosti vojaški štab EU; pozdravlja vzpostavitev namenskega sklada za pomoč Ukrajini v okviru evropskega mirovnega instrumenta in poziva, naj se s tem instrumentom povečajo finančna sredstva za vojaško pomoč Ukrajini; poziva Madžarsko, naj umakne svoj veto na vojaško podporo v okviru evropskega mirovnega instrumenta Ukrajini, vključno z dogovorjenimi povračili državam članicam, ki so Ukrajini zagotovile vojaško pomoč;</w:t>
            </w:r>
          </w:p>
        </w:tc>
        <w:tc>
          <w:tcPr>
            <w:tcW w:w="4876" w:type="dxa"/>
            <w:tcBorders>
              <w:top w:val="nil"/>
              <w:left w:val="nil"/>
              <w:bottom w:val="nil"/>
              <w:right w:val="nil"/>
            </w:tcBorders>
          </w:tcPr>
          <w:p w:rsidR="00CE4ECE" w:rsidRPr="002D38F6" w:rsidRDefault="00CE4ECE" w:rsidP="007E3090">
            <w:pPr>
              <w:pStyle w:val="Normal6a"/>
            </w:pPr>
            <w:r w:rsidRPr="002D38F6">
              <w:t>8.</w:t>
            </w:r>
            <w:r w:rsidRPr="002D38F6">
              <w:tab/>
              <w:t xml:space="preserve">poudarja pomen evropskega mirovnega instrumenta, ki je ključnega pomena pri podpiranju zagotavljanja vojaških zmogljivosti in usposabljanja ukrajinskim oboroženim silam, hkrati pa zagotavlja usklajevanje za vse deležnike prek posredovalnega mehanizma, ki ga gosti vojaški štab EU; pozdravlja vzpostavitev namenskega sklada za pomoč Ukrajini v okviru evropskega mirovnega instrumenta in poziva, naj se s tem instrumentom povečajo finančna sredstva za vojaško pomoč Ukrajini; poziva Madžarsko, naj umakne svoj veto na vojaško podporo v okviru evropskega mirovnega instrumenta Ukrajini, vključno z dogovorjenimi povračili državam članicam, ki so Ukrajini zagotovile vojaško pomoč; </w:t>
            </w:r>
            <w:r w:rsidRPr="002D38F6">
              <w:rPr>
                <w:b/>
                <w:i/>
              </w:rPr>
              <w:t>poudarja pomen misije EUMAM Ukraine in da je treba njen mandat prilagoditi potrebam Ukrajine;</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282</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t>Andrej Kovačev (Andrey Kovatchev)</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8.</w:t>
            </w:r>
            <w:r w:rsidRPr="002D38F6">
              <w:tab/>
              <w:t>poudarja pomen evropskega mirovnega instrumenta, ki je ključnega pomena pri podpiranju zagotavljanja vojaških zmogljivosti in usposabljanja ukrajinskim oboroženim silam, hkrati pa zagotavlja usklajevanje za vse deležnike prek posredovalnega mehanizma, ki ga gosti vojaški štab EU; pozdravlja vzpostavitev namenskega sklada za pomoč Ukrajini v okviru evropskega mirovnega instrumenta in poziva, naj se s tem instrumentom povečajo finančna sredstva za vojaško pomoč Ukrajini; poziva Madžarsko, naj umakne svoj veto na vojaško podporo v okviru evropskega mirovnega instrumenta Ukrajini, vključno z dogovorjenimi povračili državam članicam, ki so Ukrajini zagotovile vojaško pomoč;</w:t>
            </w:r>
          </w:p>
        </w:tc>
        <w:tc>
          <w:tcPr>
            <w:tcW w:w="4876" w:type="dxa"/>
            <w:tcBorders>
              <w:top w:val="nil"/>
              <w:left w:val="nil"/>
              <w:bottom w:val="nil"/>
              <w:right w:val="nil"/>
            </w:tcBorders>
          </w:tcPr>
          <w:p w:rsidR="00CE4ECE" w:rsidRPr="002D38F6" w:rsidRDefault="00CE4ECE" w:rsidP="007E3090">
            <w:pPr>
              <w:pStyle w:val="Normal6a"/>
            </w:pPr>
            <w:r w:rsidRPr="002D38F6">
              <w:t>8.</w:t>
            </w:r>
            <w:r w:rsidRPr="002D38F6">
              <w:tab/>
              <w:t xml:space="preserve">poudarja pomen evropskega mirovnega instrumenta, ki je ključnega pomena pri podpiranju zagotavljanja vojaških zmogljivosti in usposabljanja ukrajinskim oboroženim silam, hkrati pa zagotavlja usklajevanje za vse deležnike prek posredovalnega mehanizma, ki ga gosti vojaški štab EU; pozdravlja vzpostavitev namenskega sklada za pomoč Ukrajini v okviru evropskega mirovnega instrumenta in poziva, naj se s tem instrumentom povečajo finančna sredstva za vojaško pomoč Ukrajini; poziva Madžarsko, naj umakne svoj veto na vojaško podporo v okviru evropskega mirovnega instrumenta Ukrajini, vključno z dogovorjenimi povračili državam članicam, ki so Ukrajini zagotovile vojaško pomoč; </w:t>
            </w:r>
            <w:r w:rsidRPr="002D38F6">
              <w:rPr>
                <w:b/>
                <w:i/>
              </w:rPr>
              <w:t>pozdravlja odločitev, da se prek evropskega mirovnega instrumenta zagotovi pomoč Armeniji;</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283</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Nicolás Pascual De La Parte</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 a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8a.</w:t>
            </w:r>
            <w:r w:rsidRPr="002D38F6">
              <w:tab/>
            </w:r>
            <w:r w:rsidRPr="002D38F6">
              <w:rPr>
                <w:b/>
                <w:i/>
              </w:rPr>
              <w:t>pozdravlja sklep Sveta z dne 21. maja 2024, ki zagotavlja, da se čisti dobiček od izrednih prihodkov, nastalih z uporabo ruskih sredstev v EU zaradi izvajanja omejevalnih ukrepov EU, uporabi za nadaljnjo vojaško podporo Ukrajini ter krepitev zmogljivosti in obnove njene obrambne industrije; v zvezi s tem pozdravlja tudi predlog Komisije za vzpostavitev mehanizma za sodelovanje pri posojilih v Ukrajini, in sicer s spodbujanjem prispevka na podlagi tega dobička, da bi Ukrajini odobrili posojila v višini do 45 milijard EUR;</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284</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 xml:space="preserve">Tobias Cremer, </w:t>
      </w:r>
      <w:r>
        <w:t>Janis Maniatis (Yannis Maniatis)</w:t>
      </w:r>
      <w:r w:rsidRPr="002D38F6">
        <w:t>, Sven Mikser</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 a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8a.</w:t>
            </w:r>
            <w:r w:rsidRPr="002D38F6">
              <w:tab/>
            </w:r>
            <w:r w:rsidRPr="002D38F6">
              <w:rPr>
                <w:b/>
                <w:i/>
              </w:rPr>
              <w:t>pozdravlja sporazum s Svetom o makrofinančni pomoči Ukrajini v višini do 35 milijard EUR z uporabo zamrznjenih ruskih sredstev in novi mehanizem za posojila skupine G7; poziva k hitremu izvajanju obeh orodij, da bo lahko Ukrajina čim prej izkoristila te nove možnosti financiranja;</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285</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 xml:space="preserve">Bart Groothuis, Hilde Vautmans, Lucia Yar, </w:t>
      </w:r>
      <w:r>
        <w:t>Ilhan Kjučuk (Ilhan Kyuchyuk)</w:t>
      </w:r>
      <w:r w:rsidRPr="002D38F6">
        <w:t>, Petras Auštrevičius</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 a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8a.</w:t>
            </w:r>
            <w:r w:rsidRPr="002D38F6">
              <w:tab/>
            </w:r>
            <w:r w:rsidRPr="002D38F6">
              <w:rPr>
                <w:b/>
                <w:i/>
              </w:rPr>
              <w:t>pozdravlja posojilo skupine G7 Ukrajini v višini 45 milijard EUR finančne podpore, pri kateri so bile uporabljene obresti od zamrznjenih ruskih sredstev, in pozdravlja, da sta Svet in Parlament hitro odobrila delež EU v tem posojilu v višini 35 milijard EUR; vendar odločno zavrača veto Madžarske na nedavne poskuse podaljšanja sankcij EU, kar bi zagotovilo večjo dolgoročno stabilnost in podporo tej strukturi posojil;</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286</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Nathalie Loiseau, Petras Auštrevičius, Bart Groothuis</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 b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8b.</w:t>
            </w:r>
            <w:r w:rsidRPr="002D38F6">
              <w:tab/>
            </w:r>
            <w:r w:rsidRPr="002D38F6">
              <w:rPr>
                <w:b/>
                <w:i/>
              </w:rPr>
              <w:t>pozdravlja zavezo skupine G7 z dne 26. oktobra 2024, da bo Ukrajini zagotovila finančno podporo v višini 45 milijard EUR z uporabo obresti od zamrznjenih ruskih sredstev; vendar opozarja, da bo ta uporaba šla na račun zneska, namenjenega vojaški podpori EU prek instrumenta za Ukrajino, ki ji bo zdaj namenjenih le do 15 %; opozarja, da bo obnova Ukrajine mogoča šele, ko bo zmagala v vojni proti Rusiji; zato poziva EU in države članice, naj mobilizirajo sredstva, potrebna za to, da bo Ukrajina z vojaško podporo zmagala v tem legitimnem boju proti Rusiji, začenši z instrumentom za podporo ukrajinski obrambni industriji v okviru programa EDIP, ki se še danes ne financira;</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287</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Reinis Pozņaks</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 a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8a.</w:t>
            </w:r>
            <w:r w:rsidRPr="002D38F6">
              <w:tab/>
            </w:r>
            <w:r w:rsidRPr="002D38F6">
              <w:rPr>
                <w:b/>
                <w:i/>
              </w:rPr>
              <w:t>spodbuja države članice, naj na podlagi scenarijev pripravijo predvidljiv pregled vojaških zmogljivosti, ki se lahko zagotovijo v okviru evropskega mirovnega instrumenta, kar bo omogočilo hitro mobilizacijo kratkoročnih zmogljivosti v državah članicah in takojšnjo dobavo, medtem ko se bodo dolgoročne zmogljivosti, ki Ukrajini pomagajo pri ponovni vzpostavitvi zmogljivosti odvračanja, zagotovile v predvidljivem časovnem okviru, po potrebi v sodelovanju s tretjimi državami;</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288</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Nicolás Pascual De La Parte</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 f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8f.</w:t>
            </w:r>
            <w:r w:rsidRPr="002D38F6">
              <w:tab/>
            </w:r>
            <w:r w:rsidRPr="002D38F6">
              <w:rPr>
                <w:b/>
                <w:i/>
              </w:rPr>
              <w:t>opozarja na izid Natovega vrha v Washingtonu, na katerem se je ponovno potrdilo, da je prihodnost Ukrajine v Natu in da zavezništvo podpira pravico Ukrajine, da izbere lastno varnostno ureditev ter odloča o svoji prihodnosti brez zunanjega vmešavanja; pozdravlja, da so zaveznice dale obljubo o dolgoročni varnostni pomoči za zagotavljanje vojaške opreme, pomoči in usposabljanja za Ukrajino; v zvezi s tem poudarja, da je bila na vrhu napovedana uvedba mehanizma Nata za varnostno pomoč in usposabljanje za Ukrajino (NSATU), ki usklajuje zagotavljanje vojaškega usposabljanja in opreme za Ukrajino s strani zaveznic in partnerjev Nata ter logistično podporo; poudarja pomen tesnega usklajevanja med misijo EUMAM in NSATU;</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289</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 xml:space="preserve">Petras Auštrevičius, Hilde Vautmans, Dan Barna, Bart Groothuis, </w:t>
      </w:r>
      <w:r>
        <w:t>Ilhan Kjučuk (Ilhan Kyuchyuk)</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 a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8a.</w:t>
            </w:r>
            <w:r w:rsidRPr="002D38F6">
              <w:tab/>
            </w:r>
            <w:r w:rsidRPr="002D38F6">
              <w:rPr>
                <w:b/>
                <w:i/>
              </w:rPr>
              <w:t>poziva, naj se tekoče vojaško usposabljanje in finančna pomoč EU Ukrajini uporabita za pospešitev pristopa Ukrajine k EU, začetek prilagajanja ukrajinskih oboroženih sil zahtevam EU glede zmogljivosti ter njihovo vključitev v čezmejne projekte in programe sodelovanja na področju tehnološke in obrambne industrije;</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290</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Reinis Pozņaks, Michał Dworczyk</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 e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8e.</w:t>
            </w:r>
            <w:r w:rsidRPr="002D38F6">
              <w:tab/>
            </w:r>
            <w:r w:rsidRPr="002D38F6">
              <w:rPr>
                <w:b/>
                <w:i/>
              </w:rPr>
              <w:t>poudarja pomen krepitve ukrajinskih protidronskih zmogljivosti kot ključnega elementa v boju proti zračnim grožnjam in ohranjanju operativne varnosti. glede na vse večjo uporabo dronov v sodobnem vojskovanju, zlasti pri nadzoru in ciljno usmerjenih napadih, je bistvenega pomena, da se EUMAM pri usposabljanju osredotoči na taktiko delovanja proti brezpilotnim zrakopolovom ter odkrivanje in nevtralizacijo tovrstnih zrakoplovov; poziva k zagotovitvi specializirane opreme in strokovnega znanja, da bi ukrajinskim silam omogočili hitro prepoznavanje sovražnih dejavnosti z droni, sledenje tem dejavnostim in odzivanje nanje, da bi lahko učinkovito zaščitili vojaško in civilno infrastrukturo;</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291</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 xml:space="preserve">Tobias Cremer, </w:t>
      </w:r>
      <w:r>
        <w:t>Janis Maniatis (Yannis Maniatis)</w:t>
      </w:r>
      <w:r w:rsidRPr="002D38F6">
        <w:t>, Sven Mikser</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 b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8b.</w:t>
            </w:r>
            <w:r w:rsidRPr="002D38F6">
              <w:tab/>
            </w:r>
            <w:r w:rsidRPr="002D38F6">
              <w:rPr>
                <w:b/>
                <w:i/>
              </w:rPr>
              <w:t>pozdravlja stalno podporo, ki jo misija za vojaško pomoč v podporo Ukrajini nudi ukrajinskim oboroženim silam, da lahko branijo svojo ozemeljsko celovitost znotraj mednarodno priznanih ukrajinskih meja, državi pa omogoča dejansko izvajanje suverenosti in zaščito civilistov; pozdravlja tudi, da je bilo usposobljenih več kot 60.000 ukrajinskih vojakov ter poziva misijo, naj še naprej usposablja čim večje število pripadnikov; poudarja pomen posebnih modulov usposabljanja, namenjenih razvoju zmogljivosti obstoječih in prihodnjih častnikov ukrajinskih oboroženih sil na vseh ravneh in v skladu z njihovimi potrebami; pozdravlja intenzivno sodelovanje držav članic v misiji EUMAM Ukraine, ki bi jo lahko označili kot predlogo za prihodnje misije vojaškega usposabljanja, ter jih poziva, naj podobno zavzetost in prispevek pokažejo tudi v preostalih tekočih in prihodnjih misijah in operacijah v okviru SVOP; poudarja, da bi morala misija delovati tudi kot platforma za izmenjavo primerov dobre prakse, s katero bi zagotovili, da bi evropske sile izkoristile tudi izkušnje, ki so jih na bojišču pridobile ukrajinske oborožene sile;</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292</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Nicolás Pascual De La Parte</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 b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8b.</w:t>
            </w:r>
            <w:r w:rsidRPr="002D38F6">
              <w:tab/>
            </w:r>
            <w:r w:rsidRPr="002D38F6">
              <w:rPr>
                <w:b/>
                <w:i/>
              </w:rPr>
              <w:t>pozdravlja dosežke misije EU za vojaško pomoč v podporo Ukrajini (EUMAM), v okviru katere se je doslej usposobilo več kot 60.000 ukrajinskih vojakov na ozemlju EU, s čimer se je povečala zmogljivost ukrajinskih pripadnikov za učinkovitejše delovanje na bojišču; poziva k razširitvi misije ter k prilagoditvi njenih finančnih, logističnih in človeških virov potrebam ukrajinskih oboroženih sil;</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293</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Reinis Pozņaks, Michał Dworczyk</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 b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8b.</w:t>
            </w:r>
            <w:r w:rsidRPr="002D38F6">
              <w:tab/>
            </w:r>
            <w:r w:rsidRPr="002D38F6">
              <w:rPr>
                <w:b/>
                <w:i/>
              </w:rPr>
              <w:t>meni, da je potreba misije EUMAM po dodatnih inštruktorjih, opremi, strelivu in uradih za usposabljanje v podporo njenim modulom najpomembnejša prednostna naloga pri načrtovanju misij SVOP in da jo je treba nujno izpolniti;</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294</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Nathalie Loiseau, Petras Auštrevičius, Bart Groothuis</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 c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8c.</w:t>
            </w:r>
            <w:r w:rsidRPr="002D38F6">
              <w:tab/>
            </w:r>
            <w:r w:rsidRPr="002D38F6">
              <w:rPr>
                <w:b/>
                <w:i/>
              </w:rPr>
              <w:t>pozdravlja dejstvo, da bo v okviru misije EU za vojaško pomoč v podporo Ukrajini (EUMAM) do konca leta 2024 dosežen cilj, v skladu s katerim bo usposobljenih 60.000 ukrajinskih vojakov; poziva države članice EU in EU, naj vsaj ohranijo raven ambicioznosti usposabljanja, po potrebi tudi na področju zračnih in pomorskih sil, ali naj se odzovejo na druge nujne prošnje Ukrajine za usposabljanje;</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295</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Reinis Pozņaks, Michał Dworczyk</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 d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8d.</w:t>
            </w:r>
            <w:r w:rsidRPr="002D38F6">
              <w:tab/>
            </w:r>
            <w:r w:rsidRPr="002D38F6">
              <w:rPr>
                <w:b/>
                <w:i/>
              </w:rPr>
              <w:t>meni, da je misija EUMAM najpomembnejša med potekajočimi misijami SVOP; priznava, da je treba pri usposabljanju združenih zvrsti in specializiranem usposabljanju povečati prizadevanja na naslednjih področjih usposabljanja: zmogljivosti za delovanje proti brezpilotnim zrakoplovom, usposabljanje o sistemih brezpilotnih zrakoplovov, raketni sistemi, zračna obramba in radarsko prepoznavanje;</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296</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Nicolás Pascual De La Parte</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 c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8c.</w:t>
            </w:r>
            <w:r w:rsidRPr="002D38F6">
              <w:tab/>
            </w:r>
            <w:r w:rsidRPr="002D38F6">
              <w:rPr>
                <w:b/>
                <w:i/>
              </w:rPr>
              <w:t>izreka priznanje svetovalni misiji Evropske unije v Ukrajini (EUAM) za izvajanje svojega nedavno okrepljenega mandata v težkih razmerah; poziva EU, naj zagotovi, da bo lahko delovala z ustreznimi finančnimi, logističnimi in strokovnimi kadrovskimi sredstvi, da bo zadostila potrebam Ukrajine, in v zvezi s tem pozdravlja sodelovanje držav, ki niso članice EU;</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297</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Nicolás Pascual De La Parte</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 d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8d.</w:t>
            </w:r>
            <w:r w:rsidRPr="002D38F6">
              <w:tab/>
            </w:r>
            <w:r w:rsidRPr="002D38F6">
              <w:rPr>
                <w:b/>
                <w:i/>
              </w:rPr>
              <w:t>poudarja pomen in vlogo svetovalne misije EU (EUAM), ki še vedno predstavlja najkonkretnejšo prisotnost EU na terenu, in ukrajinskim organom za nacionalno in državno varnost pomaga s strateškim svetovanjem; opozarja na ključne naloge misije EUAM v zvezi z bojem proti organiziranemu in čezmejnemu kriminalu, ponovno vzpostavitvijo javnih služb na osvobojenih ozemljih ter podporo pri preiskovanju in pregonu mednarodnih kaznivih dejanj na podlagi prisotnosti in strokovnega znanja misije EUAM;</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298</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Nicolás Pascual De La Parte</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 e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8e.</w:t>
            </w:r>
            <w:r w:rsidRPr="002D38F6">
              <w:tab/>
            </w:r>
            <w:r w:rsidRPr="002D38F6">
              <w:rPr>
                <w:b/>
                <w:i/>
              </w:rPr>
              <w:t>poudarja pomen postopnega vključevanja Ukrajine v obrambno tehnološko in industrijsko bazo EU (EDTIB) in v ta namen poziva, naj se obramba Ukrajine v celoti upošteva pri pripravi novih zakonodajnih pobud Komisije za krepitev te baze; v zvezi s tem pozdravlja vzpostavitev vozlišča za inovacije na področju obrambe v Ukrajini;</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299</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Reinis Pozņaks, Michał Dworczyk</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 f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8f.</w:t>
            </w:r>
            <w:r w:rsidRPr="002D38F6">
              <w:tab/>
            </w:r>
            <w:r w:rsidRPr="002D38F6">
              <w:rPr>
                <w:b/>
                <w:i/>
              </w:rPr>
              <w:t>poudarja, da je treba okrepiti zmogljivosti za odstranjevanje min v Ukrajini, da bi odpravili težave zaradi velike razširjenosti neeksplodiranih ubojnih sredstev in protipehotnih min, ki močno ogrožajo varnost in mobilnost; se zavzema za dodelitev namenskih sredstev za podporo celovitemu usposabljanju za odstranjevanje min, vključno z naprednimi tehnikami odkrivanja in odstranjevanja; okrepljene zmogljivosti za odstranjevanje min ne bodo le povečale varnosti vojaških operacij, temveč bodo podprle tudi obnovo in varnost civilnih območij, ki jih je prizadela vojna;</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300</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Nicolás Pascual De La Parte</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 g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8g.</w:t>
            </w:r>
            <w:r w:rsidRPr="002D38F6">
              <w:tab/>
            </w:r>
            <w:r w:rsidRPr="002D38F6">
              <w:rPr>
                <w:b/>
                <w:i/>
              </w:rPr>
              <w:t>pozdravlja dveletno podaljšanje misije EU za vojaško pomoč v podporo Ukrajini (EUMAM), v okviru katere se je konca poletja 2024 usposobilo več kot 60.000 ukrajinskih vojakov, s čimer je EU postala največji ponudnik vojaškega usposabljanja za Ukrajino, in ki je pomembno prispevala h krepitvi vojaških zmogljivosti ukrajinskih oboroženih sil; pozdravlja novo zastavljeni cilj, da bi do konca zime 2024–2025 usposobili 75.000 ukrajinskih vojakov; poziva EU in njene države članice, naj še naprej prilagajajo mandat misije, da bi se odzvali na spreminjajoče se potrebe po vojaškem usposabljanju, pa tudi na zahtevane dolgoročne reforme v skladu s skupnimi varnostnimi zavezami EU in Ukrajine;</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301</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Nathalie Loiseau, Petras Auštrevičius, Bart Groothuis</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 a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8a.</w:t>
            </w:r>
            <w:r w:rsidRPr="002D38F6">
              <w:tab/>
            </w:r>
            <w:r w:rsidRPr="002D38F6">
              <w:rPr>
                <w:b/>
                <w:i/>
              </w:rPr>
              <w:t>poudarja pomen sodelovanja z ukrajinsko obrambno industrijo in njenega dolgoročnega vključevanja v EDTIB; pozdravlja odprtje urada EU za obrambne inovacije v Kijevu septembra 2024 za spodbujanje čezmejnega sodelovanja med ukrajinsko DTIB in EDTIB, ki bo kontaktna točka za ukrajinske partnerje ter koordinacijsko in informacijsko vozlišče; poziva države članice in njihovo vojaško industrijo, naj spoštujejo svojo zavezo o vzpostavitvi vojaške proizvodnje na ukrajinskem ozemlju;</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302</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 xml:space="preserve">Petras Auštrevičius, Hilde Vautmans, Dan Barna, Bart Groothuis, </w:t>
      </w:r>
      <w:r>
        <w:t>Ilhan Kjučuk (Ilhan Kyuchyuk)</w:t>
      </w:r>
      <w:r w:rsidRPr="002D38F6">
        <w:t>, Lucia Yar</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 b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8b.</w:t>
            </w:r>
            <w:r w:rsidRPr="002D38F6">
              <w:tab/>
            </w:r>
            <w:r w:rsidRPr="002D38F6">
              <w:rPr>
                <w:b/>
                <w:i/>
              </w:rPr>
              <w:t>pozdravlja tekoče pobude več držav članic EU za poglobitev sodelovanja z Ukrajino na področju proizvodne obrambne industrije in poziva k nadaljnji uporabi inovativnega obrambnega potenciala Ukrajine za razvoj orožja in streliva ter pospešitev njune proizvodnje v tesnem sodelovanju z EU in drugimi zahodnimi partnericami z uporabo razpoložljivih podpornih mehanizmov;</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303</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Reinis Pozņaks, Michał Dworczyk</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 c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8c.</w:t>
            </w:r>
            <w:r w:rsidRPr="002D38F6">
              <w:tab/>
            </w:r>
            <w:r w:rsidRPr="002D38F6">
              <w:rPr>
                <w:b/>
                <w:i/>
              </w:rPr>
              <w:t>poudarja, da je treba zagotoviti varnost črnomorske regije in nuditi tehnično pomoč pri odstranjevanju min v ukrajinskih morskih vodah ter spodbuditi države članice, naj v zvezi s tem pripravijo usposabljanja s poudarkom na razvoju zmogljivosti za protiminsko delovanje na morju in zaščiti kritične infrastrukture morskega dna;</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304</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Petras Auštrevičius, Hilde Vautmans, Dan Barna, Bart Groothuis, Lucia Yar, Nathalie Loiseau</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8 c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8c.</w:t>
            </w:r>
            <w:r w:rsidRPr="002D38F6">
              <w:tab/>
            </w:r>
            <w:r w:rsidRPr="002D38F6">
              <w:rPr>
                <w:b/>
                <w:i/>
              </w:rPr>
              <w:t>obžaluje, da so nekatere komponente zahodnega izvora vgrajene v orožje in podporne sisteme, ki jih Rusija uporablja proti Ukrajini, ter poziva EU in države članice k strožjemu izvajanju sankcij;</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305</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Michael von der Schulenburg</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Podnaslov 4</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rPr>
                <w:b/>
                <w:i/>
              </w:rPr>
              <w:t>Združitev moči za povečanje obrambnih zmogljivosti</w:t>
            </w:r>
          </w:p>
        </w:tc>
        <w:tc>
          <w:tcPr>
            <w:tcW w:w="4876" w:type="dxa"/>
            <w:tcBorders>
              <w:top w:val="nil"/>
              <w:left w:val="nil"/>
              <w:bottom w:val="nil"/>
              <w:right w:val="nil"/>
            </w:tcBorders>
          </w:tcPr>
          <w:p w:rsidR="00CE4ECE" w:rsidRPr="002D38F6" w:rsidRDefault="00CE4ECE" w:rsidP="007E3090">
            <w:pPr>
              <w:pStyle w:val="Normal6a"/>
            </w:pPr>
            <w:r w:rsidRPr="002D38F6">
              <w:rPr>
                <w:b/>
                <w:i/>
              </w:rPr>
              <w:t>črtano</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306</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Michael von der Schulenburg</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rPr>
                <w:b/>
                <w:i/>
              </w:rPr>
              <w:t>9.</w:t>
            </w:r>
            <w:r w:rsidRPr="002D38F6">
              <w:tab/>
            </w:r>
            <w:r w:rsidRPr="002D38F6">
              <w:rPr>
                <w:b/>
                <w:i/>
              </w:rPr>
              <w:t>pozdravlja vizijo iz evropske strategije za obrambno industrijo, ki jo spremlja predlog Komisije za vzpostavitev evropskega programa za obrambno industrijo; podpira cilj glede krepitve pripravljenosti obrambne industrije EU, da bi lahko države članice opredelile skupno načrtovanje in javna naročila na področju obrambe, pa tudi evropske obrambne projekte skupnega interesa, ter o njih razpravljale;</w:t>
            </w:r>
          </w:p>
        </w:tc>
        <w:tc>
          <w:tcPr>
            <w:tcW w:w="4876" w:type="dxa"/>
            <w:tcBorders>
              <w:top w:val="nil"/>
              <w:left w:val="nil"/>
              <w:bottom w:val="nil"/>
              <w:right w:val="nil"/>
            </w:tcBorders>
          </w:tcPr>
          <w:p w:rsidR="00CE4ECE" w:rsidRPr="002D38F6" w:rsidRDefault="00CE4ECE" w:rsidP="007E3090">
            <w:pPr>
              <w:pStyle w:val="Normal6a"/>
            </w:pPr>
            <w:r w:rsidRPr="002D38F6">
              <w:rPr>
                <w:b/>
                <w:i/>
              </w:rPr>
              <w:t>črtano</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307</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Özlem Demirel, Marc Botenga</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9.</w:t>
            </w:r>
            <w:r w:rsidRPr="002D38F6">
              <w:tab/>
              <w:t xml:space="preserve">pozdravlja vizijo iz evropske strategije za obrambno industrijo, ki jo spremlja predlog Komisije za vzpostavitev evropskega programa za obrambno industrijo; </w:t>
            </w:r>
            <w:r w:rsidRPr="002D38F6">
              <w:rPr>
                <w:b/>
                <w:i/>
              </w:rPr>
              <w:t>podpira cilj glede krepitve pripravljenosti obrambne industrije EU</w:t>
            </w:r>
            <w:r w:rsidRPr="002D38F6">
              <w:t xml:space="preserve">, </w:t>
            </w:r>
            <w:r w:rsidRPr="002D38F6">
              <w:rPr>
                <w:b/>
                <w:i/>
              </w:rPr>
              <w:t>da bi lahko države članice opredelile skupno načrtovanje</w:t>
            </w:r>
            <w:r w:rsidRPr="002D38F6">
              <w:t xml:space="preserve"> in </w:t>
            </w:r>
            <w:r w:rsidRPr="002D38F6">
              <w:rPr>
                <w:b/>
                <w:i/>
              </w:rPr>
              <w:t>javna naročila na področju obrambe, pa tudi evropske obrambne projekte skupnega interesa,</w:t>
            </w:r>
            <w:r w:rsidRPr="002D38F6">
              <w:t xml:space="preserve"> ter </w:t>
            </w:r>
            <w:r w:rsidRPr="002D38F6">
              <w:rPr>
                <w:b/>
                <w:i/>
              </w:rPr>
              <w:t>o njih razpravljale</w:t>
            </w:r>
            <w:r w:rsidRPr="002D38F6">
              <w:t>;</w:t>
            </w:r>
          </w:p>
        </w:tc>
        <w:tc>
          <w:tcPr>
            <w:tcW w:w="4876" w:type="dxa"/>
            <w:tcBorders>
              <w:top w:val="nil"/>
              <w:left w:val="nil"/>
              <w:bottom w:val="nil"/>
              <w:right w:val="nil"/>
            </w:tcBorders>
          </w:tcPr>
          <w:p w:rsidR="00CE4ECE" w:rsidRPr="002D38F6" w:rsidRDefault="00CE4ECE" w:rsidP="007E3090">
            <w:pPr>
              <w:pStyle w:val="Normal6a"/>
            </w:pPr>
            <w:r w:rsidRPr="002D38F6">
              <w:t>9.</w:t>
            </w:r>
            <w:r w:rsidRPr="002D38F6">
              <w:tab/>
              <w:t xml:space="preserve">pozdravlja vizijo iz evropske strategije za obrambno industrijo, ki jo spremlja predlog Komisije za vzpostavitev evropskega programa za obrambno industrijo; </w:t>
            </w:r>
            <w:r w:rsidRPr="002D38F6">
              <w:rPr>
                <w:b/>
                <w:i/>
              </w:rPr>
              <w:t>poudarja, da programi EU, kot so Evropski obrambni sklad</w:t>
            </w:r>
            <w:r w:rsidRPr="002D38F6">
              <w:t xml:space="preserve">, </w:t>
            </w:r>
            <w:r w:rsidRPr="002D38F6">
              <w:rPr>
                <w:b/>
                <w:i/>
              </w:rPr>
              <w:t>EDIRPA, ASAP in EDIP, ki spodbujajo izgradnjo evropskih industrijskih sektorjev, kršijo člen 41(2) PEU</w:t>
            </w:r>
            <w:r w:rsidRPr="002D38F6">
              <w:t xml:space="preserve"> in </w:t>
            </w:r>
            <w:r w:rsidRPr="002D38F6">
              <w:rPr>
                <w:b/>
                <w:i/>
              </w:rPr>
              <w:t>jih je zato treba opredeliti kot nezakonite; nasprotuje nadaljnji militarizaciji EU in nadaljnjemu oblikovanju vojaške unije</w:t>
            </w:r>
            <w:r w:rsidRPr="002D38F6">
              <w:t xml:space="preserve"> ter </w:t>
            </w:r>
            <w:r w:rsidRPr="002D38F6">
              <w:rPr>
                <w:b/>
                <w:i/>
              </w:rPr>
              <w:t>podpori obrambne in oborožitvene industrije</w:t>
            </w:r>
            <w:r w:rsidRPr="002D38F6">
              <w:t>;</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308</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Michael Gahler</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9.</w:t>
            </w:r>
            <w:r w:rsidRPr="002D38F6">
              <w:tab/>
              <w:t xml:space="preserve">pozdravlja </w:t>
            </w:r>
            <w:r w:rsidRPr="002D38F6">
              <w:rPr>
                <w:b/>
                <w:i/>
              </w:rPr>
              <w:t>vizijo</w:t>
            </w:r>
            <w:r w:rsidRPr="002D38F6">
              <w:t xml:space="preserve"> iz evropske strategije za obrambno industrijo, </w:t>
            </w:r>
            <w:r w:rsidRPr="002D38F6">
              <w:rPr>
                <w:b/>
                <w:i/>
              </w:rPr>
              <w:t>ki jo spremlja</w:t>
            </w:r>
            <w:r w:rsidRPr="002D38F6">
              <w:t xml:space="preserve"> predlog Komisije za vzpostavitev evropskega programa za obrambno industrijo; podpira cilj glede krepitve pripravljenosti obrambne industrije EU, </w:t>
            </w:r>
            <w:r w:rsidRPr="002D38F6">
              <w:rPr>
                <w:b/>
                <w:i/>
              </w:rPr>
              <w:t>da bi lahko države članice opredelile skupno načrtovanje</w:t>
            </w:r>
            <w:r w:rsidRPr="002D38F6">
              <w:t xml:space="preserve"> in </w:t>
            </w:r>
            <w:r w:rsidRPr="002D38F6">
              <w:rPr>
                <w:b/>
                <w:i/>
              </w:rPr>
              <w:t>javna naročila na področju</w:t>
            </w:r>
            <w:r w:rsidRPr="002D38F6">
              <w:t xml:space="preserve"> obrambe, </w:t>
            </w:r>
            <w:r w:rsidRPr="002D38F6">
              <w:rPr>
                <w:b/>
                <w:i/>
              </w:rPr>
              <w:t>pa tudi</w:t>
            </w:r>
            <w:r w:rsidRPr="002D38F6">
              <w:t xml:space="preserve"> evropske obrambne projekte skupnega interesa</w:t>
            </w:r>
            <w:r w:rsidRPr="002D38F6">
              <w:rPr>
                <w:b/>
                <w:i/>
              </w:rPr>
              <w:t>, ter o njih razpravljale</w:t>
            </w:r>
            <w:r w:rsidRPr="002D38F6">
              <w:t>;</w:t>
            </w:r>
          </w:p>
        </w:tc>
        <w:tc>
          <w:tcPr>
            <w:tcW w:w="4876" w:type="dxa"/>
            <w:tcBorders>
              <w:top w:val="nil"/>
              <w:left w:val="nil"/>
              <w:bottom w:val="nil"/>
              <w:right w:val="nil"/>
            </w:tcBorders>
          </w:tcPr>
          <w:p w:rsidR="00CE4ECE" w:rsidRPr="002D38F6" w:rsidRDefault="00CE4ECE" w:rsidP="007E3090">
            <w:pPr>
              <w:pStyle w:val="Normal6a"/>
            </w:pPr>
            <w:r w:rsidRPr="002D38F6">
              <w:t>9.</w:t>
            </w:r>
            <w:r w:rsidRPr="002D38F6">
              <w:tab/>
              <w:t xml:space="preserve">pozdravlja </w:t>
            </w:r>
            <w:r w:rsidRPr="002D38F6">
              <w:rPr>
                <w:b/>
                <w:i/>
              </w:rPr>
              <w:t>ambicijo</w:t>
            </w:r>
            <w:r w:rsidRPr="002D38F6">
              <w:t xml:space="preserve"> iz evropske strategije za obrambno industrijo,</w:t>
            </w:r>
            <w:r>
              <w:t xml:space="preserve"> </w:t>
            </w:r>
            <w:r w:rsidRPr="002D38F6">
              <w:rPr>
                <w:b/>
                <w:i/>
              </w:rPr>
              <w:t>da se doseže obrambna pripravljenost EU in njenih držav članic, ter meni, da je v zvezi s tem bistvenega pomena</w:t>
            </w:r>
            <w:r w:rsidRPr="002D38F6">
              <w:t xml:space="preserve"> predlog Komisije za vzpostavitev evropskega programa za obrambno industrijo; podpira cilj glede krepitve pripravljenosti obrambne industrije EU, </w:t>
            </w:r>
            <w:r w:rsidRPr="002D38F6">
              <w:rPr>
                <w:b/>
                <w:i/>
              </w:rPr>
              <w:t>izboljšanja skupnega obrambnega načrtovanja in nadaljnjega omogočanja skupnega javnega naročanja držav članic, skupaj s prednostnimi nalogami, določenimi v načrtu za razvoj zmogljivosti</w:t>
            </w:r>
            <w:r w:rsidRPr="002D38F6">
              <w:t xml:space="preserve"> in </w:t>
            </w:r>
            <w:r w:rsidRPr="002D38F6">
              <w:rPr>
                <w:b/>
                <w:i/>
              </w:rPr>
              <w:t>področji sodelovanja iz usklajenega letnega pregleda</w:t>
            </w:r>
            <w:r w:rsidRPr="002D38F6">
              <w:t xml:space="preserve"> obrambe, </w:t>
            </w:r>
            <w:r w:rsidRPr="002D38F6">
              <w:rPr>
                <w:b/>
                <w:i/>
              </w:rPr>
              <w:t>da bi začeli</w:t>
            </w:r>
            <w:r w:rsidRPr="002D38F6">
              <w:t xml:space="preserve"> evropske obrambne projekte skupnega interesa</w:t>
            </w:r>
            <w:r w:rsidRPr="002D38F6">
              <w:rPr>
                <w:b/>
                <w:i/>
              </w:rPr>
              <w:t xml:space="preserve"> in zagotovili zanesljivost oskrbe</w:t>
            </w:r>
            <w:r w:rsidRPr="002D38F6">
              <w:t>;</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309</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Bart Groothuis, Hilde Vautmans, Lucia Yar, Nathalie Loiseau, Petras Auštrevičius</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9.</w:t>
            </w:r>
            <w:r w:rsidRPr="002D38F6">
              <w:tab/>
              <w:t xml:space="preserve">pozdravlja vizijo iz evropske strategije za obrambno industrijo, ki jo spremlja predlog Komisije za vzpostavitev evropskega programa za obrambno industrijo; podpira cilj glede krepitve pripravljenosti obrambne industrije EU, da bi lahko države članice </w:t>
            </w:r>
            <w:r w:rsidRPr="002D38F6">
              <w:rPr>
                <w:b/>
                <w:i/>
              </w:rPr>
              <w:t>opredelile</w:t>
            </w:r>
            <w:r w:rsidRPr="002D38F6">
              <w:t xml:space="preserve"> skupno načrtovanje in javna naročila na področju obrambe, pa tudi evropske obrambne projekte skupnega interesa, </w:t>
            </w:r>
            <w:r w:rsidRPr="002D38F6">
              <w:rPr>
                <w:b/>
                <w:i/>
              </w:rPr>
              <w:t>ter o njih razpravljale</w:t>
            </w:r>
            <w:r w:rsidRPr="002D38F6">
              <w:t>;</w:t>
            </w:r>
          </w:p>
        </w:tc>
        <w:tc>
          <w:tcPr>
            <w:tcW w:w="4876" w:type="dxa"/>
            <w:tcBorders>
              <w:top w:val="nil"/>
              <w:left w:val="nil"/>
              <w:bottom w:val="nil"/>
              <w:right w:val="nil"/>
            </w:tcBorders>
          </w:tcPr>
          <w:p w:rsidR="00CE4ECE" w:rsidRPr="002D38F6" w:rsidRDefault="00CE4ECE" w:rsidP="007E3090">
            <w:pPr>
              <w:pStyle w:val="Normal6a"/>
            </w:pPr>
            <w:r w:rsidRPr="002D38F6">
              <w:t>9.</w:t>
            </w:r>
            <w:r w:rsidRPr="002D38F6">
              <w:tab/>
              <w:t xml:space="preserve">pozdravlja vizijo iz evropske strategije za obrambno industrijo, ki jo spremlja predlog Komisije za vzpostavitev evropskega programa za obrambno industrijo; podpira cilj glede krepitve pripravljenosti obrambne industrije EU, da bi lahko države članice </w:t>
            </w:r>
            <w:r w:rsidRPr="002D38F6">
              <w:rPr>
                <w:b/>
                <w:i/>
              </w:rPr>
              <w:t>pospešile</w:t>
            </w:r>
            <w:r w:rsidRPr="002D38F6">
              <w:t xml:space="preserve"> skupno načrtovanje in javna naročila na področju obrambe, pa tudi evropske obrambne projekte skupnega interesa</w:t>
            </w:r>
            <w:r w:rsidRPr="002D38F6">
              <w:rPr>
                <w:b/>
                <w:i/>
              </w:rPr>
              <w:t xml:space="preserve"> in vzpostavile zanesljive dobavne poti</w:t>
            </w:r>
            <w:r w:rsidRPr="002D38F6">
              <w:t xml:space="preserve">, </w:t>
            </w:r>
            <w:r w:rsidRPr="002D38F6">
              <w:rPr>
                <w:b/>
                <w:i/>
              </w:rPr>
              <w:t>s pomočjo katerih bi zapolnili vrzeli v obrambni proizvodnji za proizvode, kot so smodnik in eksplozivi</w:t>
            </w:r>
            <w:r w:rsidRPr="002D38F6">
              <w:t>;</w:t>
            </w:r>
            <w:r w:rsidRPr="002D38F6">
              <w:rPr>
                <w:b/>
                <w:i/>
              </w:rPr>
              <w:t xml:space="preserve"> </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310</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Nathalie Loiseau, Petras Auštrevičius</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9.</w:t>
            </w:r>
            <w:r w:rsidRPr="002D38F6">
              <w:tab/>
              <w:t>pozdravlja vizijo iz evropske strategije za obrambno industrijo, ki jo spremlja predlog Komisije za vzpostavitev evropskega programa za obrambno industrijo; podpira cilj glede krepitve pripravljenosti obrambne industrije EU, da bi lahko države članice opredelile skupno načrtovanje in javna naročila na področju obrambe, pa tudi evropske obrambne projekte skupnega interesa, ter o njih razpravljale;</w:t>
            </w:r>
          </w:p>
        </w:tc>
        <w:tc>
          <w:tcPr>
            <w:tcW w:w="4876" w:type="dxa"/>
            <w:tcBorders>
              <w:top w:val="nil"/>
              <w:left w:val="nil"/>
              <w:bottom w:val="nil"/>
              <w:right w:val="nil"/>
            </w:tcBorders>
          </w:tcPr>
          <w:p w:rsidR="00CE4ECE" w:rsidRPr="002D38F6" w:rsidRDefault="00CE4ECE" w:rsidP="007E3090">
            <w:pPr>
              <w:pStyle w:val="Normal6a"/>
            </w:pPr>
            <w:r w:rsidRPr="002D38F6">
              <w:t>9.</w:t>
            </w:r>
            <w:r w:rsidRPr="002D38F6">
              <w:tab/>
              <w:t xml:space="preserve">pozdravlja vizijo iz evropske strategije za obrambno industrijo, ki jo spremlja predlog Komisije za vzpostavitev evropskega programa za obrambno industrijo; podpira cilj glede krepitve pripravljenosti obrambne industrije EU, da bi lahko države članice opredelile </w:t>
            </w:r>
            <w:r w:rsidRPr="002D38F6">
              <w:rPr>
                <w:b/>
                <w:i/>
              </w:rPr>
              <w:t xml:space="preserve">in določile </w:t>
            </w:r>
            <w:r w:rsidRPr="002D38F6">
              <w:t>skupno načrtovanje in javna naročila na področju obrambe, pa tudi evropske obrambne projekte skupnega interesa, ter o njih razpravljale;</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311</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Michał Dworczyk</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9.</w:t>
            </w:r>
            <w:r w:rsidRPr="002D38F6">
              <w:tab/>
              <w:t>pozdravlja vizijo iz evropske strategije za obrambno industrijo, ki jo spremlja predlog Komisije za vzpostavitev evropskega programa za obrambno industrijo; podpira cilj glede krepitve pripravljenosti obrambne industrije EU, da bi lahko države članice opredelile skupno načrtovanje in javna naročila na področju obrambe, pa tudi evropske obrambne projekte skupnega interesa, ter o njih razpravljale;</w:t>
            </w:r>
          </w:p>
        </w:tc>
        <w:tc>
          <w:tcPr>
            <w:tcW w:w="4876" w:type="dxa"/>
            <w:tcBorders>
              <w:top w:val="nil"/>
              <w:left w:val="nil"/>
              <w:bottom w:val="nil"/>
              <w:right w:val="nil"/>
            </w:tcBorders>
          </w:tcPr>
          <w:p w:rsidR="00CE4ECE" w:rsidRPr="002D38F6" w:rsidRDefault="00CE4ECE" w:rsidP="007E3090">
            <w:pPr>
              <w:pStyle w:val="Normal6a"/>
            </w:pPr>
            <w:r w:rsidRPr="002D38F6">
              <w:t>9.</w:t>
            </w:r>
            <w:r w:rsidRPr="002D38F6">
              <w:tab/>
              <w:t xml:space="preserve">pozdravlja vizijo iz evropske strategije za obrambno industrijo, ki jo spremlja predlog Komisije za vzpostavitev evropskega programa za obrambno industrijo; podpira cilj glede krepitve pripravljenosti obrambne industrije EU, da bi lahko države članice opredelile </w:t>
            </w:r>
            <w:r w:rsidRPr="002D38F6">
              <w:rPr>
                <w:b/>
                <w:i/>
              </w:rPr>
              <w:t xml:space="preserve">morebitno </w:t>
            </w:r>
            <w:r w:rsidRPr="002D38F6">
              <w:t xml:space="preserve">skupno načrtovanje in javna naročila na področju obrambe, pa tudi evropske obrambne projekte skupnega interesa, ter o njih razpravljale; </w:t>
            </w:r>
            <w:r w:rsidRPr="002D38F6">
              <w:rPr>
                <w:b/>
                <w:i/>
              </w:rPr>
              <w:t>vendar poudarja, da je obrambna industrija ključnega pomena za suverenost države, saj zagotavlja bistvene zmogljivosti, potrebne za zaščito nacionalnih interesov, ohranjanje ozemeljske celovitosti in zagotavljanje varnosti državljanov, kar se je izkazalo za bistveno med obrambo Ukrajine, ko so nekatere države blokirale ponovni izvoz orožja in vojaške opreme v Ukrajino, skupaj z dobavo rezervnih delov, kar dodatno poudarja pomen suverene obrambne drže v vse bolj zapletenem globalnem okolju;</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312</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Mārtiņš Staķis</w:t>
      </w:r>
      <w:r w:rsidRPr="002D38F6">
        <w:rPr>
          <w:rStyle w:val="HideTWBExt"/>
          <w:b w:val="0"/>
          <w:szCs w:val="20"/>
          <w:lang w:eastAsia="en-GB"/>
        </w:rPr>
        <w:t>&lt;/Members&gt;</w:t>
      </w:r>
    </w:p>
    <w:p w:rsidR="00CE4ECE" w:rsidRPr="002D38F6" w:rsidRDefault="00CE4ECE" w:rsidP="00CE4ECE">
      <w:r w:rsidRPr="002D38F6">
        <w:rPr>
          <w:rStyle w:val="HideTWBExt"/>
        </w:rPr>
        <w:t>&lt;AuNomDe&gt;</w:t>
      </w:r>
      <w:r w:rsidRPr="002D38F6">
        <w:rPr>
          <w:rStyle w:val="HideTWBInt"/>
        </w:rPr>
        <w:t>{Greens/EFA}</w:t>
      </w:r>
      <w:r w:rsidRPr="002D38F6">
        <w:t>v imenu skupine Verts/ALE</w:t>
      </w:r>
      <w:r w:rsidRPr="002D38F6">
        <w:rPr>
          <w:rStyle w:val="HideTWBExt"/>
        </w:rPr>
        <w:t>&lt;/AuNomDe&gt;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9.</w:t>
            </w:r>
            <w:r w:rsidRPr="002D38F6">
              <w:tab/>
              <w:t>pozdravlja vizijo iz evropske strategije za obrambno industrijo, ki jo spremlja predlog Komisije za vzpostavitev evropskega programa za obrambno industrijo; podpira cilj glede krepitve pripravljenosti obrambne industrije EU, da bi lahko države članice opredelile skupno načrtovanje in javna naročila na področju obrambe, pa tudi evropske obrambne projekte skupnega interesa, ter o njih razpravljale;</w:t>
            </w:r>
          </w:p>
        </w:tc>
        <w:tc>
          <w:tcPr>
            <w:tcW w:w="4876" w:type="dxa"/>
            <w:tcBorders>
              <w:top w:val="nil"/>
              <w:left w:val="nil"/>
              <w:bottom w:val="nil"/>
              <w:right w:val="nil"/>
            </w:tcBorders>
          </w:tcPr>
          <w:p w:rsidR="00CE4ECE" w:rsidRPr="002D38F6" w:rsidRDefault="00CE4ECE" w:rsidP="007E3090">
            <w:pPr>
              <w:pStyle w:val="Normal6a"/>
            </w:pPr>
            <w:r w:rsidRPr="002D38F6">
              <w:t>9.</w:t>
            </w:r>
            <w:r w:rsidRPr="002D38F6">
              <w:tab/>
              <w:t>pozdravlja vizijo iz evropske strategije za obrambno industrijo, ki jo spremlja predlog Komisije za vzpostavitev evropskega programa za obrambno industrijo;</w:t>
            </w:r>
            <w:r w:rsidRPr="002D38F6">
              <w:rPr>
                <w:b/>
                <w:i/>
              </w:rPr>
              <w:t xml:space="preserve"> je globoko zaskrbljen zaradi nizke ravni evropskega sodelovanja in usklajevanja na področju obrambnih naložb;</w:t>
            </w:r>
            <w:r w:rsidRPr="002D38F6">
              <w:t xml:space="preserve"> podpira cilj glede krepitve pripravljenosti obrambne industrije EU, da bi lahko države članice opredelile skupno načrtovanje in javna naročila na področju obrambe, pa tudi evropske obrambne projekte skupnega interesa, ter o njih razpravljale; </w:t>
            </w:r>
            <w:r w:rsidRPr="002D38F6">
              <w:rPr>
                <w:b/>
                <w:i/>
              </w:rPr>
              <w:t>odločno podpira zamisel, da bi sodelovanje na ravni EU postalo pravilo v sektorju evropske obrambne industrije, in se zavezuje h konkretnim številčnim ciljem za sodelovanje, kot so predstavljeni v evropskem sistemu jamstva za vloge, ki se osredotočajo zlasti na skupna javna naročila (vsaj 40 % do leta 2030), trgovino znotraj EU (vsaj 35 % do leta 2030) in javna naročila obrambnih proizvodov iz EU (vsaj 50 % do leta 2030 in 60 % do leta 2035);</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313</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Pierre-Romain Thionnet, Jordan Bardella, Matthieu Valet</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9.</w:t>
            </w:r>
            <w:r w:rsidRPr="002D38F6">
              <w:tab/>
              <w:t>pozdravlja vizijo iz evropske strategije za obrambno industrijo, ki jo spremlja predlog Komisije za vzpostavitev evropskega programa za obrambno industrijo; podpira cilj glede krepitve pripravljenosti obrambne industrije EU, da bi lahko države članice opredelile skupno načrtovanje in javna naročila na področju obrambe, pa tudi evropske obrambne projekte skupnega interesa, ter o njih razpravljale;</w:t>
            </w:r>
          </w:p>
        </w:tc>
        <w:tc>
          <w:tcPr>
            <w:tcW w:w="4876" w:type="dxa"/>
            <w:tcBorders>
              <w:top w:val="nil"/>
              <w:left w:val="nil"/>
              <w:bottom w:val="nil"/>
              <w:right w:val="nil"/>
            </w:tcBorders>
          </w:tcPr>
          <w:p w:rsidR="00CE4ECE" w:rsidRPr="002D38F6" w:rsidRDefault="00CE4ECE" w:rsidP="007E3090">
            <w:pPr>
              <w:pStyle w:val="Normal6a"/>
            </w:pPr>
            <w:r w:rsidRPr="002D38F6">
              <w:t>9.</w:t>
            </w:r>
            <w:r w:rsidRPr="002D38F6">
              <w:tab/>
              <w:t xml:space="preserve">pozdravlja vizijo iz evropske strategije za obrambno industrijo, ki jo spremlja predlog Komisije za vzpostavitev evropskega programa za obrambno industrijo; podpira cilj glede krepitve pripravljenosti obrambne industrije EU, da bi lahko države članice opredelile skupno načrtovanje in javna naročila na področju obrambe, pa tudi evropske obrambne projekte skupnega interesa, ter o njih razpravljale; </w:t>
            </w:r>
            <w:r w:rsidRPr="002D38F6">
              <w:rPr>
                <w:b/>
                <w:i/>
              </w:rPr>
              <w:t>ugotavlja, da krepitev evropske obrambne industrije ne zahteva nujno, da se Evropski komisiji dodelijo nove pristojnosti, kar ne bi bilo v skladu s Pogodbama, in bi brez dodatne učinkovitosti ogrozilo suverenost držav članic;</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314</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Željana Zovko</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9.</w:t>
            </w:r>
            <w:r w:rsidRPr="002D38F6">
              <w:tab/>
              <w:t>pozdravlja vizijo iz evropske strategije za obrambno industrijo, ki jo spremlja predlog Komisije za vzpostavitev evropskega programa za obrambno industrijo; podpira cilj glede krepitve pripravljenosti obrambne industrije EU, da bi lahko države članice opredelile skupno načrtovanje in javna naročila na področju obrambe, pa tudi evropske obrambne projekte skupnega interesa, ter o njih razpravljale;</w:t>
            </w:r>
          </w:p>
        </w:tc>
        <w:tc>
          <w:tcPr>
            <w:tcW w:w="4876" w:type="dxa"/>
            <w:tcBorders>
              <w:top w:val="nil"/>
              <w:left w:val="nil"/>
              <w:bottom w:val="nil"/>
              <w:right w:val="nil"/>
            </w:tcBorders>
          </w:tcPr>
          <w:p w:rsidR="00CE4ECE" w:rsidRPr="002D38F6" w:rsidRDefault="00CE4ECE" w:rsidP="007E3090">
            <w:pPr>
              <w:pStyle w:val="Normal6a"/>
            </w:pPr>
            <w:r w:rsidRPr="002D38F6">
              <w:t>9.</w:t>
            </w:r>
            <w:r w:rsidRPr="002D38F6">
              <w:tab/>
              <w:t xml:space="preserve">pozdravlja vizijo iz evropske strategije za obrambno industrijo, ki jo spremlja predlog Komisije za vzpostavitev evropskega programa za obrambno industrijo; podpira cilj glede krepitve pripravljenosti obrambne industrije EU, </w:t>
            </w:r>
            <w:r w:rsidRPr="002D38F6">
              <w:rPr>
                <w:b/>
                <w:i/>
              </w:rPr>
              <w:t xml:space="preserve">na katerem je poseben poudarek v poročilu Saulija Niinistöja o krepitvi civilne in vojaške pripravljenosti v Evropi, </w:t>
            </w:r>
            <w:r w:rsidRPr="002D38F6">
              <w:t>da bi lahko države članice opredelile skupno načrtovanje in javna naročila na področju obrambe, pa tudi evropske obrambne projekte skupnega interesa, ter o njih razpravljale;</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315</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Rasa Juknevičienė</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9.</w:t>
            </w:r>
            <w:r w:rsidRPr="002D38F6">
              <w:tab/>
              <w:t xml:space="preserve">pozdravlja vizijo iz evropske strategije za obrambno industrijo, ki jo spremlja predlog Komisije za vzpostavitev evropskega programa za obrambno industrijo; podpira cilj glede krepitve pripravljenosti obrambne industrije EU, da bi lahko države članice opredelile skupno načrtovanje in </w:t>
            </w:r>
            <w:r w:rsidRPr="002D38F6">
              <w:rPr>
                <w:b/>
                <w:i/>
              </w:rPr>
              <w:t>javna naročila</w:t>
            </w:r>
            <w:r w:rsidRPr="002D38F6">
              <w:t xml:space="preserve"> na področju obrambe, pa tudi evropske obrambne projekte skupnega interesa, ter o njih razpravljale;</w:t>
            </w:r>
          </w:p>
        </w:tc>
        <w:tc>
          <w:tcPr>
            <w:tcW w:w="4876" w:type="dxa"/>
            <w:tcBorders>
              <w:top w:val="nil"/>
              <w:left w:val="nil"/>
              <w:bottom w:val="nil"/>
              <w:right w:val="nil"/>
            </w:tcBorders>
          </w:tcPr>
          <w:p w:rsidR="00CE4ECE" w:rsidRPr="002D38F6" w:rsidRDefault="00CE4ECE" w:rsidP="007E3090">
            <w:pPr>
              <w:pStyle w:val="Normal6a"/>
            </w:pPr>
            <w:r w:rsidRPr="002D38F6">
              <w:t>9.</w:t>
            </w:r>
            <w:r w:rsidRPr="002D38F6">
              <w:tab/>
              <w:t>pozdravlja vizijo iz evropske strategije za obrambno industrijo, ki jo spremlja predlog Komisije za vzpostavitev evropskega programa za obrambno industrijo; podpira cilj glede krepitve pripravljenosti obrambne industrije EU, da bi lahko države članice opredelile skupno načrtovanje</w:t>
            </w:r>
            <w:r w:rsidRPr="002D38F6">
              <w:rPr>
                <w:b/>
                <w:i/>
              </w:rPr>
              <w:t>, javna naročila</w:t>
            </w:r>
            <w:r w:rsidRPr="002D38F6">
              <w:t xml:space="preserve"> in </w:t>
            </w:r>
            <w:r w:rsidRPr="002D38F6">
              <w:rPr>
                <w:b/>
                <w:i/>
              </w:rPr>
              <w:t>ustvarjanje zalog</w:t>
            </w:r>
            <w:r w:rsidRPr="002D38F6">
              <w:t xml:space="preserve"> na področju obrambe, pa tudi evropske obrambne projekte skupnega interesa, ter o njih razpravljale; </w:t>
            </w:r>
            <w:r w:rsidRPr="002D38F6">
              <w:rPr>
                <w:b/>
                <w:i/>
              </w:rPr>
              <w:t>poziva k hitremu sprejetju programa za evropsko obrambno industrijo (EDIP);</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316</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 xml:space="preserve">Tobias Cremer, </w:t>
      </w:r>
      <w:r>
        <w:t>Janis Maniatis (Yannis Maniatis)</w:t>
      </w:r>
      <w:r w:rsidRPr="002D38F6">
        <w:t>, Sven Mikser</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9.</w:t>
            </w:r>
            <w:r w:rsidRPr="002D38F6">
              <w:tab/>
              <w:t>pozdravlja vizijo iz evropske strategije za obrambno industrijo, ki jo spremlja predlog Komisije za vzpostavitev evropskega programa za obrambno industrijo; podpira cilj glede krepitve pripravljenosti obrambne industrije EU, da bi lahko države članice opredelile skupno načrtovanje in javna naročila na področju obrambe, pa tudi evropske obrambne projekte skupnega interesa, ter o njih razpravljale;</w:t>
            </w:r>
          </w:p>
        </w:tc>
        <w:tc>
          <w:tcPr>
            <w:tcW w:w="4876" w:type="dxa"/>
            <w:tcBorders>
              <w:top w:val="nil"/>
              <w:left w:val="nil"/>
              <w:bottom w:val="nil"/>
              <w:right w:val="nil"/>
            </w:tcBorders>
          </w:tcPr>
          <w:p w:rsidR="00CE4ECE" w:rsidRPr="002D38F6" w:rsidRDefault="00CE4ECE" w:rsidP="007E3090">
            <w:pPr>
              <w:pStyle w:val="Normal6a"/>
            </w:pPr>
            <w:r w:rsidRPr="002D38F6">
              <w:t>9.</w:t>
            </w:r>
            <w:r w:rsidRPr="002D38F6">
              <w:tab/>
              <w:t xml:space="preserve">pozdravlja vizijo iz evropske strategije za obrambno industrijo, ki jo spremlja predlog Komisije za vzpostavitev evropskega programa za obrambno industrijo; podpira cilj glede krepitve pripravljenosti obrambne industrije EU, da bi lahko države članice opredelile skupno načrtovanje in javna naročila na področju obrambe, pa tudi evropske obrambne projekte skupnega interesa, ter o njih razpravljale; </w:t>
            </w:r>
            <w:r w:rsidRPr="002D38F6">
              <w:rPr>
                <w:b/>
                <w:i/>
              </w:rPr>
              <w:t>v zvezi s tem poudarja, da je potreben učinkovit regulativni okvir, namenjen spodbujanju inovacij, spodbujanju proizvodnje ter zagotavljanju pametnejših in učinkovitejših javnih naložb; poziva Komisije, naj izkoristi strokovno znanje Vojaškega odbora EU pri določanju prednostnih nalog obrambne industrije in oblikovanju obrambnih pobud, da bi se zagotovila vojaška usklajenost na ravni industrije;</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317</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Nicolás Pascual De La Parte</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9.</w:t>
            </w:r>
            <w:r w:rsidRPr="002D38F6">
              <w:tab/>
              <w:t>pozdravlja vizijo iz evropske strategije za obrambno industrijo, ki jo spremlja predlog Komisije za vzpostavitev evropskega programa za obrambno industrijo; podpira cilj glede krepitve pripravljenosti obrambne industrije EU, da bi lahko države članice opredelile skupno načrtovanje in javna naročila na področju obrambe, pa tudi evropske obrambne projekte skupnega interesa, ter o njih razpravljale;</w:t>
            </w:r>
          </w:p>
        </w:tc>
        <w:tc>
          <w:tcPr>
            <w:tcW w:w="4876" w:type="dxa"/>
            <w:tcBorders>
              <w:top w:val="nil"/>
              <w:left w:val="nil"/>
              <w:bottom w:val="nil"/>
              <w:right w:val="nil"/>
            </w:tcBorders>
          </w:tcPr>
          <w:p w:rsidR="00CE4ECE" w:rsidRPr="002D38F6" w:rsidRDefault="00CE4ECE" w:rsidP="007E3090">
            <w:pPr>
              <w:pStyle w:val="Normal6a"/>
            </w:pPr>
            <w:r w:rsidRPr="002D38F6">
              <w:t>9.</w:t>
            </w:r>
            <w:r w:rsidRPr="002D38F6">
              <w:tab/>
              <w:t>pozdravlja vizijo iz evropske strategije za obrambno industrijo, ki jo spremlja predlog Komisije za vzpostavitev evropskega programa za obrambno industrijo; podpira cilj glede krepitve pripravljenosti obrambne industrije EU, da bi lahko države članice opredelile skupno načrtovanje in javna naročila na področju obrambe, pa tudi evropske obrambne projekte skupnega interesa, ter o njih razpravljale;</w:t>
            </w:r>
            <w:r w:rsidRPr="002D38F6">
              <w:rPr>
                <w:b/>
                <w:i/>
              </w:rPr>
              <w:t> v zvezi s tem poziva k izboljšanju izvajanja Direktive 2009/81/ES o obrambi in občutljivih nakupih na varnostnem področju ter Direktive 2009/43/ES o prenosih obrambnih proizvodov znotraj EU (v nadaljnjem besedilu: direktiva o prenosih) in k predložitvi predlogov za revizijo, če bi bilo to potrebno glede na evropski sistem jamstva za vloge;</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318</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Massimiliano Salini</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9.</w:t>
            </w:r>
            <w:r w:rsidRPr="002D38F6">
              <w:tab/>
              <w:t xml:space="preserve">pozdravlja vizijo iz evropske strategije za obrambno industrijo, ki jo spremlja predlog Komisije za vzpostavitev evropskega programa za obrambno industrijo; podpira cilj glede krepitve pripravljenosti obrambne industrije EU, da bi lahko države članice opredelile skupno načrtovanje in javna naročila na področju obrambe, pa tudi evropske obrambne projekte skupnega interesa, </w:t>
            </w:r>
            <w:r w:rsidRPr="002D38F6">
              <w:rPr>
                <w:b/>
                <w:i/>
              </w:rPr>
              <w:t>ter</w:t>
            </w:r>
            <w:r w:rsidRPr="002D38F6">
              <w:t xml:space="preserve"> o </w:t>
            </w:r>
            <w:r w:rsidRPr="002D38F6">
              <w:rPr>
                <w:b/>
                <w:i/>
              </w:rPr>
              <w:t>njih razpravljale</w:t>
            </w:r>
            <w:r w:rsidRPr="002D38F6">
              <w:t>;</w:t>
            </w:r>
          </w:p>
        </w:tc>
        <w:tc>
          <w:tcPr>
            <w:tcW w:w="4876" w:type="dxa"/>
            <w:tcBorders>
              <w:top w:val="nil"/>
              <w:left w:val="nil"/>
              <w:bottom w:val="nil"/>
              <w:right w:val="nil"/>
            </w:tcBorders>
          </w:tcPr>
          <w:p w:rsidR="00CE4ECE" w:rsidRPr="002D38F6" w:rsidRDefault="00CE4ECE" w:rsidP="007E3090">
            <w:pPr>
              <w:pStyle w:val="Normal6a"/>
            </w:pPr>
            <w:r w:rsidRPr="002D38F6">
              <w:t>9.</w:t>
            </w:r>
            <w:r w:rsidRPr="002D38F6">
              <w:tab/>
              <w:t>pozdravlja vizijo iz evropske strategije za obrambno industrijo, ki jo spremlja predlog Komisije za vzpostavitev evropskega programa za obrambno industrijo; podpira cilj glede krepitve pripravljenosti obrambne industrije EU, da bi lahko države članice opredelile skupno načrtovanje in javna naročila na področju obrambe, pa tudi evropske obrambne projekte skupnega interesa</w:t>
            </w:r>
            <w:r w:rsidRPr="002D38F6">
              <w:rPr>
                <w:b/>
                <w:i/>
              </w:rPr>
              <w:t xml:space="preserve"> kar zadeva strateške zmogljivosti</w:t>
            </w:r>
            <w:r w:rsidRPr="002D38F6">
              <w:t xml:space="preserve">, </w:t>
            </w:r>
            <w:r w:rsidRPr="002D38F6">
              <w:rPr>
                <w:b/>
                <w:i/>
              </w:rPr>
              <w:t>kot so zračna in protiraketna obramba, zavedanje</w:t>
            </w:r>
            <w:r w:rsidRPr="002D38F6">
              <w:t xml:space="preserve"> o </w:t>
            </w:r>
            <w:r w:rsidRPr="002D38F6">
              <w:rPr>
                <w:b/>
                <w:i/>
              </w:rPr>
              <w:t>vesoljski domeni, kibernetska varnost, pomorske in podvodne zmogljivosti</w:t>
            </w:r>
            <w:r w:rsidRPr="002D38F6">
              <w:t>;</w:t>
            </w:r>
            <w:r w:rsidRPr="002D38F6">
              <w:rPr>
                <w:b/>
                <w:i/>
              </w:rPr>
              <w:t xml:space="preserve"> </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319</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Miriam Lexmann, Christophe Gomart, Alice Teodorescu Måwe</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9.</w:t>
            </w:r>
            <w:r w:rsidRPr="002D38F6">
              <w:tab/>
              <w:t>pozdravlja vizijo iz evropske strategije za obrambno industrijo, ki jo spremlja predlog Komisije za vzpostavitev evropskega programa za obrambno industrijo; podpira cilj glede krepitve pripravljenosti obrambne industrije EU, da bi lahko države članice opredelile skupno načrtovanje in javna naročila na področju obrambe, pa tudi evropske obrambne projekte skupnega interesa, ter o njih razpravljale;</w:t>
            </w:r>
          </w:p>
        </w:tc>
        <w:tc>
          <w:tcPr>
            <w:tcW w:w="4876" w:type="dxa"/>
            <w:tcBorders>
              <w:top w:val="nil"/>
              <w:left w:val="nil"/>
              <w:bottom w:val="nil"/>
              <w:right w:val="nil"/>
            </w:tcBorders>
          </w:tcPr>
          <w:p w:rsidR="00CE4ECE" w:rsidRPr="002D38F6" w:rsidRDefault="00CE4ECE" w:rsidP="007E3090">
            <w:pPr>
              <w:pStyle w:val="Normal6a"/>
            </w:pPr>
            <w:r w:rsidRPr="002D38F6">
              <w:t>9.</w:t>
            </w:r>
            <w:r w:rsidRPr="002D38F6">
              <w:tab/>
              <w:t xml:space="preserve">pozdravlja vizijo iz evropske strategije za obrambno industrijo, ki jo spremlja predlog Komisije za vzpostavitev evropskega programa za obrambno industrijo; podpira cilj glede krepitve pripravljenosti obrambne industrije EU, da bi lahko države članice opredelile skupno načrtovanje in javna naročila na področju obrambe, </w:t>
            </w:r>
            <w:r w:rsidRPr="002D38F6">
              <w:rPr>
                <w:b/>
                <w:i/>
              </w:rPr>
              <w:t xml:space="preserve">dostop do kritičnih surovin </w:t>
            </w:r>
            <w:r w:rsidRPr="002D38F6">
              <w:t>pa tudi evropske obrambne projekte skupnega interesa, ter o njih razpravljale;</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320</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Eszter Lakos</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9.</w:t>
            </w:r>
            <w:r w:rsidRPr="002D38F6">
              <w:tab/>
              <w:t>pozdravlja vizijo iz evropske strategije za obrambno industrijo, ki jo spremlja predlog Komisije za vzpostavitev evropskega programa za obrambno industrijo; podpira cilj glede krepitve pripravljenosti obrambne industrije EU, da bi lahko države članice opredelile skupno načrtovanje in javna naročila na področju obrambe, pa tudi evropske obrambne projekte skupnega interesa</w:t>
            </w:r>
            <w:r w:rsidRPr="002D38F6">
              <w:rPr>
                <w:b/>
                <w:i/>
              </w:rPr>
              <w:t>, ter o njih razpravljale</w:t>
            </w:r>
            <w:r w:rsidRPr="002D38F6">
              <w:t>;</w:t>
            </w:r>
          </w:p>
        </w:tc>
        <w:tc>
          <w:tcPr>
            <w:tcW w:w="4876" w:type="dxa"/>
            <w:tcBorders>
              <w:top w:val="nil"/>
              <w:left w:val="nil"/>
              <w:bottom w:val="nil"/>
              <w:right w:val="nil"/>
            </w:tcBorders>
          </w:tcPr>
          <w:p w:rsidR="00CE4ECE" w:rsidRPr="002D38F6" w:rsidRDefault="00CE4ECE" w:rsidP="007E3090">
            <w:pPr>
              <w:pStyle w:val="Normal6a"/>
            </w:pPr>
            <w:r w:rsidRPr="002D38F6">
              <w:t>9.</w:t>
            </w:r>
            <w:r w:rsidRPr="002D38F6">
              <w:tab/>
              <w:t>pozdravlja vizijo iz evropske strategije za obrambno industrijo, ki jo spremlja predlog Komisije za vzpostavitev evropskega programa za obrambno industrijo; podpira cilj glede krepitve pripravljenosti obrambne industrije EU, da bi lahko države članice opredelile skupno načrtovanje in javna naročila na področju obrambe, pa tudi evropske obrambne projekte skupnega interesa</w:t>
            </w:r>
            <w:r w:rsidRPr="002D38F6">
              <w:rPr>
                <w:b/>
                <w:i/>
              </w:rPr>
              <w:t xml:space="preserve"> ob upoštevanju glavnega cilja okrepiti EDTIB</w:t>
            </w:r>
            <w:r w:rsidRPr="002D38F6">
              <w:t>;</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321</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Ana Miguel Pedro</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9.</w:t>
            </w:r>
            <w:r w:rsidRPr="002D38F6">
              <w:tab/>
              <w:t>pozdravlja vizijo iz evropske strategije za obrambno industrijo, ki jo spremlja predlog Komisije za vzpostavitev evropskega programa za obrambno industrijo; podpira cilj glede krepitve pripravljenosti obrambne industrije EU, da bi lahko države članice opredelile skupno načrtovanje in javna naročila na področju obrambe, pa tudi evropske obrambne projekte skupnega interesa, ter o njih razpravljale;</w:t>
            </w:r>
          </w:p>
        </w:tc>
        <w:tc>
          <w:tcPr>
            <w:tcW w:w="4876" w:type="dxa"/>
            <w:tcBorders>
              <w:top w:val="nil"/>
              <w:left w:val="nil"/>
              <w:bottom w:val="nil"/>
              <w:right w:val="nil"/>
            </w:tcBorders>
          </w:tcPr>
          <w:p w:rsidR="00CE4ECE" w:rsidRPr="002D38F6" w:rsidRDefault="00CE4ECE" w:rsidP="007E3090">
            <w:pPr>
              <w:pStyle w:val="Normal6a"/>
            </w:pPr>
            <w:r w:rsidRPr="002D38F6">
              <w:t>9.</w:t>
            </w:r>
            <w:r w:rsidRPr="002D38F6">
              <w:tab/>
              <w:t xml:space="preserve">pozdravlja vizijo iz evropske strategije za obrambno industrijo, ki jo spremlja predlog Komisije za vzpostavitev evropskega programa za obrambno industrijo; podpira cilj glede krepitve pripravljenosti obrambne industrije EU, da bi lahko države članice opredelile skupno načrtovanje in javna naročila na področju obrambe, pa tudi evropske obrambne projekte skupnega interesa, ter o njih razpravljale; </w:t>
            </w:r>
            <w:r w:rsidRPr="002D38F6">
              <w:rPr>
                <w:b/>
                <w:i/>
              </w:rPr>
              <w:t>kot je evropski protiraketni ščit v sodelovanju s partnerji Nata;</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322</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Sebastiaan Stöteler</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9.</w:t>
            </w:r>
            <w:r w:rsidRPr="002D38F6">
              <w:tab/>
              <w:t>pozdravlja vizijo iz evropske strategije za obrambno industrijo, ki jo spremlja predlog Komisije za vzpostavitev evropskega programa za obrambno industrijo; podpira cilj glede krepitve pripravljenosti obrambne industrije EU, da bi lahko države članice opredelile skupno načrtovanje in javna naročila na področju obrambe, pa tudi evropske obrambne projekte skupnega interesa, ter o njih razpravljale;</w:t>
            </w:r>
          </w:p>
        </w:tc>
        <w:tc>
          <w:tcPr>
            <w:tcW w:w="4876" w:type="dxa"/>
            <w:tcBorders>
              <w:top w:val="nil"/>
              <w:left w:val="nil"/>
              <w:bottom w:val="nil"/>
              <w:right w:val="nil"/>
            </w:tcBorders>
          </w:tcPr>
          <w:p w:rsidR="00CE4ECE" w:rsidRPr="002D38F6" w:rsidRDefault="00CE4ECE" w:rsidP="007E3090">
            <w:pPr>
              <w:pStyle w:val="Normal6a"/>
            </w:pPr>
            <w:r w:rsidRPr="002D38F6">
              <w:t>9.</w:t>
            </w:r>
            <w:r w:rsidRPr="002D38F6">
              <w:tab/>
              <w:t>pozdravlja vizijo iz evropske strategije za obrambno industrijo, ki jo spremlja predlog Komisije za vzpostavitev evropskega programa za obrambno industrijo; podpira cilj glede krepitve pripravljenosti obrambne industrije EU, da bi lahko države članice opredelile skupno načrtovanje in javna naročila na področju obrambe, pa tudi evropske obrambne projekte skupnega interesa, ter o njih razpravljale</w:t>
            </w:r>
            <w:r w:rsidRPr="002D38F6">
              <w:rPr>
                <w:b/>
                <w:i/>
              </w:rPr>
              <w:t xml:space="preserve"> ob upoštevanju potreb Nata</w:t>
            </w:r>
            <w:r w:rsidRPr="002D38F6">
              <w:t>;</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323</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Michael Gahler</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 b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9b.</w:t>
            </w:r>
            <w:r w:rsidRPr="002D38F6">
              <w:tab/>
            </w:r>
            <w:r w:rsidRPr="002D38F6">
              <w:rPr>
                <w:b/>
                <w:i/>
              </w:rPr>
              <w:t>pozdravlja revizijo načrta za razvoj zmogljivosti za leto 2023; obžaluje, da je bil pri razvijanju zmogljivosti od prvega načrta za razvoj zmogljivosti leta 2008 dosežen le omejen napredek; poudarja, da so zlasti z vidika ruske nezakonite vojaške agresije proti Ukrajini in grožnje za Evropsko varnost potrebna močnejša in bolj skupna prizadevanja držav članic, da bi odvrnili agresorje in zaščitili evropske državljane in interese; zato poziva države članice, naj znatno okrepijo skupna prizadevanja za doseganje pravočasnega znatnega napredka na tem področju, tako da v celoti in skladno uporabijo instrumente EU, kot so Evropski obrambni sklad, stalno strukturno sodelovanje in usklajeni letni pregled na področju obrambe, pa tudi instrumente, predlagane v uredbi o evropskem obrambnem skladu; poudarja, da je treba načrt za razvoj zmogljivosti in usklajeni letni pregled na področju obrambe vključiti v postopke nacionalnega obrambnega načrtovanja v tesni povezavi z Natovim procesom obrambnega načrtovanja;</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324</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Michael Gahler</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 c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9c.</w:t>
            </w:r>
            <w:r w:rsidRPr="002D38F6">
              <w:tab/>
            </w:r>
            <w:r w:rsidRPr="002D38F6">
              <w:rPr>
                <w:b/>
                <w:i/>
              </w:rPr>
              <w:t>pozdravlja dosedanja skupna prizadevanja za okrepitev obrambne pripravljenosti EU z ukrepi, ki krepijo in podpirajo prilagoditev EDTIB, zlasti z uredbama EDIRPA in ASAP, ter poziva k njunemu hitremu in izvajanju brez birokracije; obžaluje, da so finančna sredstva EDIRPA še vedno omejena, in poudarja, da je bila vloga ASAP v zvezi z ciljem, da bi Ukrajini dobavili milijon kosov streliva, omejena, ker je Svet nasprotoval njenim regulativnim elementom; pozdravlja predlog Komisije za program za evropsko obrambno industrijo (EDIP); je zaskrbljen zaradi ocene Evropskega računskega sodišča, da finančna sredstva EDIP niso zadostna glede na njegove cilje, zato ponovno poziva k zagotovitvi potrebnih sredstev za obrambo;</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325</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Michael Gahler</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 a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9a.</w:t>
            </w:r>
            <w:r w:rsidRPr="002D38F6">
              <w:tab/>
            </w:r>
            <w:r w:rsidRPr="002D38F6">
              <w:rPr>
                <w:b/>
                <w:i/>
              </w:rPr>
              <w:t>poudarja pomen stalnega strukturnega sodelovanja za izboljšanje obrambnih zmogljivosti EU; z obžalovanjem ugotavlja, da pri 66 potekajočih projektih še vedno ni dovolj oprijemljivih rezultatov; obžaluje, da Evropski parlament ni obveščen o razlogih za zaključek šestih projektov in možnih rezultatih; poudarja, da so se sodelujoče države članice dogovorile o 20 obvezujočih zavezah, da bi izpolnile cilje EU na področju obrambe; meni, da je treba projekte v okviru stalnega strukturnega sodelovanja podrobno preučiti z vidika rezultatov in obetov, pri čemer bi bilo treba tudi vključiti možnost, da se projekti, ki ne izkazujejo zadostnega napredka, zaključijo; predlaga vzpostavitev prednostne sheme v okviru stalnega strukturnega sodelovanja, da bi učinkovito obravnavali ugotovljene vrzeli v zmogljivostih in prednostne naloge; poziva države članice, naj redno, vsaj dvakrat na leto, Evropskemu parlamentu predložijo oceno napredka pri stalnem strukturnem sodelovanju;</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326</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 xml:space="preserve">Tobias Cremer, </w:t>
      </w:r>
      <w:r>
        <w:t>Janis Maniatis (Yannis Maniatis)</w:t>
      </w:r>
      <w:r w:rsidRPr="002D38F6">
        <w:t>, Sven Mikser</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 a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9a.</w:t>
            </w:r>
            <w:r w:rsidRPr="002D38F6">
              <w:tab/>
            </w:r>
            <w:r w:rsidRPr="002D38F6">
              <w:rPr>
                <w:b/>
                <w:i/>
              </w:rPr>
              <w:t>poudarja pomen stalnega strukturnega sodelovanja za izboljšanje in harmonizacijo obrambnih zmogljivosti EU; ponovno izraža obžalovanje, da države članice še vedno ne izkoriščajo v celoti okvira stalnega strukturnega sodelovanja; ponovno poziva podpredsednika/visokega predstavnika in države članice, naj stalno in temeljito pregledujejo projekte in njihove obete, da bi sedanji sklop projektov racionalizirali in omejili na majhen sklop prednostnih projektov; obžaluje, da Parlament ne more izvajati ustreznega nadzora nad projekti stalnega strukturnega sodelovanja; ponovno poziva države članice, naj Evropskemu parlamentu vsaj dvakrat letno predložijo poročilo o izvajanju projektov;</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327</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Michael Gahler</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 d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9d.</w:t>
            </w:r>
            <w:r w:rsidRPr="002D38F6">
              <w:tab/>
            </w:r>
            <w:r w:rsidRPr="002D38F6">
              <w:rPr>
                <w:b/>
                <w:i/>
              </w:rPr>
              <w:t>poudarja, da je skupno javno naročanje držav članic EU bistveno za zagotovitev obrambne pripravljenosti Unije, saj bi izboljšalo interoperabilnost oboroženih sil držav članic in omogočilo učinkovito uporabo denarja davkoplačevalcev EU, saj nobena država članica EU ni niti pripravljena niti sposobna financirati celovite nacionalne obrambe; poudarja, da učinkovita skupna javna naročila v zvezi z razvojnimi projekti, zlasti v okviru Evropskega obrambnega sklada, zahtevajo skupno opredelitev vojaških zahtev zadevnih sistemov, ki bi morala temeljiti na skupni opredelitvi Vojaškega odbora EU, da bi dosegli ustrezno raven ekonomije obsega; se zelo zavzema za to, da se nezavezujoči standardi Nata, zlasti za strelivo in sestavne dele, prenesejo v zakonodajo EU, da bi izboljšali interoperabilnost in spodbudili industrijsko sodelovanje; poziva države članice, naj izvajajo skupna javna naročila, da bi vzpostavile vseevropske vrednostne verige z distribucijo proizvodnje po vsej Uniji, da bi povečale gospodarsko privlačnost skupnih javnih naročil, hkrati pa načrtujejo strateško opuščanje proizvodnih zmogljivosti za izboljšanje odpornosti v primeru oboroženega spopada;</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328</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Mārtiņš Staķis</w:t>
      </w:r>
      <w:r w:rsidRPr="002D38F6">
        <w:rPr>
          <w:rStyle w:val="HideTWBExt"/>
          <w:b w:val="0"/>
          <w:szCs w:val="20"/>
          <w:lang w:eastAsia="en-GB"/>
        </w:rPr>
        <w:t>&lt;/Members&gt;</w:t>
      </w:r>
    </w:p>
    <w:p w:rsidR="00CE4ECE" w:rsidRPr="002D38F6" w:rsidRDefault="00CE4ECE" w:rsidP="00CE4ECE">
      <w:r w:rsidRPr="002D38F6">
        <w:rPr>
          <w:rStyle w:val="HideTWBExt"/>
        </w:rPr>
        <w:t>&lt;AuNomDe&gt;</w:t>
      </w:r>
      <w:r w:rsidRPr="002D38F6">
        <w:rPr>
          <w:rStyle w:val="HideTWBInt"/>
        </w:rPr>
        <w:t>{Greens/EFA}</w:t>
      </w:r>
      <w:r w:rsidRPr="002D38F6">
        <w:t>v imenu skupine Verts/ALE</w:t>
      </w:r>
      <w:r w:rsidRPr="002D38F6">
        <w:rPr>
          <w:rStyle w:val="HideTWBExt"/>
        </w:rPr>
        <w:t>&lt;/AuNomDe&gt;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 a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9a.</w:t>
            </w:r>
            <w:r w:rsidRPr="002D38F6">
              <w:tab/>
            </w:r>
            <w:r w:rsidRPr="002D38F6">
              <w:rPr>
                <w:b/>
                <w:i/>
              </w:rPr>
              <w:t>poziva ESZD, naj skupaj z ustreznimi službami Komisije in državami članicami razvije strukturiran in reden proces razvoja civilnih zmogljivosti, da bi ocenila razpoložljivost potreb držav članic po zmogljivostih, oblikovala zahteve, izvedla analizo vrzeli in redno pregledovala napredek; meni, da je treba vzpostaviti trdno politiko glede opreme in storitev, ki jih potrebujejo partnerske države, v katerih potekajo civilne misije SVOP; poziva k vzpostavitvi namenske proračunske vrstice SZVP v splošno povečanem proračunu SZVP ali „civilnega podpornega instrumenta“, da se partnerskim državam zagotovijo oprema in storitve za izboljšanje njihovih civilnih zmogljivosti;</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329</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Pierre-Romain Thionnet, Jordan Bardella, Matthieu Valet</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 a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9a.</w:t>
            </w:r>
            <w:r w:rsidRPr="002D38F6">
              <w:tab/>
            </w:r>
            <w:r w:rsidRPr="002D38F6">
              <w:rPr>
                <w:b/>
                <w:i/>
              </w:rPr>
              <w:t>poziva države članice, naj spodbujajo evropska javna obrambna naročila, da bi okrepili industrijsko sodelovanje znotraj Evrope in cilj strateške avtonomije;</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330</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Michael Gahler</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 e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9e.</w:t>
            </w:r>
            <w:r w:rsidRPr="002D38F6">
              <w:tab/>
            </w:r>
            <w:r w:rsidRPr="002D38F6">
              <w:rPr>
                <w:b/>
                <w:i/>
              </w:rPr>
              <w:t>pozdravlja dosedanja prizadevanja in naložbe podjetij v okviru EDTIB za okrepitev industrijskih zmogljivosti, tudi s podporo instrumentom EU; poudarja, da so za nadaljnjo in trajno krepitev zmogljivosti EDTIB potrebna predvsem naročila držav članic EU, ki bi jih bilo treba izvajati skupaj, da bi izboljšali interoperabilnost med oboroženimi silami držav članic in dosegli ekonomijo obsega, s čimer bi čim bolj izkoristili denar davkoplačevalcev EU; zato poziva države članice, naj okrepijo skupna javna naročila v skladu z vrzelmi v zmogljivostih, opredeljenimi v analizi vrzeli pri naložbah v obrambo, in prednostnimi nalogami na področju zmogljivosti iz načrta za razvoj zmogljivosti; poudarja, da so za okrepitev proizvodne zmogljivosti EDTIB potrebni tudi ugodni regulativni okvirni pogoji, zlasti v zvezi z zmanjšanjem birokratskega bremena za podjetja, pa tudi v zvezi z veljavno zakonodajo EU, ki slabo vplivajo na uspešnost EDTIB in zanesljivost oskrbe; zato predlaga pregled obstoječe zakonodaje in temeljito predhodno oceno prihodnjih zakonodajnih predlogov v zvezi s tem; opozarja zlasti na direktivo o poročanju podjetij o trajnostnosti in direktivo o skrbnem pregledu v podjetjih glede trajnostnosti, saj obveznosti poročanja sovražnim akterjem omogočajo vpogled v ranljivosti v obrambni dobavni verigi, ki ogrožajo obrambno pripravljenost Unije in njenih držav članic; poleg tega poudarja, da izjeme na področju obrambe v okviru uredbe REACH ne zadostujejo za zagotavljanje zanesljivosti oskrbe, saj povpraševanje EDTIB ne zagotavlja nujno dobičkonosne poslovne upravičenosti za dobavitelje, zaradi česar se preselijo iz EU, kar ustvarja nove odvisnosti;</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331</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Reinis Pozņaks</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 b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9b.</w:t>
            </w:r>
            <w:r w:rsidRPr="002D38F6">
              <w:tab/>
            </w:r>
            <w:r w:rsidRPr="002D38F6">
              <w:rPr>
                <w:b/>
                <w:i/>
              </w:rPr>
              <w:t>poudarja, da se je z rusko agresijo proti Ukrajini in iransko agresijo proti Izraelu povečala uporabo brezpilotnih zrakoplovov v sodobnem vojskovanju, ki še nikoli ni bila tako množična; poziva države članice, naj uporabijo evropski mirovni instrument, stalno strukturno sodelovanje, Evropsko obrambno agencijo in druge razpoložljive instrumente, da bi zagotovile prednostno obravnavo naložb, razvoja in skupnega javnega naročanja sistemov za boj proti brezpilotnim zrakoplovom (C-UAS) in zračnih elektronskih napadov (AEA) ter naj C-UAS in AEA vključijo v strateško doktrino misij za vojaško usposabljanje SVOP;</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332</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Nicolás Pascual De La Parte</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 a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9a.</w:t>
            </w:r>
            <w:r w:rsidRPr="002D38F6">
              <w:tab/>
            </w:r>
            <w:r w:rsidRPr="002D38F6">
              <w:rPr>
                <w:b/>
                <w:i/>
              </w:rPr>
              <w:t>poudarja, da je treba zagotoviti skladnost izložkov med ustreznimi procesi načrtovanja razvoja zmogljivosti EU in Nata; poziva, naj se vsa podpora evropskega mirovnega instrumenta za zagotavljanje opreme izvaja v sodelovanju z zvezo Nato, da bi povečali učinkovitost in preprečili nepotrebno podvajanje; poziva k spodbujanju interoperabilnosti vojaške opreme držav članic EU in zaveznic Nata z določitvijo norm EU za sestavne dele in strelivo na podlagi nezavezujočih standardov Nata;</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333</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Reinis Pozņaks</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 a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9a.</w:t>
            </w:r>
            <w:r w:rsidRPr="002D38F6">
              <w:tab/>
            </w:r>
            <w:r w:rsidRPr="002D38F6">
              <w:rPr>
                <w:b/>
                <w:i/>
              </w:rPr>
              <w:t>poziva Komisijo, naj poveča naložbe v celoten naraščajoči seznam varnostnih in obrambnih nalog, s posebnim poudarkom na uskladitvi PESCO in Natovega procesa obrambnega načrtovanja (NDPP), zlasti ker vključuje tretje države;</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334</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Michał Dworczyk</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 a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9a.</w:t>
            </w:r>
            <w:r w:rsidRPr="002D38F6">
              <w:tab/>
            </w:r>
            <w:r w:rsidRPr="002D38F6">
              <w:rPr>
                <w:b/>
                <w:i/>
              </w:rPr>
              <w:t>poudarja, da je treba v okviru izvajanja evropske strategije za obrambno industrijo zagotoviti ustrezna sredstva za razširitev proizvodne, raziskovalne in razvojne infrastrukture obrambne industrije v vzhodnih državah EU, ki so najbolj izpostavljene negativnim posledicam ruske agresije proti Ukrajini, se neposredno soočajo z rusko grožnjo in namenjajo vse več sredstev za boj proti agresivnim politikam Rusije;</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335</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Michał Dworczyk</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9 b (novo)</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p>
        </w:tc>
        <w:tc>
          <w:tcPr>
            <w:tcW w:w="4876" w:type="dxa"/>
            <w:tcBorders>
              <w:top w:val="nil"/>
              <w:left w:val="nil"/>
              <w:bottom w:val="nil"/>
              <w:right w:val="nil"/>
            </w:tcBorders>
          </w:tcPr>
          <w:p w:rsidR="00CE4ECE" w:rsidRPr="002D38F6" w:rsidRDefault="00CE4ECE" w:rsidP="007E3090">
            <w:pPr>
              <w:pStyle w:val="Normal6a"/>
            </w:pPr>
            <w:r w:rsidRPr="002D38F6">
              <w:rPr>
                <w:b/>
                <w:i/>
              </w:rPr>
              <w:t>9b.</w:t>
            </w:r>
            <w:r w:rsidRPr="002D38F6">
              <w:tab/>
            </w:r>
            <w:r w:rsidRPr="002D38F6">
              <w:rPr>
                <w:b/>
                <w:i/>
              </w:rPr>
              <w:t>ugotavlja, da bi bilo treba glede na sedanje trende v varnostnem okolju EU sredstva za krepitev obrambnih zmogljivosti vlagati v povečanje proizvodnih zmogljivosti za nadgradljive jurišno-izvidniške sisteme, ki so stroškovno učinkoviti, preprosti za uporabo, vzdrževanje in delovanje;</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336</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Michael von der Schulenburg</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10</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rPr>
                <w:b/>
                <w:i/>
              </w:rPr>
              <w:t>10.</w:t>
            </w:r>
            <w:r w:rsidRPr="002D38F6">
              <w:tab/>
            </w:r>
            <w:r w:rsidRPr="002D38F6">
              <w:rPr>
                <w:b/>
                <w:i/>
              </w:rPr>
              <w:t>poudarja, da je treba odpraviti razdrobljenost notranjega trga EU za obrambne proizvode, saj ima za posledico nepotrebna podvajanja in množenje neučinkovitosti pri izdatkih za obrambo; poziva Komisijo, naj predstavi predloge za dokončanje notranjega trga EU za obrambo, ki bodo temeljili zlasti na oceni pravil EU za javna naročila za obrambo in prenos proizvodov, povezanih z obrambo, ter na opredelitvi in analizi omejitev in vrzeli v sedanjem pravnem okviru;</w:t>
            </w:r>
          </w:p>
        </w:tc>
        <w:tc>
          <w:tcPr>
            <w:tcW w:w="4876" w:type="dxa"/>
            <w:tcBorders>
              <w:top w:val="nil"/>
              <w:left w:val="nil"/>
              <w:bottom w:val="nil"/>
              <w:right w:val="nil"/>
            </w:tcBorders>
          </w:tcPr>
          <w:p w:rsidR="00CE4ECE" w:rsidRPr="002D38F6" w:rsidRDefault="00CE4ECE" w:rsidP="007E3090">
            <w:pPr>
              <w:pStyle w:val="Normal6a"/>
            </w:pPr>
            <w:r w:rsidRPr="002D38F6">
              <w:rPr>
                <w:b/>
                <w:i/>
              </w:rPr>
              <w:t>črtano</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337</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Pierre-Romain Thionnet, Jordan Bardella, Matthieu Valet</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10</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10.</w:t>
            </w:r>
            <w:r w:rsidRPr="002D38F6">
              <w:tab/>
              <w:t xml:space="preserve">poudarja, da je treba odpraviti razdrobljenost notranjega trga EU za obrambne proizvode, saj ima za posledico nepotrebna podvajanja in množenje neučinkovitosti pri izdatkih za obrambo; </w:t>
            </w:r>
            <w:r w:rsidRPr="002D38F6">
              <w:rPr>
                <w:b/>
                <w:i/>
              </w:rPr>
              <w:t>poziva Komisijo, naj predstavi predloge za dokončanje notranjega trga EU za obrambo, ki bodo temeljili zlasti na oceni pravil EU za javna naročila za obrambo in prenos proizvodov, povezanih z obrambo, ter na opredelitvi in analizi omejitev in vrzeli v sedanjem pravnem okviru;</w:t>
            </w:r>
          </w:p>
        </w:tc>
        <w:tc>
          <w:tcPr>
            <w:tcW w:w="4876" w:type="dxa"/>
            <w:tcBorders>
              <w:top w:val="nil"/>
              <w:left w:val="nil"/>
              <w:bottom w:val="nil"/>
              <w:right w:val="nil"/>
            </w:tcBorders>
          </w:tcPr>
          <w:p w:rsidR="00CE4ECE" w:rsidRPr="002D38F6" w:rsidRDefault="00CE4ECE" w:rsidP="007E3090">
            <w:pPr>
              <w:pStyle w:val="Normal6a"/>
            </w:pPr>
            <w:r w:rsidRPr="002D38F6">
              <w:t>10.</w:t>
            </w:r>
            <w:r w:rsidRPr="002D38F6">
              <w:tab/>
              <w:t xml:space="preserve">poudarja, da je treba </w:t>
            </w:r>
            <w:r w:rsidRPr="002D38F6">
              <w:rPr>
                <w:b/>
                <w:i/>
              </w:rPr>
              <w:t xml:space="preserve">z večjim sodelovanjem med državami članicami </w:t>
            </w:r>
            <w:r w:rsidRPr="002D38F6">
              <w:t>odpraviti razdrobljenost notranjega trga EU za obrambne proizvode, saj ima za posledico nepotrebna podvajanja in množenje neučinkovitosti pri izdatkih za obrambo;</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338</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Michael Gahler</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10</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10.</w:t>
            </w:r>
            <w:r w:rsidRPr="002D38F6">
              <w:tab/>
              <w:t xml:space="preserve">poudarja, da je </w:t>
            </w:r>
            <w:r w:rsidRPr="002D38F6">
              <w:rPr>
                <w:b/>
                <w:i/>
              </w:rPr>
              <w:t>treba odpraviti razdrobljenost</w:t>
            </w:r>
            <w:r w:rsidRPr="002D38F6">
              <w:t xml:space="preserve"> notranjega trga EU za obrambne proizvode, </w:t>
            </w:r>
            <w:r w:rsidRPr="002D38F6">
              <w:rPr>
                <w:b/>
                <w:i/>
              </w:rPr>
              <w:t>saj</w:t>
            </w:r>
            <w:r w:rsidRPr="002D38F6">
              <w:t xml:space="preserve"> ima za posledico nepotrebna podvajanja in množenje neučinkovitosti pri </w:t>
            </w:r>
            <w:r w:rsidRPr="002D38F6">
              <w:rPr>
                <w:b/>
                <w:i/>
              </w:rPr>
              <w:t>izdatkih za obrambo</w:t>
            </w:r>
            <w:r w:rsidRPr="002D38F6">
              <w:t xml:space="preserve">; poziva Komisijo, naj </w:t>
            </w:r>
            <w:r w:rsidRPr="002D38F6">
              <w:rPr>
                <w:b/>
                <w:i/>
              </w:rPr>
              <w:t>predstavi predloge za dokončanje notranjega trga EU</w:t>
            </w:r>
            <w:r w:rsidRPr="002D38F6">
              <w:t xml:space="preserve"> za obrambo</w:t>
            </w:r>
            <w:r w:rsidRPr="002D38F6">
              <w:rPr>
                <w:b/>
                <w:i/>
              </w:rPr>
              <w:t>, ki bodo temeljili zlasti na oceni pravil EU za javna naročila za obrambo in prenos proizvodov, povezanih z</w:t>
            </w:r>
            <w:r w:rsidRPr="002D38F6">
              <w:t xml:space="preserve"> obrambo, </w:t>
            </w:r>
            <w:r w:rsidRPr="002D38F6">
              <w:rPr>
                <w:b/>
                <w:i/>
              </w:rPr>
              <w:t>ter na opredelitvi</w:t>
            </w:r>
            <w:r w:rsidRPr="002D38F6">
              <w:t xml:space="preserve"> in </w:t>
            </w:r>
            <w:r w:rsidRPr="002D38F6">
              <w:rPr>
                <w:b/>
                <w:i/>
              </w:rPr>
              <w:t>analizi omejitev</w:t>
            </w:r>
            <w:r w:rsidRPr="002D38F6">
              <w:t xml:space="preserve"> in vrzeli </w:t>
            </w:r>
            <w:r w:rsidRPr="002D38F6">
              <w:rPr>
                <w:b/>
                <w:i/>
              </w:rPr>
              <w:t>v sedanjem pravnem okviru</w:t>
            </w:r>
            <w:r w:rsidRPr="002D38F6">
              <w:t>;</w:t>
            </w:r>
          </w:p>
        </w:tc>
        <w:tc>
          <w:tcPr>
            <w:tcW w:w="4876" w:type="dxa"/>
            <w:tcBorders>
              <w:top w:val="nil"/>
              <w:left w:val="nil"/>
              <w:bottom w:val="nil"/>
              <w:right w:val="nil"/>
            </w:tcBorders>
          </w:tcPr>
          <w:p w:rsidR="00CE4ECE" w:rsidRPr="002D38F6" w:rsidRDefault="00CE4ECE" w:rsidP="007E3090">
            <w:pPr>
              <w:pStyle w:val="Normal6a"/>
            </w:pPr>
            <w:r w:rsidRPr="002D38F6">
              <w:t>10.</w:t>
            </w:r>
            <w:r w:rsidRPr="002D38F6">
              <w:tab/>
              <w:t xml:space="preserve">poudarja, da je </w:t>
            </w:r>
            <w:r w:rsidRPr="002D38F6">
              <w:rPr>
                <w:b/>
                <w:i/>
              </w:rPr>
              <w:t>nujno potrebno končno doseči polno izvajanje</w:t>
            </w:r>
            <w:r w:rsidRPr="002D38F6">
              <w:t xml:space="preserve"> notranjega trga EU za obrambne proizvode, </w:t>
            </w:r>
            <w:r w:rsidRPr="002D38F6">
              <w:rPr>
                <w:b/>
                <w:i/>
              </w:rPr>
              <w:t>ki ga spodkopavata neenotna uporaba njegove pravne podlage v državah članicah EU in nerazumno sklicevanje na izjemo iz člena 346 PDEU, kar</w:t>
            </w:r>
            <w:r w:rsidRPr="002D38F6">
              <w:t xml:space="preserve"> ima za posledico nepotrebna podvajanja in množenje neučinkovitosti pri </w:t>
            </w:r>
            <w:r w:rsidRPr="002D38F6">
              <w:rPr>
                <w:b/>
                <w:i/>
              </w:rPr>
              <w:t>obrambnih naložbah</w:t>
            </w:r>
            <w:r w:rsidRPr="002D38F6">
              <w:t xml:space="preserve">; poziva Komisijo, naj </w:t>
            </w:r>
            <w:r w:rsidRPr="002D38F6">
              <w:rPr>
                <w:b/>
                <w:i/>
              </w:rPr>
              <w:t>temeljito pregleda Direktivo 2009/81/ES o javnih naročilih</w:t>
            </w:r>
            <w:r w:rsidRPr="002D38F6">
              <w:t xml:space="preserve"> za obrambo</w:t>
            </w:r>
            <w:r w:rsidRPr="002D38F6">
              <w:rPr>
                <w:b/>
                <w:i/>
              </w:rPr>
              <w:t xml:space="preserve"> in Direktivo 2009/43/ES o prenosu proizvodov, povezanih z obrambo, ki predstavljajo notranji trg EU za</w:t>
            </w:r>
            <w:r w:rsidRPr="002D38F6">
              <w:t xml:space="preserve"> obrambo, </w:t>
            </w:r>
            <w:r w:rsidRPr="002D38F6">
              <w:rPr>
                <w:b/>
                <w:i/>
              </w:rPr>
              <w:t>da bi opredelila</w:t>
            </w:r>
            <w:r w:rsidRPr="002D38F6">
              <w:t xml:space="preserve"> in </w:t>
            </w:r>
            <w:r w:rsidRPr="002D38F6">
              <w:rPr>
                <w:b/>
                <w:i/>
              </w:rPr>
              <w:t>analizirala omejitve</w:t>
            </w:r>
            <w:r w:rsidRPr="002D38F6">
              <w:t xml:space="preserve"> in vrzeli </w:t>
            </w:r>
            <w:r w:rsidRPr="002D38F6">
              <w:rPr>
                <w:b/>
                <w:i/>
              </w:rPr>
              <w:t>ter predlagala prenovitev direktiv</w:t>
            </w:r>
            <w:r w:rsidRPr="002D38F6">
              <w:t>;</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339</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 xml:space="preserve">Tobias Cremer, </w:t>
      </w:r>
      <w:r>
        <w:t>Janis Maniatis (Yannis Maniatis)</w:t>
      </w:r>
      <w:r w:rsidRPr="002D38F6">
        <w:t>, Sven Mikser</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10</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10.</w:t>
            </w:r>
            <w:r w:rsidRPr="002D38F6">
              <w:tab/>
              <w:t xml:space="preserve">poudarja, da je treba odpraviti razdrobljenost notranjega trga EU za obrambne proizvode, saj ima za posledico nepotrebna podvajanja in množenje neučinkovitosti pri izdatkih </w:t>
            </w:r>
            <w:r w:rsidRPr="002D38F6">
              <w:rPr>
                <w:b/>
                <w:i/>
              </w:rPr>
              <w:t>za obrambo; poziva Komisijo, naj predstavi predloge</w:t>
            </w:r>
            <w:r w:rsidRPr="002D38F6">
              <w:t xml:space="preserve"> za </w:t>
            </w:r>
            <w:r w:rsidRPr="002D38F6">
              <w:rPr>
                <w:b/>
                <w:i/>
              </w:rPr>
              <w:t>dokončanje notranjega trga EU za obrambo</w:t>
            </w:r>
            <w:r w:rsidRPr="002D38F6">
              <w:t xml:space="preserve">, </w:t>
            </w:r>
            <w:r w:rsidRPr="002D38F6">
              <w:rPr>
                <w:b/>
                <w:i/>
              </w:rPr>
              <w:t>ki bodo temeljili zlasti na oceni pravil EU za javna naročila za obrambo</w:t>
            </w:r>
            <w:r w:rsidRPr="002D38F6">
              <w:t xml:space="preserve"> in </w:t>
            </w:r>
            <w:r w:rsidRPr="002D38F6">
              <w:rPr>
                <w:b/>
                <w:i/>
              </w:rPr>
              <w:t>prenos proizvodov</w:t>
            </w:r>
            <w:r w:rsidRPr="002D38F6">
              <w:t xml:space="preserve">, </w:t>
            </w:r>
            <w:r w:rsidRPr="002D38F6">
              <w:rPr>
                <w:b/>
                <w:i/>
              </w:rPr>
              <w:t>povezanih z obrambo, ter na opredelitvi in analizi omejitev</w:t>
            </w:r>
            <w:r w:rsidRPr="002D38F6">
              <w:t xml:space="preserve"> in </w:t>
            </w:r>
            <w:r w:rsidRPr="002D38F6">
              <w:rPr>
                <w:b/>
                <w:i/>
              </w:rPr>
              <w:t>vrzeli v sedanjem pravnem okviru</w:t>
            </w:r>
            <w:r w:rsidRPr="002D38F6">
              <w:t>;</w:t>
            </w:r>
          </w:p>
        </w:tc>
        <w:tc>
          <w:tcPr>
            <w:tcW w:w="4876" w:type="dxa"/>
            <w:tcBorders>
              <w:top w:val="nil"/>
              <w:left w:val="nil"/>
              <w:bottom w:val="nil"/>
              <w:right w:val="nil"/>
            </w:tcBorders>
          </w:tcPr>
          <w:p w:rsidR="00CE4ECE" w:rsidRPr="002D38F6" w:rsidRDefault="00CE4ECE" w:rsidP="007E3090">
            <w:pPr>
              <w:pStyle w:val="Normal6a"/>
            </w:pPr>
            <w:r w:rsidRPr="002D38F6">
              <w:t>10.</w:t>
            </w:r>
            <w:r w:rsidRPr="002D38F6">
              <w:tab/>
              <w:t xml:space="preserve">poudarja, da je </w:t>
            </w:r>
            <w:r w:rsidRPr="002D38F6">
              <w:rPr>
                <w:b/>
                <w:i/>
              </w:rPr>
              <w:t xml:space="preserve">nujno </w:t>
            </w:r>
            <w:r w:rsidRPr="002D38F6">
              <w:t>treba odpraviti</w:t>
            </w:r>
            <w:r w:rsidRPr="002D38F6">
              <w:rPr>
                <w:b/>
                <w:i/>
              </w:rPr>
              <w:t xml:space="preserve"> nacionalno</w:t>
            </w:r>
            <w:r w:rsidRPr="002D38F6">
              <w:t xml:space="preserve"> razdrobljenost notranjega trga EU za obrambne proizvode</w:t>
            </w:r>
            <w:r w:rsidRPr="002D38F6">
              <w:rPr>
                <w:b/>
                <w:i/>
              </w:rPr>
              <w:t xml:space="preserve"> med državami članicami EU</w:t>
            </w:r>
            <w:r w:rsidRPr="002D38F6">
              <w:t xml:space="preserve">, saj ima za posledico nepotrebna podvajanja in množenje neučinkovitosti pri izdatkih </w:t>
            </w:r>
            <w:r w:rsidRPr="002D38F6">
              <w:rPr>
                <w:b/>
                <w:i/>
              </w:rPr>
              <w:t>in porabi</w:t>
            </w:r>
            <w:r w:rsidRPr="002D38F6">
              <w:t xml:space="preserve"> za </w:t>
            </w:r>
            <w:r w:rsidRPr="002D38F6">
              <w:rPr>
                <w:b/>
                <w:i/>
              </w:rPr>
              <w:t>obrambo; hkrati poudarja</w:t>
            </w:r>
            <w:r w:rsidRPr="002D38F6">
              <w:t xml:space="preserve">, </w:t>
            </w:r>
            <w:r w:rsidRPr="002D38F6">
              <w:rPr>
                <w:b/>
                <w:i/>
              </w:rPr>
              <w:t>da je pomembno ohraniti produktivno konkurenco med različnimi konkurenti</w:t>
            </w:r>
            <w:r w:rsidRPr="002D38F6">
              <w:t xml:space="preserve"> in </w:t>
            </w:r>
            <w:r w:rsidRPr="002D38F6">
              <w:rPr>
                <w:b/>
                <w:i/>
              </w:rPr>
              <w:t>preprečiti oligopole</w:t>
            </w:r>
            <w:r w:rsidRPr="002D38F6">
              <w:t xml:space="preserve">, </w:t>
            </w:r>
            <w:r w:rsidRPr="002D38F6">
              <w:rPr>
                <w:b/>
                <w:i/>
              </w:rPr>
              <w:t>v katerih lahko posamezni ponudniki svobodno določajo cene</w:t>
            </w:r>
            <w:r w:rsidRPr="002D38F6">
              <w:t xml:space="preserve"> in </w:t>
            </w:r>
            <w:r w:rsidRPr="002D38F6">
              <w:rPr>
                <w:b/>
                <w:i/>
              </w:rPr>
              <w:t>razpoložljivost obrambnega blaga</w:t>
            </w:r>
            <w:r w:rsidRPr="002D38F6">
              <w:t>;</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340</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Alexander Sell</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10</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10.</w:t>
            </w:r>
            <w:r w:rsidRPr="002D38F6">
              <w:tab/>
              <w:t xml:space="preserve">poudarja, da je treba odpraviti razdrobljenost notranjega trga EU za obrambne proizvode, saj ima za posledico nepotrebna podvajanja in množenje neučinkovitosti pri izdatkih za obrambo; poziva Komisijo, naj </w:t>
            </w:r>
            <w:r w:rsidRPr="002D38F6">
              <w:rPr>
                <w:b/>
                <w:i/>
              </w:rPr>
              <w:t>predstavi predloge za dokončanje notranjega trga EU za obrambo</w:t>
            </w:r>
            <w:r w:rsidRPr="002D38F6">
              <w:t xml:space="preserve">, </w:t>
            </w:r>
            <w:r w:rsidRPr="002D38F6">
              <w:rPr>
                <w:b/>
                <w:i/>
              </w:rPr>
              <w:t>ki</w:t>
            </w:r>
            <w:r w:rsidRPr="002D38F6">
              <w:t xml:space="preserve"> bodo </w:t>
            </w:r>
            <w:r w:rsidRPr="002D38F6">
              <w:rPr>
                <w:b/>
                <w:i/>
              </w:rPr>
              <w:t>temeljili zlasti na oceni pravil</w:t>
            </w:r>
            <w:r w:rsidRPr="002D38F6">
              <w:t xml:space="preserve"> EU </w:t>
            </w:r>
            <w:r w:rsidRPr="002D38F6">
              <w:rPr>
                <w:b/>
                <w:i/>
              </w:rPr>
              <w:t>za javna naročila za obrambo in prenos proizvodov, povezanih z obrambo, ter na opredelitvi in analizi omejitev in vrzeli v sedanjem pravnem okviru</w:t>
            </w:r>
            <w:r w:rsidRPr="002D38F6">
              <w:t>;</w:t>
            </w:r>
          </w:p>
        </w:tc>
        <w:tc>
          <w:tcPr>
            <w:tcW w:w="4876" w:type="dxa"/>
            <w:tcBorders>
              <w:top w:val="nil"/>
              <w:left w:val="nil"/>
              <w:bottom w:val="nil"/>
              <w:right w:val="nil"/>
            </w:tcBorders>
          </w:tcPr>
          <w:p w:rsidR="00CE4ECE" w:rsidRPr="002D38F6" w:rsidRDefault="00CE4ECE" w:rsidP="007E3090">
            <w:pPr>
              <w:pStyle w:val="Normal6a"/>
            </w:pPr>
            <w:r w:rsidRPr="002D38F6">
              <w:t>10.</w:t>
            </w:r>
            <w:r w:rsidRPr="002D38F6">
              <w:tab/>
              <w:t xml:space="preserve">poudarja, da je treba odpraviti razdrobljenost notranjega trga EU za obrambne proizvode, saj ima za posledico nepotrebna podvajanja in množenje neučinkovitosti pri izdatkih za obrambo; poziva Komisijo, naj </w:t>
            </w:r>
            <w:r w:rsidRPr="002D38F6">
              <w:rPr>
                <w:b/>
                <w:i/>
              </w:rPr>
              <w:t>zagotovi</w:t>
            </w:r>
            <w:r w:rsidRPr="002D38F6">
              <w:t xml:space="preserve">, </w:t>
            </w:r>
            <w:r w:rsidRPr="002D38F6">
              <w:rPr>
                <w:b/>
                <w:i/>
              </w:rPr>
              <w:t>da</w:t>
            </w:r>
            <w:r w:rsidRPr="002D38F6">
              <w:t xml:space="preserve"> bodo </w:t>
            </w:r>
            <w:r w:rsidRPr="002D38F6">
              <w:rPr>
                <w:b/>
                <w:i/>
              </w:rPr>
              <w:t>obrambne pobude</w:t>
            </w:r>
            <w:r w:rsidRPr="002D38F6">
              <w:t xml:space="preserve"> EU </w:t>
            </w:r>
            <w:r w:rsidRPr="002D38F6">
              <w:rPr>
                <w:b/>
                <w:i/>
              </w:rPr>
              <w:t>dopolnjevale nacionalna obrambna prizadevanja brez nalaganja dodatnih finančnih bremen davkoplačevalcem</w:t>
            </w:r>
            <w:r w:rsidRPr="002D38F6">
              <w:t>;</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341</w:t>
      </w:r>
      <w:r>
        <w:rPr>
          <w:rStyle w:val="HideTWBExt"/>
          <w:b w:val="0"/>
        </w:rPr>
        <w:t>&lt;/NumAm&gt;</w:t>
      </w:r>
    </w:p>
    <w:p w:rsidR="00CE4ECE" w:rsidRPr="000F7CEB" w:rsidRDefault="00CE4ECE" w:rsidP="00CE4ECE">
      <w:pPr>
        <w:pStyle w:val="NormalBold"/>
      </w:pPr>
      <w:r>
        <w:rPr>
          <w:rStyle w:val="HideTWBExt"/>
          <w:b w:val="0"/>
        </w:rPr>
        <w:t>&lt;RepeatBlock-By&gt;&lt;Members&gt;</w:t>
      </w:r>
      <w:r>
        <w:t>Ivajlo Vlčev (Ivaylo Valchev)</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r>
              <w:t>10.</w:t>
            </w:r>
            <w:r>
              <w:tab/>
              <w:t>poudarja, da je treba odpraviti razdrobljenost notranjega trga EU za obrambne proizvode, saj ima za posledico nepotrebna podvajanja in množenje neučinkovitosti pri izdatkih za obrambo; poziva Komisijo, naj predstavi predloge za dokončanje notranjega trga EU za obrambo, ki bodo temeljili zlasti na oceni pravil EU za javna naročila za obrambo in prenos proizvodov, povezanih z obrambo, ter na opredelitvi in analizi omejitev in vrzeli v sedanjem pravnem okviru;</w:t>
            </w:r>
          </w:p>
        </w:tc>
        <w:tc>
          <w:tcPr>
            <w:tcW w:w="4876" w:type="dxa"/>
            <w:tcBorders>
              <w:top w:val="nil"/>
              <w:left w:val="nil"/>
              <w:bottom w:val="nil"/>
              <w:right w:val="nil"/>
            </w:tcBorders>
          </w:tcPr>
          <w:p w:rsidR="00CE4ECE" w:rsidRPr="000F7CEB" w:rsidRDefault="00CE4ECE" w:rsidP="007E3090">
            <w:pPr>
              <w:pStyle w:val="Normal6a"/>
            </w:pPr>
            <w:r>
              <w:t>10.</w:t>
            </w:r>
            <w:r>
              <w:tab/>
              <w:t>poudarja, da je treba odpraviti razdrobljenost notranjega trga EU za obrambne proizvode</w:t>
            </w:r>
            <w:r>
              <w:rPr>
                <w:b/>
                <w:bCs/>
                <w:i/>
                <w:iCs/>
              </w:rPr>
              <w:t>, hkrati pa ohraniti konkurenčnost držav članic in njihove možnosti za neodvisen razvoj in naložbe ter razvoj vojaških industrijskih kompleksov;</w:t>
            </w:r>
            <w:r>
              <w:t xml:space="preserve"> poziva Komisijo, naj predstavi predloge za dokončanje notranjega trga EU za obrambo, ki bodo temeljili zlasti na oceni pravil EU za javna naročila za obrambo in prenos proizvodov, povezanih z obrambo, ter na opredelitvi in analizi omejitev in vrzeli v sedanjem pravnem okviru;</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{BG}</w:t>
      </w:r>
      <w:r w:rsidRPr="000F7CEB">
        <w:t>bg</w:t>
      </w:r>
      <w:r w:rsidRPr="000F7CEB">
        <w:rPr>
          <w:rStyle w:val="HideTWBExt"/>
        </w:rPr>
        <w:t>&lt;/Original&gt;</w:t>
      </w:r>
    </w:p>
    <w:p w:rsidR="00CE4ECE" w:rsidRPr="000F7CEB" w:rsidRDefault="00CE4ECE" w:rsidP="00CE4ECE">
      <w:r>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342</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Mārtiņš Staķis</w:t>
      </w:r>
      <w:r w:rsidRPr="002D38F6">
        <w:rPr>
          <w:rStyle w:val="HideTWBExt"/>
          <w:b w:val="0"/>
          <w:szCs w:val="20"/>
          <w:lang w:eastAsia="en-GB"/>
        </w:rPr>
        <w:t>&lt;/Members&gt;</w:t>
      </w:r>
    </w:p>
    <w:p w:rsidR="00CE4ECE" w:rsidRPr="002D38F6" w:rsidRDefault="00CE4ECE" w:rsidP="00CE4ECE">
      <w:r w:rsidRPr="002D38F6">
        <w:rPr>
          <w:rStyle w:val="HideTWBExt"/>
        </w:rPr>
        <w:t>&lt;AuNomDe&gt;</w:t>
      </w:r>
      <w:r w:rsidRPr="002D38F6">
        <w:rPr>
          <w:rStyle w:val="HideTWBInt"/>
        </w:rPr>
        <w:t>{Greens/EFA}</w:t>
      </w:r>
      <w:r w:rsidRPr="002D38F6">
        <w:t>v imenu skupine Verts/ALE</w:t>
      </w:r>
      <w:r w:rsidRPr="002D38F6">
        <w:rPr>
          <w:rStyle w:val="HideTWBExt"/>
        </w:rPr>
        <w:t>&lt;/AuNomDe&gt;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10</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10.</w:t>
            </w:r>
            <w:r w:rsidRPr="002D38F6">
              <w:tab/>
              <w:t xml:space="preserve">poudarja, da je treba odpraviti razdrobljenost </w:t>
            </w:r>
            <w:r w:rsidRPr="002D38F6">
              <w:rPr>
                <w:b/>
                <w:i/>
              </w:rPr>
              <w:t>notranjega trga</w:t>
            </w:r>
            <w:r w:rsidRPr="002D38F6">
              <w:t xml:space="preserve"> EU za obrambne proizvode, saj </w:t>
            </w:r>
            <w:r w:rsidRPr="002D38F6">
              <w:rPr>
                <w:b/>
                <w:i/>
              </w:rPr>
              <w:t>ima za posledico</w:t>
            </w:r>
            <w:r w:rsidRPr="002D38F6">
              <w:t xml:space="preserve"> nepotrebna podvajanja in množenje neučinkovitosti pri izdatkih za obrambo; poziva Komisijo, naj predstavi predloge</w:t>
            </w:r>
            <w:r w:rsidRPr="002D38F6">
              <w:rPr>
                <w:b/>
                <w:i/>
              </w:rPr>
              <w:t xml:space="preserve"> za dokončanje notranjega</w:t>
            </w:r>
            <w:r w:rsidRPr="002D38F6">
              <w:t xml:space="preserve"> trga EU za </w:t>
            </w:r>
            <w:r w:rsidRPr="002D38F6">
              <w:rPr>
                <w:b/>
                <w:i/>
              </w:rPr>
              <w:t>obrambo</w:t>
            </w:r>
            <w:r w:rsidRPr="002D38F6">
              <w:t>, ki bodo temeljili zlasti na oceni pravil EU za javna naročila za obrambo in prenos proizvodov, povezanih z obrambo, ter na opredelitvi in analizi omejitev in vrzeli v sedanjem pravnem okviru;</w:t>
            </w:r>
          </w:p>
        </w:tc>
        <w:tc>
          <w:tcPr>
            <w:tcW w:w="4876" w:type="dxa"/>
            <w:tcBorders>
              <w:top w:val="nil"/>
              <w:left w:val="nil"/>
              <w:bottom w:val="nil"/>
              <w:right w:val="nil"/>
            </w:tcBorders>
          </w:tcPr>
          <w:p w:rsidR="00CE4ECE" w:rsidRPr="002D38F6" w:rsidRDefault="00CE4ECE" w:rsidP="007E3090">
            <w:pPr>
              <w:pStyle w:val="Normal6a"/>
            </w:pPr>
            <w:r w:rsidRPr="002D38F6">
              <w:t>10.</w:t>
            </w:r>
            <w:r w:rsidRPr="002D38F6">
              <w:tab/>
              <w:t xml:space="preserve">poudarja, da je treba </w:t>
            </w:r>
            <w:r w:rsidRPr="002D38F6">
              <w:rPr>
                <w:b/>
                <w:i/>
              </w:rPr>
              <w:t xml:space="preserve">nujno </w:t>
            </w:r>
            <w:r w:rsidRPr="002D38F6">
              <w:t xml:space="preserve">odpraviti razdrobljenost </w:t>
            </w:r>
            <w:r w:rsidRPr="002D38F6">
              <w:rPr>
                <w:b/>
                <w:i/>
              </w:rPr>
              <w:t>obrambnega industrijskega okolja</w:t>
            </w:r>
            <w:r w:rsidRPr="002D38F6">
              <w:t xml:space="preserve"> EU</w:t>
            </w:r>
            <w:r w:rsidRPr="002D38F6">
              <w:rPr>
                <w:b/>
                <w:i/>
              </w:rPr>
              <w:t xml:space="preserve"> in ustvariti notranji trg</w:t>
            </w:r>
            <w:r w:rsidRPr="002D38F6">
              <w:t xml:space="preserve"> za obrambne proizvode, saj </w:t>
            </w:r>
            <w:r w:rsidRPr="002D38F6">
              <w:rPr>
                <w:b/>
                <w:i/>
              </w:rPr>
              <w:t>trenutna struktura povzroča</w:t>
            </w:r>
            <w:r w:rsidRPr="002D38F6">
              <w:t xml:space="preserve"> nepotrebna podvajanja in množenje neučinkovitosti pri izdatkih za obrambo</w:t>
            </w:r>
            <w:r w:rsidRPr="002D38F6">
              <w:rPr>
                <w:b/>
                <w:i/>
              </w:rPr>
              <w:t xml:space="preserve"> ter strukturno ovira krepitev obrambne pripravljenosti</w:t>
            </w:r>
            <w:r w:rsidRPr="002D38F6">
              <w:t>; poziva Komisijo, naj predstavi predloge</w:t>
            </w:r>
            <w:r w:rsidRPr="002D38F6">
              <w:rPr>
                <w:b/>
                <w:i/>
              </w:rPr>
              <w:t>, katerih cilj je vzpostaviti notranji</w:t>
            </w:r>
            <w:r w:rsidRPr="002D38F6">
              <w:t xml:space="preserve"> trga EU za </w:t>
            </w:r>
            <w:r w:rsidRPr="002D38F6">
              <w:rPr>
                <w:b/>
                <w:i/>
              </w:rPr>
              <w:t>obrambne proizvode</w:t>
            </w:r>
            <w:r w:rsidRPr="002D38F6">
              <w:t>, ki bodo temeljili zlasti na oceni pravil EU za javna naročila za obrambo in prenos proizvodov, povezanih z obrambo, ter na opredelitvi in analizi omejitev in vrzeli v sedanjem pravnem okviru</w:t>
            </w:r>
            <w:r w:rsidRPr="002D38F6">
              <w:rPr>
                <w:b/>
                <w:i/>
              </w:rPr>
              <w:t xml:space="preserve"> in potrebi po uvedbi dodatnih pravil notranjega trga v obrambni sektor;</w:t>
            </w:r>
            <w:r w:rsidRPr="002D38F6">
              <w:t xml:space="preserve"> </w:t>
            </w:r>
            <w:r w:rsidRPr="002D38F6">
              <w:rPr>
                <w:b/>
                <w:i/>
              </w:rPr>
              <w:t>odločno podpira predloge, ki vodijo k pravno zavezujočim tehničnim standardom, ki so v skladu z obstoječimi standardi Nata (STANAG) in zagotavljajo popolno interoperabilnost;</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343</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Michał Dworczyk</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10</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10.</w:t>
            </w:r>
            <w:r w:rsidRPr="002D38F6">
              <w:tab/>
              <w:t>poudarja, da je treba odpraviti razdrobljenost notranjega trga EU za obrambne proizvode, saj ima za posledico nepotrebna podvajanja in množenje neučinkovitosti pri izdatkih za obrambo; poziva Komisijo, naj predstavi predloge za dokončanje notranjega trga EU za obrambo, ki bodo temeljili zlasti na oceni pravil EU za javna naročila za obrambo in prenos proizvodov, povezanih z obrambo, ter na opredelitvi in analizi omejitev in vrzeli v sedanjem pravnem okviru;</w:t>
            </w:r>
          </w:p>
        </w:tc>
        <w:tc>
          <w:tcPr>
            <w:tcW w:w="4876" w:type="dxa"/>
            <w:tcBorders>
              <w:top w:val="nil"/>
              <w:left w:val="nil"/>
              <w:bottom w:val="nil"/>
              <w:right w:val="nil"/>
            </w:tcBorders>
          </w:tcPr>
          <w:p w:rsidR="00CE4ECE" w:rsidRPr="002D38F6" w:rsidRDefault="00CE4ECE" w:rsidP="007E3090">
            <w:pPr>
              <w:pStyle w:val="Normal6a"/>
            </w:pPr>
            <w:r w:rsidRPr="002D38F6">
              <w:t>10.</w:t>
            </w:r>
            <w:r w:rsidRPr="002D38F6">
              <w:tab/>
              <w:t xml:space="preserve">poudarja, da je treba odpraviti razdrobljenost notranjega trga EU za obrambne proizvode, saj ima za posledico nepotrebna podvajanja in množenje neučinkovitosti pri izdatkih za obrambo; poziva Komisijo, naj </w:t>
            </w:r>
            <w:r w:rsidRPr="002D38F6">
              <w:rPr>
                <w:b/>
                <w:i/>
              </w:rPr>
              <w:t xml:space="preserve">v tesnem sodelovanju z ustreznimi Natovimi organi in agencijami, kot je Natova agencija za podporo in nabavo (NSPA), </w:t>
            </w:r>
            <w:r w:rsidRPr="002D38F6">
              <w:t>predstavi predloge za dokončanje notranjega trga EU za obrambo, ki bodo temeljili zlasti na oceni pravil EU za javna naročila za obrambo in prenos proizvodov, povezanih z obrambo, ter na opredelitvi in analizi omejitev in vrzeli v sedanjem pravnem okviru;</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344</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Christophe Gomart, Hélder Sousa Silva</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10</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10.</w:t>
            </w:r>
            <w:r w:rsidRPr="002D38F6">
              <w:tab/>
              <w:t>poudarja, da je treba odpraviti razdrobljenost notranjega trga EU za obrambne proizvode, saj ima za posledico nepotrebna podvajanja in množenje neučinkovitosti pri izdatkih za obrambo; poziva Komisijo, naj predstavi predloge za dokončanje notranjega trga EU za obrambo, ki bodo temeljili zlasti na oceni pravil EU za javna naročila za obrambo in prenos proizvodov, povezanih z obrambo, ter na opredelitvi in analizi omejitev in vrzeli v sedanjem pravnem okviru;</w:t>
            </w:r>
          </w:p>
        </w:tc>
        <w:tc>
          <w:tcPr>
            <w:tcW w:w="4876" w:type="dxa"/>
            <w:tcBorders>
              <w:top w:val="nil"/>
              <w:left w:val="nil"/>
              <w:bottom w:val="nil"/>
              <w:right w:val="nil"/>
            </w:tcBorders>
          </w:tcPr>
          <w:p w:rsidR="00CE4ECE" w:rsidRPr="002D38F6" w:rsidRDefault="00CE4ECE" w:rsidP="007E3090">
            <w:pPr>
              <w:pStyle w:val="Normal6a"/>
            </w:pPr>
            <w:r w:rsidRPr="002D38F6">
              <w:t>10.</w:t>
            </w:r>
            <w:r w:rsidRPr="002D38F6">
              <w:tab/>
              <w:t>poudarja, da je treba odpraviti razdrobljenost notranjega trga EU za obrambne proizvode, saj ima za posledico nepotrebna podvajanja in množenje neučinkovitosti pri izdatkih za obrambo; poziva Komisijo, naj predstavi predloge za dokončanje notranjega trga EU za obrambo</w:t>
            </w:r>
            <w:r w:rsidRPr="002D38F6">
              <w:rPr>
                <w:b/>
                <w:i/>
              </w:rPr>
              <w:t xml:space="preserve"> ob spoštovanju suverenosti posameznih držav</w:t>
            </w:r>
            <w:r w:rsidRPr="002D38F6">
              <w:t>, ki bodo temeljili zlasti na oceni pravil EU za javna naročila za obrambo in prenos proizvodov, povezanih z obrambo, ter na opredelitvi in analizi omejitev in vrzeli v sedanjem pravnem okviru;</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345</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Eszter Lakos</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10</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10.</w:t>
            </w:r>
            <w:r w:rsidRPr="002D38F6">
              <w:tab/>
              <w:t>poudarja, da je treba odpraviti razdrobljenost notranjega trga EU za obrambne proizvode, saj ima za posledico nepotrebna podvajanja in množenje neučinkovitosti pri izdatkih za obrambo; poziva Komisijo, naj predstavi predloge za dokončanje notranjega trga EU za obrambo, ki bodo temeljili zlasti na oceni pravil EU za javna naročila za obrambo in prenos proizvodov, povezanih z obrambo, ter na opredelitvi in analizi omejitev in vrzeli v sedanjem pravnem okviru;</w:t>
            </w:r>
          </w:p>
        </w:tc>
        <w:tc>
          <w:tcPr>
            <w:tcW w:w="4876" w:type="dxa"/>
            <w:tcBorders>
              <w:top w:val="nil"/>
              <w:left w:val="nil"/>
              <w:bottom w:val="nil"/>
              <w:right w:val="nil"/>
            </w:tcBorders>
          </w:tcPr>
          <w:p w:rsidR="00CE4ECE" w:rsidRPr="002D38F6" w:rsidRDefault="00CE4ECE" w:rsidP="007E3090">
            <w:pPr>
              <w:pStyle w:val="Normal6a"/>
            </w:pPr>
            <w:r w:rsidRPr="002D38F6">
              <w:t>10.</w:t>
            </w:r>
            <w:r w:rsidRPr="002D38F6">
              <w:tab/>
              <w:t xml:space="preserve">poudarja, da je treba odpraviti razdrobljenost notranjega trga EU za obrambne proizvode, saj ima za posledico nepotrebna podvajanja in množenje neučinkovitosti pri izdatkih za obrambo; poziva Komisijo, naj predstavi predloge za dokončanje notranjega trga EU za obrambo, ki bodo temeljili zlasti na oceni pravil EU za javna naročila za obrambo in prenos proizvodov, povezanih z obrambo, ter na opredelitvi in analizi omejitev in vrzeli v sedanjem pravnem okviru; </w:t>
            </w:r>
            <w:r w:rsidRPr="002D38F6">
              <w:rPr>
                <w:b/>
                <w:i/>
              </w:rPr>
              <w:t>poudarja, da bi morali bližajoči in vsi naslednji predpisi EU na področju obrambe omogočati polno izkoriščanje poslovnega potenciala evropskih podjetij in jim olajšati dostop do uspešnega trga za obrambne proizvode, tudi s spodbudami za skupne programe za razvoj zmogljivosti in skupna javna naročila;</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346</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Wouter Beke</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10</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10.</w:t>
            </w:r>
            <w:r w:rsidRPr="002D38F6">
              <w:tab/>
              <w:t>poudarja, da je treba odpraviti razdrobljenost notranjega trga EU za obrambne proizvode, saj ima za posledico nepotrebna podvajanja in množenje neučinkovitosti pri izdatkih za obrambo; poziva Komisijo, naj predstavi predloge za dokončanje notranjega trga EU za obrambo, ki bodo temeljili zlasti na oceni pravil EU za javna naročila za obrambo in prenos proizvodov, povezanih z obrambo, ter na opredelitvi in analizi omejitev in vrzeli v sedanjem pravnem okviru;</w:t>
            </w:r>
          </w:p>
        </w:tc>
        <w:tc>
          <w:tcPr>
            <w:tcW w:w="4876" w:type="dxa"/>
            <w:tcBorders>
              <w:top w:val="nil"/>
              <w:left w:val="nil"/>
              <w:bottom w:val="nil"/>
              <w:right w:val="nil"/>
            </w:tcBorders>
          </w:tcPr>
          <w:p w:rsidR="00CE4ECE" w:rsidRPr="002D38F6" w:rsidRDefault="00CE4ECE" w:rsidP="007E3090">
            <w:pPr>
              <w:pStyle w:val="Normal6a"/>
            </w:pPr>
            <w:r w:rsidRPr="002D38F6">
              <w:t>10.</w:t>
            </w:r>
            <w:r w:rsidRPr="002D38F6">
              <w:tab/>
              <w:t xml:space="preserve">poudarja, da je treba odpraviti razdrobljenost notranjega trga EU za obrambne proizvode, saj ima za posledico nepotrebna podvajanja in množenje neučinkovitosti pri izdatkih za obrambo; poziva Komisijo, naj predstavi predloge za dokončanje notranjega trga EU za obrambo, ki bodo temeljili zlasti na oceni pravil EU za javna naročila za obrambo in prenos proizvodov, povezanih z obrambo, ter na opredelitvi in analizi omejitev in vrzeli v sedanjem pravnem okviru; </w:t>
            </w:r>
            <w:r w:rsidRPr="002D38F6">
              <w:rPr>
                <w:b/>
                <w:i/>
              </w:rPr>
              <w:t>poudarja pomen uporabe Natovih standardov za vojaško opremo za izboljšanje interoperabilnosti; poziva Komisijo, naj predstavi akcijski načrt za povečanje uporabe Natovih standardov in razmisli o sekundarni zakonodaji EU, ki bi omogočala njihovo uveljavitev v državah članicah;</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2D38F6" w:rsidRDefault="00CE4ECE" w:rsidP="00CE4ECE">
      <w:pPr>
        <w:pStyle w:val="AmNumberTabs"/>
      </w:pPr>
      <w:r w:rsidRPr="002D38F6">
        <w:rPr>
          <w:rStyle w:val="HideTWBExt"/>
          <w:b w:val="0"/>
          <w:szCs w:val="20"/>
          <w:lang w:eastAsia="en-GB"/>
        </w:rPr>
        <w:t>&lt;Amend&gt;</w:t>
      </w:r>
      <w:r w:rsidRPr="002D38F6">
        <w:t>Predlog spremembe</w:t>
      </w:r>
      <w:r w:rsidRPr="002D38F6">
        <w:tab/>
      </w:r>
      <w:r w:rsidRPr="002D38F6">
        <w:tab/>
      </w:r>
      <w:r w:rsidRPr="002D38F6">
        <w:rPr>
          <w:rStyle w:val="HideTWBExt"/>
          <w:b w:val="0"/>
          <w:szCs w:val="20"/>
          <w:lang w:eastAsia="en-GB"/>
        </w:rPr>
        <w:t>&lt;NumAm&gt;</w:t>
      </w:r>
      <w:r w:rsidRPr="002D38F6">
        <w:t>347</w:t>
      </w:r>
      <w:r w:rsidRPr="002D38F6">
        <w:rPr>
          <w:rStyle w:val="HideTWBExt"/>
          <w:b w:val="0"/>
          <w:szCs w:val="20"/>
          <w:lang w:eastAsia="en-GB"/>
        </w:rPr>
        <w:t>&lt;/NumAm&gt;</w:t>
      </w:r>
    </w:p>
    <w:p w:rsidR="00CE4ECE" w:rsidRPr="002D38F6" w:rsidRDefault="00CE4ECE" w:rsidP="00CE4ECE">
      <w:pPr>
        <w:pStyle w:val="NormalBold"/>
      </w:pPr>
      <w:r w:rsidRPr="002D38F6">
        <w:rPr>
          <w:rStyle w:val="HideTWBExt"/>
          <w:b w:val="0"/>
          <w:szCs w:val="20"/>
          <w:lang w:eastAsia="en-GB"/>
        </w:rPr>
        <w:t>&lt;RepeatBlock-By&gt;&lt;Members&gt;</w:t>
      </w:r>
      <w:r w:rsidRPr="002D38F6">
        <w:t>Sebastiaan Stöteler</w:t>
      </w:r>
      <w:r w:rsidRPr="002D38F6">
        <w:rPr>
          <w:rStyle w:val="HideTWBExt"/>
          <w:b w:val="0"/>
          <w:szCs w:val="20"/>
          <w:lang w:eastAsia="en-GB"/>
        </w:rPr>
        <w:t>&lt;/Members&gt;</w:t>
      </w:r>
    </w:p>
    <w:p w:rsidR="00CE4ECE" w:rsidRPr="002D38F6" w:rsidRDefault="00CE4ECE" w:rsidP="00CE4ECE">
      <w:pPr>
        <w:pStyle w:val="NormalBold"/>
      </w:pPr>
      <w:r w:rsidRPr="002D38F6">
        <w:rPr>
          <w:rStyle w:val="HideTWBExt"/>
          <w:b w:val="0"/>
          <w:szCs w:val="20"/>
          <w:lang w:eastAsia="en-GB"/>
        </w:rPr>
        <w:t>&lt;/RepeatBlock-By&gt;</w:t>
      </w:r>
    </w:p>
    <w:p w:rsidR="00CE4ECE" w:rsidRPr="002D38F6" w:rsidRDefault="00CE4ECE" w:rsidP="00CE4ECE">
      <w:pPr>
        <w:pStyle w:val="NormalBold"/>
      </w:pPr>
      <w:r w:rsidRPr="002D38F6">
        <w:rPr>
          <w:rStyle w:val="HideTWBExt"/>
          <w:b w:val="0"/>
          <w:szCs w:val="20"/>
          <w:lang w:eastAsia="en-GB"/>
        </w:rPr>
        <w:t>&lt;DocAmend&gt;</w:t>
      </w:r>
      <w:r w:rsidRPr="002D38F6">
        <w:t>Predlog resolucije</w:t>
      </w:r>
      <w:r w:rsidRPr="002D38F6">
        <w:rPr>
          <w:rStyle w:val="HideTWBExt"/>
          <w:b w:val="0"/>
          <w:szCs w:val="20"/>
          <w:lang w:eastAsia="en-GB"/>
        </w:rPr>
        <w:t>&lt;/DocAmend&gt;</w:t>
      </w:r>
    </w:p>
    <w:p w:rsidR="00CE4ECE" w:rsidRPr="002D38F6" w:rsidRDefault="00CE4ECE" w:rsidP="00CE4ECE">
      <w:pPr>
        <w:pStyle w:val="NormalBold"/>
      </w:pPr>
      <w:r w:rsidRPr="002D38F6">
        <w:rPr>
          <w:rStyle w:val="HideTWBExt"/>
          <w:b w:val="0"/>
          <w:szCs w:val="20"/>
          <w:lang w:eastAsia="en-GB"/>
        </w:rPr>
        <w:t>&lt;Article&gt;</w:t>
      </w:r>
      <w:r w:rsidRPr="002D38F6">
        <w:t>Odstavek 10</w:t>
      </w:r>
      <w:r w:rsidRPr="002D38F6">
        <w:rPr>
          <w:rStyle w:val="HideTWBExt"/>
          <w:b w:val="0"/>
          <w:szCs w:val="2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RPr="002D38F6" w:rsidTr="007E3090">
        <w:trPr>
          <w:trHeight w:hRule="exact" w:val="240"/>
          <w:jc w:val="center"/>
        </w:trPr>
        <w:tc>
          <w:tcPr>
            <w:tcW w:w="9752" w:type="dxa"/>
            <w:gridSpan w:val="2"/>
            <w:tcBorders>
              <w:top w:val="nil"/>
              <w:left w:val="nil"/>
              <w:bottom w:val="nil"/>
              <w:right w:val="nil"/>
            </w:tcBorders>
          </w:tcPr>
          <w:p w:rsidR="00CE4ECE" w:rsidRPr="002D38F6" w:rsidRDefault="00CE4ECE" w:rsidP="007E3090"/>
        </w:tc>
      </w:tr>
      <w:tr w:rsidR="00CE4ECE" w:rsidRPr="002D38F6" w:rsidTr="007E3090">
        <w:trPr>
          <w:trHeight w:val="240"/>
          <w:jc w:val="center"/>
        </w:trPr>
        <w:tc>
          <w:tcPr>
            <w:tcW w:w="4876" w:type="dxa"/>
            <w:tcBorders>
              <w:top w:val="nil"/>
              <w:left w:val="nil"/>
              <w:bottom w:val="nil"/>
              <w:right w:val="nil"/>
            </w:tcBorders>
          </w:tcPr>
          <w:p w:rsidR="00CE4ECE" w:rsidRPr="002D38F6" w:rsidRDefault="00CE4ECE" w:rsidP="007E3090">
            <w:pPr>
              <w:pStyle w:val="AmColumnHeading"/>
            </w:pPr>
            <w:r w:rsidRPr="002D38F6">
              <w:t>Predlog resolucije</w:t>
            </w:r>
          </w:p>
        </w:tc>
        <w:tc>
          <w:tcPr>
            <w:tcW w:w="4876" w:type="dxa"/>
            <w:tcBorders>
              <w:top w:val="nil"/>
              <w:left w:val="nil"/>
              <w:bottom w:val="nil"/>
              <w:right w:val="nil"/>
            </w:tcBorders>
          </w:tcPr>
          <w:p w:rsidR="00CE4ECE" w:rsidRPr="002D38F6" w:rsidRDefault="00CE4ECE" w:rsidP="007E3090">
            <w:pPr>
              <w:pStyle w:val="AmColumnHeading"/>
            </w:pPr>
            <w:r w:rsidRPr="002D38F6">
              <w:t>Predlog spremembe</w:t>
            </w:r>
          </w:p>
        </w:tc>
      </w:tr>
      <w:tr w:rsidR="00CE4ECE" w:rsidRPr="002D38F6" w:rsidTr="007E3090">
        <w:trPr>
          <w:jc w:val="center"/>
        </w:trPr>
        <w:tc>
          <w:tcPr>
            <w:tcW w:w="4876" w:type="dxa"/>
            <w:tcBorders>
              <w:top w:val="nil"/>
              <w:left w:val="nil"/>
              <w:bottom w:val="nil"/>
              <w:right w:val="nil"/>
            </w:tcBorders>
          </w:tcPr>
          <w:p w:rsidR="00CE4ECE" w:rsidRPr="002D38F6" w:rsidRDefault="00CE4ECE" w:rsidP="007E3090">
            <w:pPr>
              <w:pStyle w:val="Normal6a"/>
            </w:pPr>
            <w:r w:rsidRPr="002D38F6">
              <w:t>10.</w:t>
            </w:r>
            <w:r w:rsidRPr="002D38F6">
              <w:tab/>
              <w:t>poudarja, da je treba odpraviti razdrobljenost notranjega trga EU za obrambne proizvode, saj ima za posledico nepotrebna podvajanja in množenje neučinkovitosti pri izdatkih za obrambo; poziva Komisijo, naj predstavi predloge za dokončanje notranjega trga EU za obrambo, ki bodo temeljili zlasti na oceni pravil EU za javna naročila za obrambo in prenos proizvodov, povezanih z obrambo, ter na opredelitvi in analizi omejitev in vrzeli v sedanjem pravnem okviru;</w:t>
            </w:r>
          </w:p>
        </w:tc>
        <w:tc>
          <w:tcPr>
            <w:tcW w:w="4876" w:type="dxa"/>
            <w:tcBorders>
              <w:top w:val="nil"/>
              <w:left w:val="nil"/>
              <w:bottom w:val="nil"/>
              <w:right w:val="nil"/>
            </w:tcBorders>
          </w:tcPr>
          <w:p w:rsidR="00CE4ECE" w:rsidRPr="002D38F6" w:rsidRDefault="00CE4ECE" w:rsidP="007E3090">
            <w:pPr>
              <w:pStyle w:val="Normal6a"/>
            </w:pPr>
            <w:r w:rsidRPr="002D38F6">
              <w:t>10.</w:t>
            </w:r>
            <w:r w:rsidRPr="002D38F6">
              <w:tab/>
              <w:t xml:space="preserve">poudarja, da je treba odpraviti razdrobljenost notranjega trga EU za obrambne proizvode, saj ima za posledico nepotrebna podvajanja in množenje neučinkovitosti pri izdatkih za obrambo; poziva Komisijo, naj predstavi predloge za dokončanje notranjega trga EU za obrambo, ki bodo temeljili zlasti na oceni pravil EU za javna naročila za obrambo in prenos proizvodov, povezanih z obrambo, ter na opredelitvi in analizi omejitev in vrzeli v sedanjem pravnem okviru; </w:t>
            </w:r>
            <w:r w:rsidRPr="002D38F6">
              <w:rPr>
                <w:b/>
                <w:i/>
              </w:rPr>
              <w:t>poleg tega poudarja, da je pomembno ustvariti politično ozračje, ki zasebne vlagatelje spodbuja k naložbam na podlagi dolgoročnih obrambnih pogodb;</w:t>
            </w:r>
          </w:p>
        </w:tc>
      </w:tr>
    </w:tbl>
    <w:p w:rsidR="00CE4ECE" w:rsidRPr="002D38F6" w:rsidRDefault="00CE4ECE" w:rsidP="00CE4ECE">
      <w:pPr>
        <w:pStyle w:val="AmOrLang"/>
      </w:pPr>
      <w:r w:rsidRPr="002D38F6">
        <w:t xml:space="preserve">Or. </w:t>
      </w:r>
      <w:r w:rsidRPr="002D38F6">
        <w:rPr>
          <w:rStyle w:val="HideTWBExt"/>
        </w:rPr>
        <w:t>&lt;Original&gt;</w:t>
      </w:r>
      <w:r w:rsidRPr="002D38F6">
        <w:rPr>
          <w:rStyle w:val="HideTWBInt"/>
        </w:rPr>
        <w:t>{EN}</w:t>
      </w:r>
      <w:r w:rsidRPr="002D38F6">
        <w:t>en</w:t>
      </w:r>
      <w:r w:rsidRPr="002D38F6">
        <w:rPr>
          <w:rStyle w:val="HideTWBExt"/>
        </w:rPr>
        <w:t>&lt;/Original&gt;</w:t>
      </w:r>
    </w:p>
    <w:p w:rsidR="00CE4ECE" w:rsidRPr="002D38F6" w:rsidRDefault="00CE4ECE" w:rsidP="00CE4ECE">
      <w:r w:rsidRPr="002D38F6">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348</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10a.</w:t>
            </w:r>
            <w:r>
              <w:tab/>
            </w:r>
            <w:r>
              <w:rPr>
                <w:b/>
                <w:i/>
              </w:rPr>
              <w:t>poziva Komisijo, naj predstavi predloge za dokončanje notranjega trga EU za obrambo, ki bodo temeljili zlasti na oceni pravil EU za javna naročila za obrambo in prenos proizvodov, povezanih z obrambo, ter na opredelitvi in analizi omejitev in vrzeli v sedanjem pravnem okviru, in vključevali predloge za razlago člena 346 PDEU v skladu z dejanskim stanjem soodvisne varnostne strukture v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349</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10a.</w:t>
            </w:r>
            <w:r>
              <w:tab/>
            </w:r>
            <w:r>
              <w:rPr>
                <w:b/>
                <w:i/>
              </w:rPr>
              <w:t>poziva Evropsko komisijo, naj ustvari pogoje za pravi notranji obrambni trg EU, tako da pripravi predloge za zmanjšanje ovir za vstop obrambnih proizvodov na trg po vsej EU, pregleda direktive o prenosu obrambnih proizvodov in javnih naročilih za obrambo ter predlaga ukrepe za boljši dostop do trga za vsa podjetja, večje in boljše čezmejno sodelovanje ter večjo zanesljivost oskrbe;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350</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10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10b.</w:t>
            </w:r>
            <w:r>
              <w:tab/>
            </w:r>
            <w:r>
              <w:rPr>
                <w:b/>
                <w:i/>
              </w:rPr>
              <w:t>poziva države članice, naj izvajajo svoj kolektivni dogovor, da bodo 35 % skupne porabe za obrambno opremo namenile evropskemu sodelovanju pri javnih naročilih opreme, 20 % skupne porabe za raziskave in razvoj na področju obrambe pa skupnim raziskavam in razvoju;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351</w:t>
      </w:r>
      <w:r>
        <w:rPr>
          <w:rStyle w:val="HideTWBExt"/>
        </w:rPr>
        <w:t>&lt;/NumAm&gt;</w:t>
      </w:r>
    </w:p>
    <w:p w:rsidR="00CE4ECE" w:rsidRPr="00083AA0" w:rsidRDefault="00CE4ECE" w:rsidP="00CE4ECE">
      <w:pPr>
        <w:pStyle w:val="NormalBold"/>
      </w:pPr>
      <w:r>
        <w:rPr>
          <w:rStyle w:val="HideTWBExt"/>
          <w:b w:val="0"/>
        </w:rPr>
        <w:t>&lt;RepeatBlock-By&gt;&lt;Members&gt;</w:t>
      </w:r>
      <w:r>
        <w:t>Pierre-Romain Thionnet, Jordan Bardella, Matthieu Valet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10a.</w:t>
            </w:r>
            <w:r>
              <w:tab/>
            </w:r>
            <w:r>
              <w:rPr>
                <w:b/>
                <w:i/>
              </w:rPr>
              <w:t xml:space="preserve">izraža zaskrbljenost zaradi vse večje odvisnosti evropske obrambne industrije od tujih sestavnih delov, zlasti redkih zemelj in polprevodnikov iz Kitajske; poziva države članice, naj povečajo svoja prizadevanja, da bi na lokalni ravni razvijale komponente, potrebne za sodobno, konkurenčno in samostojno obrambno industrijo;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352</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11.</w:t>
            </w:r>
            <w:r>
              <w:tab/>
            </w:r>
            <w:r>
              <w:rPr>
                <w:b/>
                <w:i/>
              </w:rPr>
              <w:t>poudarja, da je pomembno zagotoviti uravnotežena prizadevanja med kratko- in srednjeročno krepitvijo obstoječih industrijskih zmogljivosti EU za oborožitev ter podpiranjem raziskav in razvoja za novo in inovativno vojaško opremo ter oborožitev, prilagojeno potrebam oboroženih sil držav članic;</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353</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11.</w:t>
            </w:r>
            <w:r>
              <w:tab/>
              <w:t xml:space="preserve">poudarja, da je pomembno zagotoviti uravnotežena prizadevanja med kratko- in srednjeročno krepitvijo obstoječih industrijskih zmogljivosti </w:t>
            </w:r>
            <w:r>
              <w:rPr>
                <w:b/>
                <w:bCs/>
                <w:i/>
                <w:iCs/>
              </w:rPr>
              <w:t>EU</w:t>
            </w:r>
            <w:r>
              <w:t xml:space="preserve"> za oborožitev ter podpiranjem raziskav in razvoja za novo in inovativno vojaško opremo in oborožitev, prilagojeno potrebam oboroženih sil držav članic;</w:t>
            </w:r>
          </w:p>
        </w:tc>
        <w:tc>
          <w:tcPr>
            <w:tcW w:w="4876" w:type="dxa"/>
            <w:tcBorders>
              <w:top w:val="nil"/>
              <w:left w:val="nil"/>
              <w:bottom w:val="nil"/>
              <w:right w:val="nil"/>
            </w:tcBorders>
          </w:tcPr>
          <w:p w:rsidR="00CE4ECE" w:rsidRPr="00083AA0" w:rsidRDefault="00CE4ECE" w:rsidP="007E3090">
            <w:pPr>
              <w:pStyle w:val="Normal6a"/>
            </w:pPr>
            <w:r>
              <w:t>11.</w:t>
            </w:r>
            <w:r>
              <w:tab/>
              <w:t xml:space="preserve">poudarja, da je pomembno zagotoviti uravnotežena prizadevanja med kratko- in srednjeročno krepitvijo obstoječih industrijskih zmogljivosti </w:t>
            </w:r>
            <w:r>
              <w:rPr>
                <w:b/>
                <w:bCs/>
                <w:i/>
                <w:iCs/>
              </w:rPr>
              <w:t xml:space="preserve">držav članic </w:t>
            </w:r>
            <w:r>
              <w:t>za oborožitev ter podpiranjem raziskav in razvoja za novo in inovativno vojaško opremo in oborožitev, prilagojeno potrebam oboroženih sil držav članic;</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354</w:t>
      </w:r>
      <w:r>
        <w:rPr>
          <w:rStyle w:val="HideTWBExt"/>
        </w:rPr>
        <w:t>&lt;/NumAm&gt;</w:t>
      </w:r>
    </w:p>
    <w:p w:rsidR="00CE4ECE" w:rsidRPr="00083AA0" w:rsidRDefault="00CE4ECE" w:rsidP="00CE4ECE">
      <w:pPr>
        <w:pStyle w:val="NormalBold"/>
      </w:pPr>
      <w:r>
        <w:rPr>
          <w:rStyle w:val="HideTWBExt"/>
          <w:b w:val="0"/>
        </w:rPr>
        <w:t>&lt;RepeatBlock-By&gt;&lt;Members&gt;</w:t>
      </w:r>
      <w:r>
        <w:t>Massimiliano Salini</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11.</w:t>
            </w:r>
            <w:r>
              <w:tab/>
              <w:t>poudarja, da je pomembno zagotoviti uravnotežena prizadevanja med kratko- in srednjeročno krepitvijo obstoječih industrijskih zmogljivosti EU za oborožitev ter podpiranjem raziskav in razvoja za novo in inovativno vojaško opremo in oborožitev, prilagojeno potrebam oboroženih sil držav članic;</w:t>
            </w:r>
          </w:p>
        </w:tc>
        <w:tc>
          <w:tcPr>
            <w:tcW w:w="4876" w:type="dxa"/>
            <w:tcBorders>
              <w:top w:val="nil"/>
              <w:left w:val="nil"/>
              <w:bottom w:val="nil"/>
              <w:right w:val="nil"/>
            </w:tcBorders>
          </w:tcPr>
          <w:p w:rsidR="00CE4ECE" w:rsidRPr="00083AA0" w:rsidRDefault="00CE4ECE" w:rsidP="007E3090">
            <w:pPr>
              <w:pStyle w:val="Normal6a"/>
            </w:pPr>
            <w:r>
              <w:t>11.</w:t>
            </w:r>
            <w:r>
              <w:tab/>
              <w:t xml:space="preserve">poudarja, da je pomembno zagotoviti uravnotežena prizadevanja med kratko- in srednjeročno krepitvijo obstoječih industrijskih zmogljivosti EU za oborožitev ter podpiranjem raziskav in razvoja za novo in inovativno vojaško opremo in oborožitev, prilagojeno </w:t>
            </w:r>
            <w:r>
              <w:rPr>
                <w:b/>
                <w:bCs/>
                <w:i/>
                <w:iCs/>
              </w:rPr>
              <w:t xml:space="preserve">trenutnim in prihodnjim </w:t>
            </w:r>
            <w:r>
              <w:t>potrebam oboroženih sil držav članic</w:t>
            </w:r>
            <w:r>
              <w:rPr>
                <w:b/>
                <w:bCs/>
                <w:i/>
                <w:iCs/>
              </w:rPr>
              <w:t>, zlasti na novih področjih, kot so podvodno okolje, kibernetska varnost in vesolje</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355</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11.</w:t>
            </w:r>
            <w:r>
              <w:tab/>
              <w:t>poudarja, da je pomembno zagotoviti uravnotežena prizadevanja med kratko- in srednjeročno krepitvijo obstoječih industrijskih zmogljivosti EU za oborožitev ter podpiranjem raziskav in razvoja za novo in inovativno vojaško opremo in oborožitev, prilagojeno potrebam oboroženih sil držav članic;</w:t>
            </w:r>
          </w:p>
        </w:tc>
        <w:tc>
          <w:tcPr>
            <w:tcW w:w="4876" w:type="dxa"/>
            <w:tcBorders>
              <w:top w:val="nil"/>
              <w:left w:val="nil"/>
              <w:bottom w:val="nil"/>
              <w:right w:val="nil"/>
            </w:tcBorders>
          </w:tcPr>
          <w:p w:rsidR="00CE4ECE" w:rsidRPr="00083AA0" w:rsidRDefault="00CE4ECE" w:rsidP="007E3090">
            <w:pPr>
              <w:pStyle w:val="Normal6a"/>
            </w:pPr>
            <w:r>
              <w:t>11.</w:t>
            </w:r>
            <w:r>
              <w:tab/>
              <w:t xml:space="preserve">poudarja, da je pomembno zagotoviti uravnotežena prizadevanja med kratko- in srednjeročno krepitvijo obstoječih industrijskih zmogljivosti EU za oborožitev ter podpiranjem raziskav in razvoja za novo in inovativno vojaško opremo in oborožitev, prilagojeno potrebam oboroženih sil držav članic; </w:t>
            </w:r>
            <w:r>
              <w:rPr>
                <w:b/>
                <w:i/>
              </w:rPr>
              <w:t>poudarja, da so v zvezi s tem posebej pomembne nove in prelomne tehnologije, za katere je potreben hiter, nebirokratski način financiranja, kar v skladu z veljavno uredbo o Evropskem obrambnem skladu, ki ima dolge cikle izvajanja, ni mogoče; zato poziva k prožnejšemu in hitrejšemu pristopu k raziskovalnim projektom na področju prelomnih tehnologij, ki odražajo hitrejši korak sprememb na tem področju, z nadgradnjo dela vozlišča Evropske obrambne agencije za evropske obrambne inovacije (HEDI) in ob opiranju na delo Agencije ZDA za napredne obrambne raziskovalne projekte;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356</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11.</w:t>
            </w:r>
            <w:r>
              <w:tab/>
              <w:t>poudarja, da je pomembno zagotoviti uravnotežena prizadevanja med kratko- in srednjeročno krepitvijo obstoječih industrijskih zmogljivosti EU za oborožitev ter podpiranjem raziskav in razvoja za novo in inovativno vojaško opremo in oborožitev, prilagojeno potrebam oboroženih sil držav članic;</w:t>
            </w:r>
          </w:p>
        </w:tc>
        <w:tc>
          <w:tcPr>
            <w:tcW w:w="4876" w:type="dxa"/>
            <w:tcBorders>
              <w:top w:val="nil"/>
              <w:left w:val="nil"/>
              <w:bottom w:val="nil"/>
              <w:right w:val="nil"/>
            </w:tcBorders>
          </w:tcPr>
          <w:p w:rsidR="00CE4ECE" w:rsidRPr="00083AA0" w:rsidRDefault="00CE4ECE" w:rsidP="007E3090">
            <w:pPr>
              <w:pStyle w:val="Normal6a"/>
            </w:pPr>
            <w:r>
              <w:t>11.</w:t>
            </w:r>
            <w:r>
              <w:tab/>
              <w:t xml:space="preserve">poudarja, da je pomembno zagotoviti uravnotežena prizadevanja med kratko- in srednjeročno krepitvijo obstoječih industrijskih zmogljivosti EU za oborožitev ter podpiranjem raziskav in razvoja za novo in inovativno vojaško opremo in oborožitev, prilagojeno potrebam oboroženih sil držav članic </w:t>
            </w:r>
            <w:r>
              <w:rPr>
                <w:b/>
                <w:bCs/>
                <w:i/>
                <w:iCs/>
              </w:rPr>
              <w:t>in ustreznim obrambnim zmogljivostim EU, kot so tiste, ki jih zahtevajo misije in operacije SZVP, ter zmogljivostjo EU za hitro napotitev</w:t>
            </w:r>
            <w:r>
              <w:t xml:space="preserve">; </w:t>
            </w:r>
            <w:r>
              <w:rPr>
                <w:b/>
                <w:i/>
              </w:rPr>
              <w:t>poudarja, da je treba zlasti zagotoviti podporo malim in srednjim ter zagonskim podjetjem v obrambnem sektorju in na področju tehnologij z dvojno rabo;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357</w:t>
      </w:r>
      <w:r>
        <w:rPr>
          <w:rStyle w:val="HideTWBExt"/>
        </w:rPr>
        <w:t>&lt;/NumAm&gt;</w:t>
      </w:r>
    </w:p>
    <w:p w:rsidR="00CE4ECE" w:rsidRPr="00083AA0" w:rsidRDefault="00CE4ECE" w:rsidP="00CE4ECE">
      <w:pPr>
        <w:pStyle w:val="NormalBold"/>
      </w:pPr>
      <w:r>
        <w:rPr>
          <w:rStyle w:val="HideTWBExt"/>
          <w:b w:val="0"/>
        </w:rPr>
        <w:t>&lt;RepeatBlock-By&gt;&lt;Members&gt;</w:t>
      </w:r>
      <w:r>
        <w:t>Wouter Beke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11.</w:t>
            </w:r>
            <w:r>
              <w:tab/>
              <w:t>poudarja, da je pomembno zagotoviti uravnotežena prizadevanja med kratko- in srednjeročno krepitvijo obstoječih industrijskih zmogljivosti EU za oborožitev ter podpiranjem raziskav in razvoja za novo in inovativno vojaško opremo in oborožitev, prilagojeno potrebam oboroženih sil držav članic;</w:t>
            </w:r>
          </w:p>
        </w:tc>
        <w:tc>
          <w:tcPr>
            <w:tcW w:w="4876" w:type="dxa"/>
            <w:tcBorders>
              <w:top w:val="nil"/>
              <w:left w:val="nil"/>
              <w:bottom w:val="nil"/>
              <w:right w:val="nil"/>
            </w:tcBorders>
          </w:tcPr>
          <w:p w:rsidR="00CE4ECE" w:rsidRPr="00083AA0" w:rsidRDefault="00CE4ECE" w:rsidP="007E3090">
            <w:pPr>
              <w:pStyle w:val="Normal6a"/>
            </w:pPr>
            <w:r>
              <w:t>11.</w:t>
            </w:r>
            <w:r>
              <w:tab/>
              <w:t xml:space="preserve">poudarja, da je pomembno zagotoviti uravnotežena prizadevanja med kratko- in srednjeročno krepitvijo obstoječih industrijskih zmogljivosti EU za oborožitev ter podpiranjem raziskav in razvoja za novo in inovativno vojaško opremo in oborožitev, prilagojeno potrebam oboroženih sil držav članic; </w:t>
            </w:r>
            <w:r>
              <w:rPr>
                <w:b/>
                <w:i/>
              </w:rPr>
              <w:t>poziva države članice in Komisijo, naj si prizadevajo za nadaljnjo krepitev mehanizmov skupnega javnega naročanja in zadostno usklajevanje</w:t>
            </w:r>
            <w:r>
              <w:rPr>
                <w:b/>
                <w:i/>
              </w:rPr>
              <w:t xml:space="preserve"> </w:t>
            </w:r>
            <w:r>
              <w:rPr>
                <w:b/>
                <w:i/>
              </w:rPr>
              <w:t>s strani Evropske obrambne agencije (EDA), ki upošteva interoperabilnost;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358</w:t>
      </w:r>
      <w:r>
        <w:rPr>
          <w:rStyle w:val="HideTWBExt"/>
        </w:rPr>
        <w:t>&lt;/NumAm&gt;</w:t>
      </w:r>
    </w:p>
    <w:p w:rsidR="00CE4ECE" w:rsidRPr="00083AA0" w:rsidRDefault="00CE4ECE" w:rsidP="00CE4ECE">
      <w:pPr>
        <w:pStyle w:val="NormalBold"/>
      </w:pPr>
      <w:r>
        <w:rPr>
          <w:rStyle w:val="HideTWBExt"/>
          <w:b w:val="0"/>
        </w:rPr>
        <w:t>&lt;RepeatBlock-By&gt;&lt;Members&gt;</w:t>
      </w:r>
      <w:r>
        <w:t>Rasa Juknevičienė</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11.</w:t>
            </w:r>
            <w:r>
              <w:tab/>
              <w:t>poudarja, da je pomembno zagotoviti uravnotežena prizadevanja med kratko- in srednjeročno krepitvijo obstoječih industrijskih zmogljivosti EU za oborožitev ter podpiranjem raziskav in razvoja za novo in inovativno vojaško opremo in oborožitev, prilagojeno potrebam oboroženih sil držav članic;</w:t>
            </w:r>
          </w:p>
        </w:tc>
        <w:tc>
          <w:tcPr>
            <w:tcW w:w="4876" w:type="dxa"/>
            <w:tcBorders>
              <w:top w:val="nil"/>
              <w:left w:val="nil"/>
              <w:bottom w:val="nil"/>
              <w:right w:val="nil"/>
            </w:tcBorders>
          </w:tcPr>
          <w:p w:rsidR="00CE4ECE" w:rsidRPr="00083AA0" w:rsidRDefault="00CE4ECE" w:rsidP="007E3090">
            <w:pPr>
              <w:pStyle w:val="Normal6a"/>
            </w:pPr>
            <w:r>
              <w:t>11.</w:t>
            </w:r>
            <w:r>
              <w:tab/>
              <w:t>poudarja, da je pomembno zagotoviti uravnotežena prizadevanja med kratko- in srednjeročno krepitvijo obstoječih industrijskih zmogljivosti EU za oborožitev ter podpiranjem raziskav in razvoja za novo in inovativno vojaško opremo in oborožitev, prilagojeno potrebam oboroženih sil držav članic;</w:t>
            </w:r>
            <w:r>
              <w:rPr>
                <w:b/>
                <w:i/>
              </w:rPr>
              <w:t xml:space="preserve"> poudarja pomen popolnega dopolnjevanja in interoperabilnosti z Natom, tudi v skladu s standardi Nata, saj ostaja temelj naše skupne obrambe;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359</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11.</w:t>
            </w:r>
            <w:r>
              <w:tab/>
              <w:t>poudarja, da je pomembno zagotoviti uravnotežena prizadevanja med kratko- in srednjeročno krepitvijo obstoječih industrijskih zmogljivosti EU za oborožitev ter podpiranjem raziskav in razvoja za novo in inovativno vojaško opremo in oborožitev, prilagojeno potrebam oboroženih sil držav članic;</w:t>
            </w:r>
          </w:p>
        </w:tc>
        <w:tc>
          <w:tcPr>
            <w:tcW w:w="4876" w:type="dxa"/>
            <w:tcBorders>
              <w:top w:val="nil"/>
              <w:left w:val="nil"/>
              <w:bottom w:val="nil"/>
              <w:right w:val="nil"/>
            </w:tcBorders>
          </w:tcPr>
          <w:p w:rsidR="00CE4ECE" w:rsidRPr="00083AA0" w:rsidRDefault="00CE4ECE" w:rsidP="007E3090">
            <w:pPr>
              <w:pStyle w:val="Normal6a"/>
            </w:pPr>
            <w:r>
              <w:t>11.</w:t>
            </w:r>
            <w:r>
              <w:tab/>
              <w:t xml:space="preserve">poudarja, da je pomembno zagotoviti uravnotežena prizadevanja med kratko- in srednjeročno krepitvijo obstoječih industrijskih zmogljivosti EU za oborožitev ter podpiranjem raziskav in razvoja za novo in inovativno vojaško opremo in oborožitev, prilagojeno potrebam oboroženih sil držav članic; </w:t>
            </w:r>
            <w:r>
              <w:rPr>
                <w:b/>
                <w:i/>
              </w:rPr>
              <w:t>prednost bi bilo treba dati ohranitvi in povečanju tehnološke prednosti, ki je ključnega pomena za odvračanje naših nasprotnikov in tekmecev;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360</w:t>
      </w:r>
      <w:r>
        <w:rPr>
          <w:rStyle w:val="HideTWBExt"/>
        </w:rPr>
        <w:t>&lt;/NumAm&gt;</w:t>
      </w:r>
    </w:p>
    <w:p w:rsidR="00CE4ECE" w:rsidRPr="00083AA0" w:rsidRDefault="00CE4ECE" w:rsidP="00CE4ECE">
      <w:pPr>
        <w:pStyle w:val="NormalBold"/>
      </w:pPr>
      <w:r>
        <w:rPr>
          <w:rStyle w:val="HideTWBExt"/>
          <w:b w:val="0"/>
        </w:rPr>
        <w:t>&lt;RepeatBlock-By&gt;&lt;Members&gt;</w:t>
      </w:r>
      <w:r>
        <w:t>Christophe Gomart, Hélder Sousa Silva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11.</w:t>
            </w:r>
            <w:r>
              <w:tab/>
              <w:t>poudarja, da je pomembno zagotoviti uravnotežena prizadevanja med kratko- in srednjeročno krepitvijo obstoječih industrijskih zmogljivosti EU za oborožitev ter podpiranjem raziskav in razvoja za novo in inovativno vojaško opremo in oborožitev, prilagojeno potrebam oboroženih sil držav članic;</w:t>
            </w:r>
          </w:p>
        </w:tc>
        <w:tc>
          <w:tcPr>
            <w:tcW w:w="4876" w:type="dxa"/>
            <w:tcBorders>
              <w:top w:val="nil"/>
              <w:left w:val="nil"/>
              <w:bottom w:val="nil"/>
              <w:right w:val="nil"/>
            </w:tcBorders>
          </w:tcPr>
          <w:p w:rsidR="00CE4ECE" w:rsidRPr="00083AA0" w:rsidRDefault="00CE4ECE" w:rsidP="007E3090">
            <w:pPr>
              <w:pStyle w:val="Normal6a"/>
            </w:pPr>
            <w:r>
              <w:t>11.</w:t>
            </w:r>
            <w:r>
              <w:tab/>
              <w:t xml:space="preserve">poudarja, da je pomembno zagotoviti uravnotežena prizadevanja med kratko- in srednjeročno krepitvijo obstoječih industrijskih zmogljivosti EU za oborožitev ter podpiranjem raziskav in razvoja za novo in inovativno vojaško opremo in oborožitev, prilagojeno potrebam oboroženih sil držav članic </w:t>
            </w:r>
            <w:r>
              <w:rPr>
                <w:b/>
                <w:bCs/>
                <w:i/>
                <w:iCs/>
              </w:rPr>
              <w:t>z zastavljenimi cilji za strateške projekte namesto osredotočanja na količino</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361</w:t>
      </w:r>
      <w:r>
        <w:rPr>
          <w:rStyle w:val="HideTWBExt"/>
        </w:rPr>
        <w:t>&lt;/NumAm&gt;</w:t>
      </w:r>
    </w:p>
    <w:p w:rsidR="00CE4ECE" w:rsidRPr="00083AA0" w:rsidRDefault="00CE4ECE" w:rsidP="00CE4ECE">
      <w:pPr>
        <w:pStyle w:val="NormalBold"/>
      </w:pPr>
      <w:r>
        <w:rPr>
          <w:rStyle w:val="HideTWBExt"/>
          <w:b w:val="0"/>
        </w:rPr>
        <w:t>&lt;RepeatBlock-By&gt;&lt;Members&gt;</w:t>
      </w:r>
      <w:r>
        <w:t>David McAllister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11.</w:t>
            </w:r>
            <w:r>
              <w:tab/>
              <w:t>poudarja, da je pomembno zagotoviti uravnotežena prizadevanja med kratko- in srednjeročno krepitvijo obstoječih industrijskih zmogljivosti EU za oborožitev ter podpiranjem raziskav in razvoja za novo in inovativno vojaško opremo in oborožitev, prilagojeno potrebam oboroženih sil držav članic;</w:t>
            </w:r>
          </w:p>
        </w:tc>
        <w:tc>
          <w:tcPr>
            <w:tcW w:w="4876" w:type="dxa"/>
            <w:tcBorders>
              <w:top w:val="nil"/>
              <w:left w:val="nil"/>
              <w:bottom w:val="nil"/>
              <w:right w:val="nil"/>
            </w:tcBorders>
          </w:tcPr>
          <w:p w:rsidR="00CE4ECE" w:rsidRPr="00083AA0" w:rsidRDefault="00CE4ECE" w:rsidP="007E3090">
            <w:pPr>
              <w:pStyle w:val="Normal6a"/>
            </w:pPr>
            <w:r>
              <w:t>11.</w:t>
            </w:r>
            <w:r>
              <w:tab/>
              <w:t xml:space="preserve">poudarja, da je pomembno zagotoviti uravnotežena prizadevanja med kratko- in srednjeročno krepitvijo obstoječih industrijskih zmogljivosti EU za oborožitev ter podpiranjem raziskav in razvoja za novo in inovativno vojaško opremo in oborožitev, prilagojeno potrebam oboroženih sil držav članic; </w:t>
            </w:r>
            <w:r>
              <w:rPr>
                <w:b/>
                <w:i/>
              </w:rPr>
              <w:t xml:space="preserve">s tem v zvezi ponavlja, da so MSP ključna za takšne vojaške inovacije;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362</w:t>
      </w:r>
      <w:r>
        <w:rPr>
          <w:rStyle w:val="HideTWBExt"/>
        </w:rPr>
        <w:t>&lt;/NumAm&gt;</w:t>
      </w:r>
    </w:p>
    <w:p w:rsidR="00CE4ECE" w:rsidRPr="00083AA0" w:rsidRDefault="00CE4ECE" w:rsidP="00CE4ECE">
      <w:pPr>
        <w:pStyle w:val="NormalBold"/>
      </w:pPr>
      <w:r>
        <w:rPr>
          <w:rStyle w:val="HideTWBExt"/>
          <w:b w:val="0"/>
        </w:rPr>
        <w:t>&lt;RepeatBlock-By&gt;&lt;Members&gt;</w:t>
      </w:r>
      <w:r>
        <w:t>Ana Miguel Pedro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11.</w:t>
            </w:r>
            <w:r>
              <w:tab/>
              <w:t>poudarja, da je pomembno zagotoviti uravnotežena prizadevanja med kratko- in srednjeročno krepitvijo obstoječih industrijskih zmogljivosti EU za oborožitev ter podpiranjem raziskav in razvoja za novo in inovativno vojaško opremo in oborožitev, prilagojeno potrebam oboroženih sil držav članic;</w:t>
            </w:r>
          </w:p>
        </w:tc>
        <w:tc>
          <w:tcPr>
            <w:tcW w:w="4876" w:type="dxa"/>
            <w:tcBorders>
              <w:top w:val="nil"/>
              <w:left w:val="nil"/>
              <w:bottom w:val="nil"/>
              <w:right w:val="nil"/>
            </w:tcBorders>
          </w:tcPr>
          <w:p w:rsidR="00CE4ECE" w:rsidRPr="00083AA0" w:rsidRDefault="00CE4ECE" w:rsidP="007E3090">
            <w:pPr>
              <w:pStyle w:val="Normal6a"/>
            </w:pPr>
            <w:r>
              <w:t>11.</w:t>
            </w:r>
            <w:r>
              <w:tab/>
              <w:t>poudarja, da je pomembno zagotoviti uravnotežena prizadevanja med kratko- in srednjeročno krepitvijo obstoječih industrijskih zmogljivosti EU za oborožitev ter podpiranjem raziskav in razvoja za novo in inovativno vojaško opremo in oborožitev, prilagojeno potrebam oboroženih sil držav članic</w:t>
            </w:r>
            <w:r>
              <w:rPr>
                <w:b/>
                <w:bCs/>
                <w:i/>
                <w:iCs/>
              </w:rPr>
              <w:t>, kot so droni za odkrivanje zemeljskih min</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363</w:t>
      </w:r>
      <w:r>
        <w:rPr>
          <w:rStyle w:val="HideTWBExt"/>
        </w:rPr>
        <w:t>&lt;/NumAm&gt;</w:t>
      </w:r>
    </w:p>
    <w:p w:rsidR="00CE4ECE" w:rsidRPr="00083AA0" w:rsidRDefault="00CE4ECE" w:rsidP="00CE4ECE">
      <w:pPr>
        <w:pStyle w:val="NormalBold"/>
      </w:pPr>
      <w:r>
        <w:rPr>
          <w:rStyle w:val="HideTWBExt"/>
          <w:b w:val="0"/>
        </w:rPr>
        <w:t>&lt;RepeatBlock-By&gt;&lt;Members&gt;</w:t>
      </w:r>
      <w:r>
        <w:t>Mārtiņš Staķis</w:t>
      </w:r>
      <w:r>
        <w:rPr>
          <w:rStyle w:val="HideTWBExt"/>
          <w:b w:val="0"/>
        </w:rPr>
        <w:t>&lt;/Members&gt;</w:t>
      </w:r>
    </w:p>
    <w:p w:rsidR="00CE4ECE" w:rsidRPr="00083AA0" w:rsidRDefault="00CE4ECE" w:rsidP="00CE4ECE">
      <w:r>
        <w:rPr>
          <w:rStyle w:val="HideTWBExt"/>
        </w:rPr>
        <w:t>&lt;AuNomDe&gt;</w:t>
      </w:r>
      <w:r>
        <w:rPr>
          <w:rStyle w:val="HideTWBInt"/>
        </w:rPr>
        <w:t>{Greens/EFA}</w:t>
      </w:r>
      <w:r>
        <w:t>v imenu skupine Verts/ALE</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11a.</w:t>
            </w:r>
            <w:r>
              <w:tab/>
            </w:r>
            <w:r>
              <w:rPr>
                <w:b/>
                <w:i/>
              </w:rPr>
              <w:t>poudarja, da je treba razviti učinkovito politiko oboroževanja na ravni EU, ki bo vključevala vzpostavitev delujoče in učinkovite zunanjetrgovinske razsežnosti, katere cilj je podpreti partnerje, ki se soočajo z grožnjami agresivnih avtoritarnih režimov, in preprečiti dobavo orožja nedemokratičnim agresivnim režimom v skladu z obstoječimi osmimi merili EU; poudarja, da je treba v zvezi s tem preseči zelo ozko in nacionalno razlago člena 346 PDEU;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364</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11a.</w:t>
            </w:r>
            <w:r>
              <w:tab/>
            </w:r>
            <w:r>
              <w:rPr>
                <w:b/>
                <w:i/>
              </w:rPr>
              <w:t>poudarja, da so zaradi grožnje, s katero se sooča Unija, potrebna resnična in ambiciozna skupna prizadevanja za najučinkovitejšo uporabo instrumentov in financiranja Unije, da bi pravočasno odpravili vrzeli v zmogljivostih in prednostne naloge, kot je določeno v analizi vrzeli pri naložbah v obrambo in načrtu za razvoj zmogljivosti; zato poziva Komisijo in države članice, naj uskladijo in prednostno obravnavajo projekte in financiranje Evropskega obrambnega sklada v skladu z nujnimi potrebami EU na področju zmogljivosti ter naj se osredotočijo na najustreznejše in najbolj obetavne raziskovalne dejavnosti; poudarja, da je treba dodatno podpreti prehod od razvojnih projektov do rešitev, ki jih bo mogoče tržiti, in pozdravlja določbo v predlogu programa za evropsko obrambno industrijo (EDIP) v zvezi s tem;</w:t>
            </w:r>
            <w:r>
              <w:rPr>
                <w:b/>
                <w:i/>
              </w:rPr>
              <w:t xml:space="preserve"> </w:t>
            </w:r>
            <w:r>
              <w:rPr>
                <w:b/>
                <w:i/>
              </w:rPr>
              <w:t>obžaluje nepotrebno in nefunkcionalno podvajanje prizadevanj v zvezi s projekti za prihodnji glavni bojni tank in hiperzvočni prestreznik; izraža zaskrbljenost, da bodo ta podvajanja preprečila ambicije, določene v evropskem sistemu jamstva za vloge, da bi do leta 2035 60 % javnih naročil namenili tehnološki in industrijski bazi evropske obrambe (EDITB), saj bodo razpršeni viri odložili uvajanje rešitev, ki bi jih bilo mogoče tržiti, kar bo najbolj verjetno privedlo do javnih naročil v ZDA;</w:t>
            </w:r>
            <w:r>
              <w:rPr>
                <w:b/>
                <w:i/>
              </w:rPr>
              <w:t xml:space="preserve"> </w:t>
            </w:r>
            <w:r>
              <w:rPr>
                <w:b/>
                <w:i/>
              </w:rPr>
              <w:t>prav tako obžaluje vse večje zamude pri ključnih projektih na področju zmogljivosti zunaj okvira EU, zlasti pri francosko-nemškem projektu o glavnem kopenskem bojnem sistemu (MGCS) in francosko-nemško-španskem projektu o bojnem zračnem sistemu prihodnosti (FCAS), zaradi česar se ravno tako tvega, da bodo v prihodnje predmet javnih naročil rešitve iz ZDA; poudarja, da bi bilo treba izkoristiti vse možne sinergije z Evropskim razvojnim skladom, pri tem pa se izogibati podvajanju prizadevanj;</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365</w:t>
      </w:r>
      <w:r>
        <w:rPr>
          <w:rStyle w:val="HideTWBExt"/>
        </w:rPr>
        <w:t>&lt;/NumAm&gt;</w:t>
      </w:r>
    </w:p>
    <w:p w:rsidR="00CE4ECE" w:rsidRPr="00083AA0" w:rsidRDefault="00CE4ECE" w:rsidP="00CE4ECE">
      <w:pPr>
        <w:pStyle w:val="NormalBold"/>
      </w:pPr>
      <w:r>
        <w:rPr>
          <w:rStyle w:val="HideTWBExt"/>
          <w:b w:val="0"/>
        </w:rPr>
        <w:t>&lt;RepeatBlock-By&gt;&lt;Members&gt;</w:t>
      </w:r>
      <w:r>
        <w:t>Mārtiņš Staķis</w:t>
      </w:r>
      <w:r>
        <w:rPr>
          <w:rStyle w:val="HideTWBExt"/>
          <w:b w:val="0"/>
        </w:rPr>
        <w:t>&lt;/Members&gt;</w:t>
      </w:r>
    </w:p>
    <w:p w:rsidR="00CE4ECE" w:rsidRPr="00083AA0" w:rsidRDefault="00CE4ECE" w:rsidP="00CE4ECE">
      <w:r>
        <w:rPr>
          <w:rStyle w:val="HideTWBExt"/>
        </w:rPr>
        <w:t>&lt;AuNomDe&gt;</w:t>
      </w:r>
      <w:r>
        <w:rPr>
          <w:rStyle w:val="HideTWBInt"/>
        </w:rPr>
        <w:t>{Greens/EFA}</w:t>
      </w:r>
      <w:r>
        <w:t>v imenu skupine Verts/ALE</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11b.</w:t>
            </w:r>
            <w:r>
              <w:tab/>
            </w:r>
            <w:r>
              <w:rPr>
                <w:b/>
                <w:i/>
              </w:rPr>
              <w:t xml:space="preserve">poudarja, da je treba razviti bolj proaktivno vlogo EU pri inovacijah na področju vojaške tehnologije in tehnologije z dvojno rabo; poudarja, da je treba zlasti podpreti preskušanje prototipov novih proizvodov in se osredotočiti na nove tehnologije v tesnem sodelovanju z ukrajinskimi obrambnimi in tehnološkimi akterji;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366</w:t>
      </w:r>
      <w:r>
        <w:rPr>
          <w:rStyle w:val="HideTWBExt"/>
        </w:rPr>
        <w:t>&lt;/NumAm&gt;</w:t>
      </w:r>
    </w:p>
    <w:p w:rsidR="00CE4ECE" w:rsidRPr="00083AA0" w:rsidRDefault="00CE4ECE" w:rsidP="00CE4ECE">
      <w:pPr>
        <w:pStyle w:val="NormalBold"/>
      </w:pPr>
      <w:r>
        <w:rPr>
          <w:rStyle w:val="HideTWBExt"/>
          <w:b w:val="0"/>
        </w:rPr>
        <w:t>&lt;RepeatBlock-By&gt;&lt;Members&gt;</w:t>
      </w:r>
      <w:r>
        <w:t>Miriam Lexmann, Christophe Gomart, Alice Teodorescu Måwe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11d.</w:t>
            </w:r>
            <w:r>
              <w:tab/>
            </w:r>
            <w:r>
              <w:rPr>
                <w:b/>
                <w:i/>
              </w:rPr>
              <w:t>pozdravlja revizijo uredbe EU o neposrednih tujih naložbah; poziva države članice, naj nemudoma ocenijo in pregledajo obstoječe kitajske naložbe v kritično infrastrukturo, vključno z električnimi omrežji, prometnim omrežjem ter informacijskimi in komunikacijskimi sistemi, da bi ugotovile morebitne ranljivosti, ki bi lahko vplivale na varnost in obrambo Unije;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367</w:t>
      </w:r>
      <w:r>
        <w:rPr>
          <w:rStyle w:val="HideTWBExt"/>
        </w:rPr>
        <w:t>&lt;/NumAm&gt;</w:t>
      </w:r>
    </w:p>
    <w:p w:rsidR="00CE4ECE" w:rsidRPr="00083AA0" w:rsidRDefault="00CE4ECE" w:rsidP="00CE4ECE">
      <w:pPr>
        <w:pStyle w:val="NormalBold"/>
      </w:pPr>
      <w:r>
        <w:rPr>
          <w:rStyle w:val="HideTWBExt"/>
          <w:b w:val="0"/>
        </w:rPr>
        <w:t>&lt;RepeatBlock-By&gt;&lt;Members&gt;</w:t>
      </w:r>
      <w:r>
        <w:t>Janis Maniatis (Yannis Maniatis)</w:t>
      </w:r>
      <w:r>
        <w:t xml:space="preserve">, </w:t>
      </w:r>
      <w:r>
        <w:t>Kostas Mavridis (Costas Mavrides)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11a.</w:t>
            </w:r>
            <w:r>
              <w:tab/>
            </w:r>
            <w:r>
              <w:rPr>
                <w:b/>
                <w:i/>
              </w:rPr>
              <w:t>poudarja, da bi moralo biti sodelovanje z mednarodnimi partnerji v obrambnem sektorju omejeno na podobno misleče partnerje in ne bi smelo biti v nasprotju z varnostnimi in obrambnimi interesi EU in njenih držav članic;</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368</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11a.</w:t>
            </w:r>
            <w:r>
              <w:tab/>
            </w:r>
            <w:r>
              <w:rPr>
                <w:b/>
                <w:i/>
              </w:rPr>
              <w:t>opozarja, da odvisnost od dobaviteljev kritičnih izdelkov z digitalnimi elementi z visokim tveganjem predstavlja strateško tveganje, ki bi ga bilo treba obravnavati na ravni Unije; poudarja, da je treba postopke pregleda neposrednih tujih naložb dodatno okrepiti s standardi potrebne skrbnosti, da se ugotovi vpliv na vlagatelje v kritično infrastrukturo EU, kot so evropska pristanišča in podmorski kabli v Baltskem, Sredozemskem in Arktičnem morju, ki bi ga imele vlade držav, ki nasprotujejo varnostnim in obrambnim interesom Unije in njenih držav članic, kot so opredeljeni v okviru skupne zunanje in varnostne politike na podlagi naslova V PEU; poudarja, da bi moral ta pristop veljati tudi za države kandidatke in potencialne države kandidatke; meni, da je potrebna dodatna zakonodaja za uspešno zaščito varnosti evropske dobavne verige IKT pred tveganimi prodajalci in zaščito pred krajo intelektualne lastnine, ki jo omogoča kibernetski sistem; poziva k oblikovanju evropskega okvira za natančno urejanje in določanje minimalnih standardov in pogojev v zvezi z izvozom intelektualne lastnine in tehnologij, ki so kritične za varnost in obrambo Unije, med drugim tudi blaga z dvojno rabo;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369</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11a.</w:t>
            </w:r>
            <w:r>
              <w:tab/>
            </w:r>
            <w:r>
              <w:rPr>
                <w:b/>
                <w:i/>
              </w:rPr>
              <w:t xml:space="preserve">poudarja, da so za razvoj in izkoriščanje novih prelomnih tehnologij na področju obrambe, kot so umetna inteligenca, kvantno računalništvo, računalništvo v oblaku in robotika, potrebne dodatne naložbe in raziskave, ki jih usklajuje EU, da bodo dobavitelji obrambne opreme v EU ostali v ospredju inovacij; v zvezi s tem poziva, naj EU igra vodilno vlogo pri spodbujanju raziskav vojaških aplikacij umetne inteligence in določanju okvirov upravljanja za odgovorni razvoj in uporabo te tehnologije;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370</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11a.</w:t>
            </w:r>
            <w:r>
              <w:tab/>
            </w:r>
            <w:r>
              <w:rPr>
                <w:b/>
                <w:i/>
              </w:rPr>
              <w:t>spodbuja države članice, naj v svojih obrambnih proračunih podprejo zavezujoče obveznosti, ki zagotavljajo minimalne odhodke na področju porabe za raziskave in razvoj, da bi zagotovili konkretno podporo sodelovanju malih in srednjih podjetij ter učinek prelivanja na civilni trg;</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371</w:t>
      </w:r>
      <w:r>
        <w:rPr>
          <w:rStyle w:val="HideTWBExt"/>
        </w:rPr>
        <w:t>&lt;/NumAm&gt;</w:t>
      </w:r>
    </w:p>
    <w:p w:rsidR="00CE4ECE" w:rsidRPr="00083AA0" w:rsidRDefault="00CE4ECE" w:rsidP="00CE4ECE">
      <w:pPr>
        <w:pStyle w:val="NormalBold"/>
      </w:pPr>
      <w:r>
        <w:rPr>
          <w:rStyle w:val="HideTWBExt"/>
          <w:b w:val="0"/>
        </w:rPr>
        <w:t>&lt;RepeatBlock-By&gt;&lt;Members&gt;</w:t>
      </w:r>
      <w:r>
        <w:t>Hélder Sousa Silva, Wouter Beke, Pekka Toveri, Christophe Gomart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11a.</w:t>
            </w:r>
            <w:r>
              <w:tab/>
            </w:r>
            <w:r>
              <w:rPr>
                <w:b/>
                <w:i/>
              </w:rPr>
              <w:t>spodbuja trajnostne naložbe v tehnologije z dvojno rabo, ki se uporabljajo tako na civilnem kot na vojaškem področju, kot sredstvo za okrepitev odpornosti EU na hibridne in nastajajoče grožnje;</w:t>
            </w:r>
            <w:r>
              <w:rPr>
                <w:b/>
                <w:i/>
              </w:rPr>
              <w:t xml:space="preserve"> </w:t>
            </w:r>
            <w:r>
              <w:rPr>
                <w:b/>
                <w:i/>
              </w:rPr>
              <w:t xml:space="preserve">poudarja, da je pomembno zagotoviti finančno vzdržnost podjetij, vključno z malimi in srednjimi podjetji, ki vlagajo v takšne inovacije, ter zagotoviti, da bodo finančna podpora in politike EU usmerjene v oblikovanje resničnega enotnega evropskega obrambnega trga; poziva k spodbujanju civilne komercializacije teh tehnologij kot načinu za razširjanje tržnih priložnosti in okrepitev evropske industrijske baze, s spodbujanjem sinergij med vojaškim in civilnim razvojem;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372</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11b.</w:t>
            </w:r>
            <w:r>
              <w:tab/>
            </w:r>
            <w:r>
              <w:rPr>
                <w:b/>
                <w:i/>
              </w:rPr>
              <w:t>spodbuja države članice, naj malim in srednjim podjetjem v evropskem obrambnem sektorju ponudijo posebne priložnosti, da bodo lahko sodelovala v postopku zbiranja ponudb, in sicer z ukrepi, kot so oblikovanje vnaprej odobrenega seznama podjetij za hitrejši postopek sodelovanja, uvedba sodelovanja z družbami zasebnega kapitala, ki vlagajo v mala in srednja podjetja, v postopek javnih naročil, podpora rasti malih in srednjih podjetij z inkubatorji in kapitalskimi naložbami, zmanjšanje zapletenosti postopkov zbiranja ponudb ter notranja prizadevanja za skrajšanje časa, potrebnega za obravnavo podrobnosti v pogodbah;</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373</w:t>
      </w:r>
      <w:r>
        <w:rPr>
          <w:rStyle w:val="HideTWBExt"/>
        </w:rPr>
        <w:t>&lt;/NumAm&gt;</w:t>
      </w:r>
    </w:p>
    <w:p w:rsidR="00CE4ECE" w:rsidRPr="00083AA0" w:rsidRDefault="00CE4ECE" w:rsidP="00CE4ECE">
      <w:pPr>
        <w:pStyle w:val="NormalBold"/>
      </w:pPr>
      <w:r>
        <w:rPr>
          <w:rStyle w:val="HideTWBExt"/>
          <w:b w:val="0"/>
        </w:rPr>
        <w:t>&lt;RepeatBlock-By&gt;&lt;Members&gt;</w:t>
      </w:r>
      <w:r>
        <w:t>Janis Maniatis (Yannis Maniatis)</w:t>
      </w:r>
      <w:r>
        <w:t xml:space="preserve">, </w:t>
      </w:r>
      <w:r>
        <w:t>Kostas Mavridis (Costas Mavrides)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11b.</w:t>
            </w:r>
            <w:r>
              <w:tab/>
            </w:r>
            <w:r>
              <w:rPr>
                <w:b/>
                <w:i/>
              </w:rPr>
              <w:t>ponavlja, da so MSP iz celotne Unije hrbtenica evropske obrambne industrije in obrambnih dobavnih verig;</w:t>
            </w:r>
            <w:r>
              <w:rPr>
                <w:b/>
                <w:i/>
              </w:rPr>
              <w:t xml:space="preserve"> </w:t>
            </w:r>
            <w:r>
              <w:rPr>
                <w:b/>
                <w:i/>
              </w:rPr>
              <w:t>v zvezi s tem poudarja, da morata evropska strategija za obrambno industrijo in evropski program za obrambno industrijo zagotoviti enake konkurenčne pogoje za vse akterje obrambne industrije po vsej Uniji ter spodbujati sodelovanje med večjimi in manjšimi podjetji iz vseh 27 držav članic, pri čemer je treba zagotoviti, da v industriji ne bodo prevladovala nekatera velika podjetja iz majhnega števila držav članic;</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374</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11b.</w:t>
            </w:r>
            <w:r>
              <w:tab/>
            </w:r>
            <w:r>
              <w:rPr>
                <w:b/>
                <w:i/>
              </w:rPr>
              <w:t xml:space="preserve">poziva Komisijo, naj začne poglobljen pregled Evropskega obrambnega sklada, da bi v naslednjem večletnem finančnem okviru uvedla spremenjeni finančni instrument za nadaljnje ukrepanje;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375</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11a.</w:t>
            </w:r>
            <w:r>
              <w:tab/>
            </w:r>
            <w:r>
              <w:rPr>
                <w:b/>
                <w:i/>
              </w:rPr>
              <w:t>podpira znatno povečanje naložb v raziskave in razvoj na področju obrambe, s posebnim poudarkom na skupnih pobudah, s čimer bi okrepili vodilni položaj EU na področju tehnologije in konkurenčnost na področju obrambe; s tem v zvezi ugotavlja, da so države članice EU leta 2022 vložile približno 10,7 milijarde EUR v raziskave in razvoj na področju obrambe; poudarja, da tehnološki napredek na kritičnih področjih – v zraku, na kopnem, na morju, v vesolju in v kibernetskem prostoru – zahteva stabilne in dolgoročne naložbe v vseh državah članicah EU, da bi sledili hitrim svetovnim inovacijam;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376</w:t>
      </w:r>
      <w:r>
        <w:rPr>
          <w:rStyle w:val="HideTWBExt"/>
        </w:rPr>
        <w:t>&lt;/NumAm&gt;</w:t>
      </w:r>
    </w:p>
    <w:p w:rsidR="00CE4ECE" w:rsidRPr="00083AA0" w:rsidRDefault="00CE4ECE" w:rsidP="00CE4ECE">
      <w:pPr>
        <w:pStyle w:val="NormalBold"/>
      </w:pPr>
      <w:r>
        <w:rPr>
          <w:rStyle w:val="HideTWBExt"/>
          <w:b w:val="0"/>
        </w:rPr>
        <w:t>&lt;RepeatBlock-By&gt;&lt;Members&gt;</w:t>
      </w:r>
      <w:r>
        <w:t>Hélder Sousa Silva, Wouter Beke, Christophe Gomart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11b.</w:t>
            </w:r>
            <w:r>
              <w:tab/>
            </w:r>
            <w:r>
              <w:rPr>
                <w:b/>
                <w:i/>
              </w:rPr>
              <w:t>poudarja, da je pomembno vključiti vse države članic v varnostne in obrambne strategije, zlasti v zvezi z razvojem obrambne industrije; poziva k ustanovitvi centrov odličnosti v različnih regijah EU, da bi spodbujali inovacije in sodelovanje vseh držav članic ter zagotovili, da bodo zmogljivosti in specializirano znanje vsake države članice prispevali k bolj povezani in integrirani obrambni industrijski bazi;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377</w:t>
      </w:r>
      <w:r>
        <w:rPr>
          <w:rStyle w:val="HideTWBExt"/>
        </w:rPr>
        <w:t>&lt;/NumAm&gt;</w:t>
      </w:r>
    </w:p>
    <w:p w:rsidR="00CE4ECE" w:rsidRPr="00083AA0" w:rsidRDefault="00CE4ECE" w:rsidP="00CE4ECE">
      <w:pPr>
        <w:pStyle w:val="NormalBold"/>
      </w:pPr>
      <w:r>
        <w:rPr>
          <w:rStyle w:val="HideTWBExt"/>
          <w:b w:val="0"/>
        </w:rPr>
        <w:t>&lt;RepeatBlock-By&gt;&lt;Members&gt;</w:t>
      </w:r>
      <w:r>
        <w:t>Reinis Pozņaks, Alexandr Vondra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11c.</w:t>
            </w:r>
            <w:r>
              <w:tab/>
            </w:r>
            <w:r>
              <w:rPr>
                <w:b/>
                <w:i/>
              </w:rPr>
              <w:t>spodbuja države članice, naj podprejo zakonodajo, ki bo pripomogla k vključevanju ukrajinske oborožitvene industrije v širše čezatlantsko obrambno tehnološko in industrijsko sodelovanje; spodbuja države članice, naj spodbujajo sodelovanje med različnimi evropskimi obrambnimi podjetji, da bi spodbudile združevanje virov in kompetenc ter s tem inovacije in razvoj sodobne vojaške opreme;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378</w:t>
      </w:r>
      <w:r>
        <w:rPr>
          <w:rStyle w:val="HideTWBExt"/>
          <w:b w:val="0"/>
        </w:rPr>
        <w:t>&lt;/NumAm&gt;</w:t>
      </w:r>
    </w:p>
    <w:p w:rsidR="00CE4ECE" w:rsidRPr="000F7CEB" w:rsidRDefault="00CE4ECE" w:rsidP="00CE4ECE">
      <w:pPr>
        <w:pStyle w:val="NormalBold"/>
      </w:pPr>
      <w:r>
        <w:rPr>
          <w:rStyle w:val="HideTWBExt"/>
          <w:b w:val="0"/>
        </w:rPr>
        <w:t>&lt;RepeatBlock-By&gt;&lt;Members&gt;</w:t>
      </w:r>
      <w:r>
        <w:t>Emanuil Frangos (Emmanouil Fragkos)</w:t>
      </w:r>
      <w:r>
        <w:t xml:space="preserve">, </w:t>
      </w:r>
      <w:r>
        <w:t>Galato Aleksandraki (Galato Alexandraki)</w:t>
      </w:r>
      <w:r>
        <w:t xml:space="preserve">, </w:t>
      </w:r>
      <w:r>
        <w:t>Jeadis Jeadi (Geadis Geadi)</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11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11a.</w:t>
            </w:r>
            <w:r>
              <w:tab/>
            </w:r>
            <w:r>
              <w:rPr>
                <w:b/>
                <w:i/>
              </w:rPr>
              <w:t>meni, da je razvoj sistema brezpilotnih zrakoplovov in sistema za odzivanje na napade z brezpilotnimi zrakoplovi prednostna naloga za evropsko varnost v jugovzhodni Evropi;</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{EL}</w:t>
      </w:r>
      <w:r w:rsidRPr="000F7CEB">
        <w:t>el</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379</w:t>
      </w:r>
      <w:r>
        <w:rPr>
          <w:rStyle w:val="HideTWBExt"/>
        </w:rPr>
        <w:t>&lt;/NumAm&gt;</w:t>
      </w:r>
    </w:p>
    <w:p w:rsidR="00CE4ECE" w:rsidRPr="00083AA0" w:rsidRDefault="00CE4ECE" w:rsidP="00CE4ECE">
      <w:pPr>
        <w:pStyle w:val="NormalBold"/>
      </w:pPr>
      <w:r>
        <w:rPr>
          <w:rStyle w:val="HideTWBExt"/>
          <w:b w:val="0"/>
        </w:rPr>
        <w:t>&lt;RepeatBlock-By&gt;&lt;Members&gt;</w:t>
      </w:r>
      <w:r>
        <w:t>Mārtiņš Staķis</w:t>
      </w:r>
      <w:r>
        <w:rPr>
          <w:rStyle w:val="HideTWBExt"/>
          <w:b w:val="0"/>
        </w:rPr>
        <w:t>&lt;/Members&gt;</w:t>
      </w:r>
    </w:p>
    <w:p w:rsidR="00CE4ECE" w:rsidRPr="00083AA0" w:rsidRDefault="00CE4ECE" w:rsidP="00CE4ECE">
      <w:r>
        <w:rPr>
          <w:rStyle w:val="HideTWBExt"/>
        </w:rPr>
        <w:t>&lt;AuNomDe&gt;</w:t>
      </w:r>
      <w:r>
        <w:rPr>
          <w:rStyle w:val="HideTWBInt"/>
        </w:rPr>
        <w:t>{Greens/EFA}</w:t>
      </w:r>
      <w:r>
        <w:t>v imenu skupine Verts/ALE</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11c.</w:t>
            </w:r>
            <w:r>
              <w:tab/>
            </w:r>
            <w:r>
              <w:rPr>
                <w:b/>
                <w:i/>
              </w:rPr>
              <w:t>poziva novega komisarja za obrambo in vesolje ter države članice, naj sprejmejo pristop, ki bo pri izvrševanju ustreznih sredstev EU že v zasnovi vključeval majhen energetski, ogljični in okoljski odtis, ter redno poročajo o napredku; opozarja, da so lahko raziskovalni in razvojni ukrepi usmerjeni v rešitve za izboljšanje učinkovitosti, zmanjšanje ogljičnega odtisa in doseganje trajnostne dobre prakse; pozdravlja ustrezne naložbe v višini 133 milijonov EUR, predvidene v prvem letnem delovnem programu, vendar ugotavlja, da to predstavlja le 11 % celotnega letnega proračuna evropskega obrambnega sklada; opozarja na vlogo instrumenta NextGenerationEU pri podnebnih ukrepih in poziva države članice, naj sredstva iz nacionalnih načrtov za okrevanje uporabijo za naložbe v zeleni prehod svoje vojaške infrastrukture;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380</w:t>
      </w:r>
      <w:r>
        <w:rPr>
          <w:rStyle w:val="HideTWBExt"/>
        </w:rPr>
        <w:t>&lt;/NumAm&gt;</w:t>
      </w:r>
    </w:p>
    <w:p w:rsidR="00CE4ECE" w:rsidRPr="00083AA0" w:rsidRDefault="00CE4ECE" w:rsidP="00CE4ECE">
      <w:pPr>
        <w:pStyle w:val="NormalBold"/>
      </w:pPr>
      <w:r>
        <w:rPr>
          <w:rStyle w:val="HideTWBExt"/>
          <w:b w:val="0"/>
        </w:rPr>
        <w:t>&lt;RepeatBlock-By&gt;&lt;Members&gt;</w:t>
      </w:r>
      <w:r>
        <w:t>Reinis Pozņaks, Alexandr Vondra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11d.</w:t>
            </w:r>
            <w:r>
              <w:tab/>
            </w:r>
            <w:r>
              <w:rPr>
                <w:b/>
                <w:i/>
              </w:rPr>
              <w:t>priznava pomembno vlogo, ki jo bodo imele nastajajoče prelomne tehnologije, kot sta kvantno računalništvo in umetna inteligenca, v naših prihodnjih odnosih z Rusijo in Ljudsko republiko Kitajsko, ter poziva k povečanju odpornosti na vključevanje nastajajočih prelomnih tehnologij v vse misije in operacije SVOP;</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381</w:t>
      </w:r>
      <w:r>
        <w:rPr>
          <w:rStyle w:val="HideTWBExt"/>
        </w:rPr>
        <w:t>&lt;/NumAm&gt;</w:t>
      </w:r>
    </w:p>
    <w:p w:rsidR="00CE4ECE" w:rsidRPr="00083AA0" w:rsidRDefault="00CE4ECE" w:rsidP="00CE4ECE">
      <w:pPr>
        <w:pStyle w:val="NormalBold"/>
      </w:pPr>
      <w:r>
        <w:rPr>
          <w:rStyle w:val="HideTWBExt"/>
          <w:b w:val="0"/>
        </w:rPr>
        <w:t>&lt;RepeatBlock-By&gt;&lt;Members&gt;</w:t>
      </w:r>
      <w:r>
        <w:t>Miriam Lexmann, Christophe Gomart, Alice Teodorescu Måwe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11c.</w:t>
            </w:r>
            <w:r>
              <w:tab/>
            </w:r>
            <w:r>
              <w:rPr>
                <w:b/>
                <w:i/>
              </w:rPr>
              <w:t>je zaskrbljen zaradi vloge kitajskih vojaških podjetij, kot je BGI, pri zbiranju genetskih podatkov evropskih državljanov; ugotavlja, da lahko naši nasprotniki pod pretvezo raziskav in razvoja te podatke zlorabijo;</w:t>
            </w:r>
            <w:r>
              <w:rPr>
                <w:b/>
                <w:i/>
              </w:rPr>
              <w:t xml:space="preserve"> </w:t>
            </w:r>
            <w:r>
              <w:rPr>
                <w:b/>
                <w:i/>
              </w:rPr>
              <w:t>poziva EU in njene države članice, naj iz svoje kritične infrastrukture, vključno z zdravstvenim in genomskim sektorjem, ter raziskovalnih programov izključijo prodajalce z visokim tveganjem, kot je BGI;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382</w:t>
      </w:r>
      <w:r>
        <w:rPr>
          <w:rStyle w:val="HideTWBExt"/>
        </w:rPr>
        <w:t>&lt;/NumAm&gt;</w:t>
      </w:r>
    </w:p>
    <w:p w:rsidR="00CE4ECE" w:rsidRPr="00083AA0" w:rsidRDefault="00CE4ECE" w:rsidP="00CE4ECE">
      <w:pPr>
        <w:pStyle w:val="NormalBold"/>
      </w:pPr>
      <w:r>
        <w:rPr>
          <w:rStyle w:val="HideTWBExt"/>
          <w:b w:val="0"/>
        </w:rPr>
        <w:t>&lt;RepeatBlock-By&gt;&lt;Members&gt;</w:t>
      </w:r>
      <w:r>
        <w:t>Miriam Lexmann, Christophe Gomart, Alice Teodorescu Måwe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11b.</w:t>
            </w:r>
            <w:r>
              <w:tab/>
            </w:r>
            <w:r>
              <w:rPr>
                <w:b/>
                <w:i/>
              </w:rPr>
              <w:t>ponovno poziva Komisijo, naj Parlamentu posreduje podrobno analizo tveganj, povezanih z zlorabo tehnologij, kot so polprevodniki, kvantno računalništvo, blokovne verige, vesolje, umetna inteligenca in biotehnologije (vključno z genomiko), s strani naših nasprotnikov, ter predlagani seznam ukrepov EU na teh področjih v skladu s strategijo EU za gospodarsko varnost;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383</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11c.</w:t>
            </w:r>
            <w:r>
              <w:tab/>
            </w:r>
            <w:r>
              <w:rPr>
                <w:b/>
                <w:i/>
              </w:rPr>
              <w:t>poudarja pomen hitrega izvajanja projektov in regulativnih ukrepov za okrepitev in naložbe v vojaško mobilnost naših oboroženih sil v skladu z akcijskim načrtom EU za vojaško mobilnost 2.0; poudarja, da je treba zagotoviti odpornost kritične infrastrukture, ki omogoča vojaško mobilnost in zagotavljanje osnovnih storitev;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384</w:t>
      </w:r>
      <w:r>
        <w:rPr>
          <w:rStyle w:val="HideTWBExt"/>
        </w:rPr>
        <w:t>&lt;/NumAm&gt;</w:t>
      </w:r>
    </w:p>
    <w:p w:rsidR="00CE4ECE" w:rsidRPr="00083AA0" w:rsidRDefault="00CE4ECE" w:rsidP="00CE4ECE">
      <w:pPr>
        <w:pStyle w:val="NormalBold"/>
      </w:pPr>
      <w:r>
        <w:rPr>
          <w:rStyle w:val="HideTWBExt"/>
          <w:b w:val="0"/>
        </w:rPr>
        <w:t>&lt;RepeatBlock-By&gt;&lt;Members&gt;</w:t>
      </w:r>
      <w:r>
        <w:t>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11e.</w:t>
            </w:r>
            <w:r>
              <w:tab/>
            </w:r>
            <w:r>
              <w:rPr>
                <w:b/>
                <w:i/>
              </w:rPr>
              <w:t>spodbuja države članice, naj uporabijo sporazum s tretjimi državami v okviru stalnega strukturnega sodelovanja (PESCO) o vojaški mobilnosti kot vzorec za sodelovanje držav vzhodnega partnerstva, s poudarkom na prilagajanju projektov PESCO potrebam misij SVOP, zlasti razvoj varnih civilnih komunikacijskih sistemov z močnim šifriranjem, ki bodo omogočali poglobljeno sodelovanje s komercialnim sektorjem v času kriz, ki je ključno v državah z območja vzhodnega partnerstva, kjer je vohunjenje močno prisotno;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385</w:t>
      </w:r>
      <w:r>
        <w:rPr>
          <w:rStyle w:val="HideTWBExt"/>
        </w:rPr>
        <w:t>&lt;/NumAm&gt;</w:t>
      </w:r>
    </w:p>
    <w:p w:rsidR="00CE4ECE" w:rsidRPr="00083AA0" w:rsidRDefault="00CE4ECE" w:rsidP="00CE4ECE">
      <w:pPr>
        <w:pStyle w:val="NormalBold"/>
      </w:pPr>
      <w:r>
        <w:rPr>
          <w:rStyle w:val="HideTWBExt"/>
          <w:b w:val="0"/>
        </w:rPr>
        <w:t>&lt;RepeatBlock-By&gt;&lt;Members&gt;</w:t>
      </w:r>
      <w:r>
        <w:t>David McAllister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11a.</w:t>
            </w:r>
            <w:r>
              <w:tab/>
            </w:r>
            <w:r>
              <w:rPr>
                <w:b/>
                <w:i/>
              </w:rPr>
              <w:t>poudarja, da je treba nujno občutno okrepiti vojaško mobilnost naših oboroženih sil in vanjo vlagati, pri čemer je treba prednostno obravnavati naložbe ter odpraviti ozka grla in manjkajoče člene; pozdravlja prizadevanja držav članic, zaveznic, EU in Nata pri spodbujanju vojaške mobilnosti v srednji in vzhodni Evropi; poziva države članice, naj še naprej poenostavljajo in harmonizirajo postopke za vojaško mobilnost ter skrajšajo roke za izdajo dovoljenj, da bi države članice EU lahko hitreje ukrepale in povečale učinkovitost odzivanja v skladu s svojimi obrambnimi potrebami in odgovornostmi, tako v okviru misij in operacij SVOP kot tudi nacionalnih in večnacionalnih dejavnosti;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386</w:t>
      </w:r>
      <w:r>
        <w:rPr>
          <w:rStyle w:val="HideTWBExt"/>
        </w:rPr>
        <w:t>&lt;/NumAm&gt;</w:t>
      </w:r>
    </w:p>
    <w:p w:rsidR="00CE4ECE" w:rsidRPr="00083AA0" w:rsidRDefault="00CE4ECE" w:rsidP="00CE4ECE">
      <w:pPr>
        <w:pStyle w:val="NormalBold"/>
      </w:pPr>
      <w:r>
        <w:rPr>
          <w:rStyle w:val="HideTWBExt"/>
          <w:b w:val="0"/>
        </w:rPr>
        <w:t>&lt;RepeatBlock-By&gt;&lt;Members&gt;</w:t>
      </w:r>
      <w:r>
        <w:t>Michał Dworczyk, 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11a.</w:t>
            </w:r>
            <w:r>
              <w:tab/>
            </w:r>
            <w:r>
              <w:rPr>
                <w:b/>
                <w:i/>
              </w:rPr>
              <w:t>podpira nove strateške naložbe v civilno in vojaško infrastrukturo, kot so pristanišča, letališča in avtoceste, ki bodo omogočile tudi hiter prevoz vojaških enot in zalog, vključno s silami za hitro ukrepanje, težko opremo, blagom in humanitarno pomočjo; poudarja, da je pomembno zgraditi osrednje komunikacijsko pristanišče na Poljskem, ki bo omogočilo hiter transport ameriških in drugih zavezniških vojaških sil po zraku, cesti in železnici na Poljsko in vzdolž vzhodnega krila Nata ter zagotovilo strateško zaledje in lažji dostop do ključne prometne infrastrukture;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387</w:t>
      </w:r>
      <w:r>
        <w:rPr>
          <w:rStyle w:val="HideTWBExt"/>
        </w:rPr>
        <w:t>&lt;/NumAm&gt;</w:t>
      </w:r>
    </w:p>
    <w:p w:rsidR="00CE4ECE" w:rsidRPr="00083AA0" w:rsidRDefault="00CE4ECE" w:rsidP="00CE4ECE">
      <w:pPr>
        <w:pStyle w:val="NormalBold"/>
      </w:pPr>
      <w:r>
        <w:rPr>
          <w:rStyle w:val="HideTWBExt"/>
          <w:b w:val="0"/>
        </w:rPr>
        <w:t>&lt;RepeatBlock-By&gt;&lt;Members&gt;</w:t>
      </w:r>
      <w:r>
        <w:t xml:space="preserve">Bart Groothuis, Hilde Vautmans, Lucia Yar, </w:t>
      </w:r>
      <w:r>
        <w:t>Ilhan Kjučuk (Ilhan Kyuchyuk)</w:t>
      </w:r>
      <w:r>
        <w:t>, Nathalie Loiseau, Petras Auštrevičius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11a.</w:t>
            </w:r>
            <w:r>
              <w:tab/>
            </w:r>
            <w:r>
              <w:rPr>
                <w:b/>
                <w:i/>
              </w:rPr>
              <w:t>priznava, da lahko vojaška logistika prispeva k odvračanju z opozorili o splošni vojaški pripravljenosti Evrope; poziva komisarja za obrambo in vesolje, naj razvije celosten pristop k vojaški mobilnosti in logistiki, ki bo zagotovil spoštovanje zaveze Sveta, da bo do leta 2026 odstranil vse preostale ovire, in bo sovpadal z veliko večjimi naložbami EU v ključne vidike vojaške mobilnosti;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388</w:t>
      </w:r>
      <w:r>
        <w:rPr>
          <w:rStyle w:val="HideTWBExt"/>
        </w:rPr>
        <w:t>&lt;/NumAm&gt;</w:t>
      </w:r>
    </w:p>
    <w:p w:rsidR="00CE4ECE" w:rsidRPr="00083AA0" w:rsidRDefault="00CE4ECE" w:rsidP="00CE4ECE">
      <w:pPr>
        <w:pStyle w:val="NormalBold"/>
      </w:pPr>
      <w:r>
        <w:rPr>
          <w:rStyle w:val="HideTWBExt"/>
          <w:b w:val="0"/>
        </w:rPr>
        <w:t>&lt;RepeatBlock-By&gt;&lt;Members&gt;</w:t>
      </w:r>
      <w:r>
        <w:t xml:space="preserve">Petras Auštrevičius, Hilde Vautmans, Dan Barna, Bart Groothuis, </w:t>
      </w:r>
      <w:r>
        <w:t>Ilhan Kjučuk (Ilhan Kyuchyuk)</w:t>
      </w:r>
      <w:r>
        <w:t>, Lucia Yar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11a.</w:t>
            </w:r>
            <w:r>
              <w:tab/>
            </w:r>
            <w:r>
              <w:rPr>
                <w:b/>
                <w:i/>
              </w:rPr>
              <w:t xml:space="preserve">poudarja pomen razvoja, vzdrževanja in zaščite infrastrukture, potrebne za zagotavljanje hitre in učinkovite vojaške mobilnosti, ter poziva k zagotovitvi ustreznega financiranja EU za tekoče in potrebne projekte vojaške mobilnosti v naslednjem večletnem finančnem okviru;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389</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Novi Strateški kompas: spodbujanje skupne strateške vizije in skladnosti ter izboljšanje odločanja EU o obrambnih vprašanjih v institucionalnem okviru EU</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390</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bCs/>
                <w:i/>
                <w:iCs/>
              </w:rPr>
              <w:t>Novi</w:t>
            </w:r>
            <w:r>
              <w:t xml:space="preserve"> Strateški kompas: spodbujanje skupne strateške vizije in skladnosti ter izboljšanje odločanja EU o obrambnih vprašanjih v institucionalnem okviru EU</w:t>
            </w:r>
          </w:p>
        </w:tc>
        <w:tc>
          <w:tcPr>
            <w:tcW w:w="4876" w:type="dxa"/>
            <w:tcBorders>
              <w:top w:val="nil"/>
              <w:left w:val="nil"/>
              <w:bottom w:val="nil"/>
              <w:right w:val="nil"/>
            </w:tcBorders>
          </w:tcPr>
          <w:p w:rsidR="00CE4ECE" w:rsidRPr="00083AA0" w:rsidRDefault="00CE4ECE" w:rsidP="007E3090">
            <w:pPr>
              <w:pStyle w:val="Normal6a"/>
            </w:pPr>
            <w:r>
              <w:rPr>
                <w:b/>
                <w:bCs/>
                <w:i/>
                <w:iCs/>
              </w:rPr>
              <w:t>Posodobljeni</w:t>
            </w:r>
            <w:r>
              <w:t xml:space="preserve"> Strateški kompas: spodbujanje skupne strateške vizije in skladnosti ter izboljšanje odločanja EU o obrambnih vprašanjih v institucionalnem okviru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391</w:t>
      </w:r>
      <w:r>
        <w:rPr>
          <w:rStyle w:val="HideTWBExt"/>
        </w:rPr>
        <w:t>&lt;/NumAm&gt;</w:t>
      </w:r>
    </w:p>
    <w:p w:rsidR="00CE4ECE" w:rsidRPr="00083AA0" w:rsidRDefault="00CE4ECE" w:rsidP="00CE4ECE">
      <w:pPr>
        <w:pStyle w:val="NormalBold"/>
      </w:pPr>
      <w:r>
        <w:rPr>
          <w:rStyle w:val="HideTWBExt"/>
          <w:b w:val="0"/>
        </w:rPr>
        <w:t>&lt;RepeatBlock-By&gt;&lt;Members&gt;</w:t>
      </w:r>
      <w:r>
        <w:t>Nacho Sánchez Amor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bCs/>
                <w:i/>
                <w:iCs/>
              </w:rPr>
              <w:t>Novi</w:t>
            </w:r>
            <w:r>
              <w:t xml:space="preserve"> Strateški kompas: spodbujanje skupne strateške vizije in skladnosti ter izboljšanje odločanja EU o obrambnih vprašanjih v institucionalnem okviru EU</w:t>
            </w:r>
          </w:p>
        </w:tc>
        <w:tc>
          <w:tcPr>
            <w:tcW w:w="4876" w:type="dxa"/>
            <w:tcBorders>
              <w:top w:val="nil"/>
              <w:left w:val="nil"/>
              <w:bottom w:val="nil"/>
              <w:right w:val="nil"/>
            </w:tcBorders>
          </w:tcPr>
          <w:p w:rsidR="00CE4ECE" w:rsidRPr="00083AA0" w:rsidRDefault="00CE4ECE" w:rsidP="007E3090">
            <w:pPr>
              <w:pStyle w:val="Normal6a"/>
            </w:pPr>
            <w:r>
              <w:t>Strateški kompas: spodbujanje skupne strateške vizije in skladnosti ter izboljšanje odločanja EU o obrambnih vprašanjih v institucionalnem okviru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392</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Strateški kompas</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393</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12.</w:t>
            </w:r>
            <w:r>
              <w:tab/>
            </w:r>
            <w:r>
              <w:rPr>
                <w:b/>
                <w:i/>
              </w:rPr>
              <w:t>poudarja, da so se geopolitične razmere od marca 2022, ko so države članice sprejele Strateški kompas, hitro spremenile; zato poziva k pregledu Strateškega kompasa na podlagi celovite skupne ocene ogroženosti; poleg tega poziva Komisijo in podpredsednika/visokega predstavnika, naj po tem pregledu predstavita posodobljeno različico Strateškega kompasa, ki naj bi bila podlaga za pripravo bele knjige o prihodnosti evropske obrambe;</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394</w:t>
      </w:r>
      <w:r>
        <w:rPr>
          <w:rStyle w:val="HideTWBExt"/>
        </w:rPr>
        <w:t>&lt;/NumAm&gt;</w:t>
      </w:r>
    </w:p>
    <w:p w:rsidR="00CE4ECE" w:rsidRPr="00083AA0" w:rsidRDefault="00CE4ECE" w:rsidP="00CE4ECE">
      <w:pPr>
        <w:pStyle w:val="NormalBold"/>
      </w:pPr>
      <w:r>
        <w:rPr>
          <w:rStyle w:val="HideTWBExt"/>
          <w:b w:val="0"/>
        </w:rPr>
        <w:t>&lt;RepeatBlock-By&gt;&lt;Members&gt;</w:t>
      </w:r>
      <w:r>
        <w:t>Nacho Sánchez Amor, Tobias Cremer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12.</w:t>
            </w:r>
            <w:r>
              <w:tab/>
              <w:t xml:space="preserve">poudarja, da </w:t>
            </w:r>
            <w:r>
              <w:rPr>
                <w:b/>
                <w:bCs/>
                <w:i/>
                <w:iCs/>
              </w:rPr>
              <w:t>so</w:t>
            </w:r>
            <w:r>
              <w:t xml:space="preserve"> se geopolitične razmere od marca 2022, ko so države članice sprejele Strateški kompas, hitro </w:t>
            </w:r>
            <w:r>
              <w:rPr>
                <w:b/>
                <w:bCs/>
                <w:i/>
                <w:iCs/>
              </w:rPr>
              <w:t>spremenile</w:t>
            </w:r>
            <w:r>
              <w:t xml:space="preserve">; zato poziva </w:t>
            </w:r>
            <w:r>
              <w:rPr>
                <w:b/>
                <w:bCs/>
                <w:i/>
                <w:iCs/>
              </w:rPr>
              <w:t>k pregledu Strateškega kompasa na podlagi celovite skupne ocene ogroženosti;</w:t>
            </w:r>
            <w:r>
              <w:rPr>
                <w:b/>
                <w:i/>
              </w:rPr>
              <w:t xml:space="preserve"> </w:t>
            </w:r>
            <w:r>
              <w:rPr>
                <w:b/>
                <w:bCs/>
                <w:i/>
                <w:iCs/>
              </w:rPr>
              <w:t xml:space="preserve">poleg tega </w:t>
            </w:r>
            <w:r>
              <w:t>poziva Komisijo in podpredsednika/visokega predstavnika, naj po tem</w:t>
            </w:r>
            <w:r>
              <w:rPr>
                <w:b/>
                <w:bCs/>
                <w:i/>
                <w:iCs/>
              </w:rPr>
              <w:t xml:space="preserve"> pregledu</w:t>
            </w:r>
            <w:r>
              <w:t xml:space="preserve"> predstavita </w:t>
            </w:r>
            <w:r>
              <w:rPr>
                <w:b/>
                <w:bCs/>
                <w:i/>
                <w:iCs/>
              </w:rPr>
              <w:t>posodobljeno različico</w:t>
            </w:r>
            <w:r>
              <w:t xml:space="preserve"> </w:t>
            </w:r>
            <w:r>
              <w:rPr>
                <w:b/>
                <w:bCs/>
                <w:i/>
                <w:iCs/>
              </w:rPr>
              <w:t>Strateškega kompasa</w:t>
            </w:r>
            <w:r>
              <w:t xml:space="preserve">, ki naj bi bila podlaga za </w:t>
            </w:r>
            <w:r>
              <w:rPr>
                <w:b/>
                <w:bCs/>
                <w:i/>
                <w:iCs/>
              </w:rPr>
              <w:t>pripravo bele knjige</w:t>
            </w:r>
            <w:r>
              <w:t xml:space="preserve"> o prihodnosti evropske obrambe;</w:t>
            </w:r>
          </w:p>
        </w:tc>
        <w:tc>
          <w:tcPr>
            <w:tcW w:w="4876" w:type="dxa"/>
            <w:tcBorders>
              <w:top w:val="nil"/>
              <w:left w:val="nil"/>
              <w:bottom w:val="nil"/>
              <w:right w:val="nil"/>
            </w:tcBorders>
          </w:tcPr>
          <w:p w:rsidR="00CE4ECE" w:rsidRPr="00083AA0" w:rsidRDefault="00CE4ECE" w:rsidP="007E3090">
            <w:pPr>
              <w:pStyle w:val="Normal6a"/>
            </w:pPr>
            <w:r>
              <w:t>12.</w:t>
            </w:r>
            <w:r>
              <w:tab/>
              <w:t xml:space="preserve">poudarja, da se geopolitične razmere od marca 2022, ko so države članice sprejele Strateški kompas </w:t>
            </w:r>
            <w:r>
              <w:rPr>
                <w:b/>
                <w:bCs/>
                <w:i/>
                <w:iCs/>
              </w:rPr>
              <w:t>in po sprejetju evropske strategije za obrambno industrijo</w:t>
            </w:r>
            <w:r>
              <w:t xml:space="preserve">, hitro spreminjajo; </w:t>
            </w:r>
            <w:r>
              <w:rPr>
                <w:b/>
                <w:bCs/>
                <w:i/>
                <w:iCs/>
              </w:rPr>
              <w:t>zato poziva</w:t>
            </w:r>
            <w:r>
              <w:t xml:space="preserve"> Komisijo in podpredsednika/visokega predstavnika, naj </w:t>
            </w:r>
            <w:r>
              <w:rPr>
                <w:b/>
                <w:bCs/>
                <w:i/>
                <w:iCs/>
              </w:rPr>
              <w:t>nemudoma predstavita Belo knjigo o evropski obrambi, ki se lahko dopolni s</w:t>
            </w:r>
            <w:r>
              <w:t xml:space="preserve"> </w:t>
            </w:r>
            <w:r>
              <w:rPr>
                <w:b/>
                <w:bCs/>
                <w:i/>
                <w:iCs/>
              </w:rPr>
              <w:t>Strateškim kompasom</w:t>
            </w:r>
            <w:r>
              <w:t xml:space="preserve">, ki naj bi bila podlaga za obveščanje </w:t>
            </w:r>
            <w:r>
              <w:rPr>
                <w:b/>
                <w:bCs/>
                <w:i/>
                <w:iCs/>
              </w:rPr>
              <w:t>Evropskega parlamenta</w:t>
            </w:r>
            <w:r>
              <w:t xml:space="preserve"> o prihodnosti evropske obrambe;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395</w:t>
      </w:r>
      <w:r>
        <w:rPr>
          <w:rStyle w:val="HideTWBExt"/>
        </w:rPr>
        <w:t>&lt;/NumAm&gt;</w:t>
      </w:r>
    </w:p>
    <w:p w:rsidR="00CE4ECE" w:rsidRPr="00083AA0" w:rsidRDefault="00CE4ECE" w:rsidP="00CE4ECE">
      <w:pPr>
        <w:pStyle w:val="NormalBold"/>
      </w:pPr>
      <w:r>
        <w:rPr>
          <w:rStyle w:val="HideTWBExt"/>
          <w:b w:val="0"/>
        </w:rPr>
        <w:t>&lt;RepeatBlock-By&gt;&lt;Members&gt;</w:t>
      </w:r>
      <w:r>
        <w:t>David McAllister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12.</w:t>
            </w:r>
            <w:r>
              <w:tab/>
              <w:t xml:space="preserve">poudarja, da so se geopolitične razmere od marca 2022, ko so države članice sprejele Strateški kompas, hitro spremenile; zato poziva k pregledu </w:t>
            </w:r>
            <w:r>
              <w:rPr>
                <w:b/>
                <w:bCs/>
                <w:i/>
                <w:iCs/>
              </w:rPr>
              <w:t>Strateškega kompasa na podlagi</w:t>
            </w:r>
            <w:r>
              <w:t xml:space="preserve"> celovite skupne ocene ogroženosti; poleg tega poziva Komisijo in podpredsednika/visokega predstavnika, naj po tem pregledu predstavita </w:t>
            </w:r>
            <w:r>
              <w:rPr>
                <w:b/>
                <w:bCs/>
                <w:i/>
                <w:iCs/>
              </w:rPr>
              <w:t>posodobljeno različico</w:t>
            </w:r>
            <w:r>
              <w:t xml:space="preserve"> Strateškega kompasa, ki naj bi </w:t>
            </w:r>
            <w:r>
              <w:rPr>
                <w:b/>
                <w:bCs/>
                <w:i/>
                <w:iCs/>
              </w:rPr>
              <w:t>bila</w:t>
            </w:r>
            <w:r>
              <w:t xml:space="preserve"> podlaga za pripravo bele knjige o prihodnosti evropske obrambe;</w:t>
            </w:r>
          </w:p>
        </w:tc>
        <w:tc>
          <w:tcPr>
            <w:tcW w:w="4876" w:type="dxa"/>
            <w:tcBorders>
              <w:top w:val="nil"/>
              <w:left w:val="nil"/>
              <w:bottom w:val="nil"/>
              <w:right w:val="nil"/>
            </w:tcBorders>
          </w:tcPr>
          <w:p w:rsidR="00CE4ECE" w:rsidRPr="00083AA0" w:rsidRDefault="00CE4ECE" w:rsidP="007E3090">
            <w:pPr>
              <w:pStyle w:val="Normal6a"/>
            </w:pPr>
            <w:r>
              <w:t>12.</w:t>
            </w:r>
            <w:r>
              <w:tab/>
              <w:t>poudarja, da so se geopolitične razmere od marca 2022, ko so države članice sprejele Strateški kompas, hitro spremenile; zato poziva k pregledu celovite skupne ocene ogroženosti</w:t>
            </w:r>
            <w:r>
              <w:rPr>
                <w:b/>
                <w:bCs/>
                <w:i/>
                <w:iCs/>
              </w:rPr>
              <w:t>, določene v Strateškem kompasu</w:t>
            </w:r>
            <w:r>
              <w:t xml:space="preserve">; poleg tega poziva Komisijo in podpredsednika/visokega predstavnika, naj po tem pregledu predstavita </w:t>
            </w:r>
            <w:r>
              <w:rPr>
                <w:b/>
                <w:bCs/>
                <w:i/>
                <w:iCs/>
              </w:rPr>
              <w:t>posodobljene ukrepe</w:t>
            </w:r>
            <w:r>
              <w:t xml:space="preserve"> Strateškega kompasa, ki naj bi </w:t>
            </w:r>
            <w:r>
              <w:rPr>
                <w:b/>
                <w:bCs/>
                <w:i/>
                <w:iCs/>
              </w:rPr>
              <w:t>bili</w:t>
            </w:r>
            <w:r>
              <w:t xml:space="preserve"> podlaga za pripravo bele knjige o prihodnosti evropske obrambe;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396</w:t>
      </w:r>
      <w:r>
        <w:rPr>
          <w:rStyle w:val="HideTWBExt"/>
        </w:rPr>
        <w:t>&lt;/NumAm&gt;</w:t>
      </w:r>
    </w:p>
    <w:p w:rsidR="00CE4ECE" w:rsidRPr="00083AA0" w:rsidRDefault="00CE4ECE" w:rsidP="00CE4ECE">
      <w:pPr>
        <w:pStyle w:val="NormalBold"/>
      </w:pPr>
      <w:r>
        <w:rPr>
          <w:rStyle w:val="HideTWBExt"/>
          <w:b w:val="0"/>
        </w:rPr>
        <w:t>&lt;RepeatBlock-By&gt;&lt;Members&gt;</w:t>
      </w:r>
      <w:r>
        <w:t>Jorge Buxadé Villalba, Roberto Vannacci</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12.</w:t>
            </w:r>
            <w:r>
              <w:tab/>
              <w:t xml:space="preserve">poudarja, da so se geopolitične razmere od marca 2022, ko so države članice sprejele Strateški kompas, hitro spremenile; zato poziva k pregledu Strateškega kompasa na podlagi celovite skupne ocene ogroženosti; </w:t>
            </w:r>
            <w:r>
              <w:rPr>
                <w:b/>
                <w:i/>
              </w:rPr>
              <w:t>poleg tega poziva Komisijo in podpredsednika/visokega predstavnika, naj po tem pregledu predstavita posodobljeno različico Strateškega kompasa, ki naj bi bila podlaga za pripravo bele knjige o prihodnosti evropske obrambe;</w:t>
            </w:r>
          </w:p>
        </w:tc>
        <w:tc>
          <w:tcPr>
            <w:tcW w:w="4876" w:type="dxa"/>
            <w:tcBorders>
              <w:top w:val="nil"/>
              <w:left w:val="nil"/>
              <w:bottom w:val="nil"/>
              <w:right w:val="nil"/>
            </w:tcBorders>
          </w:tcPr>
          <w:p w:rsidR="00CE4ECE" w:rsidRPr="00083AA0" w:rsidRDefault="00CE4ECE" w:rsidP="007E3090">
            <w:pPr>
              <w:pStyle w:val="Normal6a"/>
            </w:pPr>
            <w:r>
              <w:t>12.</w:t>
            </w:r>
            <w:r>
              <w:tab/>
              <w:t>poudarja, da so se geopolitične razmere od marca 2022, ko so države članice sprejele Strateški kompas, hitro spremenile; zato poziva k pregledu Strateškega kompasa na podlagi celovite skupne ocene ogroženosti;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397</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12.</w:t>
            </w:r>
            <w:r>
              <w:tab/>
              <w:t>poudarja, da so se geopolitične razmere od marca 2022, ko so države članice sprejele Strateški kompas, hitro spremenile; zato poziva k pregledu Strateškega kompasa na podlagi celovite skupne ocene ogroženosti; poleg tega poziva Komisijo in podpredsednika/visokega predstavnika, naj po tem pregledu predstavita posodobljeno različico Strateškega kompasa</w:t>
            </w:r>
            <w:r>
              <w:rPr>
                <w:b/>
                <w:bCs/>
                <w:i/>
                <w:iCs/>
              </w:rPr>
              <w:t>,</w:t>
            </w:r>
            <w:r>
              <w:t xml:space="preserve"> </w:t>
            </w:r>
            <w:r>
              <w:rPr>
                <w:b/>
                <w:bCs/>
                <w:i/>
                <w:iCs/>
              </w:rPr>
              <w:t>ki naj bi bila podlaga za pripravo bele knjige o prihodnosti evropske obrambe</w:t>
            </w:r>
            <w:r>
              <w:t>;</w:t>
            </w:r>
          </w:p>
        </w:tc>
        <w:tc>
          <w:tcPr>
            <w:tcW w:w="4876" w:type="dxa"/>
            <w:tcBorders>
              <w:top w:val="nil"/>
              <w:left w:val="nil"/>
              <w:bottom w:val="nil"/>
              <w:right w:val="nil"/>
            </w:tcBorders>
          </w:tcPr>
          <w:p w:rsidR="00CE4ECE" w:rsidRPr="00083AA0" w:rsidRDefault="00CE4ECE" w:rsidP="007E3090">
            <w:pPr>
              <w:pStyle w:val="Normal6a"/>
            </w:pPr>
            <w:r>
              <w:t>12.</w:t>
            </w:r>
            <w:r>
              <w:tab/>
              <w:t xml:space="preserve">poudarja, da so se geopolitične razmere od marca 2022, ko so države članice sprejele Strateški kompas, hitro spremenile; zato poziva k pregledu Strateškega kompasa na podlagi celovite skupne ocene ogroženosti; poleg tega poziva Komisijo in podpredsednika/visokega predstavnika, naj po tem pregledu predstavita posodobljeno različico Strateškega kompasa </w:t>
            </w:r>
            <w:r>
              <w:rPr>
                <w:b/>
                <w:bCs/>
                <w:i/>
                <w:iCs/>
              </w:rPr>
              <w:t>v</w:t>
            </w:r>
            <w:r>
              <w:rPr>
                <w:i/>
                <w:iCs/>
              </w:rPr>
              <w:t xml:space="preserve"> </w:t>
            </w:r>
            <w:r>
              <w:rPr>
                <w:b/>
                <w:bCs/>
                <w:i/>
                <w:iCs/>
              </w:rPr>
              <w:t>skladu z novim strateškim konceptom Nata</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398</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12.</w:t>
            </w:r>
            <w:r>
              <w:tab/>
              <w:t>poudarja, da so se geopolitične razmere od marca 2022, ko so države članice sprejele Strateški kompas, hitro spremenile; zato poziva k pregledu Strateškega kompasa na podlagi celovite skupne ocene ogroženosti; poleg tega poziva Komisijo in podpredsednika/visokega predstavnika, naj po tem pregledu predstavita posodobljeno različico Strateškega kompasa</w:t>
            </w:r>
            <w:r>
              <w:rPr>
                <w:b/>
                <w:bCs/>
                <w:i/>
                <w:iCs/>
              </w:rPr>
              <w:t>, ki naj bi bila podlaga za pripravo bele knjige o prihodnosti evropske obrambe;</w:t>
            </w:r>
          </w:p>
        </w:tc>
        <w:tc>
          <w:tcPr>
            <w:tcW w:w="4876" w:type="dxa"/>
            <w:tcBorders>
              <w:top w:val="nil"/>
              <w:left w:val="nil"/>
              <w:bottom w:val="nil"/>
              <w:right w:val="nil"/>
            </w:tcBorders>
          </w:tcPr>
          <w:p w:rsidR="00CE4ECE" w:rsidRPr="00083AA0" w:rsidRDefault="00CE4ECE" w:rsidP="007E3090">
            <w:pPr>
              <w:pStyle w:val="Normal6a"/>
            </w:pPr>
            <w:r>
              <w:t>12.</w:t>
            </w:r>
            <w:r>
              <w:tab/>
              <w:t>poudarja, da so se geopolitične razmere od marca 2022, ko so države članice sprejele Strateški kompas, hitro spremenile; zato poziva k pregledu Strateškega kompasa na podlagi celovite skupne ocene ogroženosti</w:t>
            </w:r>
            <w:r>
              <w:rPr>
                <w:b/>
                <w:bCs/>
                <w:i/>
                <w:iCs/>
              </w:rPr>
              <w:t>, iz katere bi bilo treba izpeljati prednostne naloge v okviru ukrepov EU</w:t>
            </w:r>
            <w:r>
              <w:t>; poleg tega poziva Komisijo in podpredsednika/visokega predstavnika, naj po tem pregledu predstavita posodobljeno različico Strateškega kompasa</w:t>
            </w:r>
            <w:r>
              <w:rPr>
                <w:b/>
                <w:bCs/>
                <w:i/>
                <w:iCs/>
              </w:rPr>
              <w:t>;</w:t>
            </w:r>
            <w:r>
              <w:rPr>
                <w:b/>
                <w:i/>
              </w:rPr>
              <w:t>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399</w:t>
      </w:r>
      <w:r>
        <w:rPr>
          <w:rStyle w:val="HideTWBExt"/>
        </w:rPr>
        <w:t>&lt;/NumAm&gt;</w:t>
      </w:r>
    </w:p>
    <w:p w:rsidR="00CE4ECE" w:rsidRPr="00083AA0" w:rsidRDefault="00CE4ECE" w:rsidP="00CE4ECE">
      <w:pPr>
        <w:pStyle w:val="NormalBold"/>
      </w:pPr>
      <w:r>
        <w:rPr>
          <w:rStyle w:val="HideTWBExt"/>
          <w:b w:val="0"/>
        </w:rPr>
        <w:t>&lt;RepeatBlock-By&gt;&lt;Members&gt;</w:t>
      </w:r>
      <w:r>
        <w:t>Željana Zovko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12.</w:t>
            </w:r>
            <w:r>
              <w:tab/>
              <w:t>poudarja, da so se geopolitične razmere od marca 2022, ko so države članice sprejele Strateški kompas, hitro spremenile; zato poziva k pregledu Strateškega kompasa na podlagi celovite skupne ocene ogroženosti; poleg tega poziva Komisijo in podpredsednika/visokega predstavnika, naj po tem pregledu predstavita posodobljeno različico Strateškega kompasa, ki naj bi bila podlaga za pripravo bele knjige o prihodnosti evropske obrambe;</w:t>
            </w:r>
          </w:p>
        </w:tc>
        <w:tc>
          <w:tcPr>
            <w:tcW w:w="4876" w:type="dxa"/>
            <w:tcBorders>
              <w:top w:val="nil"/>
              <w:left w:val="nil"/>
              <w:bottom w:val="nil"/>
              <w:right w:val="nil"/>
            </w:tcBorders>
          </w:tcPr>
          <w:p w:rsidR="00CE4ECE" w:rsidRPr="00083AA0" w:rsidRDefault="00CE4ECE" w:rsidP="007E3090">
            <w:pPr>
              <w:pStyle w:val="Normal6a"/>
            </w:pPr>
            <w:r>
              <w:t>12.</w:t>
            </w:r>
            <w:r>
              <w:tab/>
              <w:t xml:space="preserve">poudarja, da so se geopolitične razmere od marca 2022, ko so države članice sprejele Strateški kompas, hitro spremenile; zato poziva k pregledu Strateškega kompasa na podlagi celovite skupne ocene ogroženosti </w:t>
            </w:r>
            <w:r>
              <w:rPr>
                <w:b/>
                <w:bCs/>
                <w:i/>
                <w:iCs/>
              </w:rPr>
              <w:t>ter ob upoštevanju, da mora Strateški kompas biti skladen in združljiv s strateškim konceptom Nata</w:t>
            </w:r>
            <w:r>
              <w:t>; poleg tega poziva Komisijo in podpredsednika/visokega predstavnika, naj po tem pregledu predstavita posodobljeno različico Strateškega kompasa, ki naj bi bila podlaga za pripravo bele knjige o prihodnosti evropske obrambe;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400</w:t>
      </w:r>
      <w:r>
        <w:rPr>
          <w:rStyle w:val="HideTWBExt"/>
        </w:rPr>
        <w:t>&lt;/NumAm&gt;</w:t>
      </w:r>
    </w:p>
    <w:p w:rsidR="00CE4ECE" w:rsidRPr="00083AA0" w:rsidRDefault="00CE4ECE" w:rsidP="00CE4ECE">
      <w:pPr>
        <w:pStyle w:val="NormalBold"/>
      </w:pPr>
      <w:r>
        <w:rPr>
          <w:rStyle w:val="HideTWBExt"/>
          <w:b w:val="0"/>
        </w:rPr>
        <w:t>&lt;RepeatBlock-By&gt;&lt;Members&gt;</w:t>
      </w:r>
      <w:r>
        <w:t>Tobias Cremer,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12.</w:t>
            </w:r>
            <w:r>
              <w:tab/>
              <w:t>poudarja, da so se geopolitične razmere od marca 2022, ko so države članice sprejele Strateški kompas, hitro spremenile; zato poziva k pregledu Strateškega kompasa na podlagi celovite skupne ocene ogroženosti; poleg tega poziva Komisijo in podpredsednika/visokega predstavnika, naj po tem pregledu predstavita posodobljeno različico Strateškega kompasa, ki naj bi bila podlaga za pripravo bele knjige o prihodnosti evropske obrambe;</w:t>
            </w:r>
          </w:p>
        </w:tc>
        <w:tc>
          <w:tcPr>
            <w:tcW w:w="4876" w:type="dxa"/>
            <w:tcBorders>
              <w:top w:val="nil"/>
              <w:left w:val="nil"/>
              <w:bottom w:val="nil"/>
              <w:right w:val="nil"/>
            </w:tcBorders>
          </w:tcPr>
          <w:p w:rsidR="00CE4ECE" w:rsidRPr="00083AA0" w:rsidRDefault="00CE4ECE" w:rsidP="007E3090">
            <w:pPr>
              <w:pStyle w:val="Normal6a"/>
            </w:pPr>
            <w:r>
              <w:t>12.</w:t>
            </w:r>
            <w:r>
              <w:tab/>
              <w:t xml:space="preserve">poudarja, da so se geopolitične razmere od marca 2022, ko so države članice sprejele Strateški kompas, hitro spremenile; zato poziva k pregledu Strateškega kompasa na podlagi celovite skupne ocene ogroženosti; poleg tega poziva Komisijo in podpredsednika/visokega predstavnika, naj po tem pregledu </w:t>
            </w:r>
            <w:r>
              <w:rPr>
                <w:b/>
                <w:bCs/>
                <w:i/>
                <w:iCs/>
              </w:rPr>
              <w:t>po potrebi</w:t>
            </w:r>
            <w:r>
              <w:t xml:space="preserve"> predstavita posodobljeno različico Strateškega kompasa, ki naj bi bila podlaga za pripravo bele knjige o prihodnosti evropske obrambe;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401</w:t>
      </w:r>
      <w:r>
        <w:rPr>
          <w:rStyle w:val="HideTWBExt"/>
        </w:rPr>
        <w:t>&lt;/NumAm&gt;</w:t>
      </w:r>
    </w:p>
    <w:p w:rsidR="00CE4ECE" w:rsidRPr="00083AA0" w:rsidRDefault="00CE4ECE" w:rsidP="00CE4ECE">
      <w:pPr>
        <w:pStyle w:val="NormalBold"/>
      </w:pPr>
      <w:r>
        <w:rPr>
          <w:rStyle w:val="HideTWBExt"/>
          <w:b w:val="0"/>
        </w:rPr>
        <w:t>&lt;RepeatBlock-By&gt;&lt;Members&gt;</w:t>
      </w:r>
      <w:r>
        <w:t>Şerban-Dimitrie Sturdza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12.</w:t>
            </w:r>
            <w:r>
              <w:tab/>
              <w:t>poudarja, da so se geopolitične razmere od marca 2022, ko so države članice sprejele Strateški kompas, hitro spremenile; zato poziva k pregledu Strateškega kompasa na podlagi celovite skupne ocene ogroženosti; poleg tega poziva Komisijo in podpredsednika/visokega predstavnika, naj po tem pregledu predstavita posodobljeno različico Strateškega kompasa, ki naj bi bila podlaga za pripravo bele knjige o prihodnosti evropske obrambe;</w:t>
            </w:r>
          </w:p>
        </w:tc>
        <w:tc>
          <w:tcPr>
            <w:tcW w:w="4876" w:type="dxa"/>
            <w:tcBorders>
              <w:top w:val="nil"/>
              <w:left w:val="nil"/>
              <w:bottom w:val="nil"/>
              <w:right w:val="nil"/>
            </w:tcBorders>
          </w:tcPr>
          <w:p w:rsidR="00CE4ECE" w:rsidRPr="00083AA0" w:rsidRDefault="00CE4ECE" w:rsidP="007E3090">
            <w:pPr>
              <w:pStyle w:val="Normal6a"/>
            </w:pPr>
            <w:r>
              <w:t>12.</w:t>
            </w:r>
            <w:r>
              <w:tab/>
              <w:t>poudarja, da so se geopolitične razmere od marca 2022, ko so države članice sprejele Strateški kompas, hitro spremenile; zato poziva k pregledu Strateškega kompasa na podlagi celovite skupne ocene ogroženosti; poleg tega poziva Komisijo in podpredsednika/visokega predstavnika, naj po tem pregledu predstavita posodobljeno različico Strateškega kompasa, ki naj bi bila podlaga za pripravo bele knjige o prihodnosti evropske obrambe;</w:t>
            </w:r>
            <w:r>
              <w:rPr>
                <w:b/>
                <w:i/>
              </w:rPr>
              <w:t> poudarja, da bi moral tak pregled Strateškega kompasa okrepiti prispevek EU h kolektivni obrambi in stabilnosti v čezatlantski regiji ter zagotoviti usklajeno in dopolnilno uskladitev z obrambnimi strategijami Nata;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402</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12.</w:t>
            </w:r>
            <w:r>
              <w:tab/>
              <w:t>poudarja, da so se geopolitične razmere od marca 2022, ko so države članice sprejele Strateški kompas, hitro spremenile; zato poziva k pregledu Strateškega kompasa na podlagi celovite skupne ocene ogroženosti; poleg tega poziva Komisijo in podpredsednika/visokega predstavnika, naj po tem pregledu predstavita posodobljeno različico Strateškega kompasa, ki naj bi bila podlaga za pripravo bele knjige o prihodnosti evropske obrambe;</w:t>
            </w:r>
          </w:p>
        </w:tc>
        <w:tc>
          <w:tcPr>
            <w:tcW w:w="4876" w:type="dxa"/>
            <w:tcBorders>
              <w:top w:val="nil"/>
              <w:left w:val="nil"/>
              <w:bottom w:val="nil"/>
              <w:right w:val="nil"/>
            </w:tcBorders>
          </w:tcPr>
          <w:p w:rsidR="00CE4ECE" w:rsidRPr="00083AA0" w:rsidRDefault="00CE4ECE" w:rsidP="007E3090">
            <w:pPr>
              <w:pStyle w:val="Normal6a"/>
            </w:pPr>
            <w:r>
              <w:t>12.</w:t>
            </w:r>
            <w:r>
              <w:tab/>
              <w:t xml:space="preserve">poudarja, da so se geopolitične razmere od marca 2022, ko so države članice sprejele Strateški kompas, hitro spremenile; zato poziva k pregledu Strateškega kompasa na podlagi celovite skupne ocene ogroženosti; poleg tega poziva Komisijo in podpredsednika/visokega predstavnika, naj po tem pregledu predstavita posodobljeno različico Strateškega kompasa, ki naj bi bila podlaga za pripravo bele knjige o prihodnosti evropske obrambe; </w:t>
            </w:r>
            <w:r>
              <w:rPr>
                <w:b/>
                <w:i/>
              </w:rPr>
              <w:t>poziva podpredsednika/visokega predstavnika, naj upošteva stališče Evropskega parlamenta o posodobitvi Strateškega kompasa in o prihodnji beli knjigi o obrambi;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403</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12a.</w:t>
            </w:r>
            <w:r>
              <w:tab/>
            </w:r>
            <w:r>
              <w:rPr>
                <w:b/>
                <w:i/>
              </w:rPr>
              <w:t>ponovno opozarja, da je ambiciozne cilje in mejnike Strateškega kompasa mogoče doseči le, če bodo države članice in institucije EU temu primerno politično pripravljene ter ukrepale in po potrebi zagotovile potrebne finančne prispevke in odprtost za sodelovanje;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404</w:t>
      </w:r>
      <w:r>
        <w:rPr>
          <w:rStyle w:val="HideTWBExt"/>
        </w:rPr>
        <w:t>&lt;/NumAm&gt;</w:t>
      </w:r>
    </w:p>
    <w:p w:rsidR="00CE4ECE" w:rsidRPr="00083AA0" w:rsidRDefault="00CE4ECE" w:rsidP="00CE4ECE">
      <w:pPr>
        <w:pStyle w:val="NormalBold"/>
      </w:pPr>
      <w:r>
        <w:rPr>
          <w:rStyle w:val="HideTWBExt"/>
          <w:b w:val="0"/>
        </w:rPr>
        <w:t>&lt;RepeatBlock-By&gt;&lt;Members&gt;</w:t>
      </w:r>
      <w:r>
        <w:t>Mārtiņš Staķis</w:t>
      </w:r>
      <w:r>
        <w:rPr>
          <w:rStyle w:val="HideTWBExt"/>
          <w:b w:val="0"/>
        </w:rPr>
        <w:t>&lt;/Members&gt;</w:t>
      </w:r>
    </w:p>
    <w:p w:rsidR="00CE4ECE" w:rsidRPr="00083AA0" w:rsidRDefault="00CE4ECE" w:rsidP="00CE4ECE">
      <w:r>
        <w:rPr>
          <w:rStyle w:val="HideTWBExt"/>
        </w:rPr>
        <w:t>&lt;AuNomDe&gt;</w:t>
      </w:r>
      <w:r>
        <w:rPr>
          <w:rStyle w:val="HideTWBInt"/>
        </w:rPr>
        <w:t>{Greens/EFA}</w:t>
      </w:r>
      <w:r>
        <w:t>v imenu skupine Verts/ALE</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12a.</w:t>
            </w:r>
            <w:r>
              <w:tab/>
            </w:r>
            <w:r>
              <w:rPr>
                <w:b/>
                <w:i/>
              </w:rPr>
              <w:t>meni, da je treba na podlagi revizije Strateškega kompasa nujno razpravljati in se dogovoriti o tem, katere vseevropske pomanjkljivosti v zmogljivostih, kot sta protiraketna obramba ali vojskovanje z brezpilotnimi zrakoplovi, bi bilo treba odpraviti s pomočjo dvostranskih, večnacionalnih ali evropskih programov, skladov, projektov in instrumentov ter v kakšnem časovnem okviru;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405</w:t>
      </w:r>
      <w:r>
        <w:rPr>
          <w:rStyle w:val="HideTWBExt"/>
        </w:rPr>
        <w:t>&lt;/NumAm&gt;</w:t>
      </w:r>
    </w:p>
    <w:p w:rsidR="00CE4ECE" w:rsidRPr="00083AA0" w:rsidRDefault="00CE4ECE" w:rsidP="00CE4ECE">
      <w:pPr>
        <w:pStyle w:val="NormalBold"/>
      </w:pPr>
      <w:r>
        <w:rPr>
          <w:rStyle w:val="HideTWBExt"/>
          <w:b w:val="0"/>
        </w:rPr>
        <w:t>&lt;RepeatBlock-By&gt;&lt;Members&gt;</w:t>
      </w:r>
      <w:r>
        <w:t>Mārtiņš Staķis</w:t>
      </w:r>
      <w:r>
        <w:rPr>
          <w:rStyle w:val="HideTWBExt"/>
          <w:b w:val="0"/>
        </w:rPr>
        <w:t>&lt;/Members&gt;</w:t>
      </w:r>
    </w:p>
    <w:p w:rsidR="00CE4ECE" w:rsidRPr="00083AA0" w:rsidRDefault="00CE4ECE" w:rsidP="00CE4ECE">
      <w:r>
        <w:rPr>
          <w:rStyle w:val="HideTWBExt"/>
        </w:rPr>
        <w:t>&lt;AuNomDe&gt;</w:t>
      </w:r>
      <w:r>
        <w:rPr>
          <w:rStyle w:val="HideTWBInt"/>
        </w:rPr>
        <w:t>{Greens/EFA}</w:t>
      </w:r>
      <w:r>
        <w:t>v imenu skupine Verts/ALE</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12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12b.</w:t>
            </w:r>
            <w:r>
              <w:tab/>
            </w:r>
            <w:r>
              <w:rPr>
                <w:b/>
                <w:i/>
              </w:rPr>
              <w:t>pozdravlja časovni načrt za podnebne spremembe in obrambo ter poziva podpredsednika/visokega predstavnika, naj zagotovi celovito izvajanje in izboljšave v okviru revidiranega Strateškega kompasa; poziva, naj se ponovno preučijo časovni okviri za pregled načrta, zlasti pa naj se splošni cilji pregledajo veliko prej kot leta 2030; poziva države članice, naj oblikujejo nacionalne strukture v podporo ciljem; poziva visokega predstavnika/podpredsednika, naj državam članicam predlaga program takojšnjega ukrepanja, sestavljen iz prednostnih ukrepov, predstavljenih v načrtu, ki jih je mogoče izvesti kratkoročno;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406</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12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12b.</w:t>
            </w:r>
            <w:r>
              <w:tab/>
            </w:r>
            <w:r>
              <w:rPr>
                <w:b/>
                <w:i/>
              </w:rPr>
              <w:t>ponovno poziva Evropsko službo za zunanje delovanje, naj Pododboru za varnost in obrambo redno in izčrpno poroča o izvajanju Strateškega kompasa ter drugih varnostnih in obrambnih pobud in programov;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407</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Upravljanje na področju obrambe: konsolidacija institucionalnega okvira EU in postopka odločanja na obrambnem in varnostnem področju</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408</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13.</w:t>
            </w:r>
            <w:r>
              <w:tab/>
            </w:r>
            <w:r>
              <w:rPr>
                <w:b/>
                <w:i/>
              </w:rPr>
              <w:t>predlaga Svetu, naj pregleda institucionalno ureditev svojih organov odločanja, pristojnih za obrambo in varnost, ter razmisli o ustanovitvi novega stalnega organa odločanja, ki bi ga sestavljali ministri za obrambo iz držav članic;</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409</w:t>
      </w:r>
      <w:r>
        <w:rPr>
          <w:rStyle w:val="HideTWBExt"/>
        </w:rPr>
        <w:t>&lt;/NumAm&gt;</w:t>
      </w:r>
    </w:p>
    <w:p w:rsidR="00CE4ECE" w:rsidRPr="00083AA0" w:rsidRDefault="00CE4ECE" w:rsidP="00CE4ECE">
      <w:pPr>
        <w:pStyle w:val="NormalBold"/>
      </w:pPr>
      <w:r>
        <w:rPr>
          <w:rStyle w:val="HideTWBExt"/>
          <w:b w:val="0"/>
        </w:rPr>
        <w:t>&lt;RepeatBlock-By&gt;&lt;Members&gt;</w:t>
      </w:r>
      <w:r>
        <w:t>Jorge Buxadé Villalba, Roberto Vannacci</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13.</w:t>
            </w:r>
            <w:r>
              <w:tab/>
            </w:r>
            <w:r>
              <w:rPr>
                <w:b/>
                <w:i/>
              </w:rPr>
              <w:t>predlaga Svetu, naj pregleda institucionalno ureditev svojih organov odločanja, pristojnih za obrambo in varnost, ter razmisli o ustanovitvi novega stalnega organa odločanja, ki bi ga sestavljali ministri za obrambo iz držav članic;</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410</w:t>
      </w:r>
      <w:r>
        <w:rPr>
          <w:rStyle w:val="HideTWBExt"/>
        </w:rPr>
        <w:t>&lt;/NumAm&gt;</w:t>
      </w:r>
    </w:p>
    <w:p w:rsidR="00CE4ECE" w:rsidRPr="00083AA0" w:rsidRDefault="00CE4ECE" w:rsidP="00CE4ECE">
      <w:pPr>
        <w:pStyle w:val="NormalBold"/>
      </w:pPr>
      <w:r>
        <w:rPr>
          <w:rStyle w:val="HideTWBExt"/>
          <w:b w:val="0"/>
        </w:rPr>
        <w:t>&lt;RepeatBlock-By&gt;&lt;Members&gt;</w:t>
      </w:r>
      <w:r>
        <w:t>Cristian Terheş</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13.</w:t>
            </w:r>
            <w:r>
              <w:tab/>
            </w:r>
            <w:r>
              <w:rPr>
                <w:b/>
                <w:i/>
              </w:rPr>
              <w:t>predlaga Svetu, naj pregleda institucionalno ureditev svojih organov odločanja, pristojnih za obrambo in varnost, ter razmisli o ustanovitvi novega stalnega organa odločanja, ki bi ga sestavljali ministri za obrambo iz držav članic;</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411</w:t>
      </w:r>
      <w:r>
        <w:rPr>
          <w:rStyle w:val="HideTWBExt"/>
        </w:rPr>
        <w:t>&lt;/NumAm&gt;</w:t>
      </w:r>
    </w:p>
    <w:p w:rsidR="00CE4ECE" w:rsidRPr="00083AA0" w:rsidRDefault="00CE4ECE" w:rsidP="00CE4ECE">
      <w:pPr>
        <w:pStyle w:val="NormalBold"/>
      </w:pPr>
      <w:r>
        <w:rPr>
          <w:rStyle w:val="HideTWBExt"/>
          <w:b w:val="0"/>
        </w:rPr>
        <w:t>&lt;RepeatBlock-By&gt;&lt;Members&gt;</w:t>
      </w:r>
      <w:r>
        <w:t>Nacho Sánchez Amor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13.</w:t>
            </w:r>
            <w:r>
              <w:tab/>
              <w:t xml:space="preserve">predlaga Svetu, naj </w:t>
            </w:r>
            <w:r>
              <w:rPr>
                <w:b/>
                <w:bCs/>
                <w:i/>
                <w:iCs/>
              </w:rPr>
              <w:t xml:space="preserve">pregleda institucionalno ureditev svojih organov odločanja, pristojnih za obrambo in varnost, ter </w:t>
            </w:r>
            <w:r>
              <w:t>razmisli o ustanovitvi novega stalnega organa odločanja, ki bi ga sestavljali ministri za obrambo iz držav članic;</w:t>
            </w:r>
          </w:p>
        </w:tc>
        <w:tc>
          <w:tcPr>
            <w:tcW w:w="4876" w:type="dxa"/>
            <w:tcBorders>
              <w:top w:val="nil"/>
              <w:left w:val="nil"/>
              <w:bottom w:val="nil"/>
              <w:right w:val="nil"/>
            </w:tcBorders>
          </w:tcPr>
          <w:p w:rsidR="00CE4ECE" w:rsidRPr="00083AA0" w:rsidRDefault="00CE4ECE" w:rsidP="007E3090">
            <w:pPr>
              <w:pStyle w:val="Normal6a"/>
            </w:pPr>
            <w:r>
              <w:t>13.</w:t>
            </w:r>
            <w:r>
              <w:tab/>
              <w:t>predlaga Svetu, naj razmisli o ustanovitvi novega stalnega organa odločanja, ki bi ga sestavljali ministri za obrambo iz držav članic</w:t>
            </w:r>
            <w:r>
              <w:rPr>
                <w:b/>
                <w:bCs/>
                <w:i/>
                <w:iCs/>
              </w:rPr>
              <w:t>, ne glede na pristojnosti podpredsednika/visokega predstavnika</w:t>
            </w:r>
            <w:r>
              <w:t xml:space="preserve"> </w:t>
            </w:r>
            <w:r>
              <w:rPr>
                <w:b/>
                <w:bCs/>
                <w:i/>
                <w:iCs/>
              </w:rPr>
              <w:t>za</w:t>
            </w:r>
            <w:r>
              <w:t xml:space="preserve"> </w:t>
            </w:r>
            <w:r>
              <w:rPr>
                <w:b/>
                <w:bCs/>
                <w:i/>
                <w:iCs/>
              </w:rPr>
              <w:t>SZVP ter ustrezno porazdelitev pristojnosti med nacionalnimi ministrstvi v zvezi s tem</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412</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13.</w:t>
            </w:r>
            <w:r>
              <w:tab/>
              <w:t>predlaga Svetu, naj pregleda institucionalno ureditev svojih organov odločanja, pristojnih za obrambo in varnost, ter razmisli o ustanovitvi novega stalnega organa odločanja, ki bi ga sestavljali ministri za obrambo iz držav članic;</w:t>
            </w:r>
          </w:p>
        </w:tc>
        <w:tc>
          <w:tcPr>
            <w:tcW w:w="4876" w:type="dxa"/>
            <w:tcBorders>
              <w:top w:val="nil"/>
              <w:left w:val="nil"/>
              <w:bottom w:val="nil"/>
              <w:right w:val="nil"/>
            </w:tcBorders>
          </w:tcPr>
          <w:p w:rsidR="00CE4ECE" w:rsidRPr="00083AA0" w:rsidRDefault="00CE4ECE" w:rsidP="007E3090">
            <w:pPr>
              <w:pStyle w:val="Normal6a"/>
            </w:pPr>
            <w:r>
              <w:t>13.</w:t>
            </w:r>
            <w:r>
              <w:tab/>
              <w:t xml:space="preserve">predlaga Svetu, naj pregleda institucionalno ureditev svojih organov odločanja, pristojnih za obrambo in varnost, ter razmisli o ustanovitvi novega stalnega organa odločanja, ki bi ga sestavljali ministri za obrambo iz držav članic </w:t>
            </w:r>
            <w:r>
              <w:rPr>
                <w:b/>
                <w:bCs/>
                <w:i/>
                <w:iCs/>
              </w:rPr>
              <w:t>z mandatom za zagotovitev hitrih, usklajenih odgovorov na varnostne izzive</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413</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13.</w:t>
            </w:r>
            <w:r>
              <w:tab/>
              <w:t>predlaga Svetu, naj pregleda institucionalno ureditev svojih organov odločanja, pristojnih za obrambo in varnost, ter razmisli o ustanovitvi novega stalnega organa odločanja, ki bi ga sestavljali ministri za obrambo iz držav članic;</w:t>
            </w:r>
          </w:p>
        </w:tc>
        <w:tc>
          <w:tcPr>
            <w:tcW w:w="4876" w:type="dxa"/>
            <w:tcBorders>
              <w:top w:val="nil"/>
              <w:left w:val="nil"/>
              <w:bottom w:val="nil"/>
              <w:right w:val="nil"/>
            </w:tcBorders>
          </w:tcPr>
          <w:p w:rsidR="00CE4ECE" w:rsidRPr="00083AA0" w:rsidRDefault="00CE4ECE" w:rsidP="007E3090">
            <w:pPr>
              <w:pStyle w:val="Normal6a"/>
            </w:pPr>
            <w:r>
              <w:t>13.</w:t>
            </w:r>
            <w:r>
              <w:tab/>
              <w:t xml:space="preserve">predlaga Svetu, naj pregleda institucionalno ureditev svojih organov odločanja, pristojnih za obrambo in varnost, ter razmisli o ustanovitvi novega stalnega organa odločanja, ki bi ga sestavljali ministri za obrambo iz držav članic; </w:t>
            </w:r>
            <w:r>
              <w:rPr>
                <w:b/>
                <w:i/>
              </w:rPr>
              <w:t>vendar poudarja, da je za učinkovito sodelovanje na evropski ravni, ki temelji na dogovorjenih prednostnih nalogah na področju zmogljivosti, določenih na ravni načrta za razvoj zmogljivosti, potrebna skladnost med različnimi strukturami, politikami in instrumenti Sveta in Komisije, da bi kar najbolje uporabili denar davkoplačevalcev EU; zato poziva, naj se vzpostavi okrepljena povezava med Svetom in Komisijo, s tem da Svet imenuje komisarja za obrambo za svojega posebnega predstavnika za obrambno unijo ter s prilagoditvijo sklepa Sveta o Evropski obrambni agenciji (EDA) in o stalnem strukturnem sodelovanju (PESCO), da bi komisar za obrambo postal vodja agencije EDA in koordinator za PESCO;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414</w:t>
      </w:r>
      <w:r>
        <w:rPr>
          <w:rStyle w:val="HideTWBExt"/>
        </w:rPr>
        <w:t>&lt;/NumAm&gt;</w:t>
      </w:r>
    </w:p>
    <w:p w:rsidR="00CE4ECE" w:rsidRPr="00083AA0" w:rsidRDefault="00CE4ECE" w:rsidP="00CE4ECE">
      <w:pPr>
        <w:pStyle w:val="NormalBold"/>
      </w:pPr>
      <w:r>
        <w:rPr>
          <w:rStyle w:val="HideTWBExt"/>
          <w:b w:val="0"/>
        </w:rPr>
        <w:t>&lt;RepeatBlock-By&gt;&lt;Members&gt;</w:t>
      </w:r>
      <w:r>
        <w:t>Wouter Beke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13.</w:t>
            </w:r>
            <w:r>
              <w:tab/>
              <w:t>predlaga Svetu, naj pregleda institucionalno ureditev svojih organov odločanja, pristojnih za obrambo in varnost, ter razmisli o ustanovitvi novega stalnega organa odločanja, ki bi ga sestavljali ministri za obrambo iz držav članic;</w:t>
            </w:r>
          </w:p>
        </w:tc>
        <w:tc>
          <w:tcPr>
            <w:tcW w:w="4876" w:type="dxa"/>
            <w:tcBorders>
              <w:top w:val="nil"/>
              <w:left w:val="nil"/>
              <w:bottom w:val="nil"/>
              <w:right w:val="nil"/>
            </w:tcBorders>
          </w:tcPr>
          <w:p w:rsidR="00CE4ECE" w:rsidRPr="00083AA0" w:rsidRDefault="00CE4ECE" w:rsidP="007E3090">
            <w:pPr>
              <w:pStyle w:val="Normal6a"/>
            </w:pPr>
            <w:r>
              <w:t>13.</w:t>
            </w:r>
            <w:r>
              <w:tab/>
              <w:t xml:space="preserve">predlaga Svetu, naj pregleda institucionalno ureditev svojih organov odločanja, pristojnih za obrambo in varnost, ter razmisli o ustanovitvi novega stalnega organa odločanja, ki bi ga sestavljali ministri za obrambo iz držav članic; </w:t>
            </w:r>
            <w:r>
              <w:rPr>
                <w:b/>
                <w:i/>
              </w:rPr>
              <w:t>poziva Svet, naj preuči vse možnosti za nadaljnjo krepitev in poglobitev postopka odločanja, na primer v okviru stalnega strukturnega sodelovanja (PESCO);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415</w:t>
      </w:r>
      <w:r>
        <w:rPr>
          <w:rStyle w:val="HideTWBExt"/>
        </w:rPr>
        <w:t>&lt;/NumAm&gt;</w:t>
      </w:r>
    </w:p>
    <w:p w:rsidR="00CE4ECE" w:rsidRPr="00083AA0" w:rsidRDefault="00CE4ECE" w:rsidP="00CE4ECE">
      <w:pPr>
        <w:pStyle w:val="NormalBold"/>
      </w:pPr>
      <w:r>
        <w:rPr>
          <w:rStyle w:val="HideTWBExt"/>
          <w:b w:val="0"/>
        </w:rPr>
        <w:t>&lt;RepeatBlock-By&gt;&lt;Members&gt;</w:t>
      </w:r>
      <w:r>
        <w:t>Pierre-Romain Thionnet, Jordan Bardella, Matthieu Valet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13a.</w:t>
            </w:r>
            <w:r>
              <w:tab/>
            </w:r>
            <w:r>
              <w:rPr>
                <w:b/>
                <w:i/>
              </w:rPr>
              <w:t>ponovno poudarja, kako pomembno je ohraniti načelo soglasja v Svetu za vse odločitve v zvezi s skupno varnostno in obrambno politiko;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416</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13b.</w:t>
            </w:r>
            <w:r>
              <w:tab/>
            </w:r>
            <w:r>
              <w:rPr>
                <w:b/>
                <w:i/>
              </w:rPr>
              <w:t>opozarja, da okvir Pogodb EU že omogoča več različnih institucionalnih oblik sodelovanja na področju obrambne politike;</w:t>
            </w:r>
            <w:r>
              <w:rPr>
                <w:b/>
                <w:i/>
              </w:rPr>
              <w:t xml:space="preserve"> </w:t>
            </w:r>
            <w:r>
              <w:rPr>
                <w:b/>
                <w:i/>
              </w:rPr>
              <w:t xml:space="preserve">poudarja, da bi bilo treba razmisliti o nadaljnjih institucionalnih ugotovitvah v zvezi z odpravo zahteve po soglasju, da bi olajšali takšno sodelovanje; poziva Svet, naj upošteva omejen razvoj okvira Pogodb glede teh vprašanj;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417</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13a.</w:t>
            </w:r>
            <w:r>
              <w:tab/>
            </w:r>
            <w:r>
              <w:rPr>
                <w:b/>
                <w:i/>
              </w:rPr>
              <w:t>poziva države članice, naj ocenijo reformo postopka odločanja v SZVP/SVOP, da bi izkoristile neizkoriščeni potencial Pogodb, zlasti z aktiviranjem člena 31 PEU, tako da se razširi glasovanje s kvalificirano večino na področja, povezana s skupno varnostno in obrambno politiko, ter polnim izkoriščanjem premostitvenih klavzul in področja uporabe členov, ki krepijo solidarnost in medsebojno pomoč EU v primeru kriz; predlaga spremembe Pogodb glede SVOP, o katerih bi se razpravljalo in odločalo na konvenciji po konferenci o prihodnosti Evrope, na kateri bi bilo treba obravnavati (1) predvsem osredotočenost na prehod s soglasja na glasovanje s kvalificirano večino za sklepe Sveta z vojaškimi posledicami z izjemo klavzule o vzajemni obrambi v členu 42(7) PEU in za sklepe Sveta o obrambnih zadevah v primerih, ko se premostitvene klavzule ne uporabljajo, pri čemer se zahteva 72 % članov Sveta, ki predstavljajo najmanj 65 % prebivalstva, (2) vključitev določb v člena 42 in 46 PEU, ki bi omogočale skupna javna naročila za obrambno opremo in druge odhodke za varnost iz proračuna Unije ter vzpostavitev skupnih in stalno nameščenih vojaških enot, vključno s poveljniško strukturo, ter (3) revizijo člena 346 PDEU, da bi zmanjšali možnosti za odstopanje držav članic EU od določb direktive o javnih naročilih (2009/81/ES) ter uvedli zahtevo, da mora utemeljitev teh odstopanj oceniti Komisija in jih je treba posredovati Evropskemu parlamentu;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418</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13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13d.</w:t>
            </w:r>
            <w:r>
              <w:tab/>
            </w:r>
            <w:r>
              <w:rPr>
                <w:b/>
                <w:i/>
              </w:rPr>
              <w:t>poziva k čim večji skladnosti in usklajevanju med različnimi pobudami na področju varnosti in obrambe po imenovanju komisarja za obrambo in vesolje, določenemu prekrivanju tega položaja z vlogo visokega predstavnika/podpredsednika ter različnimi sedanjimi in prihodnjimi pobudami, kot so med drugim usklajeni letni pregled na področju obrambe, načrt za razvoj zmogljivosti, Evropski obrambni sklad, PESCO, EDIRPA, ASAP, EDIS, EDIP in vojaška mobilnost; poudarja, da je treba preprečiti prekrivanja, zagotoviti učinkovite javne naložbe ter obravnavati kritično vrzel v zmogljivostih; poziva Komisijo in države članice, naj preučijo potrebo po notranji reviziji svojih različnih struktur in mandatov, vključno z Evropsko obrambno agencijo in GD DEFIS, da bi zagotovili dopolnjevanje in učinkovito upravljanje sedanjih in prihodnjih pobud; poudarja vlogo Parlamenta v zvezi s tem;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419</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13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13c.</w:t>
            </w:r>
            <w:r>
              <w:tab/>
            </w:r>
            <w:r>
              <w:rPr>
                <w:b/>
                <w:i/>
              </w:rPr>
              <w:t>pozdravlja imenovanje komisarja za Sredozemlje, ki bo deloval v skladu s smernicami in političnim vodstvom podpredsednika/visokega predstavnika; poudarja, da mora podpredsednik/visoki predstavnik po potrebi v sodelovanju s komisarjem za Sredozemlje in v posvetovanju z državami članicami razviti dosledno varnostno strategijo do sredozemske regije in njenih sosednjih držav, vključno s severno Afriko, in, kjer je ustrezno, območjem Sahela;</w:t>
            </w:r>
            <w:r>
              <w:rPr>
                <w:b/>
                <w:i/>
              </w:rPr>
              <w:t xml:space="preserve"> </w:t>
            </w:r>
            <w:r>
              <w:rPr>
                <w:b/>
                <w:i/>
              </w:rPr>
              <w:t>zato poziva k hitri reviziji Strateškega kompasa za ocenjevanje dejanskih in prihodnjih groženj v regiji;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420</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13a.</w:t>
            </w:r>
            <w:r>
              <w:tab/>
            </w:r>
            <w:r>
              <w:rPr>
                <w:b/>
                <w:i/>
              </w:rPr>
              <w:t>poziva države članice in Komisijo, naj namenijo dodatne finančne in človeške vire za ESZD, da bo lahko učinkovito opravljala svojo vlogo kot diplomatska služba EU glede na močno napete geopolitične razmere in povečano obremenitev njenih zmogljivosti v zadnjih letih;</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421</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14.</w:t>
            </w:r>
            <w:r>
              <w:tab/>
            </w:r>
            <w:r>
              <w:rPr>
                <w:b/>
                <w:i/>
              </w:rPr>
              <w:t>ponovno poziva k okrepitvi vojaških zmogljivosti EU za načrtovanje in izvajanje operacij ter k doseganju popolne operativne zmogljivosti, tudi z zagotavljanjem ustreznih prostorov in osebja, okrepljenim poveljstvom in nadzorom ter učinkovitimi komunikacijskimi in informacijskimi sistemi za vse misije in operacije SVOP; ponovno izraža svojo polno podporo zmogljivosti za hitro napotitev, da bi v letu 2025 dosegli polno operativno zmogljivost, pri čemer bi bilo vsaj 5000 vojakov na voljo za naloge reševanja in evakuacije, prvi odziv in stabilizacijske operacije ali začasno okrepitev misij;</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422</w:t>
      </w:r>
      <w:r>
        <w:rPr>
          <w:rStyle w:val="HideTWBExt"/>
        </w:rPr>
        <w:t>&lt;/NumAm&gt;</w:t>
      </w:r>
    </w:p>
    <w:p w:rsidR="00CE4ECE" w:rsidRPr="00083AA0" w:rsidRDefault="00CE4ECE" w:rsidP="00CE4ECE">
      <w:pPr>
        <w:pStyle w:val="NormalBold"/>
      </w:pPr>
      <w:r>
        <w:rPr>
          <w:rStyle w:val="HideTWBExt"/>
          <w:b w:val="0"/>
        </w:rPr>
        <w:t>&lt;RepeatBlock-By&gt;&lt;Members&gt;</w:t>
      </w:r>
      <w:r>
        <w:t>Özlem Demirel, Marc Botenga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14.</w:t>
            </w:r>
            <w:r>
              <w:tab/>
            </w:r>
            <w:r>
              <w:rPr>
                <w:b/>
                <w:bCs/>
                <w:i/>
                <w:iCs/>
              </w:rPr>
              <w:t>ponovno poziva k okrepitvi vojaških zmogljivosti</w:t>
            </w:r>
            <w:r>
              <w:t xml:space="preserve"> EU </w:t>
            </w:r>
            <w:r>
              <w:rPr>
                <w:b/>
                <w:bCs/>
                <w:i/>
                <w:iCs/>
              </w:rPr>
              <w:t>za načrtovanje in izvajanje operacij ter k doseganju popolne operativne zmogljivosti, tudi z zagotavljanjem ustreznih prostorov in osebja, okrepljenim poveljstvom in nadzorom ter učinkovitimi komunikacijskimi in informacijskimi sistemi za vse misije in</w:t>
            </w:r>
            <w:r>
              <w:t xml:space="preserve"> operacije </w:t>
            </w:r>
            <w:r>
              <w:rPr>
                <w:b/>
                <w:bCs/>
                <w:i/>
                <w:iCs/>
              </w:rPr>
              <w:t>SVOP;</w:t>
            </w:r>
            <w:r>
              <w:rPr>
                <w:b/>
                <w:i/>
              </w:rPr>
              <w:t xml:space="preserve"> </w:t>
            </w:r>
            <w:r>
              <w:rPr>
                <w:b/>
                <w:bCs/>
                <w:i/>
                <w:iCs/>
              </w:rPr>
              <w:t>ponovno izraža svojo polno podporo</w:t>
            </w:r>
            <w:r>
              <w:t xml:space="preserve"> zmogljivosti</w:t>
            </w:r>
            <w:r>
              <w:rPr>
                <w:b/>
                <w:bCs/>
                <w:i/>
                <w:iCs/>
              </w:rPr>
              <w:t xml:space="preserve"> </w:t>
            </w:r>
            <w:r>
              <w:t>za hitro napotitev</w:t>
            </w:r>
            <w:r>
              <w:rPr>
                <w:b/>
                <w:bCs/>
                <w:i/>
                <w:iCs/>
              </w:rPr>
              <w:t>, da bi v letu 2025 dosegli polno operativno zmogljivost, pri čemer bi bilo vsaj 5.000</w:t>
            </w:r>
            <w:r>
              <w:t xml:space="preserve"> vojakov </w:t>
            </w:r>
            <w:r>
              <w:rPr>
                <w:b/>
                <w:bCs/>
                <w:i/>
                <w:iCs/>
              </w:rPr>
              <w:t>na voljo za naloge reševanja in evakuacije, prvi odziv in stabilizacijske operacije ali začasno okrepitev misij</w:t>
            </w:r>
            <w:r>
              <w:t>;</w:t>
            </w:r>
          </w:p>
        </w:tc>
        <w:tc>
          <w:tcPr>
            <w:tcW w:w="4876" w:type="dxa"/>
            <w:tcBorders>
              <w:top w:val="nil"/>
              <w:left w:val="nil"/>
              <w:bottom w:val="nil"/>
              <w:right w:val="nil"/>
            </w:tcBorders>
          </w:tcPr>
          <w:p w:rsidR="00CE4ECE" w:rsidRPr="00083AA0" w:rsidRDefault="00CE4ECE" w:rsidP="007E3090">
            <w:pPr>
              <w:pStyle w:val="Normal6a"/>
            </w:pPr>
            <w:r>
              <w:t>14.</w:t>
            </w:r>
            <w:r>
              <w:tab/>
            </w:r>
            <w:r>
              <w:rPr>
                <w:b/>
                <w:bCs/>
                <w:i/>
                <w:iCs/>
              </w:rPr>
              <w:t xml:space="preserve">kritizira intervencionistični pristop zunanje politike </w:t>
            </w:r>
            <w:r>
              <w:t>EU</w:t>
            </w:r>
            <w:r>
              <w:rPr>
                <w:b/>
                <w:bCs/>
                <w:i/>
                <w:iCs/>
              </w:rPr>
              <w:t xml:space="preserve">, zlasti njenih </w:t>
            </w:r>
            <w:r>
              <w:t>operacij</w:t>
            </w:r>
            <w:r>
              <w:rPr>
                <w:b/>
                <w:bCs/>
                <w:i/>
                <w:iCs/>
              </w:rPr>
              <w:t xml:space="preserve"> in misij SVOP;</w:t>
            </w:r>
            <w:r>
              <w:rPr>
                <w:b/>
                <w:i/>
              </w:rPr>
              <w:t xml:space="preserve"> poudarja, da ta politični koncept temelji na neokolonialnem geopolitičnem pristopu, pri katerem so sosednje države in regije zlorabljene kot vratarji EU za varnostne interese EU in kot dobavitelji surovin; poziva, naj se vojaške misije EU za usposabljanje in svetovanje v celoti ponovno preučijo in celo odpravijo, tudi zaradi katastrofalnih rezultatov in posledic v preteklosti v Afganistanu, na Maliju in v Nigru; </w:t>
            </w:r>
            <w:r>
              <w:rPr>
                <w:b/>
                <w:bCs/>
                <w:i/>
                <w:iCs/>
              </w:rPr>
              <w:t>zavrača</w:t>
            </w:r>
            <w:r>
              <w:t xml:space="preserve"> zmogljivost za hitro napotitev</w:t>
            </w:r>
            <w:r>
              <w:rPr>
                <w:b/>
                <w:bCs/>
                <w:i/>
                <w:iCs/>
              </w:rPr>
              <w:t>, ki je dejansko revidiran koncept bojnih skupin EU z najmanj 5000</w:t>
            </w:r>
            <w:r>
              <w:t xml:space="preserve"> vojaki </w:t>
            </w:r>
            <w:r>
              <w:rPr>
                <w:b/>
                <w:bCs/>
                <w:i/>
                <w:iCs/>
              </w:rPr>
              <w:t>za napotitev zunaj EU v okolje, ki ne dovoljuje izvedbe delovanja</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423</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14.</w:t>
            </w:r>
            <w:r>
              <w:tab/>
              <w:t xml:space="preserve">ponovno poziva k </w:t>
            </w:r>
            <w:r>
              <w:rPr>
                <w:b/>
                <w:bCs/>
                <w:i/>
                <w:iCs/>
              </w:rPr>
              <w:t>okrepitvi</w:t>
            </w:r>
            <w:r>
              <w:t xml:space="preserve"> vojaških zmogljivosti EU za načrtovanje in izvajanje operacij </w:t>
            </w:r>
            <w:r>
              <w:rPr>
                <w:b/>
                <w:bCs/>
                <w:i/>
                <w:iCs/>
              </w:rPr>
              <w:t>ter k doseganju popolne operativne zmogljivosti, tudi z zagotavljanjem ustreznih prostorov in osebja, okrepljenim poveljstvom in nadzorom ter učinkovitimi komunikacijskimi in informacijskimi sistemi za vse</w:t>
            </w:r>
            <w:r>
              <w:t xml:space="preserve"> </w:t>
            </w:r>
            <w:r>
              <w:rPr>
                <w:b/>
                <w:bCs/>
                <w:i/>
                <w:iCs/>
              </w:rPr>
              <w:t>misije in operacije</w:t>
            </w:r>
            <w:r>
              <w:t xml:space="preserve"> SVOP; ponovno izraža svojo polno podporo zmogljivosti za hitro napotitev, da bi v letu 2025 dosegli polno operativno zmogljivost, pri čemer bi bilo vsaj 5.000 vojakov na voljo za naloge reševanja in evakuacije, prvi odziv in stabilizacijske operacije ali začasno okrepitev misij;</w:t>
            </w:r>
          </w:p>
        </w:tc>
        <w:tc>
          <w:tcPr>
            <w:tcW w:w="4876" w:type="dxa"/>
            <w:tcBorders>
              <w:top w:val="nil"/>
              <w:left w:val="nil"/>
              <w:bottom w:val="nil"/>
              <w:right w:val="nil"/>
            </w:tcBorders>
          </w:tcPr>
          <w:p w:rsidR="00CE4ECE" w:rsidRPr="00083AA0" w:rsidRDefault="00CE4ECE" w:rsidP="007E3090">
            <w:pPr>
              <w:pStyle w:val="Normal6a"/>
            </w:pPr>
            <w:r>
              <w:t>14.</w:t>
            </w:r>
            <w:r>
              <w:tab/>
              <w:t xml:space="preserve">ponovno poziva k </w:t>
            </w:r>
            <w:r>
              <w:rPr>
                <w:b/>
                <w:bCs/>
                <w:i/>
                <w:iCs/>
              </w:rPr>
              <w:t>pregledu potreb</w:t>
            </w:r>
            <w:r>
              <w:t xml:space="preserve"> vojaških zmogljivosti EU za načrtovanje in izvajanje operacij</w:t>
            </w:r>
            <w:r>
              <w:rPr>
                <w:b/>
                <w:bCs/>
                <w:i/>
                <w:iCs/>
              </w:rPr>
              <w:t>, ki bo temeljil na pregledu</w:t>
            </w:r>
            <w:r>
              <w:t xml:space="preserve"> </w:t>
            </w:r>
            <w:r>
              <w:rPr>
                <w:b/>
                <w:bCs/>
                <w:i/>
                <w:iCs/>
              </w:rPr>
              <w:t>misij in operacij</w:t>
            </w:r>
            <w:r>
              <w:t xml:space="preserve"> SVOP; ponovno izraža svojo polno podporo zmogljivosti za hitro napotitev, da bi v letu 2025 dosegli polno operativno zmogljivost, pri čemer bi bilo vsaj 5000 vojakov na voljo za naloge reševanja in evakuacije, prvi odziv in stabilizacijske operacije ali začasno okrepitev misij; </w:t>
            </w:r>
            <w:r>
              <w:rPr>
                <w:b/>
                <w:i/>
              </w:rPr>
              <w:t>vendar opozarja, da bojne skupine EU, na katerih temelji koncept zmogljivosti Evropske unije za hitro napotitev, niso bile nikoli napotene, čeprav so povsem operativne od leta 2007;</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424</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14.</w:t>
            </w:r>
            <w:r>
              <w:tab/>
            </w:r>
            <w:r>
              <w:rPr>
                <w:b/>
                <w:bCs/>
                <w:i/>
                <w:iCs/>
              </w:rPr>
              <w:t>ponovno</w:t>
            </w:r>
            <w:r>
              <w:t xml:space="preserve"> poziva k okrepitvi vojaških zmogljivosti</w:t>
            </w:r>
            <w:r>
              <w:rPr>
                <w:b/>
                <w:bCs/>
                <w:i/>
                <w:iCs/>
              </w:rPr>
              <w:t xml:space="preserve"> EU</w:t>
            </w:r>
            <w:r>
              <w:t xml:space="preserve"> za načrtovanje in izvajanje operacij </w:t>
            </w:r>
            <w:r>
              <w:rPr>
                <w:b/>
                <w:bCs/>
                <w:i/>
                <w:iCs/>
              </w:rPr>
              <w:t>ter k doseganju popolne operativne zmogljivosti</w:t>
            </w:r>
            <w:r>
              <w:t>, tudi z zagotavljanjem ustreznih prostorov in osebja, okrepljenim poveljstvom in nadzorom ter učinkovitimi komunikacijskimi in informacijskimi sistemi za vse misije in operacije SVOP; ponovno izraža svojo polno podporo zmogljivosti za hitro napotitev, da bi v letu 2025 dosegli polno operativno zmogljivost, pri čemer bi bilo vsaj 5000 vojakov na voljo za naloge reševanja in evakuacije, prvi odziv in stabilizacijske operacije ali začasno okrepitev misij;</w:t>
            </w:r>
          </w:p>
        </w:tc>
        <w:tc>
          <w:tcPr>
            <w:tcW w:w="4876" w:type="dxa"/>
            <w:tcBorders>
              <w:top w:val="nil"/>
              <w:left w:val="nil"/>
              <w:bottom w:val="nil"/>
              <w:right w:val="nil"/>
            </w:tcBorders>
          </w:tcPr>
          <w:p w:rsidR="00CE4ECE" w:rsidRPr="00083AA0" w:rsidRDefault="00CE4ECE" w:rsidP="007E3090">
            <w:pPr>
              <w:pStyle w:val="Normal6a"/>
            </w:pPr>
            <w:r>
              <w:t>14.</w:t>
            </w:r>
            <w:r>
              <w:tab/>
            </w:r>
            <w:r>
              <w:rPr>
                <w:b/>
                <w:bCs/>
                <w:i/>
                <w:iCs/>
              </w:rPr>
              <w:t>odločno</w:t>
            </w:r>
            <w:r>
              <w:t xml:space="preserve"> poziva k okrepitvi </w:t>
            </w:r>
            <w:r>
              <w:rPr>
                <w:b/>
                <w:bCs/>
                <w:i/>
                <w:iCs/>
              </w:rPr>
              <w:t xml:space="preserve">in doseganju popolne operativne pripravljenosti </w:t>
            </w:r>
            <w:r>
              <w:t>vojaških zmogljivosti EU za načrtovanje in izvajanje operacij, tudi z zagotavljanjem ustreznih prostorov in osebja, okrepljenim poveljstvom in nadzorom ter učinkovitimi komunikacijskimi in informacijskimi sistemi za vse misije in operacije SVOP;</w:t>
            </w:r>
            <w:r>
              <w:rPr>
                <w:b/>
                <w:i/>
              </w:rPr>
              <w:t xml:space="preserve"> poudarja, da je treba pravočasno doseči rezultate v zvezi z vojaškimi zmogljivostmi EU za načrtovanje in izvajanje operacij ob upoštevanu ambicij Strateškega kompasa, da bi morale te zmogljivosti delovati kot prednostna struktura EU za poveljevanje in nadzor, ki bo omogočila načrtovanje in izvajanje vseh vojaških misij brez izvršilnih pooblastil ter dveh operacij manjšega ali ene srednjega obsega z izvršilnimi pooblastili, pa tudi vaj v živo; </w:t>
            </w:r>
            <w:r>
              <w:rPr>
                <w:b/>
                <w:bCs/>
                <w:i/>
                <w:iCs/>
              </w:rPr>
              <w:t>nadalje poziva k vzpostavitvi skupnega civilno-vojaškega štaba na evropski ravni, ki bi združeval civilne in vojaške instrumente in tako omogočal, da se v največji meri izkoristi celosten pristop EU pri obvladovanju kriz, vse od strateškega načrtovanja do dejanske izvedbe posamezne misije ali operacije</w:t>
            </w:r>
            <w:r>
              <w:t xml:space="preserve">; ponovno izraža svojo polno podporo zmogljivosti za hitro napotitev, da bi v letu 2025 dosegli polno operativno zmogljivost, pri čemer bi bilo vsaj 5000 vojakov na voljo za naloge reševanja in evakuacije, prvi odziv in stabilizacijske operacije ali začasno okrepitev misij; </w:t>
            </w:r>
            <w:r>
              <w:rPr>
                <w:b/>
                <w:bCs/>
                <w:i/>
                <w:iCs/>
              </w:rPr>
              <w:t>pozdravlja načrtovanje in izvedbo vaj v živo v okviru zmogljivosti za hiro napotitev in spodbuja nadaljevanje teh pobud;</w:t>
            </w:r>
            <w:r>
              <w:t xml:space="preserve">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425</w:t>
      </w:r>
      <w:r>
        <w:rPr>
          <w:rStyle w:val="HideTWBExt"/>
        </w:rPr>
        <w:t>&lt;/NumAm&gt;</w:t>
      </w:r>
    </w:p>
    <w:p w:rsidR="00CE4ECE" w:rsidRPr="00083AA0" w:rsidRDefault="00CE4ECE" w:rsidP="00CE4ECE">
      <w:pPr>
        <w:pStyle w:val="NormalBold"/>
      </w:pPr>
      <w:r>
        <w:rPr>
          <w:rStyle w:val="HideTWBExt"/>
          <w:b w:val="0"/>
        </w:rPr>
        <w:t>&lt;RepeatBlock-By&gt;&lt;Members&gt;</w:t>
      </w:r>
      <w:r>
        <w:t>Mārtiņš Staķis</w:t>
      </w:r>
      <w:r>
        <w:rPr>
          <w:rStyle w:val="HideTWBExt"/>
          <w:b w:val="0"/>
        </w:rPr>
        <w:t>&lt;/Members&gt;</w:t>
      </w:r>
    </w:p>
    <w:p w:rsidR="00CE4ECE" w:rsidRPr="00083AA0" w:rsidRDefault="00CE4ECE" w:rsidP="00CE4ECE">
      <w:r>
        <w:rPr>
          <w:rStyle w:val="HideTWBExt"/>
        </w:rPr>
        <w:t>&lt;AuNomDe&gt;</w:t>
      </w:r>
      <w:r>
        <w:rPr>
          <w:rStyle w:val="HideTWBInt"/>
        </w:rPr>
        <w:t>{Greens/EFA}</w:t>
      </w:r>
      <w:r>
        <w:t>v imenu skupine Verts/ALE</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14.</w:t>
            </w:r>
            <w:r>
              <w:tab/>
              <w:t xml:space="preserve">ponovno poziva k okrepitvi vojaških </w:t>
            </w:r>
            <w:r>
              <w:rPr>
                <w:b/>
                <w:bCs/>
                <w:i/>
                <w:iCs/>
              </w:rPr>
              <w:t>zmogljivosti</w:t>
            </w:r>
            <w:r>
              <w:t xml:space="preserve"> EU za načrtovanje in izvajanje operacij </w:t>
            </w:r>
            <w:r>
              <w:rPr>
                <w:b/>
                <w:bCs/>
                <w:i/>
                <w:iCs/>
              </w:rPr>
              <w:t>ter k doseganju</w:t>
            </w:r>
            <w:r>
              <w:t xml:space="preserve"> popolne operativne zmogljivosti, tudi z zagotavljanjem ustreznih prostorov in osebja, okrepljenim poveljstvom in nadzorom ter </w:t>
            </w:r>
            <w:r>
              <w:rPr>
                <w:b/>
                <w:bCs/>
                <w:i/>
                <w:iCs/>
              </w:rPr>
              <w:t>učinkovitimi komunikacijskimi in informacijskimi</w:t>
            </w:r>
            <w:r>
              <w:t xml:space="preserve"> </w:t>
            </w:r>
            <w:r>
              <w:rPr>
                <w:b/>
                <w:bCs/>
                <w:i/>
                <w:iCs/>
              </w:rPr>
              <w:t>sistemi</w:t>
            </w:r>
            <w:r>
              <w:t xml:space="preserve"> za vse misije in operacije SVOP; ponovno izraža svojo polno podporo zmogljivosti za hitro napotitev</w:t>
            </w:r>
            <w:r>
              <w:rPr>
                <w:b/>
                <w:bCs/>
                <w:i/>
                <w:iCs/>
              </w:rPr>
              <w:t>, da bi v letu 2025 dosegli polno operativno zmogljivost</w:t>
            </w:r>
            <w:r>
              <w:t>, pri čemer bi bilo vsaj 5.000 vojakov na voljo za naloge reševanja in evakuacije, prvi odziv in stabilizacijske operacije ali začasno okrepitev misij;</w:t>
            </w:r>
          </w:p>
        </w:tc>
        <w:tc>
          <w:tcPr>
            <w:tcW w:w="4876" w:type="dxa"/>
            <w:tcBorders>
              <w:top w:val="nil"/>
              <w:left w:val="nil"/>
              <w:bottom w:val="nil"/>
              <w:right w:val="nil"/>
            </w:tcBorders>
          </w:tcPr>
          <w:p w:rsidR="00CE4ECE" w:rsidRPr="00083AA0" w:rsidRDefault="00CE4ECE" w:rsidP="007E3090">
            <w:pPr>
              <w:pStyle w:val="Normal6a"/>
            </w:pPr>
            <w:r>
              <w:t>14.</w:t>
            </w:r>
            <w:r>
              <w:tab/>
              <w:t>ponovno poziva k okrepitvi vojaških zmogljivosti EU za načrtovanje in izvajanje operacij ter k popolnim operativnim zmogljivostim</w:t>
            </w:r>
            <w:r>
              <w:rPr>
                <w:b/>
                <w:bCs/>
                <w:i/>
                <w:iCs/>
              </w:rPr>
              <w:t>, ki morajo biti dosežene</w:t>
            </w:r>
            <w:r>
              <w:t xml:space="preserve"> </w:t>
            </w:r>
            <w:r>
              <w:rPr>
                <w:b/>
                <w:bCs/>
                <w:i/>
                <w:iCs/>
              </w:rPr>
              <w:t>najpozneje v prvi polovici leta 2025</w:t>
            </w:r>
            <w:r>
              <w:t xml:space="preserve">, tudi z zagotavljanjem ustreznih prostorov in osebja </w:t>
            </w:r>
            <w:r>
              <w:rPr>
                <w:b/>
                <w:bCs/>
                <w:i/>
                <w:iCs/>
              </w:rPr>
              <w:t>ter</w:t>
            </w:r>
            <w:r>
              <w:t xml:space="preserve"> okrepljenim poveljstvom in nadzorom </w:t>
            </w:r>
            <w:r>
              <w:rPr>
                <w:b/>
                <w:bCs/>
                <w:i/>
                <w:iCs/>
              </w:rPr>
              <w:t>in</w:t>
            </w:r>
            <w:r>
              <w:t xml:space="preserve"> </w:t>
            </w:r>
            <w:r>
              <w:rPr>
                <w:b/>
                <w:bCs/>
                <w:i/>
                <w:iCs/>
              </w:rPr>
              <w:t>učinkovitim komunikacijskim in informacijskim sistemom</w:t>
            </w:r>
            <w:r>
              <w:t xml:space="preserve"> za vse misije in operacije SVOP; ponovno poudarja svojo polno podporo </w:t>
            </w:r>
            <w:r>
              <w:rPr>
                <w:b/>
                <w:bCs/>
                <w:i/>
                <w:iCs/>
              </w:rPr>
              <w:t>doseganju popolnih operativnih zmogljivosti</w:t>
            </w:r>
            <w:r>
              <w:t xml:space="preserve"> </w:t>
            </w:r>
            <w:r>
              <w:rPr>
                <w:b/>
                <w:bCs/>
                <w:i/>
                <w:iCs/>
              </w:rPr>
              <w:t xml:space="preserve">najpozneje do konca leta 2025 </w:t>
            </w:r>
            <w:r>
              <w:t xml:space="preserve">za hitro napotitev vsaj 5.000 vojakov z ustreznimi zmogljivostmi, ki so na voljo za naloge reševanja in evakuacije, prvi odziv in stabilizacijske operacije ali začasno okrepitev misij; </w:t>
            </w:r>
            <w:r>
              <w:rPr>
                <w:b/>
                <w:i/>
              </w:rPr>
              <w:t>meni, da bi bilo smiselno uporabiti proces Bele knjige za začetek razprave o ustanovitvi dodatnih stalnih večnacionalnih vojaških enot EU, ki bi lahko izpolnjevale naloge, ki dopolnjujejo zmogljivost Evropske unije za hitro napotitev;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426</w:t>
      </w:r>
      <w:r>
        <w:rPr>
          <w:rStyle w:val="HideTWBExt"/>
        </w:rPr>
        <w:t>&lt;/NumAm&gt;</w:t>
      </w:r>
    </w:p>
    <w:p w:rsidR="00CE4ECE" w:rsidRPr="00083AA0" w:rsidRDefault="00CE4ECE" w:rsidP="00CE4ECE">
      <w:pPr>
        <w:pStyle w:val="NormalBold"/>
      </w:pPr>
      <w:r>
        <w:rPr>
          <w:rStyle w:val="HideTWBExt"/>
          <w:b w:val="0"/>
        </w:rPr>
        <w:t>&lt;RepeatBlock-By&gt;&lt;Members&gt;</w:t>
      </w:r>
      <w:r>
        <w:t>Jorge Buxadé Villalba, Roberto Vannacci</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14.</w:t>
            </w:r>
            <w:r>
              <w:tab/>
              <w:t xml:space="preserve">ponovno poziva k okrepitvi vojaških zmogljivosti EU za načrtovanje in izvajanje operacij ter k doseganju popolne operativne zmogljivosti, tudi z zagotavljanjem ustreznih prostorov in osebja, okrepljenim poveljstvom in nadzorom ter učinkovitimi komunikacijskimi in informacijskimi sistemi za vse misije in operacije SVOP; ponovno izraža svojo </w:t>
            </w:r>
            <w:r>
              <w:rPr>
                <w:b/>
                <w:bCs/>
                <w:i/>
                <w:iCs/>
              </w:rPr>
              <w:t>polno</w:t>
            </w:r>
            <w:r>
              <w:t xml:space="preserve"> podporo zmogljivosti za hitro napotitev, </w:t>
            </w:r>
            <w:r>
              <w:rPr>
                <w:b/>
                <w:bCs/>
                <w:i/>
                <w:iCs/>
              </w:rPr>
              <w:t>da bi v letu 2025 dosegli polno operativno zmogljivost, pri čemer bi bilo vsaj 5.000 vojakov na voljo za naloge reševanja in evakuacije, prvi odziv in stabilizacijske operacije ali začasno okrepitev misij</w:t>
            </w:r>
            <w:r>
              <w:t>;</w:t>
            </w:r>
          </w:p>
        </w:tc>
        <w:tc>
          <w:tcPr>
            <w:tcW w:w="4876" w:type="dxa"/>
            <w:tcBorders>
              <w:top w:val="nil"/>
              <w:left w:val="nil"/>
              <w:bottom w:val="nil"/>
              <w:right w:val="nil"/>
            </w:tcBorders>
          </w:tcPr>
          <w:p w:rsidR="00CE4ECE" w:rsidRPr="00083AA0" w:rsidRDefault="00CE4ECE" w:rsidP="007E3090">
            <w:pPr>
              <w:pStyle w:val="Normal6a"/>
            </w:pPr>
            <w:r>
              <w:t>14.</w:t>
            </w:r>
            <w:r>
              <w:tab/>
              <w:t xml:space="preserve">ponovno poziva k okrepitvi vojaških zmogljivosti EU za načrtovanje in izvajanje operacij ter k doseganju popolne operativne zmogljivosti, tudi z zagotavljanjem ustreznih prostorov in osebja, okrepljenim poveljstvom in nadzorom ter učinkovitimi komunikacijskimi in informacijskimi sistemi za vse misije in operacije SVOP; ponovno izraža svojo podporo </w:t>
            </w:r>
            <w:r>
              <w:rPr>
                <w:b/>
                <w:bCs/>
                <w:i/>
                <w:iCs/>
              </w:rPr>
              <w:t xml:space="preserve">razvoju </w:t>
            </w:r>
            <w:r>
              <w:t>zmogljivosti za hitro napotitev</w:t>
            </w:r>
            <w:r>
              <w:rPr>
                <w:b/>
                <w:bCs/>
                <w:i/>
                <w:iCs/>
              </w:rPr>
              <w:t>,</w:t>
            </w:r>
            <w:r>
              <w:t xml:space="preserve"> </w:t>
            </w:r>
            <w:r>
              <w:rPr>
                <w:b/>
                <w:bCs/>
                <w:i/>
                <w:iCs/>
              </w:rPr>
              <w:t>ki bi morale biti namenjene le reševanju izrednih kriz</w:t>
            </w:r>
            <w:r>
              <w:rPr>
                <w:b/>
                <w:bCs/>
              </w:rPr>
              <w:t xml:space="preserve"> </w:t>
            </w:r>
            <w:r>
              <w:rPr>
                <w:b/>
                <w:bCs/>
                <w:i/>
                <w:iCs/>
              </w:rPr>
              <w:t>in vedno znotraj meja EU</w:t>
            </w:r>
            <w:r>
              <w:t xml:space="preserve">;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427</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14.</w:t>
            </w:r>
            <w:r>
              <w:tab/>
              <w:t>ponovno poziva k okrepitvi vojaških zmogljivosti EU za načrtovanje in izvajanje operacij ter k doseganju popolne operativne zmogljivosti, tudi z zagotavljanjem ustreznih prostorov in osebja, okrepljenim poveljstvom in nadzorom ter učinkovitimi komunikacijskimi in informacijskimi sistemi za vse misije in operacije SVOP; ponovno izraža svojo polno podporo zmogljivosti za hitro napotitev, da bi v letu 2025 dosegli polno operativno zmogljivost, pri čemer bi bilo vsaj 5.000 vojakov na voljo za naloge reševanja in evakuacije, prvi odziv in stabilizacijske operacije ali začasno okrepitev misij;</w:t>
            </w:r>
          </w:p>
        </w:tc>
        <w:tc>
          <w:tcPr>
            <w:tcW w:w="4876" w:type="dxa"/>
            <w:tcBorders>
              <w:top w:val="nil"/>
              <w:left w:val="nil"/>
              <w:bottom w:val="nil"/>
              <w:right w:val="nil"/>
            </w:tcBorders>
          </w:tcPr>
          <w:p w:rsidR="00CE4ECE" w:rsidRPr="00083AA0" w:rsidRDefault="00CE4ECE" w:rsidP="007E3090">
            <w:pPr>
              <w:pStyle w:val="Normal6a"/>
            </w:pPr>
            <w:r>
              <w:t>14.</w:t>
            </w:r>
            <w:r>
              <w:tab/>
              <w:t xml:space="preserve">ponovno poziva k okrepitvi vojaških zmogljivosti EU za načrtovanje in izvajanje operacij </w:t>
            </w:r>
            <w:r>
              <w:rPr>
                <w:b/>
                <w:i/>
              </w:rPr>
              <w:t>(MPCC), da bi jo vzpostavili kot prednostno strukturo poveljevanja in nadzora za vojaške operacije EU,</w:t>
            </w:r>
            <w:r>
              <w:t xml:space="preserve"> ter k doseganju popolne operativne zmogljivosti, tudi z zagotavljanjem ustreznih prostorov in osebja, okrepljenim poveljstvom in nadzorom ter učinkovitimi komunikacijskimi in informacijskimi sistemi za vse misije in operacije SVOP; ponovno izraža svojo polno podporo zmogljivosti za hitro napotitev, da bi v letu 2025 dosegli polno operativno zmogljivost, pri čemer bi bilo vsaj 5.000 vojakov na voljo za naloge reševanja in evakuacije, prvi odziv in stabilizacijske operacije ali začasno okrepitev misij; </w:t>
            </w:r>
            <w:r>
              <w:rPr>
                <w:b/>
                <w:i/>
              </w:rPr>
              <w:t>ponovno poziva države članice, naj preučijo praktične vidike izvajanja člena 44 PEU med operacionalizacijo zmogljivosti EU za hitro napotitev in med drugimi ustreznimi misijami SVOP, da bi skupini pripravljenih in sposobnih držav članic omogočili načrtovanje in izvedbo misije ali operacije v okviru EU ter s tem olajšali hitro aktivacijo zmogljivosti EU za hitro napotitev; poziva komisarja za obrambo in vesolje, naj v svojih predlaganih evropskih obrambnih projektih skupnega interesa preuči pobude za zagotavljanje potrebnih strateških spodbujevalcev, ki bi olajšali misije in operacije SVOP, ter zmogljivost EU za hitro napotitev, kot so strateški zračni transport ter varni komunikacijski in informacijski sistemi;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428</w:t>
      </w:r>
      <w:r>
        <w:rPr>
          <w:rStyle w:val="HideTWBExt"/>
        </w:rPr>
        <w:t>&lt;/NumAm&gt;</w:t>
      </w:r>
    </w:p>
    <w:p w:rsidR="00CE4ECE" w:rsidRPr="00083AA0" w:rsidRDefault="00CE4ECE" w:rsidP="00CE4ECE">
      <w:pPr>
        <w:pStyle w:val="NormalBold"/>
      </w:pPr>
      <w:r>
        <w:rPr>
          <w:rStyle w:val="HideTWBExt"/>
          <w:b w:val="0"/>
        </w:rPr>
        <w:t>&lt;RepeatBlock-By&gt;&lt;Members&gt;</w:t>
      </w:r>
      <w:r>
        <w:t>David McAllister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14.</w:t>
            </w:r>
            <w:r>
              <w:tab/>
              <w:t>ponovno poziva k okrepitvi vojaških zmogljivosti EU za načrtovanje in izvajanje operacij ter k doseganju popolne operativne zmogljivosti, tudi z zagotavljanjem ustreznih prostorov in osebja, okrepljenim poveljstvom in nadzorom ter učinkovitimi komunikacijskimi in informacijskimi sistemi za vse misije in operacije SVOP; ponovno izraža svojo polno podporo zmogljivosti za hitro napotitev, da bi v letu 2025 dosegli polno operativno zmogljivost, pri čemer bi bilo vsaj 5.000 vojakov na voljo za naloge reševanja in evakuacije, prvi odziv in stabilizacijske operacije ali začasno okrepitev misij;</w:t>
            </w:r>
          </w:p>
        </w:tc>
        <w:tc>
          <w:tcPr>
            <w:tcW w:w="4876" w:type="dxa"/>
            <w:tcBorders>
              <w:top w:val="nil"/>
              <w:left w:val="nil"/>
              <w:bottom w:val="nil"/>
              <w:right w:val="nil"/>
            </w:tcBorders>
          </w:tcPr>
          <w:p w:rsidR="00CE4ECE" w:rsidRPr="00083AA0" w:rsidRDefault="00CE4ECE" w:rsidP="007E3090">
            <w:pPr>
              <w:pStyle w:val="Normal6a"/>
            </w:pPr>
            <w:r>
              <w:t>14.</w:t>
            </w:r>
            <w:r>
              <w:tab/>
              <w:t xml:space="preserve">ponovno poziva k okrepitvi vojaških zmogljivosti EU za načrtovanje in izvajanje operacij ter k doseganju popolne operativne zmogljivosti, tudi z zagotavljanjem ustreznih prostorov in osebja, okrepljenim poveljstvom in nadzorom ter učinkovitimi komunikacijskimi in informacijskimi sistemi za vse misije in operacije SVOP; </w:t>
            </w:r>
            <w:r>
              <w:rPr>
                <w:b/>
                <w:i/>
              </w:rPr>
              <w:t>poudarja, da morajo vojaške zmogljivosti EU za načrtovanje in izvajanje omogočati sinergije med civilnimi in vojaškimi instrumenti, da bi v celoti izkoristili celostni pristop EU h kriznemu upravljanju, od strateškega načrtovanja do dejanskega izvajanja misije ali operacije;</w:t>
            </w:r>
            <w:r>
              <w:t xml:space="preserve"> ponovno izraža svojo polno podporo zmogljivosti za hitro napotitev, da bi v letu 2025 dosegli polno operativno zmogljivost, pri čemer bi bilo vsaj 5.000 vojakov na voljo za naloge reševanja in evakuacije, prvi odziv in stabilizacijske operacije ali začasno okrepitev misij;</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429</w:t>
      </w:r>
      <w:r>
        <w:rPr>
          <w:rStyle w:val="HideTWBExt"/>
        </w:rPr>
        <w:t>&lt;/NumAm&gt;</w:t>
      </w:r>
    </w:p>
    <w:p w:rsidR="00CE4ECE" w:rsidRPr="00083AA0" w:rsidRDefault="00CE4ECE" w:rsidP="00CE4ECE">
      <w:pPr>
        <w:pStyle w:val="NormalBold"/>
      </w:pPr>
      <w:r>
        <w:rPr>
          <w:rStyle w:val="HideTWBExt"/>
          <w:b w:val="0"/>
        </w:rPr>
        <w:t>&lt;RepeatBlock-By&gt;&lt;Members&gt;</w:t>
      </w:r>
      <w:r>
        <w:t>Janis Maniatis (Yannis Maniatis)</w:t>
      </w:r>
      <w:r>
        <w:t xml:space="preserve">, </w:t>
      </w:r>
      <w:r>
        <w:t>Kostas Mavridis (Costas Mavrides)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14.</w:t>
            </w:r>
            <w:r>
              <w:tab/>
              <w:t>ponovno poziva k okrepitvi vojaških zmogljivosti EU za načrtovanje in izvajanje operacij ter k doseganju popolne operativne zmogljivosti, tudi z zagotavljanjem ustreznih prostorov in osebja, okrepljenim poveljstvom in nadzorom ter učinkovitimi komunikacijskimi in informacijskimi sistemi za vse misije in operacije SVOP; ponovno izraža svojo polno podporo zmogljivosti za hitro napotitev, da bi v letu 2025 dosegli polno operativno zmogljivost, pri čemer bi bilo vsaj 5.000 vojakov na voljo za naloge reševanja in evakuacije, prvi odziv in stabilizacijske operacije ali začasno okrepitev misij;</w:t>
            </w:r>
          </w:p>
        </w:tc>
        <w:tc>
          <w:tcPr>
            <w:tcW w:w="4876" w:type="dxa"/>
            <w:tcBorders>
              <w:top w:val="nil"/>
              <w:left w:val="nil"/>
              <w:bottom w:val="nil"/>
              <w:right w:val="nil"/>
            </w:tcBorders>
          </w:tcPr>
          <w:p w:rsidR="00CE4ECE" w:rsidRPr="00083AA0" w:rsidRDefault="00CE4ECE" w:rsidP="007E3090">
            <w:pPr>
              <w:pStyle w:val="Normal6a"/>
            </w:pPr>
            <w:r>
              <w:t>14.</w:t>
            </w:r>
            <w:r>
              <w:tab/>
              <w:t xml:space="preserve">ponovno poziva k okrepitvi vojaških zmogljivosti EU za načrtovanje in izvajanje operacij ter k doseganju popolne operativne zmogljivosti, tudi z zagotavljanjem ustreznih prostorov in osebja, okrepljenim poveljstvom in nadzorom ter učinkovitimi komunikacijskimi in informacijskimi sistemi za vse misije in operacije SVOP; </w:t>
            </w:r>
            <w:r>
              <w:rPr>
                <w:b/>
                <w:i/>
              </w:rPr>
              <w:t>meni, da bi bila lahko ustanovitev operativnega štaba EU dober korak na poti do učinkovitega načrtovanja, vodenja in nadzora vojaških misij in operacij SVOP;</w:t>
            </w:r>
            <w:r>
              <w:t xml:space="preserve"> ponovno izraža svojo polno podporo zmogljivosti za hitro napotitev, da bi v letu 2025 dosegli polno operativno zmogljivost, pri čemer bi bilo vsaj 5.000 vojakov na voljo za naloge reševanja in evakuacije, prvi odziv in stabilizacijske operacije ali začasno okrepitev misij;</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430</w:t>
      </w:r>
      <w:r>
        <w:rPr>
          <w:rStyle w:val="HideTWBExt"/>
        </w:rPr>
        <w:t>&lt;/NumAm&gt;</w:t>
      </w:r>
    </w:p>
    <w:p w:rsidR="00CE4ECE" w:rsidRPr="00083AA0" w:rsidRDefault="00CE4ECE" w:rsidP="00CE4ECE">
      <w:pPr>
        <w:pStyle w:val="NormalBold"/>
      </w:pPr>
      <w:r>
        <w:rPr>
          <w:rStyle w:val="HideTWBExt"/>
          <w:b w:val="0"/>
        </w:rPr>
        <w:t>&lt;RepeatBlock-By&gt;&lt;Members&gt;</w:t>
      </w:r>
      <w:r>
        <w:t>György Hölvényi, Kinga Gál</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14.</w:t>
            </w:r>
            <w:r>
              <w:tab/>
              <w:t>ponovno poziva k okrepitvi vojaških zmogljivosti EU za načrtovanje in izvajanje operacij ter k doseganju popolne operativne zmogljivosti, tudi z zagotavljanjem ustreznih prostorov in osebja, okrepljenim poveljstvom in nadzorom ter učinkovitimi komunikacijskimi in informacijskimi sistemi za vse misije in operacije SVOP; ponovno izraža svojo polno podporo zmogljivosti za hitro napotitev, da bi v letu 2025 dosegli polno operativno zmogljivost, pri čemer bi bilo vsaj 5.000 vojakov na voljo za naloge reševanja in evakuacije, prvi odziv in stabilizacijske operacije ali začasno okrepitev misij;</w:t>
            </w:r>
          </w:p>
        </w:tc>
        <w:tc>
          <w:tcPr>
            <w:tcW w:w="4876" w:type="dxa"/>
            <w:tcBorders>
              <w:top w:val="nil"/>
              <w:left w:val="nil"/>
              <w:bottom w:val="nil"/>
              <w:right w:val="nil"/>
            </w:tcBorders>
          </w:tcPr>
          <w:p w:rsidR="00CE4ECE" w:rsidRPr="00083AA0" w:rsidRDefault="00CE4ECE" w:rsidP="007E3090">
            <w:pPr>
              <w:pStyle w:val="Normal6a"/>
            </w:pPr>
            <w:r>
              <w:t>14.</w:t>
            </w:r>
            <w:r>
              <w:tab/>
              <w:t xml:space="preserve">ponovno poziva k okrepitvi vojaških zmogljivosti EU za načrtovanje in izvajanje operacij ter k doseganju popolne operativne zmogljivosti, tudi z zagotavljanjem ustreznih prostorov in osebja, okrepljenim poveljstvom in nadzorom ter učinkovitimi komunikacijskimi in informacijskimi sistemi za vse misije in operacije SVOP; ponovno izraža svojo polno podporo zmogljivosti za hitro napotitev, da bi v letu 2025 dosegli polno operativno zmogljivost, pri čemer bi bilo vsaj 5.000 vojakov na voljo za naloge reševanja in evakuacije, prvi odziv in stabilizacijske operacije ali začasno okrepitev misij; </w:t>
            </w:r>
            <w:r>
              <w:rPr>
                <w:b/>
                <w:i/>
              </w:rPr>
              <w:t>meni, da je njegova prednostna naloga zagotoviti stabilnost Zahodnega Balkana in območja Sahela; poleg tega podpira redno organizacijo skupnih vaj z nacionalnimi vajami, da bi spodbujali interoperabilnost med oboroženimi silami držav članic in razvijanje mehanizmov odločanja;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431</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14.</w:t>
            </w:r>
            <w:r>
              <w:tab/>
              <w:t>ponovno poziva k okrepitvi vojaških zmogljivosti EU za načrtovanje in izvajanje operacij ter k doseganju popolne operativne zmogljivosti, tudi z zagotavljanjem ustreznih prostorov in osebja, okrepljenim poveljstvom in nadzorom ter učinkovitimi komunikacijskimi in informacijskimi sistemi za vse misije in operacije SVOP; ponovno izraža svojo polno podporo zmogljivosti za hitro napotitev, da bi v letu 2025 dosegli polno operativno zmogljivost, pri čemer bi bilo vsaj 5.000 vojakov na voljo za naloge reševanja in evakuacije, prvi odziv in stabilizacijske operacije ali začasno okrepitev misij;</w:t>
            </w:r>
          </w:p>
        </w:tc>
        <w:tc>
          <w:tcPr>
            <w:tcW w:w="4876" w:type="dxa"/>
            <w:tcBorders>
              <w:top w:val="nil"/>
              <w:left w:val="nil"/>
              <w:bottom w:val="nil"/>
              <w:right w:val="nil"/>
            </w:tcBorders>
          </w:tcPr>
          <w:p w:rsidR="00CE4ECE" w:rsidRPr="00083AA0" w:rsidRDefault="00CE4ECE" w:rsidP="007E3090">
            <w:pPr>
              <w:pStyle w:val="Normal6a"/>
            </w:pPr>
            <w:r>
              <w:t>14.</w:t>
            </w:r>
            <w:r>
              <w:tab/>
              <w:t xml:space="preserve">ponovno poziva k okrepitvi vojaških zmogljivosti EU za načrtovanje in izvajanje operacij ter k doseganju popolne operativne zmogljivosti, tudi z zagotavljanjem ustreznih prostorov in osebja, okrepljenim poveljstvom in nadzorom ter učinkovitimi komunikacijskimi in informacijskimi sistemi za vse misije in operacije SVOP; ponovno izraža svojo polno podporo zmogljivosti za hitro napotitev, da bi v letu 2025 dosegli polno operativno zmogljivost, pri čemer bi bilo vsaj 5.000 vojakov na voljo za naloge reševanja in evakuacije, prvi odziv in stabilizacijske operacije ali začasno okrepitev misij; </w:t>
            </w:r>
            <w:r>
              <w:rPr>
                <w:b/>
                <w:i/>
              </w:rPr>
              <w:t>vztraja, da je pomembno izvajati člen 42(7) PEU, tudi kot izraz solidarnosti med državami članicami, zlasti s tistimi, ki so zaradi svojega geografskega položaja neposredno izpostavljene neposrednim grožnjam in izzivom;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432</w:t>
      </w:r>
      <w:r>
        <w:rPr>
          <w:rStyle w:val="HideTWBExt"/>
        </w:rPr>
        <w:t>&lt;/NumAm&gt;</w:t>
      </w:r>
    </w:p>
    <w:p w:rsidR="00CE4ECE" w:rsidRPr="00083AA0" w:rsidRDefault="00CE4ECE" w:rsidP="00CE4ECE">
      <w:pPr>
        <w:pStyle w:val="NormalBold"/>
      </w:pPr>
      <w:r>
        <w:rPr>
          <w:rStyle w:val="HideTWBExt"/>
          <w:b w:val="0"/>
        </w:rPr>
        <w:t>&lt;RepeatBlock-By&gt;&lt;Members&gt;</w:t>
      </w:r>
      <w:r>
        <w:t>David McAllister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14.</w:t>
            </w:r>
            <w:r>
              <w:tab/>
              <w:t>ponovno poziva k okrepitvi vojaških zmogljivosti EU za načrtovanje in izvajanje operacij ter k doseganju popolne operativne zmogljivosti, tudi z zagotavljanjem ustreznih prostorov in osebja, okrepljenim poveljstvom in nadzorom ter učinkovitimi komunikacijskimi in informacijskimi sistemi za vse misije in operacije SVOP; ponovno izraža svojo polno podporo zmogljivosti za hitro napotitev, da bi v letu 2025 dosegli polno operativno zmogljivost, pri čemer bi bilo vsaj 5.000 vojakov na voljo za naloge reševanja in evakuacije, prvi odziv in stabilizacijske operacije ali začasno okrepitev misij;</w:t>
            </w:r>
          </w:p>
        </w:tc>
        <w:tc>
          <w:tcPr>
            <w:tcW w:w="4876" w:type="dxa"/>
            <w:tcBorders>
              <w:top w:val="nil"/>
              <w:left w:val="nil"/>
              <w:bottom w:val="nil"/>
              <w:right w:val="nil"/>
            </w:tcBorders>
          </w:tcPr>
          <w:p w:rsidR="00CE4ECE" w:rsidRPr="00083AA0" w:rsidRDefault="00CE4ECE" w:rsidP="007E3090">
            <w:pPr>
              <w:pStyle w:val="Normal6a"/>
            </w:pPr>
            <w:r>
              <w:t>14.</w:t>
            </w:r>
            <w:r>
              <w:tab/>
              <w:t xml:space="preserve">ponovno poziva k okrepitvi vojaških zmogljivosti EU za načrtovanje in izvajanje operacij ter k doseganju popolne operativne zmogljivosti, tudi z zagotavljanjem ustreznih prostorov in osebja, okrepljenim poveljstvom in nadzorom ter učinkovitimi komunikacijskimi in informacijskimi sistemi za vse misije in operacije SVOP; ponovno izraža svojo polno podporo zmogljivosti za hitro napotitev, da bi v letu 2025 dosegli polno operativno zmogljivost, pri čemer bi bilo vsaj 5.000 vojakov na voljo za naloge reševanja in evakuacije, prvi odziv in stabilizacijske operacije ali začasno okrepitev misij; </w:t>
            </w:r>
            <w:r>
              <w:rPr>
                <w:b/>
                <w:i/>
              </w:rPr>
              <w:t>poudarja zlasti potrebo po nadaljnjem sodelovanju z Natom pri vzpostavljanju zmogljivosti za hitro napotitev;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433</w:t>
      </w:r>
      <w:r>
        <w:rPr>
          <w:rStyle w:val="HideTWBExt"/>
        </w:rPr>
        <w:t>&lt;/NumAm&gt;</w:t>
      </w:r>
    </w:p>
    <w:p w:rsidR="00CE4ECE" w:rsidRPr="00083AA0" w:rsidRDefault="00CE4ECE" w:rsidP="00CE4ECE">
      <w:pPr>
        <w:pStyle w:val="NormalBold"/>
      </w:pPr>
      <w:r>
        <w:rPr>
          <w:rStyle w:val="HideTWBExt"/>
          <w:b w:val="0"/>
        </w:rPr>
        <w:t>&lt;RepeatBlock-By&gt;&lt;Members&gt;</w:t>
      </w:r>
      <w:r>
        <w:t>Rasa Juknevičienė</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14.</w:t>
            </w:r>
            <w:r>
              <w:tab/>
              <w:t>ponovno poziva k okrepitvi vojaških zmogljivosti EU za načrtovanje in izvajanje operacij ter k doseganju popolne operativne zmogljivosti, tudi z zagotavljanjem ustreznih prostorov in osebja, okrepljenim poveljstvom in nadzorom ter učinkovitimi komunikacijskimi in informacijskimi sistemi za vse misije in operacije SVOP; ponovno izraža svojo polno podporo zmogljivosti za hitro napotitev, da bi v letu 2025 dosegli polno operativno zmogljivost, pri čemer bi bilo vsaj 5.000 vojakov na voljo za naloge reševanja in evakuacije, prvi odziv in stabilizacijske operacije ali začasno okrepitev misij;</w:t>
            </w:r>
          </w:p>
        </w:tc>
        <w:tc>
          <w:tcPr>
            <w:tcW w:w="4876" w:type="dxa"/>
            <w:tcBorders>
              <w:top w:val="nil"/>
              <w:left w:val="nil"/>
              <w:bottom w:val="nil"/>
              <w:right w:val="nil"/>
            </w:tcBorders>
          </w:tcPr>
          <w:p w:rsidR="00CE4ECE" w:rsidRPr="00083AA0" w:rsidRDefault="00CE4ECE" w:rsidP="007E3090">
            <w:pPr>
              <w:pStyle w:val="Normal6a"/>
            </w:pPr>
            <w:r>
              <w:t>14.</w:t>
            </w:r>
            <w:r>
              <w:tab/>
              <w:t xml:space="preserve">ponovno poziva k okrepitvi vojaških zmogljivosti EU za načrtovanje in izvajanje operacij ter k doseganju popolne operativne zmogljivosti, tudi z zagotavljanjem ustreznih prostorov in osebja, okrepljenim poveljstvom in nadzorom ter učinkovitimi komunikacijskimi in informacijskimi sistemi za vse misije in operacije SVOP; ponovno izraža svojo polno podporo zmogljivosti za hitro napotitev, da bi v letu 2025 dosegli polno operativno zmogljivost, pri čemer bi bilo vsaj 5.000 vojakov na voljo za naloge reševanja in evakuacije, prvi odziv in stabilizacijske operacije ali začasno okrepitev misij; </w:t>
            </w:r>
            <w:r>
              <w:rPr>
                <w:b/>
                <w:i/>
              </w:rPr>
              <w:t>poudarja, da je nujno treba pospešiti sedanja prizadevanja za okrepitev vojaške mobilnosti naših oboroženih sil;</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434</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14a.</w:t>
            </w:r>
            <w:r>
              <w:tab/>
            </w:r>
            <w:r>
              <w:rPr>
                <w:b/>
                <w:i/>
              </w:rPr>
              <w:t>meni, da je zmogljivost EU za hitro napotitev ključni element za doseganje ravni ambicij EU, ki bi morala tvoriti jedro za skupno vojaško enoto EU, in sicer s postopnim dodeljevanjem dodatnih enot in sil, katerih cilj je ustanovitev evropske enote v povezavi s helsinškim glavnim ciljem iz leta 1999, ki bi morala biti zaradi enotnega nabora evropskih sil vključena tudi v drugo stopnjo novega Natovega modela sil; izraža zaskrbljenost, da bi rotacijsko, prostovoljno zagotavljanje sil držav članic EU tako kot v primeru bojnih skupin EU lahko privedlo do položaja, ko zmogljivost EU za hitro napotitev ne bi imela polnega števila osebja in ne bi omogočala hitre napotitve; ponavlja, da mora ta zmogljivost zagotoviti dodano vrednost v primerjavi z bojnimi skupinami EU in bi jo bilo zato treba ustanoviti kot stalno silo, ki je stalno nameščena in se usposablja skupaj; poudarja, da bi lahko stalna zmogljivost EU za hitro napotitev in prihodnja evropska enota prispevali tudi k razvoju skupne evropske strateške kulture; ponovno poziva Svet in Komisijo, naj temeljito ocenita to možnost, zlasti z upoštevanjem možnosti financiranja v skladu s členom 41 PEU ali s spremembo finančne uredbe, da bi zmogljivost EU za hitro napotitev vključili kot institucijo EU; poziva države članice, naj se zavežejo, da bodo pravočasno znatno zmanjšale kritične vrzeli v strateških spodbujevalcih, zlasti v zvezi z zmogljivostjo EU za hitro napotitev, kot so strateški zračni transport, vesoljska komunikacijska sredstva, zdravstvena sredstva, zmogljivosti kibernetske obrambe ter obveščevalne in izvidniške dejavnosti;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435</w:t>
      </w:r>
      <w:r>
        <w:rPr>
          <w:rStyle w:val="HideTWBExt"/>
        </w:rPr>
        <w:t>&lt;/NumAm&gt;</w:t>
      </w:r>
    </w:p>
    <w:p w:rsidR="00CE4ECE" w:rsidRPr="00083AA0" w:rsidRDefault="00CE4ECE" w:rsidP="00CE4ECE">
      <w:pPr>
        <w:pStyle w:val="NormalBold"/>
      </w:pPr>
      <w:r>
        <w:rPr>
          <w:rStyle w:val="HideTWBExt"/>
          <w:b w:val="0"/>
        </w:rPr>
        <w:t>&lt;RepeatBlock-By&gt;&lt;Members&gt;</w:t>
      </w:r>
      <w:r>
        <w:t>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14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14e.</w:t>
            </w:r>
            <w:r>
              <w:tab/>
            </w:r>
            <w:r>
              <w:rPr>
                <w:b/>
                <w:i/>
              </w:rPr>
              <w:t>poziva Komisijo, Evropsko službo za zunanje delovanje (ESZD), civilno zmogljivost za načrtovanje in izvajanje operacij (CPCC) in Vojaški odbor EU, naj se bolje prilagodijo, da bi ustanovile medagencijske delovne skupine z vajami in usposabljanjem za pomoč pri razvoju dobre prakse medagencijskega sodelovanja in trdnih osebnih odnosov med različnimi funkcijami, ki so ključnega pomena za učinkovita civilno-vojaška partnerstva v krajih, kot so države vzhodnega partnerstva;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436</w:t>
      </w:r>
      <w:r>
        <w:rPr>
          <w:rStyle w:val="HideTWBExt"/>
        </w:rPr>
        <w:t>&lt;/NumAm&gt;</w:t>
      </w:r>
    </w:p>
    <w:p w:rsidR="00CE4ECE" w:rsidRPr="00083AA0" w:rsidRDefault="00CE4ECE" w:rsidP="00CE4ECE">
      <w:pPr>
        <w:pStyle w:val="NormalBold"/>
      </w:pPr>
      <w:r>
        <w:rPr>
          <w:rStyle w:val="HideTWBExt"/>
          <w:b w:val="0"/>
        </w:rPr>
        <w:t>&lt;RepeatBlock-By&gt;&lt;Members&gt;</w:t>
      </w:r>
      <w:r>
        <w:t>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14a.</w:t>
            </w:r>
            <w:r>
              <w:tab/>
            </w:r>
            <w:r>
              <w:rPr>
                <w:b/>
                <w:i/>
              </w:rPr>
              <w:t>poziva, naj se v okviru civilne zmogljivosti za načrtovanje in izvajanje operacij (CPCC), Vojaškega odbora EU in Vojaškega štaba EU razvije model za ustvarjanje in izmenjavo dobre prakse načrtovanja kampanj/misij, ki se v najzgodnejši možni fazi deli s partnerji, ključnimi za uspeh kampanje;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437</w:t>
      </w:r>
      <w:r>
        <w:rPr>
          <w:rStyle w:val="HideTWBExt"/>
        </w:rPr>
        <w:t>&lt;/NumAm&gt;</w:t>
      </w:r>
    </w:p>
    <w:p w:rsidR="00CE4ECE" w:rsidRPr="00083AA0" w:rsidRDefault="00CE4ECE" w:rsidP="00CE4ECE">
      <w:pPr>
        <w:pStyle w:val="NormalBold"/>
      </w:pPr>
      <w:r>
        <w:rPr>
          <w:rStyle w:val="HideTWBExt"/>
          <w:b w:val="0"/>
        </w:rPr>
        <w:t>&lt;RepeatBlock-By&gt;&lt;Members&gt;</w:t>
      </w:r>
      <w:r>
        <w:t>Reinis Pozņaks, Alexandr Vondra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14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14c.</w:t>
            </w:r>
            <w:r>
              <w:tab/>
            </w:r>
            <w:r>
              <w:rPr>
                <w:b/>
                <w:i/>
              </w:rPr>
              <w:t>poziva ESZD, MPCC, CPCC in poveljstva SVOP, naj spodbujajo novo kulturo razumevanja med civilnimi in vojaškimi partnerji na podlagi okrepljenih institucionalnih odnosov ter skupne ozaveščenosti in ocenjevanja, da bi razvili celovit okvir in kulturo načrtovanja;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438</w:t>
      </w:r>
      <w:r>
        <w:rPr>
          <w:rStyle w:val="HideTWBExt"/>
        </w:rPr>
        <w:t>&lt;/NumAm&gt;</w:t>
      </w:r>
    </w:p>
    <w:p w:rsidR="00CE4ECE" w:rsidRPr="00083AA0" w:rsidRDefault="00CE4ECE" w:rsidP="00CE4ECE">
      <w:pPr>
        <w:pStyle w:val="NormalBold"/>
      </w:pPr>
      <w:r>
        <w:rPr>
          <w:rStyle w:val="HideTWBExt"/>
          <w:b w:val="0"/>
        </w:rPr>
        <w:t>&lt;RepeatBlock-By&gt;&lt;Members&gt;</w:t>
      </w:r>
      <w:r>
        <w:t>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14b.</w:t>
            </w:r>
            <w:r>
              <w:tab/>
            </w:r>
            <w:r>
              <w:rPr>
                <w:b/>
                <w:i/>
              </w:rPr>
              <w:t>spodbuja države članice, ki so tako članice EU kot Nata ter vodijo različne pobude Nata za krepitev obrambnih zmogljivosti z državami vzhodnega partnerstva, naj zagotovijo, da bodo prizadevanja za usposabljanje in prenos dobre prakse usklajena z zmogljivostma EU MPCC in CPCC;</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439</w:t>
      </w:r>
      <w:r>
        <w:rPr>
          <w:rStyle w:val="HideTWBExt"/>
        </w:rPr>
        <w:t>&lt;/NumAm&gt;</w:t>
      </w:r>
    </w:p>
    <w:p w:rsidR="00CE4ECE" w:rsidRPr="00083AA0" w:rsidRDefault="00CE4ECE" w:rsidP="00CE4ECE">
      <w:pPr>
        <w:pStyle w:val="NormalBold"/>
      </w:pPr>
      <w:r>
        <w:rPr>
          <w:rStyle w:val="HideTWBExt"/>
          <w:b w:val="0"/>
        </w:rPr>
        <w:t>&lt;RepeatBlock-By&gt;&lt;Members&gt;</w:t>
      </w:r>
      <w:r>
        <w:t>Reinis Pozņaks, Alexandr Vondra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14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14d.</w:t>
            </w:r>
            <w:r>
              <w:tab/>
            </w:r>
            <w:r>
              <w:rPr>
                <w:b/>
                <w:i/>
              </w:rPr>
              <w:t>poudarja, da bo morala civilna zmogljivost EU za načrtovanje in izvajanje operacij (CPCC) preučiti, kako zaščititi napotene sile pred številnimi hibridnimi grožnjami ali izvajati napredne operacije pri veliko višji stopnji tveganja kot danes;</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440</w:t>
      </w:r>
      <w:r>
        <w:rPr>
          <w:rStyle w:val="HideTWBExt"/>
        </w:rPr>
        <w:t>&lt;/NumAm&gt;</w:t>
      </w:r>
    </w:p>
    <w:p w:rsidR="00CE4ECE" w:rsidRPr="00083AA0" w:rsidRDefault="00CE4ECE" w:rsidP="00CE4ECE">
      <w:pPr>
        <w:pStyle w:val="NormalBold"/>
      </w:pPr>
      <w:r>
        <w:rPr>
          <w:rStyle w:val="HideTWBExt"/>
          <w:b w:val="0"/>
        </w:rPr>
        <w:t>&lt;RepeatBlock-By&gt;&lt;Members&gt;</w:t>
      </w:r>
      <w:r>
        <w:t>Nacho Sánchez Amor, Tobias Cremer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14a.</w:t>
            </w:r>
            <w:r>
              <w:tab/>
            </w:r>
            <w:r>
              <w:rPr>
                <w:b/>
                <w:i/>
              </w:rPr>
              <w:t>poudarja, da mora EU glede na vse večje geopolitične izzive in krize po vsem svetu upoštevati potrebne neposredne informacije o svetovnih vprašanjih, ki se pojavljajo zunaj njenih meja; v zvezi s tem poziva, naj se s povečanjem človeških in finančnih virov ter zmogljivosti okrepijo Obveščevalni in situacijski center EU (EU INTCEN), center ESZD za krizno odzivanje in Satelitski center Evropske unije (SatCen);</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441</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15.</w:t>
            </w:r>
            <w:r>
              <w:tab/>
            </w:r>
            <w:r>
              <w:rPr>
                <w:b/>
                <w:i/>
              </w:rPr>
              <w:t>pozdravlja povečanje</w:t>
            </w:r>
            <w:r>
              <w:t xml:space="preserve"> proračunov in naložb držav članic v obrambo ter </w:t>
            </w:r>
            <w:r>
              <w:rPr>
                <w:b/>
                <w:i/>
              </w:rPr>
              <w:t>povečanje, čeprav skromno,</w:t>
            </w:r>
            <w:r>
              <w:t xml:space="preserve"> proračuna EU za SVOP v letu 2024;</w:t>
            </w:r>
            <w:r>
              <w:rPr>
                <w:b/>
                <w:i/>
              </w:rPr>
              <w:t xml:space="preserve"> poziva države članice, ki še niso dosegle minimalnega praga 2 % svojega BDP, namenjenega obrambnim odhodkom, naj se odločno zavežejo, da bodo postopoma povečevale svoje vojaške proračune; priporoča, naj države članice na podlagi stalne analize potreb po zmogljivostih ta prag še povečajo, zlasti za skupna javna naročila obrambnih zmogljivosti;</w:t>
            </w:r>
          </w:p>
        </w:tc>
        <w:tc>
          <w:tcPr>
            <w:tcW w:w="4876" w:type="dxa"/>
            <w:tcBorders>
              <w:top w:val="nil"/>
              <w:left w:val="nil"/>
              <w:bottom w:val="nil"/>
              <w:right w:val="nil"/>
            </w:tcBorders>
          </w:tcPr>
          <w:p w:rsidR="00CE4ECE" w:rsidRPr="00083AA0" w:rsidRDefault="00CE4ECE" w:rsidP="007E3090">
            <w:pPr>
              <w:pStyle w:val="Normal6a"/>
            </w:pPr>
            <w:r>
              <w:t>15.</w:t>
            </w:r>
            <w:r>
              <w:tab/>
            </w:r>
            <w:r>
              <w:rPr>
                <w:b/>
                <w:i/>
              </w:rPr>
              <w:t>je zelo zaskrbljen zaradi povečanja</w:t>
            </w:r>
            <w:r>
              <w:t xml:space="preserve"> proračunov in naložb držav članic v obrambo ter </w:t>
            </w:r>
            <w:r>
              <w:rPr>
                <w:b/>
                <w:i/>
              </w:rPr>
              <w:t>povečanja</w:t>
            </w:r>
            <w:r>
              <w:t xml:space="preserve"> proračuna EU za SVOP v letu 2024</w:t>
            </w:r>
            <w:r>
              <w:rPr>
                <w:b/>
                <w:i/>
              </w:rPr>
              <w:t>, zlasti v razmerah, ko so naložbe v javne storitve, javno infrastrukturo in varstvo podnebja tako nujno potrebne</w:t>
            </w:r>
            <w:r>
              <w:t>;</w:t>
            </w:r>
            <w:r>
              <w:rPr>
                <w:b/>
                <w:i/>
              </w:rPr>
              <w:t xml:space="preserve"> je globoko zaskrbljen, da bo nadaljnje preusmerjanje sredstev iz javnih dobrin v obrambo poglobilo obstoječe razdore v evropskih družbah, kar bi lahko imelo nevarne posledice;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442</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15.</w:t>
            </w:r>
            <w:r>
              <w:tab/>
              <w:t>pozdravlja povečanje proračunov in naložb držav članic v obrambo ter povečanje, čeprav skromno, proračuna EU za SVOP v letu 2024; poziva države članice, ki še niso dosegle minimalnega praga 2 % svojega BDP, namenjenega obrambnim odhodkom, naj se odločno zavežejo, da bodo postopoma povečevale svoje vojaške proračune; priporoča, naj države članice na podlagi stalne analize potreb po zmogljivostih ta prag še povečajo, zlasti za skupna javna naročila obrambnih zmogljivosti;</w:t>
            </w:r>
          </w:p>
        </w:tc>
        <w:tc>
          <w:tcPr>
            <w:tcW w:w="4876" w:type="dxa"/>
            <w:tcBorders>
              <w:top w:val="nil"/>
              <w:left w:val="nil"/>
              <w:bottom w:val="nil"/>
              <w:right w:val="nil"/>
            </w:tcBorders>
          </w:tcPr>
          <w:p w:rsidR="00CE4ECE" w:rsidRPr="00083AA0" w:rsidRDefault="00CE4ECE" w:rsidP="007E3090">
            <w:pPr>
              <w:pStyle w:val="Normal6a"/>
            </w:pPr>
            <w:r>
              <w:t>15.</w:t>
            </w:r>
            <w:r>
              <w:tab/>
              <w:t xml:space="preserve">pozdravlja povečanje proračunov in naložb </w:t>
            </w:r>
            <w:r>
              <w:rPr>
                <w:b/>
                <w:i/>
              </w:rPr>
              <w:t>večine</w:t>
            </w:r>
            <w:r>
              <w:t xml:space="preserve"> držav članic v obrambo</w:t>
            </w:r>
            <w:r>
              <w:rPr>
                <w:b/>
                <w:i/>
              </w:rPr>
              <w:t>, pri čemer je vodilni primer Poljska, ki porabi največ sredstev Nata za obrambo z več kot 4 % BDP,</w:t>
            </w:r>
            <w:r>
              <w:t xml:space="preserve"> ter povečanje, čeprav skromno, proračuna EU za SVOP v letu 2024; poziva države članice, ki še niso dosegle </w:t>
            </w:r>
            <w:r>
              <w:rPr>
                <w:b/>
                <w:i/>
              </w:rPr>
              <w:t>Natovega</w:t>
            </w:r>
            <w:r>
              <w:t xml:space="preserve"> minimalnega praga 2 % svojega BDP, namenjenega obrambnim odhodkom, naj se odločno zavežejo, da bodo postopoma povečevale svoje vojaške proračune</w:t>
            </w:r>
            <w:r>
              <w:rPr>
                <w:b/>
                <w:i/>
              </w:rPr>
              <w:t>, premostile leta zanemarjanja in zagovarjale enakomernejšo porazdelitev bremena</w:t>
            </w:r>
            <w:r>
              <w:t>; priporoča, naj države članice na podlagi stalne analize potreb po zmogljivostih ta prag še povečajo, zlasti za skupna javna naročila obrambnih zmogljivosti;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443</w:t>
      </w:r>
      <w:r>
        <w:rPr>
          <w:rStyle w:val="HideTWBExt"/>
        </w:rPr>
        <w:t>&lt;/NumAm&gt;</w:t>
      </w:r>
    </w:p>
    <w:p w:rsidR="00CE4ECE" w:rsidRPr="00083AA0" w:rsidRDefault="00CE4ECE" w:rsidP="00CE4ECE">
      <w:pPr>
        <w:pStyle w:val="NormalBold"/>
      </w:pPr>
      <w:r>
        <w:rPr>
          <w:rStyle w:val="HideTWBExt"/>
          <w:b w:val="0"/>
        </w:rPr>
        <w:t>&lt;RepeatBlock-By&gt;&lt;Members&gt;</w:t>
      </w:r>
      <w:r>
        <w:t>Mārtiņš Staķis</w:t>
      </w:r>
      <w:r>
        <w:rPr>
          <w:rStyle w:val="HideTWBExt"/>
          <w:b w:val="0"/>
        </w:rPr>
        <w:t>&lt;/Members&gt;</w:t>
      </w:r>
    </w:p>
    <w:p w:rsidR="00CE4ECE" w:rsidRPr="00083AA0" w:rsidRDefault="00CE4ECE" w:rsidP="00CE4ECE">
      <w:r>
        <w:rPr>
          <w:rStyle w:val="HideTWBExt"/>
        </w:rPr>
        <w:t>&lt;AuNomDe&gt;</w:t>
      </w:r>
      <w:r>
        <w:rPr>
          <w:rStyle w:val="HideTWBInt"/>
        </w:rPr>
        <w:t>{Greens/EFA}</w:t>
      </w:r>
      <w:r>
        <w:t>v imenu skupine Verts/ALE</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15.</w:t>
            </w:r>
            <w:r>
              <w:tab/>
              <w:t>pozdravlja povečanje proračunov in naložb držav članic v obrambo ter povečanje, čeprav skromno, proračuna EU za SVOP v letu 2024; poziva države članice, ki še niso dosegle minimalnega praga 2 % svojega BDP, namenjenega obrambnim odhodkom, naj se odločno zavežejo, da bodo postopoma povečevale svoje vojaške proračune; priporoča, naj države članice na podlagi stalne analize potreb po zmogljivostih ta prag še povečajo, zlasti za skupna javna naročila obrambnih zmogljivosti;</w:t>
            </w:r>
          </w:p>
        </w:tc>
        <w:tc>
          <w:tcPr>
            <w:tcW w:w="4876" w:type="dxa"/>
            <w:tcBorders>
              <w:top w:val="nil"/>
              <w:left w:val="nil"/>
              <w:bottom w:val="nil"/>
              <w:right w:val="nil"/>
            </w:tcBorders>
          </w:tcPr>
          <w:p w:rsidR="00CE4ECE" w:rsidRPr="00083AA0" w:rsidRDefault="00CE4ECE" w:rsidP="007E3090">
            <w:pPr>
              <w:pStyle w:val="Normal6a"/>
            </w:pPr>
            <w:r>
              <w:t>15.</w:t>
            </w:r>
            <w:r>
              <w:tab/>
              <w:t>pozdravlja povečanje proračunov in naložb držav članic v obrambo ter povečanje, čeprav skromno, proračuna EU za SVOP v letu 2024; poziva države članice, ki še niso dosegle minimalnega praga 2 % svojega BDP, namenjenega obrambnim odhodkom, naj se odločno zavežejo, da bodo postopoma povečevale svoje vojaške proračune</w:t>
            </w:r>
            <w:r>
              <w:rPr>
                <w:b/>
                <w:i/>
              </w:rPr>
              <w:t>, in zagotovijo, da bodo deli teh proračunov namenjeni skupnim projektom na ravni EU</w:t>
            </w:r>
            <w:r>
              <w:t>; priporoča, naj države članice na podlagi stalne analize potreb po zmogljivostih ta prag še povečajo, zlasti za skupna javna naročila obrambnih zmogljivosti</w:t>
            </w:r>
            <w:r>
              <w:rPr>
                <w:b/>
                <w:i/>
              </w:rPr>
              <w:t>, in v zvezi s tem v celoti podpira ustrezne cilje strategije za evropsko obrambno industrijo (EDIS)</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444</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15.</w:t>
            </w:r>
            <w:r>
              <w:tab/>
              <w:t>pozdravlja povečanje proračunov in naložb držav članic v obrambo ter povečanje, čeprav skromno, proračuna EU za SVOP v letu 2024; poziva države članice, ki še niso dosegle minimalnega praga 2 % svojega BDP, namenjenega obrambnim odhodkom, naj se odločno zavežejo, da bodo postopoma povečevale svoje vojaške proračune; priporoča, naj države članice</w:t>
            </w:r>
            <w:r>
              <w:rPr>
                <w:b/>
                <w:i/>
              </w:rPr>
              <w:t xml:space="preserve"> na podlagi stalne analize potreb po</w:t>
            </w:r>
            <w:r>
              <w:t xml:space="preserve"> zmogljivostih </w:t>
            </w:r>
            <w:r>
              <w:rPr>
                <w:b/>
                <w:i/>
              </w:rPr>
              <w:t>ta prag</w:t>
            </w:r>
            <w:r>
              <w:t xml:space="preserve"> še povečajo, zlasti za </w:t>
            </w:r>
            <w:r>
              <w:rPr>
                <w:b/>
                <w:i/>
              </w:rPr>
              <w:t>skupna javna naročila obrambnih zmogljivosti</w:t>
            </w:r>
            <w:r>
              <w:t>;</w:t>
            </w:r>
          </w:p>
        </w:tc>
        <w:tc>
          <w:tcPr>
            <w:tcW w:w="4876" w:type="dxa"/>
            <w:tcBorders>
              <w:top w:val="nil"/>
              <w:left w:val="nil"/>
              <w:bottom w:val="nil"/>
              <w:right w:val="nil"/>
            </w:tcBorders>
          </w:tcPr>
          <w:p w:rsidR="00CE4ECE" w:rsidRPr="00083AA0" w:rsidRDefault="00CE4ECE" w:rsidP="007E3090">
            <w:pPr>
              <w:pStyle w:val="Normal6a"/>
            </w:pPr>
            <w:r>
              <w:t>15.</w:t>
            </w:r>
            <w:r>
              <w:tab/>
              <w:t xml:space="preserve">pozdravlja povečanje proračunov in naložb držav članic v obrambo ter povečanje, čeprav skromno, proračuna EU za SVOP v letu 2024; poziva države članice, ki še niso dosegle minimalnega praga 2 % svojega BDP, namenjenega obrambnim odhodkom, naj se odločno zavežejo, da bodo postopoma povečevale svoje vojaške proračune; priporoča, naj države članice </w:t>
            </w:r>
            <w:r>
              <w:rPr>
                <w:b/>
                <w:i/>
              </w:rPr>
              <w:t xml:space="preserve">glede na resno grožnjo, s katero se soočajo EU in njene države članice, ocenjeno potrebo po 500 milijardah naložb v obrambo do leta 2035 in vztrajne znatne vrzeli v </w:t>
            </w:r>
            <w:r>
              <w:t xml:space="preserve">zmogljivostih še povečajo </w:t>
            </w:r>
            <w:r>
              <w:rPr>
                <w:b/>
                <w:i/>
              </w:rPr>
              <w:t>naložbe v obrambo nad 2-odstotnim pragom</w:t>
            </w:r>
            <w:r>
              <w:t xml:space="preserve">, zlasti za </w:t>
            </w:r>
            <w:r>
              <w:rPr>
                <w:b/>
                <w:i/>
              </w:rPr>
              <w:t>skupne ukrepe za odpravo vrzeli v zmogljivostih</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445</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15.</w:t>
            </w:r>
            <w:r>
              <w:tab/>
              <w:t>pozdravlja povečanje proračunov in naložb držav članic v obrambo ter povečanje</w:t>
            </w:r>
            <w:r>
              <w:rPr>
                <w:b/>
                <w:i/>
              </w:rPr>
              <w:t>, čeprav skromno,</w:t>
            </w:r>
            <w:r>
              <w:t xml:space="preserve"> proračuna EU za SVOP v letu 2024; poziva države članice, ki še niso dosegle minimalnega praga 2 % svojega BDP, namenjenega obrambnim odhodkom, naj se odločno zavežejo, da bodo postopoma povečevale svoje vojaške proračune; priporoča, naj države članice na podlagi stalne analize potreb po zmogljivostih ta prag še povečajo, zlasti za skupna javna naročila obrambnih zmogljivosti;</w:t>
            </w:r>
          </w:p>
        </w:tc>
        <w:tc>
          <w:tcPr>
            <w:tcW w:w="4876" w:type="dxa"/>
            <w:tcBorders>
              <w:top w:val="nil"/>
              <w:left w:val="nil"/>
              <w:bottom w:val="nil"/>
              <w:right w:val="nil"/>
            </w:tcBorders>
          </w:tcPr>
          <w:p w:rsidR="00CE4ECE" w:rsidRPr="00083AA0" w:rsidRDefault="00CE4ECE" w:rsidP="007E3090">
            <w:pPr>
              <w:pStyle w:val="Normal6a"/>
            </w:pPr>
            <w:r>
              <w:t>15.</w:t>
            </w:r>
            <w:r>
              <w:tab/>
              <w:t>pozdravlja povečanje proračunov in naložb držav članic v obrambo ter povečanje proračuna EU za SVOP v letu 2024; poziva države članice, ki še niso dosegle minimalnega praga 2 % svojega BDP, namenjenega obrambnim odhodkom, naj se odločno zavežejo, da bodo postopoma povečevale svoje vojaške proračune; priporoča, naj države članice na podlagi stalne analize potreb po zmogljivostih ta prag še povečajo, zlasti za skupna javna naročila obrambnih zmogljivosti;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446</w:t>
      </w:r>
      <w:r>
        <w:rPr>
          <w:rStyle w:val="HideTWBExt"/>
        </w:rPr>
        <w:t>&lt;/NumAm&gt;</w:t>
      </w:r>
    </w:p>
    <w:p w:rsidR="00CE4ECE" w:rsidRPr="00083AA0" w:rsidRDefault="00CE4ECE" w:rsidP="00CE4ECE">
      <w:pPr>
        <w:pStyle w:val="NormalBold"/>
      </w:pPr>
      <w:r>
        <w:rPr>
          <w:rStyle w:val="HideTWBExt"/>
          <w:b w:val="0"/>
        </w:rPr>
        <w:t>&lt;RepeatBlock-By&gt;&lt;Members&gt;</w:t>
      </w:r>
      <w:r>
        <w:t>Miriam Lexmann, Christophe Gomart, Alice Teodorescu Måwe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15.</w:t>
            </w:r>
            <w:r>
              <w:tab/>
              <w:t>pozdravlja povečanje proračunov in naložb držav članic v obrambo ter povečanje, čeprav skromno, proračuna EU za SVOP v letu 2024; poziva države članice, ki še niso dosegle minimalnega praga 2 % svojega BDP, namenjenega obrambnim odhodkom, naj se odločno zavežejo</w:t>
            </w:r>
            <w:r>
              <w:rPr>
                <w:b/>
                <w:i/>
              </w:rPr>
              <w:t>, da bodo postopoma povečevale svoje vojaške proračune</w:t>
            </w:r>
            <w:r>
              <w:t>; priporoča, naj države članice na podlagi stalne analize potreb po zmogljivostih ta prag še povečajo, zlasti za skupna javna naročila obrambnih zmogljivosti;</w:t>
            </w:r>
          </w:p>
        </w:tc>
        <w:tc>
          <w:tcPr>
            <w:tcW w:w="4876" w:type="dxa"/>
            <w:tcBorders>
              <w:top w:val="nil"/>
              <w:left w:val="nil"/>
              <w:bottom w:val="nil"/>
              <w:right w:val="nil"/>
            </w:tcBorders>
          </w:tcPr>
          <w:p w:rsidR="00CE4ECE" w:rsidRPr="00083AA0" w:rsidRDefault="00CE4ECE" w:rsidP="007E3090">
            <w:pPr>
              <w:pStyle w:val="Normal6a"/>
            </w:pPr>
            <w:r>
              <w:t>15.</w:t>
            </w:r>
            <w:r>
              <w:tab/>
              <w:t xml:space="preserve">pozdravlja povečanje proračunov in naložb držav članic v obrambo ter povečanje, čeprav skromno, proračuna EU za SVOP v letu 2024; poziva države članice, ki še niso dosegle minimalnega praga 2 % svojega BDP, namenjenega obrambnim odhodkom, naj se odločno zavežejo </w:t>
            </w:r>
            <w:r>
              <w:rPr>
                <w:b/>
                <w:i/>
              </w:rPr>
              <w:t>višjim in vzdržnim ravnem vojaških izdatkov</w:t>
            </w:r>
            <w:r>
              <w:t>; priporoča, naj države članice na podlagi stalne analize potreb po zmogljivostih ta prag še povečajo, zlasti za skupna javna naročila obrambnih zmogljivosti;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447</w:t>
      </w:r>
      <w:r>
        <w:rPr>
          <w:rStyle w:val="HideTWBExt"/>
        </w:rPr>
        <w:t>&lt;/NumAm&gt;</w:t>
      </w:r>
    </w:p>
    <w:p w:rsidR="00CE4ECE" w:rsidRPr="00083AA0" w:rsidRDefault="00CE4ECE" w:rsidP="00CE4ECE">
      <w:pPr>
        <w:pStyle w:val="NormalBold"/>
      </w:pPr>
      <w:r>
        <w:rPr>
          <w:rStyle w:val="HideTWBExt"/>
          <w:b w:val="0"/>
        </w:rPr>
        <w:t>&lt;RepeatBlock-By&gt;&lt;Members&gt;</w:t>
      </w:r>
      <w:r>
        <w:t>Sebastiaan Stöteler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15.</w:t>
            </w:r>
            <w:r>
              <w:tab/>
              <w:t xml:space="preserve">pozdravlja povečanje proračunov in naložb držav članic v obrambo ter povečanje, čeprav skromno, proračuna EU za SVOP v letu 2024; poziva države članice, ki še niso dosegle minimalnega praga 2 % svojega BDP, namenjenega obrambnim odhodkom, naj se odločno zavežejo, da bodo postopoma povečevale svoje vojaške proračune; </w:t>
            </w:r>
            <w:r>
              <w:rPr>
                <w:b/>
                <w:i/>
              </w:rPr>
              <w:t>priporoča, naj države članice na podlagi stalne analize potreb po zmogljivostih ta prag še povečajo, zlasti za skupna javna naročila obrambnih zmogljivosti;</w:t>
            </w:r>
          </w:p>
        </w:tc>
        <w:tc>
          <w:tcPr>
            <w:tcW w:w="4876" w:type="dxa"/>
            <w:tcBorders>
              <w:top w:val="nil"/>
              <w:left w:val="nil"/>
              <w:bottom w:val="nil"/>
              <w:right w:val="nil"/>
            </w:tcBorders>
          </w:tcPr>
          <w:p w:rsidR="00CE4ECE" w:rsidRPr="00083AA0" w:rsidRDefault="00CE4ECE" w:rsidP="007E3090">
            <w:pPr>
              <w:pStyle w:val="Normal6a"/>
            </w:pPr>
            <w:r>
              <w:t>15.</w:t>
            </w:r>
            <w:r>
              <w:tab/>
              <w:t>pozdravlja povečanje proračunov in naložb držav članic v obrambo ter povečanje, čeprav skromno, proračuna EU za SVOP v letu 2024; poziva države članice, ki še niso dosegle minimalnega praga 2 % svojega BDP, namenjenega obrambnim odhodkom, naj se odločno zavežejo, da bodo postopoma povečevale svoje vojaške proračune;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448</w:t>
      </w:r>
      <w:r>
        <w:rPr>
          <w:rStyle w:val="HideTWBExt"/>
        </w:rPr>
        <w:t>&lt;/NumAm&gt;</w:t>
      </w:r>
    </w:p>
    <w:p w:rsidR="00CE4ECE" w:rsidRPr="00083AA0" w:rsidRDefault="00CE4ECE" w:rsidP="00CE4ECE">
      <w:pPr>
        <w:pStyle w:val="NormalBold"/>
      </w:pPr>
      <w:r>
        <w:rPr>
          <w:rStyle w:val="HideTWBExt"/>
          <w:b w:val="0"/>
        </w:rPr>
        <w:t>&lt;RepeatBlock-By&gt;&lt;Members&gt;</w:t>
      </w:r>
      <w:r>
        <w:t>Alexander Sell</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15.</w:t>
            </w:r>
            <w:r>
              <w:tab/>
              <w:t xml:space="preserve">pozdravlja povečanje proračunov in naložb držav članic v obrambo ter povečanje, čeprav skromno, proračuna EU za SVOP v letu 2024; poziva države članice, ki še niso dosegle minimalnega praga 2 % svojega BDP, namenjenega obrambnim odhodkom, naj se odločno zavežejo, da bodo postopoma povečevale svoje vojaške proračune; priporoča, naj države članice na podlagi stalne analize potreb po zmogljivostih </w:t>
            </w:r>
            <w:r>
              <w:rPr>
                <w:b/>
                <w:i/>
              </w:rPr>
              <w:t>ta prag še povečajo, zlasti za skupna javna naročila obrambnih zmogljivosti</w:t>
            </w:r>
            <w:r>
              <w:t>;</w:t>
            </w:r>
          </w:p>
        </w:tc>
        <w:tc>
          <w:tcPr>
            <w:tcW w:w="4876" w:type="dxa"/>
            <w:tcBorders>
              <w:top w:val="nil"/>
              <w:left w:val="nil"/>
              <w:bottom w:val="nil"/>
              <w:right w:val="nil"/>
            </w:tcBorders>
          </w:tcPr>
          <w:p w:rsidR="00CE4ECE" w:rsidRPr="00083AA0" w:rsidRDefault="00CE4ECE" w:rsidP="007E3090">
            <w:pPr>
              <w:pStyle w:val="Normal6a"/>
            </w:pPr>
            <w:r>
              <w:t>15.</w:t>
            </w:r>
            <w:r>
              <w:tab/>
              <w:t xml:space="preserve">pozdravlja povečanje proračunov in naložb držav članic v obrambo ter povečanje, čeprav skromno, proračuna EU za SVOP v letu 2024; poziva države članice, ki še niso dosegle minimalnega praga 2 % svojega BDP, namenjenega obrambnim odhodkom, naj se odločno zavežejo, da bodo postopoma povečevale svoje vojaške proračune; priporoča, naj države članice na podlagi stalne analize potreb po zmogljivostih </w:t>
            </w:r>
            <w:r>
              <w:rPr>
                <w:b/>
                <w:i/>
              </w:rPr>
              <w:t>dajo prednost proračunski učinkovitosti v varnostnih politikah, pri čemer naj zagotovijo, da bodo odhodki osredotočeni na obrambne ukrepe, ki veljajo izključno znotraj meja EU, in da ne bodo vpletene v konflikte zunaj EU</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449</w:t>
      </w:r>
      <w:r>
        <w:rPr>
          <w:rStyle w:val="HideTWBExt"/>
        </w:rPr>
        <w:t>&lt;/NumAm&gt;</w:t>
      </w:r>
    </w:p>
    <w:p w:rsidR="00CE4ECE" w:rsidRPr="00083AA0" w:rsidRDefault="00CE4ECE" w:rsidP="00CE4ECE">
      <w:pPr>
        <w:pStyle w:val="NormalBold"/>
      </w:pPr>
      <w:r>
        <w:rPr>
          <w:rStyle w:val="HideTWBExt"/>
          <w:b w:val="0"/>
        </w:rPr>
        <w:t>&lt;RepeatBlock-By&gt;&lt;Members&gt;</w:t>
      </w:r>
      <w:r>
        <w:t>Rasa Juknevičienė</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15.</w:t>
            </w:r>
            <w:r>
              <w:tab/>
              <w:t>pozdravlja povečanje proračunov in naložb držav članic v obrambo ter povečanje, čeprav skromno, proračuna EU za SVOP v letu 2024; poziva države članice, ki še niso dosegle minimalnega praga 2 % svojega BDP, namenjenega obrambnim odhodkom, naj se odločno zavežejo, da bodo postopoma povečevale svoje vojaške proračune; priporoča, naj države članice na podlagi stalne analize potreb po zmogljivostih ta prag še povečajo, zlasti za skupna javna naročila obrambnih zmogljivosti;</w:t>
            </w:r>
          </w:p>
        </w:tc>
        <w:tc>
          <w:tcPr>
            <w:tcW w:w="4876" w:type="dxa"/>
            <w:tcBorders>
              <w:top w:val="nil"/>
              <w:left w:val="nil"/>
              <w:bottom w:val="nil"/>
              <w:right w:val="nil"/>
            </w:tcBorders>
          </w:tcPr>
          <w:p w:rsidR="00CE4ECE" w:rsidRPr="00083AA0" w:rsidRDefault="00CE4ECE" w:rsidP="007E3090">
            <w:pPr>
              <w:pStyle w:val="Normal6a"/>
            </w:pPr>
            <w:r>
              <w:t>15.</w:t>
            </w:r>
            <w:r>
              <w:tab/>
              <w:t>pozdravlja povečanje proračunov in naložb držav članic v obrambo ter povečanje, čeprav skromno, proračuna EU za SVOP v letu 2024;</w:t>
            </w:r>
            <w:r>
              <w:rPr>
                <w:b/>
                <w:i/>
              </w:rPr>
              <w:t xml:space="preserve"> poudarja pomen zavezanosti povečanju obrambnih izdatkov;</w:t>
            </w:r>
            <w:r>
              <w:t xml:space="preserve"> poziva države članice, ki še niso dosegle minimalnega praga 2 % svojega BDP, namenjenega obrambnim odhodkom, naj se odločno zavežejo, da bodo postopoma povečevale svoje vojaške proračune; priporoča, naj države članice na podlagi stalne analize potreb po zmogljivostih ta prag še povečajo, zlasti za </w:t>
            </w:r>
            <w:r>
              <w:rPr>
                <w:b/>
                <w:i/>
              </w:rPr>
              <w:t>nadaljnje naložbe v obrambno industrijo in</w:t>
            </w:r>
            <w:r>
              <w:t xml:space="preserve"> skupna javna naročila obrambnih zmogljivosti;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450</w:t>
      </w:r>
      <w:r>
        <w:rPr>
          <w:rStyle w:val="HideTWBExt"/>
        </w:rPr>
        <w:t>&lt;/NumAm&gt;</w:t>
      </w:r>
    </w:p>
    <w:p w:rsidR="00CE4ECE" w:rsidRPr="00083AA0" w:rsidRDefault="00CE4ECE" w:rsidP="00CE4ECE">
      <w:pPr>
        <w:pStyle w:val="NormalBold"/>
      </w:pPr>
      <w:r>
        <w:rPr>
          <w:rStyle w:val="HideTWBExt"/>
          <w:b w:val="0"/>
        </w:rPr>
        <w:t>&lt;RepeatBlock-By&gt;&lt;Members&gt;</w:t>
      </w:r>
      <w:r>
        <w:t>Wouter Beke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15.</w:t>
            </w:r>
            <w:r>
              <w:tab/>
              <w:t>pozdravlja povečanje proračunov in naložb držav članic v obrambo ter povečanje, čeprav skromno, proračuna EU za SVOP v letu 2024; poziva države članice, ki še niso dosegle minimalnega praga 2 % svojega BDP, namenjenega obrambnim odhodkom, naj se odločno zavežejo, da bodo postopoma povečevale svoje vojaške proračune; priporoča, naj države članice na podlagi stalne analize potreb po zmogljivostih ta prag še povečajo, zlasti za skupna javna naročila obrambnih zmogljivosti;</w:t>
            </w:r>
          </w:p>
        </w:tc>
        <w:tc>
          <w:tcPr>
            <w:tcW w:w="4876" w:type="dxa"/>
            <w:tcBorders>
              <w:top w:val="nil"/>
              <w:left w:val="nil"/>
              <w:bottom w:val="nil"/>
              <w:right w:val="nil"/>
            </w:tcBorders>
          </w:tcPr>
          <w:p w:rsidR="00CE4ECE" w:rsidRPr="00083AA0" w:rsidRDefault="00CE4ECE" w:rsidP="007E3090">
            <w:pPr>
              <w:pStyle w:val="Normal6a"/>
            </w:pPr>
            <w:r>
              <w:t>15.</w:t>
            </w:r>
            <w:r>
              <w:tab/>
              <w:t xml:space="preserve">pozdravlja povečanje proračunov in naložb držav članic v obrambo ter povečanje, čeprav skromno, proračuna EU za SVOP v letu 2024; poziva države članice, ki še niso dosegle minimalnega praga 2 % svojega BDP, namenjenega obrambnim odhodkom, naj se odločno zavežejo, da bodo postopoma povečevale svoje vojaške proračune; priporoča, naj države članice na podlagi stalne analize potreb po zmogljivostih ta prag še povečajo, zlasti za skupna javna naročila obrambnih zmogljivosti; </w:t>
            </w:r>
            <w:r>
              <w:rPr>
                <w:b/>
                <w:i/>
              </w:rPr>
              <w:t>poleg tega poudarja, da bi bilo treba javno porabo dopolniti z večjim zasebnim financiranjem; poziva države članice in Komisijo, naj spodbujajo Evropsko investicijsko banko (EIB) in nacionalne banke, da omilijo svoje politike in obrambnemu sektorju zagotovijo bistven dostop do posojil; poudarja, da bi morala posojila EIB spodbujati zasebne naložbe v evropsko obrambno industrijo;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451</w:t>
      </w:r>
      <w:r>
        <w:rPr>
          <w:rStyle w:val="HideTWBExt"/>
        </w:rPr>
        <w:t>&lt;/NumAm&gt;</w:t>
      </w:r>
    </w:p>
    <w:p w:rsidR="00CE4ECE" w:rsidRPr="00083AA0" w:rsidRDefault="00CE4ECE" w:rsidP="00CE4ECE">
      <w:pPr>
        <w:pStyle w:val="NormalBold"/>
      </w:pPr>
      <w:r>
        <w:rPr>
          <w:rStyle w:val="HideTWBExt"/>
          <w:b w:val="0"/>
        </w:rPr>
        <w:t>&lt;RepeatBlock-By&gt;&lt;Members&gt;</w:t>
      </w:r>
      <w:r>
        <w:t>Riho Terras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15.</w:t>
            </w:r>
            <w:r>
              <w:tab/>
              <w:t>pozdravlja povečanje proračunov in naložb držav članic v obrambo ter povečanje, čeprav skromno, proračuna EU za SVOP v letu 2024; poziva države članice, ki še niso dosegle minimalnega praga 2 % svojega BDP, namenjenega obrambnim odhodkom, naj se odločno zavežejo, da bodo postopoma povečevale svoje vojaške proračune; priporoča, naj države članice na podlagi stalne analize potreb po zmogljivostih ta prag še povečajo, zlasti za skupna javna naročila obrambnih zmogljivosti;</w:t>
            </w:r>
          </w:p>
        </w:tc>
        <w:tc>
          <w:tcPr>
            <w:tcW w:w="4876" w:type="dxa"/>
            <w:tcBorders>
              <w:top w:val="nil"/>
              <w:left w:val="nil"/>
              <w:bottom w:val="nil"/>
              <w:right w:val="nil"/>
            </w:tcBorders>
          </w:tcPr>
          <w:p w:rsidR="00CE4ECE" w:rsidRPr="00083AA0" w:rsidRDefault="00CE4ECE" w:rsidP="007E3090">
            <w:pPr>
              <w:pStyle w:val="Normal6a"/>
            </w:pPr>
            <w:r>
              <w:t>15.</w:t>
            </w:r>
            <w:r>
              <w:tab/>
              <w:t xml:space="preserve">pozdravlja povečanje proračunov in naložb držav članic v obrambo ter povečanje, čeprav skromno, proračuna EU za SVOP v letu 2024; poziva države članice, ki še niso dosegle minimalnega praga 2 % svojega BDP, namenjenega obrambnim odhodkom, naj se odločno zavežejo, da bodo postopoma povečevale svoje vojaške proračune; priporoča, naj države članice na podlagi stalne analize potreb po zmogljivostih ta prag še povečajo, zlasti za skupna javna naročila obrambnih zmogljivosti; </w:t>
            </w:r>
            <w:r>
              <w:rPr>
                <w:b/>
                <w:i/>
              </w:rPr>
              <w:t>poziva Evropsko komisijo, naj pripravi zakonodajni predlog, ki bo vseboval obvezujočo zavezo za države članice, da dosežejo minimalni prag 2 % BDP, namenjen obrambnim odhodkom;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452</w:t>
      </w:r>
      <w:r>
        <w:rPr>
          <w:rStyle w:val="HideTWBExt"/>
        </w:rPr>
        <w:t>&lt;/NumAm&gt;</w:t>
      </w:r>
    </w:p>
    <w:p w:rsidR="00CE4ECE" w:rsidRPr="00083AA0" w:rsidRDefault="00CE4ECE" w:rsidP="00CE4ECE">
      <w:pPr>
        <w:pStyle w:val="NormalBold"/>
      </w:pPr>
      <w:r>
        <w:rPr>
          <w:rStyle w:val="HideTWBExt"/>
          <w:b w:val="0"/>
        </w:rPr>
        <w:t>&lt;RepeatBlock-By&gt;&lt;Members&gt;</w:t>
      </w:r>
      <w:r>
        <w:t>Tobias Cremer,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15.</w:t>
            </w:r>
            <w:r>
              <w:tab/>
              <w:t>pozdravlja povečanje proračunov in naložb držav članic v obrambo ter povečanje, čeprav skromno, proračuna EU za SVOP v letu 2024; poziva države članice, ki še niso dosegle minimalnega praga 2 % svojega BDP, namenjenega obrambnim odhodkom, naj se odločno zavežejo, da bodo postopoma povečevale svoje vojaške proračune; priporoča, naj države članice na podlagi stalne analize potreb po zmogljivostih ta prag še povečajo, zlasti za skupna javna naročila obrambnih zmogljivosti;</w:t>
            </w:r>
          </w:p>
        </w:tc>
        <w:tc>
          <w:tcPr>
            <w:tcW w:w="4876" w:type="dxa"/>
            <w:tcBorders>
              <w:top w:val="nil"/>
              <w:left w:val="nil"/>
              <w:bottom w:val="nil"/>
              <w:right w:val="nil"/>
            </w:tcBorders>
          </w:tcPr>
          <w:p w:rsidR="00CE4ECE" w:rsidRPr="00083AA0" w:rsidRDefault="00CE4ECE" w:rsidP="007E3090">
            <w:pPr>
              <w:pStyle w:val="Normal6a"/>
            </w:pPr>
            <w:r>
              <w:t>15.</w:t>
            </w:r>
            <w:r>
              <w:tab/>
              <w:t xml:space="preserve">pozdravlja povečanje proračunov in naložb držav članic v obrambo ter povečanje, čeprav skromno, proračuna EU za SVOP v letu 2024; poziva države članice </w:t>
            </w:r>
            <w:r>
              <w:rPr>
                <w:b/>
                <w:i/>
              </w:rPr>
              <w:t>EU in Nata</w:t>
            </w:r>
            <w:r>
              <w:t xml:space="preserve">, ki še niso dosegle minimalnega praga 2 % svojega BDP, namenjenega obrambnim odhodkom, naj se odločno zavežejo, da bodo postopoma povečevale svoje vojaške proračune; priporoča, naj države članice </w:t>
            </w:r>
            <w:r>
              <w:rPr>
                <w:b/>
                <w:i/>
              </w:rPr>
              <w:t>EU in Nata</w:t>
            </w:r>
            <w:r>
              <w:t xml:space="preserve"> na podlagi stalne analize potreb po zmogljivostih ta prag </w:t>
            </w:r>
            <w:r>
              <w:rPr>
                <w:b/>
                <w:i/>
              </w:rPr>
              <w:t>po potrebi</w:t>
            </w:r>
            <w:r>
              <w:t xml:space="preserve"> še povečajo, zlasti za skupna javna naročila obrambnih zmogljivosti;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453</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15a.</w:t>
            </w:r>
            <w:r>
              <w:tab/>
            </w:r>
            <w:r>
              <w:rPr>
                <w:b/>
                <w:i/>
              </w:rPr>
              <w:t>priznava, da naj bi približno 23 od 32 članic Nata, vključno s 16 članicami EU in Nata, cilj porabe Nata doseglo do konca leta 2024; poudarja, da to kaže, da se je od leta 2014, ko je bil določen cilj, poraba povečala za šestkrat; upa, da bodo tiste države članice EU in Nata, ki tega cilja še niso dosegle, povečale svoje obrambne proračune v skladu s smernicami Nata;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454</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 Alexandr Vondra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15a.</w:t>
            </w:r>
            <w:r>
              <w:tab/>
            </w:r>
            <w:r>
              <w:rPr>
                <w:b/>
                <w:i/>
              </w:rPr>
              <w:t>poudarja, da predlagani proračun v višini 1,5 milijarde EUR za program za evropsko obrambno industrijo (EDIP) ne zadostuje za znatno prispevanje k pripravljenosti obrambne industrije in vključitev ukrajinske obrambne industrijske baze v tehnološko in industrijsko bazo evropske obrambe (EDTIB);</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455</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16.</w:t>
            </w:r>
            <w:r>
              <w:tab/>
            </w:r>
            <w:r>
              <w:rPr>
                <w:b/>
                <w:i/>
              </w:rPr>
              <w:t>poziva Komisijo in države članice, naj začnejo na podlagi priporočil iz poročila Maria Draghija o prihodnosti evropske konkurenčnosti odprto razpravljati, med drugim o povečanju sredstev za varnost in obrambo v naslednjem večletnem finančnem okviru in o vseh možnostih financiranja v ta namen; nadalje poziva države članice, naj spremenijo postopek financiranja evropskega mirovnega instrumenta, da bi zagotovile ustrezno in trajnostno podporo partnerjem in zaveznikom, hkrati pa se uskladile z misijami in operacijami SVOP;</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456</w:t>
      </w:r>
      <w:r>
        <w:rPr>
          <w:rStyle w:val="HideTWBExt"/>
        </w:rPr>
        <w:t>&lt;/NumAm&gt;</w:t>
      </w:r>
    </w:p>
    <w:p w:rsidR="00CE4ECE" w:rsidRPr="00083AA0" w:rsidRDefault="00CE4ECE" w:rsidP="00CE4ECE">
      <w:pPr>
        <w:pStyle w:val="NormalBold"/>
      </w:pPr>
      <w:r>
        <w:rPr>
          <w:rStyle w:val="HideTWBExt"/>
          <w:b w:val="0"/>
        </w:rPr>
        <w:t>&lt;RepeatBlock-By&gt;&lt;Members&gt;</w:t>
      </w:r>
      <w:r>
        <w:t xml:space="preserve">Bart Groothuis, Hilde Vautmans, Lucia Yar, </w:t>
      </w:r>
      <w:r>
        <w:t>Ilhan Kjučuk (Ilhan Kyuchyuk)</w:t>
      </w:r>
      <w:r>
        <w:t>, Nathalie Loiseau, Petras Auštrevičius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16.</w:t>
            </w:r>
            <w:r>
              <w:tab/>
              <w:t xml:space="preserve">poziva Komisijo in države članice, naj začnejo </w:t>
            </w:r>
            <w:r>
              <w:rPr>
                <w:b/>
                <w:i/>
              </w:rPr>
              <w:t>na podlagi priporočil</w:t>
            </w:r>
            <w:r>
              <w:t xml:space="preserve"> iz poročila Maria Draghija o prihodnosti evropske konkurenčnosti </w:t>
            </w:r>
            <w:r>
              <w:rPr>
                <w:b/>
                <w:i/>
              </w:rPr>
              <w:t>odprto razpravljati, med drugim o povečanju</w:t>
            </w:r>
            <w:r>
              <w:t xml:space="preserve"> sredstev za varnost in obrambo v naslednjem večletnem finančnem okviru in</w:t>
            </w:r>
            <w:r>
              <w:rPr>
                <w:b/>
                <w:i/>
              </w:rPr>
              <w:t xml:space="preserve"> o vseh možnostih</w:t>
            </w:r>
            <w:r>
              <w:t xml:space="preserve"> financiranja v ta namen; nadalje poziva države članice, naj spremenijo postopek financiranja evropskega mirovnega instrumenta, da bi zagotovile ustrezno in trajnostno podporo partnerjem in zaveznikom, hkrati pa se uskladile z misijami in operacijami SVOP;</w:t>
            </w:r>
          </w:p>
        </w:tc>
        <w:tc>
          <w:tcPr>
            <w:tcW w:w="4876" w:type="dxa"/>
            <w:tcBorders>
              <w:top w:val="nil"/>
              <w:left w:val="nil"/>
              <w:bottom w:val="nil"/>
              <w:right w:val="nil"/>
            </w:tcBorders>
          </w:tcPr>
          <w:p w:rsidR="00CE4ECE" w:rsidRPr="00083AA0" w:rsidRDefault="00CE4ECE" w:rsidP="007E3090">
            <w:pPr>
              <w:pStyle w:val="Normal6a"/>
            </w:pPr>
            <w:r>
              <w:t>16.</w:t>
            </w:r>
            <w:r>
              <w:tab/>
              <w:t xml:space="preserve">poziva Komisijo in države članice, naj začnejo </w:t>
            </w:r>
            <w:r>
              <w:rPr>
                <w:b/>
                <w:i/>
              </w:rPr>
              <w:t>izvajati priporočila</w:t>
            </w:r>
            <w:r>
              <w:t xml:space="preserve"> iz poročila Maria Draghija o prihodnosti evropske konkurenčnosti</w:t>
            </w:r>
            <w:r>
              <w:rPr>
                <w:b/>
                <w:i/>
              </w:rPr>
              <w:t>, ki zadevajo povečanje</w:t>
            </w:r>
            <w:r>
              <w:t xml:space="preserve"> sredstev za varnost in obrambo v naslednjem večletnem finančnem okviru</w:t>
            </w:r>
            <w:r>
              <w:rPr>
                <w:b/>
                <w:i/>
              </w:rPr>
              <w:t>, in preučijo vse možnosti</w:t>
            </w:r>
            <w:r>
              <w:t xml:space="preserve"> financiranja v ta namen; nadalje poziva države članice, naj spremenijo postopek financiranja evropskega mirovnega instrumenta, da bi zagotovile ustrezno in trajnostno podporo partnerjem in zaveznikom, hkrati pa se uskladile z misijami in operacijami SVOP;</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457</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16.</w:t>
            </w:r>
            <w:r>
              <w:tab/>
              <w:t>poziva Komisijo in države članice, naj začnejo na podlagi priporočil iz poročila Maria Draghija o prihodnosti evropske konkurenčnosti odprto razpravljati</w:t>
            </w:r>
            <w:r>
              <w:rPr>
                <w:b/>
                <w:i/>
              </w:rPr>
              <w:t>, med drugim o povečanju</w:t>
            </w:r>
            <w:r>
              <w:t xml:space="preserve"> sredstev za varnost in obrambo v naslednjem večletnem finančnem okviru </w:t>
            </w:r>
            <w:r>
              <w:rPr>
                <w:b/>
                <w:i/>
              </w:rPr>
              <w:t>in o</w:t>
            </w:r>
            <w:r>
              <w:t xml:space="preserve"> vseh </w:t>
            </w:r>
            <w:r>
              <w:rPr>
                <w:b/>
                <w:i/>
              </w:rPr>
              <w:t>možnostih</w:t>
            </w:r>
            <w:r>
              <w:t xml:space="preserve"> financiranja </w:t>
            </w:r>
            <w:r>
              <w:rPr>
                <w:b/>
                <w:i/>
              </w:rPr>
              <w:t>v ta namen</w:t>
            </w:r>
            <w:r>
              <w:t>; nadalje poziva države članice, naj spremenijo postopek financiranja evropskega mirovnega instrumenta, da bi zagotovile ustrezno in trajnostno podporo partnerjem in zaveznikom, hkrati pa se uskladile z misijami in operacijami SVOP;</w:t>
            </w:r>
          </w:p>
        </w:tc>
        <w:tc>
          <w:tcPr>
            <w:tcW w:w="4876" w:type="dxa"/>
            <w:tcBorders>
              <w:top w:val="nil"/>
              <w:left w:val="nil"/>
              <w:bottom w:val="nil"/>
              <w:right w:val="nil"/>
            </w:tcBorders>
          </w:tcPr>
          <w:p w:rsidR="00CE4ECE" w:rsidRPr="00083AA0" w:rsidRDefault="00CE4ECE" w:rsidP="007E3090">
            <w:pPr>
              <w:pStyle w:val="Normal6a"/>
            </w:pPr>
            <w:r>
              <w:t>16.</w:t>
            </w:r>
            <w:r>
              <w:tab/>
              <w:t>poziva Komisijo in države članice, naj začnejo na podlagi priporočil iz poročila Maria Draghija o prihodnosti evropske konkurenčnosti odprto razpravljati</w:t>
            </w:r>
            <w:r>
              <w:rPr>
                <w:b/>
                <w:i/>
              </w:rPr>
              <w:t>, pri čemer je le poudarjena vse večja tehnološka vrzel med Združenimi državami Amerike in evropskimi zavezniki, ki je ne bo mogoče obravnavati le z ukrepi pod vodstvom Bruslja, kot sta povečanje</w:t>
            </w:r>
            <w:r>
              <w:t xml:space="preserve"> sredstev za varnost in obrambo v naslednjem večletnem finančnem okviru</w:t>
            </w:r>
            <w:r>
              <w:rPr>
                <w:b/>
                <w:i/>
              </w:rPr>
              <w:t xml:space="preserve"> ali preučitev</w:t>
            </w:r>
            <w:r>
              <w:t xml:space="preserve"> vseh </w:t>
            </w:r>
            <w:r>
              <w:rPr>
                <w:b/>
                <w:i/>
              </w:rPr>
              <w:t>možnosti</w:t>
            </w:r>
            <w:r>
              <w:t xml:space="preserve"> financiranja</w:t>
            </w:r>
            <w:r>
              <w:rPr>
                <w:b/>
                <w:i/>
              </w:rPr>
              <w:t>, temveč je potrebna resnična zavezanost držav članic naložbam v svojo varnost, s čimer bi prispevali k našim skupnim prizadevanjem</w:t>
            </w:r>
            <w:r>
              <w:t xml:space="preserve">; nadalje poziva države članice, naj spremenijo postopek financiranja evropskega mirovnega instrumenta, da bi zagotovile ustrezno in trajnostno podporo </w:t>
            </w:r>
            <w:r>
              <w:rPr>
                <w:b/>
                <w:i/>
              </w:rPr>
              <w:t>podobno mislečim</w:t>
            </w:r>
            <w:r>
              <w:t xml:space="preserve"> partnerjem in zaveznikom, hkrati pa se uskladile z misijami in operacijami SVOP;</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458</w:t>
      </w:r>
      <w:r>
        <w:rPr>
          <w:rStyle w:val="HideTWBExt"/>
        </w:rPr>
        <w:t>&lt;/NumAm&gt;</w:t>
      </w:r>
    </w:p>
    <w:p w:rsidR="00CE4ECE" w:rsidRPr="00083AA0" w:rsidRDefault="00CE4ECE" w:rsidP="00CE4ECE">
      <w:pPr>
        <w:pStyle w:val="NormalBold"/>
      </w:pPr>
      <w:r>
        <w:rPr>
          <w:rStyle w:val="HideTWBExt"/>
          <w:b w:val="0"/>
        </w:rPr>
        <w:t>&lt;RepeatBlock-By&gt;&lt;Members&gt;</w:t>
      </w:r>
      <w:r>
        <w:t>Mārtiņš Staķis</w:t>
      </w:r>
      <w:r>
        <w:rPr>
          <w:rStyle w:val="HideTWBExt"/>
          <w:b w:val="0"/>
        </w:rPr>
        <w:t>&lt;/Members&gt;</w:t>
      </w:r>
    </w:p>
    <w:p w:rsidR="00CE4ECE" w:rsidRPr="00083AA0" w:rsidRDefault="00CE4ECE" w:rsidP="00CE4ECE">
      <w:r>
        <w:rPr>
          <w:rStyle w:val="HideTWBExt"/>
        </w:rPr>
        <w:t>&lt;AuNomDe&gt;</w:t>
      </w:r>
      <w:r>
        <w:rPr>
          <w:rStyle w:val="HideTWBInt"/>
        </w:rPr>
        <w:t>{Greens/EFA}</w:t>
      </w:r>
      <w:r>
        <w:t>v imenu skupine Verts/ALE</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16.</w:t>
            </w:r>
            <w:r>
              <w:tab/>
              <w:t>poziva Komisijo in države članice, naj začnejo na podlagi priporočil iz poročila Maria Draghija o prihodnosti evropske konkurenčnosti odprto razpravljati, med drugim o povečanju sredstev za varnost in obrambo v naslednjem večletnem finančnem okviru in o vseh možnostih financiranja v ta namen; nadalje poziva države članice, naj spremenijo postopek financiranja evropskega mirovnega instrumenta, da bi zagotovile ustrezno in trajnostno podporo partnerjem in zaveznikom, hkrati pa se uskladile z misijami in operacijami SVOP;</w:t>
            </w:r>
          </w:p>
        </w:tc>
        <w:tc>
          <w:tcPr>
            <w:tcW w:w="4876" w:type="dxa"/>
            <w:tcBorders>
              <w:top w:val="nil"/>
              <w:left w:val="nil"/>
              <w:bottom w:val="nil"/>
              <w:right w:val="nil"/>
            </w:tcBorders>
          </w:tcPr>
          <w:p w:rsidR="00CE4ECE" w:rsidRPr="00083AA0" w:rsidRDefault="00CE4ECE" w:rsidP="007E3090">
            <w:pPr>
              <w:pStyle w:val="Normal6a"/>
            </w:pPr>
            <w:r>
              <w:t>16.</w:t>
            </w:r>
            <w:r>
              <w:tab/>
              <w:t>poziva Komisijo in države članice, naj začnejo na podlagi priporočil iz poročila Maria Draghija o prihodnosti evropske konkurenčnosti odprto razpravljati, med drugim o povečanju sredstev za varnost in obrambo v naslednjem večletnem finančnem okviru in</w:t>
            </w:r>
            <w:r>
              <w:rPr>
                <w:b/>
                <w:i/>
              </w:rPr>
              <w:t xml:space="preserve"> okrog njega ter</w:t>
            </w:r>
            <w:r>
              <w:t xml:space="preserve"> o vseh možnostih financiranja v ta namen</w:t>
            </w:r>
            <w:r>
              <w:rPr>
                <w:b/>
                <w:i/>
              </w:rPr>
              <w:t>, vključno z združevanjem delov nacionalnih obrambnih proračunov na ravni EU, da bi ustvarili sinergije in ekonomijo obsega ter možnosti, kot so euroobveznice</w:t>
            </w:r>
            <w:r>
              <w:t>;</w:t>
            </w:r>
            <w:r>
              <w:rPr>
                <w:b/>
                <w:i/>
              </w:rPr>
              <w:t xml:space="preserve"> v zvezi s tem poudarja, da je treba razpravljati o tem, ali bi lahko vzpostavitev drugega zunajproračunskega instrumenta (poleg obstoječega evropskega mirovnega instrumenta), ki bi združeval dele nacionalnih proračunov za obrambo, bolje pomagala pri skupnem razvoju vojaških zmogljivosti in obravnavanju njihovega celotnega življenjskega cikla;</w:t>
            </w:r>
            <w:r>
              <w:t xml:space="preserve"> nadalje poziva države članice </w:t>
            </w:r>
            <w:r>
              <w:rPr>
                <w:b/>
                <w:i/>
              </w:rPr>
              <w:t>EU</w:t>
            </w:r>
            <w:r>
              <w:t>, naj spremenijo postopek financiranja evropskega mirovnega instrumenta, da bi zagotovile ustrezno</w:t>
            </w:r>
            <w:r>
              <w:rPr>
                <w:b/>
                <w:i/>
              </w:rPr>
              <w:t>, višjo</w:t>
            </w:r>
            <w:r>
              <w:t xml:space="preserve"> in trajnostno podporo partnerjem in zaveznikom, hkrati pa se uskladile z misijami in operacijami SVOP;</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459</w:t>
      </w:r>
      <w:r>
        <w:rPr>
          <w:rStyle w:val="HideTWBExt"/>
        </w:rPr>
        <w:t>&lt;/NumAm&gt;</w:t>
      </w:r>
    </w:p>
    <w:p w:rsidR="00CE4ECE" w:rsidRPr="00083AA0" w:rsidRDefault="00CE4ECE" w:rsidP="00CE4ECE">
      <w:pPr>
        <w:pStyle w:val="NormalBold"/>
      </w:pPr>
      <w:r>
        <w:rPr>
          <w:rStyle w:val="HideTWBExt"/>
          <w:b w:val="0"/>
        </w:rPr>
        <w:t>&lt;RepeatBlock-By&gt;&lt;Members&gt;</w:t>
      </w:r>
      <w:r>
        <w:t>Sebastiaan Stöteler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16.</w:t>
            </w:r>
            <w:r>
              <w:tab/>
              <w:t>poziva Komisijo in države članice, naj začnejo na podlagi priporočil iz poročila Maria Draghija o prihodnosti evropske konkurenčnosti odprto razpravljati</w:t>
            </w:r>
            <w:r>
              <w:rPr>
                <w:b/>
                <w:i/>
              </w:rPr>
              <w:t>, med drugim o povečanju sredstev za varnost in obrambo v naslednjem večletnem finančnem okviru in o vseh možnostih financiranja v ta namen</w:t>
            </w:r>
            <w:r>
              <w:t>; nadalje poziva države članice, naj spremenijo postopek financiranja evropskega mirovnega instrumenta, da bi zagotovile ustrezno in trajnostno podporo partnerjem in zaveznikom, hkrati pa se uskladile z misijami in operacijami SVOP;</w:t>
            </w:r>
          </w:p>
        </w:tc>
        <w:tc>
          <w:tcPr>
            <w:tcW w:w="4876" w:type="dxa"/>
            <w:tcBorders>
              <w:top w:val="nil"/>
              <w:left w:val="nil"/>
              <w:bottom w:val="nil"/>
              <w:right w:val="nil"/>
            </w:tcBorders>
          </w:tcPr>
          <w:p w:rsidR="00CE4ECE" w:rsidRPr="00083AA0" w:rsidRDefault="00CE4ECE" w:rsidP="007E3090">
            <w:pPr>
              <w:pStyle w:val="Normal6a"/>
            </w:pPr>
            <w:r>
              <w:t>16.</w:t>
            </w:r>
            <w:r>
              <w:tab/>
              <w:t>poziva Komisijo in države članice, naj začnejo na podlagi priporočil iz poročila Maria Draghija o prihodnosti evropske konkurenčnosti odprto razpravljati; nadalje poziva države članice, naj spremenijo postopek financiranja evropskega mirovnega instrumenta, da bi zagotovile ustrezno in trajnostno podporo partnerjem in zaveznikom, hkrati pa se uskladile z misijami in operacijami SVOP;</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460</w:t>
      </w:r>
      <w:r>
        <w:rPr>
          <w:rStyle w:val="HideTWBExt"/>
        </w:rPr>
        <w:t>&lt;/NumAm&gt;</w:t>
      </w:r>
    </w:p>
    <w:p w:rsidR="00CE4ECE" w:rsidRPr="00083AA0" w:rsidRDefault="00CE4ECE" w:rsidP="00CE4ECE">
      <w:pPr>
        <w:pStyle w:val="NormalBold"/>
      </w:pPr>
      <w:r>
        <w:rPr>
          <w:rStyle w:val="HideTWBExt"/>
          <w:b w:val="0"/>
        </w:rPr>
        <w:t>&lt;RepeatBlock-By&gt;&lt;Members&gt;</w:t>
      </w:r>
      <w:r>
        <w:t>Hans Neuhoff</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16.</w:t>
            </w:r>
            <w:r>
              <w:tab/>
              <w:t xml:space="preserve">poziva Komisijo in države članice, naj začnejo na podlagi priporočil iz poročila Maria Draghija o prihodnosti evropske konkurenčnosti odprto razpravljati, med drugim o povečanju sredstev za varnost in obrambo v naslednjem večletnem finančnem okviru in o vseh možnostih financiranja v ta namen; </w:t>
            </w:r>
            <w:r>
              <w:rPr>
                <w:b/>
                <w:i/>
              </w:rPr>
              <w:t>nadalje poziva države članice, naj spremenijo postopek financiranja evropskega mirovnega instrumenta, da bi zagotovile ustrezno in trajnostno podporo partnerjem in zaveznikom, hkrati pa se uskladile z misijami in operacijami SVOP;</w:t>
            </w:r>
          </w:p>
        </w:tc>
        <w:tc>
          <w:tcPr>
            <w:tcW w:w="4876" w:type="dxa"/>
            <w:tcBorders>
              <w:top w:val="nil"/>
              <w:left w:val="nil"/>
              <w:bottom w:val="nil"/>
              <w:right w:val="nil"/>
            </w:tcBorders>
          </w:tcPr>
          <w:p w:rsidR="00CE4ECE" w:rsidRPr="00083AA0" w:rsidRDefault="00CE4ECE" w:rsidP="007E3090">
            <w:pPr>
              <w:pStyle w:val="Normal6a"/>
            </w:pPr>
            <w:r>
              <w:t>16.</w:t>
            </w:r>
            <w:r>
              <w:tab/>
              <w:t>poziva Komisijo in države članice, naj začnejo na podlagi priporočil iz poročila Maria Draghija o prihodnosti evropske konkurenčnosti odprto razpravljati, med drugim o povečanju sredstev za varnost in obrambo v naslednjem večletnem finančnem okviru in o vseh možnostih financiranja v ta namen;</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{DE}</w:t>
      </w:r>
      <w:r w:rsidRPr="00083AA0">
        <w:t>de</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461</w:t>
      </w:r>
      <w:r>
        <w:rPr>
          <w:rStyle w:val="HideTWBExt"/>
        </w:rPr>
        <w:t>&lt;/NumAm&gt;</w:t>
      </w:r>
    </w:p>
    <w:p w:rsidR="00CE4ECE" w:rsidRPr="00083AA0" w:rsidRDefault="00CE4ECE" w:rsidP="00CE4ECE">
      <w:pPr>
        <w:pStyle w:val="NormalBold"/>
      </w:pPr>
      <w:r>
        <w:rPr>
          <w:rStyle w:val="HideTWBExt"/>
          <w:b w:val="0"/>
        </w:rPr>
        <w:t>&lt;RepeatBlock-By&gt;&lt;Members&gt;</w:t>
      </w:r>
      <w:r>
        <w:t>Vangelis Meimarakis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16.</w:t>
            </w:r>
            <w:r>
              <w:tab/>
              <w:t xml:space="preserve">poziva Komisijo in države članice, naj začnejo na podlagi priporočil iz poročila Maria Draghija o prihodnosti evropske konkurenčnosti odprto razpravljati, med drugim o povečanju sredstev za varnost in obrambo v naslednjem večletnem finančnem okviru in o vseh možnostih financiranja v ta namen; </w:t>
            </w:r>
            <w:r>
              <w:rPr>
                <w:b/>
                <w:i/>
              </w:rPr>
              <w:t>nadalje poziva države članice, naj spremenijo postopek financiranja evropskega mirovnega instrumenta, da bi zagotovile ustrezno in trajnostno podporo partnerjem in zaveznikom, hkrati pa se uskladile z misijami in operacijami SVOP;</w:t>
            </w:r>
          </w:p>
        </w:tc>
        <w:tc>
          <w:tcPr>
            <w:tcW w:w="4876" w:type="dxa"/>
            <w:tcBorders>
              <w:top w:val="nil"/>
              <w:left w:val="nil"/>
              <w:bottom w:val="nil"/>
              <w:right w:val="nil"/>
            </w:tcBorders>
          </w:tcPr>
          <w:p w:rsidR="00CE4ECE" w:rsidRPr="00083AA0" w:rsidRDefault="00CE4ECE" w:rsidP="007E3090">
            <w:pPr>
              <w:pStyle w:val="Normal6a"/>
            </w:pPr>
            <w:r>
              <w:t>16.</w:t>
            </w:r>
            <w:r>
              <w:tab/>
              <w:t>poziva Komisijo in države članice, naj začnejo na podlagi priporočil iz poročila Maria Draghija o prihodnosti evropske konkurenčnosti odprto razpravljati, med drugim o povečanju sredstev za varnost in obrambo v naslednjem večletnem finančnem okviru in o vseh možnostih financiranja v ta namen;</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462</w:t>
      </w:r>
      <w:r>
        <w:rPr>
          <w:rStyle w:val="HideTWBExt"/>
        </w:rPr>
        <w:t>&lt;/NumAm&gt;</w:t>
      </w:r>
    </w:p>
    <w:p w:rsidR="00CE4ECE" w:rsidRPr="00083AA0" w:rsidRDefault="00CE4ECE" w:rsidP="00CE4ECE">
      <w:pPr>
        <w:pStyle w:val="NormalBold"/>
      </w:pPr>
      <w:r>
        <w:rPr>
          <w:rStyle w:val="HideTWBExt"/>
          <w:b w:val="0"/>
        </w:rPr>
        <w:t>&lt;RepeatBlock-By&gt;&lt;Members&gt;</w:t>
      </w:r>
      <w:r>
        <w:t>Pierre-Romain Thionnet, Jordan Bardella, Matthieu Valet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16.</w:t>
            </w:r>
            <w:r>
              <w:tab/>
              <w:t>poziva Komisijo in države članice, naj začnejo na podlagi priporočil iz poročila Maria Draghija o prihodnosti evropske konkurenčnosti odprto razpravljati, med drugim o povečanju sredstev za varnost in obrambo v naslednjem večletnem finančnem okviru in o vseh možnostih financiranja v ta namen;</w:t>
            </w:r>
            <w:r>
              <w:rPr>
                <w:b/>
                <w:i/>
              </w:rPr>
              <w:t xml:space="preserve"> nadalje poziva države članice, naj spremenijo postopek financiranja evropskega mirovnega instrumenta, da bi zagotovile ustrezno in trajnostno podporo partnerjem in zaveznikom, hkrati pa se uskladile z misijami in operacijami SVOP;</w:t>
            </w:r>
          </w:p>
        </w:tc>
        <w:tc>
          <w:tcPr>
            <w:tcW w:w="4876" w:type="dxa"/>
            <w:tcBorders>
              <w:top w:val="nil"/>
              <w:left w:val="nil"/>
              <w:bottom w:val="nil"/>
              <w:right w:val="nil"/>
            </w:tcBorders>
          </w:tcPr>
          <w:p w:rsidR="00CE4ECE" w:rsidRPr="00083AA0" w:rsidRDefault="00CE4ECE" w:rsidP="007E3090">
            <w:pPr>
              <w:pStyle w:val="Normal6a"/>
            </w:pPr>
            <w:r>
              <w:t>16.</w:t>
            </w:r>
            <w:r>
              <w:tab/>
              <w:t>poziva Komisijo in države članice, naj začnejo na podlagi priporočil iz poročila Maria Draghija o prihodnosti evropske konkurenčnosti odprto razpravljati, med drugim o povečanju sredstev za varnost in obrambo v naslednjem večletnem finančnem okviru in o vseh možnostih financiranja v ta namen</w:t>
            </w:r>
            <w:r>
              <w:rPr>
                <w:b/>
                <w:i/>
              </w:rPr>
              <w:t>, vključno s pozivom Evropski investicijski banki, naj vlaga v obrambne projekte in projekte z dvojno rabo</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463</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16.</w:t>
            </w:r>
            <w:r>
              <w:tab/>
              <w:t>poziva Komisijo in države članice, naj začnejo na podlagi priporočil iz poročila Maria Draghija o prihodnosti evropske konkurenčnosti odprto razpravljati, med drugim o povečanju sredstev za varnost in obrambo v naslednjem večletnem finančnem okviru in o vseh možnostih financiranja v ta namen; nadalje poziva države članice, naj spremenijo postopek financiranja evropskega mirovnega instrumenta, da bi zagotovile ustrezno in trajnostno podporo partnerjem in zaveznikom, hkrati pa se uskladile z misijami in operacijami SVOP;</w:t>
            </w:r>
          </w:p>
        </w:tc>
        <w:tc>
          <w:tcPr>
            <w:tcW w:w="4876" w:type="dxa"/>
            <w:tcBorders>
              <w:top w:val="nil"/>
              <w:left w:val="nil"/>
              <w:bottom w:val="nil"/>
              <w:right w:val="nil"/>
            </w:tcBorders>
          </w:tcPr>
          <w:p w:rsidR="00CE4ECE" w:rsidRPr="00083AA0" w:rsidRDefault="00CE4ECE" w:rsidP="007E3090">
            <w:pPr>
              <w:pStyle w:val="Normal6a"/>
            </w:pPr>
            <w:r>
              <w:t>16.</w:t>
            </w:r>
            <w:r>
              <w:tab/>
              <w:t xml:space="preserve">poziva Komisijo in države članice, naj začnejo na podlagi priporočil iz poročila Maria Draghija o prihodnosti evropske konkurenčnosti odprto razpravljati, med drugim o povečanju sredstev za varnost in obrambo v naslednjem večletnem finančnem okviru in o vseh možnostih financiranja v ta namen; </w:t>
            </w:r>
            <w:r>
              <w:rPr>
                <w:b/>
                <w:i/>
              </w:rPr>
              <w:t>opozarja, da bi morale biti finančne usmeritve zasidrane v vsedružbenem pristopu k odpornosti, zato jih morajo evropski državljani široko podpreti, ta podpora pa mora biti tudi dolgoročno trajnostna; zato poudarja, da je treba finančno breme pravično porazdeliti, zlasti med dobičkonosnimi podjetji, ki jim že koristi udeležba javnosti ali prejemajo državno pomoč; v zvezi s tem poziva Komisijo, naj razmisli o davčnih možnostih, ki bi omogočile pravičnejšo porazdelitev finančnega bremena in omejile motnje konkurence v industrijski in tehnološki bazi evropske obrambe, ki jih povzročajo državna pomoč in razpisni postopki, ki izkrivljajo trg; opozarja, da se sredstva za obrambo ne smejo povečati na račun proračunskih rezov za pomembne socialne, kohezijske, socialnovarstvene in infrastrukturne naložbe, ki bodo EU postavile na pot za uspešno prihodnost; poziva države članice, naj v skladu s strateškim kompasom vnovič ocenijo obseg in določitev skupnih stroškov, da bi okrepile solidarnost in spodbudile udeležbo v vojaških misijah in operacijah, ter stroškov, povezanih z vajami;</w:t>
            </w:r>
            <w:r>
              <w:t xml:space="preserve"> nadalje poziva države članice, naj spremenijo postopek financiranja evropskega mirovnega instrumenta, da bi zagotovile ustrezno in trajnostno podporo partnerjem in zaveznikom, hkrati pa se uskladile z misijami in operacijami SVOP;</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464</w:t>
      </w:r>
      <w:r>
        <w:rPr>
          <w:rStyle w:val="HideTWBExt"/>
        </w:rPr>
        <w:t>&lt;/NumAm&gt;</w:t>
      </w:r>
    </w:p>
    <w:p w:rsidR="00CE4ECE" w:rsidRPr="00083AA0" w:rsidRDefault="00CE4ECE" w:rsidP="00CE4ECE">
      <w:pPr>
        <w:pStyle w:val="NormalBold"/>
      </w:pPr>
      <w:r>
        <w:rPr>
          <w:rStyle w:val="HideTWBExt"/>
          <w:b w:val="0"/>
        </w:rPr>
        <w:t>&lt;RepeatBlock-By&gt;&lt;Members&gt;</w:t>
      </w:r>
      <w:r>
        <w:t>Wouter Beke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16.</w:t>
            </w:r>
            <w:r>
              <w:tab/>
              <w:t>poziva Komisijo in države članice, naj začnejo na podlagi priporočil iz poročila Maria Draghija o prihodnosti evropske konkurenčnosti odprto razpravljati, med drugim o povečanju sredstev za varnost in obrambo v naslednjem večletnem finančnem okviru in o vseh možnostih financiranja v ta namen; nadalje poziva države članice, naj spremenijo postopek financiranja evropskega mirovnega instrumenta, da bi zagotovile ustrezno in trajnostno podporo partnerjem in zaveznikom, hkrati pa se uskladile z misijami in operacijami SVOP;</w:t>
            </w:r>
          </w:p>
        </w:tc>
        <w:tc>
          <w:tcPr>
            <w:tcW w:w="4876" w:type="dxa"/>
            <w:tcBorders>
              <w:top w:val="nil"/>
              <w:left w:val="nil"/>
              <w:bottom w:val="nil"/>
              <w:right w:val="nil"/>
            </w:tcBorders>
          </w:tcPr>
          <w:p w:rsidR="00CE4ECE" w:rsidRPr="00083AA0" w:rsidRDefault="00CE4ECE" w:rsidP="007E3090">
            <w:pPr>
              <w:pStyle w:val="Normal6a"/>
            </w:pPr>
            <w:r>
              <w:t>16.</w:t>
            </w:r>
            <w:r>
              <w:tab/>
              <w:t xml:space="preserve">poziva Komisijo in države članice, naj začnejo na podlagi priporočil iz poročila Maria Draghija o prihodnosti evropske konkurenčnosti odprto razpravljati, med drugim o povečanju sredstev za varnost in obrambo v naslednjem večletnem finančnem okviru in o vseh možnostih financiranja v ta namen; </w:t>
            </w:r>
            <w:r>
              <w:rPr>
                <w:b/>
                <w:i/>
              </w:rPr>
              <w:t>poleg tega poudarja pomen prilagojenega pravnega okvira glede na potrebe po povečanju vojaških in oborožitvenih zmogljivosti ter razvoju, proizvodnji in izvajanju teh zmogljivosti na notranjem trgu;</w:t>
            </w:r>
            <w:r>
              <w:t xml:space="preserve"> nadalje poziva države članice, naj spremenijo postopek financiranja evropskega mirovnega instrumenta, da bi zagotovile ustrezno in trajnostno podporo partnerjem in zaveznikom, hkrati pa se uskladile z misijami in operacijami SVOP;</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465</w:t>
      </w:r>
      <w:r>
        <w:rPr>
          <w:rStyle w:val="HideTWBExt"/>
          <w:b w:val="0"/>
        </w:rPr>
        <w:t>&lt;/NumAm&gt;</w:t>
      </w:r>
    </w:p>
    <w:p w:rsidR="00CE4ECE" w:rsidRPr="000F7CEB" w:rsidRDefault="00CE4ECE" w:rsidP="00CE4ECE">
      <w:pPr>
        <w:pStyle w:val="NormalBold"/>
      </w:pPr>
      <w:r>
        <w:rPr>
          <w:rStyle w:val="HideTWBExt"/>
          <w:b w:val="0"/>
        </w:rPr>
        <w:t>&lt;RepeatBlock-By&gt;&lt;Members&gt;</w:t>
      </w:r>
      <w:r>
        <w:t>Sebastian Tynkkynen</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r>
              <w:t>16.</w:t>
            </w:r>
            <w:r>
              <w:tab/>
              <w:t>poziva Komisijo in države članice, naj začnejo na podlagi priporočil iz poročila Maria Draghija o prihodnosti evropske konkurenčnosti odprto razpravljati, med drugim o povečanju sredstev za varnost in obrambo v naslednjem večletnem finančnem okviru in o vseh možnostih financiranja v ta namen; nadalje poziva države članice, naj spremenijo postopek financiranja evropskega mirovnega instrumenta, da bi zagotovile ustrezno in trajnostno podporo partnerjem in zaveznikom, hkrati pa se uskladile z misijami in operacijami SVOP;</w:t>
            </w:r>
          </w:p>
        </w:tc>
        <w:tc>
          <w:tcPr>
            <w:tcW w:w="4876" w:type="dxa"/>
            <w:tcBorders>
              <w:top w:val="nil"/>
              <w:left w:val="nil"/>
              <w:bottom w:val="nil"/>
              <w:right w:val="nil"/>
            </w:tcBorders>
          </w:tcPr>
          <w:p w:rsidR="00CE4ECE" w:rsidRPr="000F7CEB" w:rsidRDefault="00CE4ECE" w:rsidP="007E3090">
            <w:pPr>
              <w:pStyle w:val="Normal6a"/>
            </w:pPr>
            <w:r>
              <w:t>16.</w:t>
            </w:r>
            <w:r>
              <w:tab/>
              <w:t xml:space="preserve">poziva Komisijo in države članice, naj začnejo na podlagi priporočil iz poročila Maria Draghija o prihodnosti evropske konkurenčnosti odprto razpravljati, med drugim o povečanju sredstev za varnost in obrambo v naslednjem večletnem finančnem okviru in o vseh možnostih financiranja v ta namen </w:t>
            </w:r>
            <w:r>
              <w:rPr>
                <w:b/>
                <w:bCs/>
                <w:i/>
                <w:iCs/>
              </w:rPr>
              <w:t>z izjemo ureditve s skupnim zadolževanjem</w:t>
            </w:r>
            <w:r>
              <w:t>; nadalje poziva države članice, naj spremenijo postopek financiranja evropskega mirovnega instrumenta, da bi zagotovile ustrezno in trajnostno podporo partnerjem in zaveznikom, hkrati pa se uskladile z misijami in operacijami SVOP;</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{FI}</w:t>
      </w:r>
      <w:r w:rsidRPr="000F7CEB">
        <w:t>fi</w:t>
      </w:r>
      <w:r w:rsidRPr="000F7CEB">
        <w:rPr>
          <w:rStyle w:val="HideTWBExt"/>
        </w:rPr>
        <w:t>&lt;/Original&gt;</w:t>
      </w:r>
    </w:p>
    <w:p w:rsidR="00CE4ECE" w:rsidRPr="000F7CEB"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466</w:t>
      </w:r>
      <w:r>
        <w:rPr>
          <w:rStyle w:val="HideTWBExt"/>
          <w:b w:val="0"/>
        </w:rPr>
        <w:t>&lt;/NumAm&gt;</w:t>
      </w:r>
    </w:p>
    <w:p w:rsidR="00CE4ECE" w:rsidRPr="000F7CEB" w:rsidRDefault="00CE4ECE" w:rsidP="00CE4ECE">
      <w:pPr>
        <w:pStyle w:val="NormalBold"/>
      </w:pPr>
      <w:r>
        <w:rPr>
          <w:rStyle w:val="HideTWBExt"/>
          <w:b w:val="0"/>
        </w:rPr>
        <w:t>&lt;RepeatBlock-By&gt;&lt;Members&gt;</w:t>
      </w:r>
      <w:r>
        <w:t>Alice Teodorescu Måwe</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16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r>
              <w:t>16.</w:t>
            </w:r>
            <w:r>
              <w:tab/>
              <w:t>poziva Komisijo in države članice, naj začnejo na podlagi priporočil iz poročila Maria Draghija o prihodnosti evropske konkurenčnosti odprto razpravljati, med drugim o povečanju sredstev za varnost in obrambo v naslednjem večletnem finančnem okviru in o vseh možnostih financiranja v ta namen; nadalje poziva države članice, naj spremenijo postopek financiranja evropskega mirovnega instrumenta, da bi zagotovile ustrezno in trajnostno podporo partnerjem in zaveznikom, hkrati pa se uskladile z misijami in operacijami SVOP;</w:t>
            </w:r>
          </w:p>
        </w:tc>
        <w:tc>
          <w:tcPr>
            <w:tcW w:w="4876" w:type="dxa"/>
            <w:tcBorders>
              <w:top w:val="nil"/>
              <w:left w:val="nil"/>
              <w:bottom w:val="nil"/>
              <w:right w:val="nil"/>
            </w:tcBorders>
          </w:tcPr>
          <w:p w:rsidR="00CE4ECE" w:rsidRPr="000F7CEB" w:rsidRDefault="00CE4ECE" w:rsidP="007E3090">
            <w:pPr>
              <w:pStyle w:val="Normal6a"/>
            </w:pPr>
            <w:r>
              <w:t>16.</w:t>
            </w:r>
            <w:r>
              <w:tab/>
              <w:t xml:space="preserve">poziva Komisijo in države članice, naj začnejo na podlagi priporočil iz poročila Maria Draghija o prihodnosti evropske konkurenčnosti odprto razpravljati, med drugim o povečanju sredstev za varnost in obrambo v naslednjem večletnem finančnem okviru in o vseh </w:t>
            </w:r>
            <w:r>
              <w:rPr>
                <w:b/>
                <w:bCs/>
                <w:i/>
                <w:iCs/>
              </w:rPr>
              <w:t>učinkovitih in uspešnih</w:t>
            </w:r>
            <w:r>
              <w:t xml:space="preserve"> možnostih financiranja v ta namen; nadalje poziva države članice, naj spremenijo postopek financiranja evropskega mirovnega instrumenta, da bi zagotovile ustrezno in trajnostno podporo partnerjem in zaveznikom, hkrati pa se uskladile z misijami in operacijami SVOP;</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{SV}</w:t>
      </w:r>
      <w:r w:rsidRPr="000F7CEB">
        <w:t>sv</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467</w:t>
      </w:r>
      <w:r>
        <w:rPr>
          <w:rStyle w:val="HideTWBExt"/>
        </w:rPr>
        <w:t>&lt;/NumAm&gt;</w:t>
      </w:r>
    </w:p>
    <w:p w:rsidR="00CE4ECE" w:rsidRPr="00083AA0" w:rsidRDefault="00CE4ECE" w:rsidP="00CE4ECE">
      <w:pPr>
        <w:pStyle w:val="NormalBold"/>
      </w:pPr>
      <w:r>
        <w:rPr>
          <w:rStyle w:val="HideTWBExt"/>
          <w:b w:val="0"/>
        </w:rPr>
        <w:t>&lt;RepeatBlock-By&gt;&lt;Members&gt;</w:t>
      </w:r>
      <w:r>
        <w:t>Rasa Juknevičienė</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16.</w:t>
            </w:r>
            <w:r>
              <w:tab/>
              <w:t>poziva Komisijo in države članice, naj začnejo na podlagi priporočil iz poročila Maria Draghija o prihodnosti evropske konkurenčnosti odprto razpravljati, med drugim o povečanju sredstev za varnost in obrambo v naslednjem večletnem finančnem okviru in o vseh možnostih financiranja v ta namen; nadalje poziva države članice, naj spremenijo postopek financiranja evropskega mirovnega instrumenta, da bi zagotovile ustrezno in trajnostno podporo partnerjem in zaveznikom, hkrati pa se uskladile z misijami in operacijami SVOP;</w:t>
            </w:r>
          </w:p>
        </w:tc>
        <w:tc>
          <w:tcPr>
            <w:tcW w:w="4876" w:type="dxa"/>
            <w:tcBorders>
              <w:top w:val="nil"/>
              <w:left w:val="nil"/>
              <w:bottom w:val="nil"/>
              <w:right w:val="nil"/>
            </w:tcBorders>
          </w:tcPr>
          <w:p w:rsidR="00CE4ECE" w:rsidRPr="00083AA0" w:rsidRDefault="00CE4ECE" w:rsidP="007E3090">
            <w:pPr>
              <w:pStyle w:val="Normal6a"/>
            </w:pPr>
            <w:r>
              <w:t>16.</w:t>
            </w:r>
            <w:r>
              <w:tab/>
              <w:t>poziva Komisijo in države članice, naj začnejo na podlagi priporočil iz poročila Maria Draghija o prihodnosti evropske konkurenčnosti odprto razpravljati, med drugim o povečanju sredstev za varnost in obrambo v naslednjem večletnem finančnem okviru in o vseh možnostih financiranja v ta namen; nadalje poziva države članice, naj spremenijo postopek financiranja evropskega mirovnega instrumenta, da bi zagotovile ustrezno in trajnostno podporo partnerjem</w:t>
            </w:r>
            <w:r>
              <w:rPr>
                <w:b/>
                <w:i/>
              </w:rPr>
              <w:t>, zlasti trajnostno podporo za obrambne potrebe Ukrajine,</w:t>
            </w:r>
            <w:r>
              <w:t xml:space="preserve"> in zaveznikom, hkrati pa se uskladile z misijami in operacijami SVOP;</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468</w:t>
      </w:r>
      <w:r>
        <w:rPr>
          <w:rStyle w:val="HideTWBExt"/>
        </w:rPr>
        <w:t>&lt;/NumAm&gt;</w:t>
      </w:r>
    </w:p>
    <w:p w:rsidR="00CE4ECE" w:rsidRPr="00083AA0" w:rsidRDefault="00CE4ECE" w:rsidP="00CE4ECE">
      <w:pPr>
        <w:pStyle w:val="NormalBold"/>
      </w:pPr>
      <w:r>
        <w:rPr>
          <w:rStyle w:val="HideTWBExt"/>
          <w:b w:val="0"/>
        </w:rPr>
        <w:t>&lt;RepeatBlock-By&gt;&lt;Members&gt;</w:t>
      </w:r>
      <w:r>
        <w:t>Pekka Toveri</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16.</w:t>
            </w:r>
            <w:r>
              <w:tab/>
              <w:t>poziva Komisijo in države članice, naj začnejo na podlagi priporočil iz poročila Maria Draghija o prihodnosti evropske konkurenčnosti odprto razpravljati, med drugim o povečanju sredstev za varnost in obrambo v naslednjem večletnem finančnem okviru in o vseh možnostih financiranja v ta namen; nadalje poziva države članice, naj spremenijo postopek financiranja evropskega mirovnega instrumenta, da bi zagotovile ustrezno in trajnostno podporo partnerjem in zaveznikom, hkrati pa se uskladile z misijami in operacijami SVOP;</w:t>
            </w:r>
          </w:p>
        </w:tc>
        <w:tc>
          <w:tcPr>
            <w:tcW w:w="4876" w:type="dxa"/>
            <w:tcBorders>
              <w:top w:val="nil"/>
              <w:left w:val="nil"/>
              <w:bottom w:val="nil"/>
              <w:right w:val="nil"/>
            </w:tcBorders>
          </w:tcPr>
          <w:p w:rsidR="00CE4ECE" w:rsidRPr="00083AA0" w:rsidRDefault="00CE4ECE" w:rsidP="007E3090">
            <w:pPr>
              <w:pStyle w:val="Normal6a"/>
            </w:pPr>
            <w:r>
              <w:t>16.</w:t>
            </w:r>
            <w:r>
              <w:tab/>
              <w:t>poziva Komisijo in države članice, naj začnejo na podlagi priporočil iz poročila Maria Draghija</w:t>
            </w:r>
            <w:r>
              <w:rPr>
                <w:b/>
                <w:i/>
              </w:rPr>
              <w:t xml:space="preserve"> in poročila Saulija Niinistöja</w:t>
            </w:r>
            <w:r>
              <w:t xml:space="preserve"> o prihodnosti evropske konkurenčnosti odprto razpravljati, med drugim o povečanju sredstev za varnost in obrambo v naslednjem večletnem finančnem okviru in o vseh možnostih financiranja v ta namen; nadalje poziva države članice, naj spremenijo postopek financiranja evropskega mirovnega instrumenta, da bi zagotovile ustrezno in trajnostno podporo partnerjem in zaveznikom, hkrati pa se uskladile z misijami in operacijami SVOP;</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469</w:t>
      </w:r>
      <w:r>
        <w:rPr>
          <w:rStyle w:val="HideTWBExt"/>
        </w:rPr>
        <w:t>&lt;/NumAm&gt;</w:t>
      </w:r>
    </w:p>
    <w:p w:rsidR="00CE4ECE" w:rsidRPr="00083AA0" w:rsidRDefault="00CE4ECE" w:rsidP="00CE4ECE">
      <w:pPr>
        <w:pStyle w:val="NormalBold"/>
      </w:pPr>
      <w:r>
        <w:rPr>
          <w:rStyle w:val="HideTWBExt"/>
          <w:b w:val="0"/>
        </w:rPr>
        <w:t>&lt;RepeatBlock-By&gt;&lt;Members&gt;</w:t>
      </w:r>
      <w:r>
        <w:t>Jorge Buxadé Villalba, Roberto Vannacci</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16.</w:t>
            </w:r>
            <w:r>
              <w:tab/>
              <w:t>poziva Komisijo in države članice, naj začnejo na podlagi priporočil iz poročila Maria Draghija o prihodnosti evropske konkurenčnosti odprto razpravljati, med drugim o povečanju sredstev za varnost in obrambo v naslednjem večletnem finančnem okviru in o vseh možnostih financiranja v ta namen; nadalje poziva države članice, naj spremenijo postopek financiranja evropskega mirovnega instrumenta, da bi zagotovile ustrezno in trajnostno podporo partnerjem in zaveznikom, hkrati pa se uskladile z misijami in operacijami SVOP;</w:t>
            </w:r>
          </w:p>
        </w:tc>
        <w:tc>
          <w:tcPr>
            <w:tcW w:w="4876" w:type="dxa"/>
            <w:tcBorders>
              <w:top w:val="nil"/>
              <w:left w:val="nil"/>
              <w:bottom w:val="nil"/>
              <w:right w:val="nil"/>
            </w:tcBorders>
          </w:tcPr>
          <w:p w:rsidR="00CE4ECE" w:rsidRPr="00083AA0" w:rsidRDefault="00CE4ECE" w:rsidP="007E3090">
            <w:pPr>
              <w:pStyle w:val="Normal6a"/>
            </w:pPr>
            <w:r>
              <w:t>(</w:t>
            </w:r>
            <w:r w:rsidRPr="00052E85">
              <w:rPr>
                <w:i/>
              </w:rPr>
              <w:t>N</w:t>
            </w:r>
            <w:r>
              <w:rPr>
                <w:i/>
              </w:rPr>
              <w:t>e zadeva slovenske različ</w:t>
            </w:r>
            <w:r w:rsidRPr="00052E85">
              <w:rPr>
                <w:i/>
              </w:rPr>
              <w:t>ice.</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470</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16a.</w:t>
            </w:r>
            <w:r>
              <w:tab/>
            </w:r>
            <w:r>
              <w:rPr>
                <w:b/>
                <w:i/>
              </w:rPr>
              <w:t>poudarja, da so desetletja trajajoče politične, finančne in konceptualne premajhne naložbe v našo obrambo povzročile resne vrzeli v vojaških in industrijskih zmogljivostih ter v pripravljenosti EU, držav članic in evropskih državljanov na obrambo; poudarja, da bodo finančna sredstva, potrebna za obnovo in razširitev naših obrambnih zmogljivosti v prihodnjem desetletju, pomembno vplivala na trdnost in vzdržnost javnih financ, zato sta potrebna sodelovanje in usklajevanje na ravni EU v okviru prave obrambne gospodarske politike;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471</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16a.</w:t>
            </w:r>
            <w:r>
              <w:tab/>
            </w:r>
            <w:r>
              <w:rPr>
                <w:b/>
                <w:i/>
              </w:rPr>
              <w:t>meni, da sedanji proračun Unije za zagotavljanje varnosti Evropejcev glede na geopolitične pretrese in rusko agresijo proti Ukrajini ni enak izzivom, s katerimi se je treba soočiti kratkoročno in dolgoročno; zato poziva, naj se v naslednjem večletnem finančnem okviru resnično zagotovijo sredstva za dejansko obrambno unijo; podpira predlog za obsežne finančne in proračunske naložbe EU v evropsko obrambo;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472</w:t>
      </w:r>
      <w:r>
        <w:rPr>
          <w:rStyle w:val="HideTWBExt"/>
        </w:rPr>
        <w:t>&lt;/NumAm&gt;</w:t>
      </w:r>
    </w:p>
    <w:p w:rsidR="00CE4ECE" w:rsidRPr="00083AA0" w:rsidRDefault="00CE4ECE" w:rsidP="00CE4ECE">
      <w:pPr>
        <w:pStyle w:val="NormalBold"/>
      </w:pPr>
      <w:r>
        <w:rPr>
          <w:rStyle w:val="HideTWBExt"/>
          <w:b w:val="0"/>
        </w:rPr>
        <w:t>&lt;RepeatBlock-By&gt;&lt;Members&gt;</w:t>
      </w:r>
      <w:r>
        <w:t>Hélder Sousa Silva, Wouter Beke, Pekka Toveri, Christophe Gomart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16a.</w:t>
            </w:r>
            <w:r>
              <w:tab/>
            </w:r>
            <w:r>
              <w:rPr>
                <w:b/>
                <w:i/>
              </w:rPr>
              <w:t>predlaga, naj naslednji večletni finančni okvir vključuje znatno povečanje proračuna za obrambne in varnostne programe, pri čemer naj bo poudarek na tehnoloških inovacijah in projektih z dvojno rabo; poudarja, da je ta podpora bistvena za povečanje konkurenčnosti evropske obrambne industrije in spodbujanje napredka, ki prispeva k varnosti in trajnostni gospodarski rasti;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473</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16b.</w:t>
            </w:r>
            <w:r>
              <w:tab/>
            </w:r>
            <w:r>
              <w:rPr>
                <w:b/>
                <w:i/>
              </w:rPr>
              <w:t>opozarja, da cilji Unije glede solidarnosti, kohezije in konvergence veljajo tudi za obrambo; zato poziva podpredsednico/visoko predstavnico in Komisijo, naj v naslednjem večletnem finančnem okviru prednostno obravnavata obrambo; je prepričan, da bi morala biti Komisija za financiranje obrambne unije pooblaščena za izposojanje sredstev na kapitalskih trgih v imenu Unije, da bi EU, države članice in državljane pripravili na najbolj ekstremne nepredvidene vojaške dogodke; poudarja, da lahko naložbe v obrambo iz proračuna EU le dopolnjujejo, ne pa nadomeščajo finančna prizadevanja držav članic, zlasti kar zadeva ambicije držav članic za naložbe v obrambo v višini 2 % BDP; priporoča, da se iz pravil o fiskalni stabilnosti izvzamejo naložbe v obrambo držav članic EU, ki zagotavljajo dodano vrednost splošni obrambni pripravljenosti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474</w:t>
      </w:r>
      <w:r>
        <w:rPr>
          <w:rStyle w:val="HideTWBExt"/>
        </w:rPr>
        <w:t>&lt;/NumAm&gt;</w:t>
      </w:r>
    </w:p>
    <w:p w:rsidR="00CE4ECE" w:rsidRPr="00083AA0" w:rsidRDefault="00CE4ECE" w:rsidP="00CE4ECE">
      <w:pPr>
        <w:pStyle w:val="NormalBold"/>
      </w:pPr>
      <w:r>
        <w:rPr>
          <w:rStyle w:val="HideTWBExt"/>
          <w:b w:val="0"/>
        </w:rPr>
        <w:t>&lt;RepeatBlock-By&gt;&lt;Members&gt;</w:t>
      </w:r>
      <w:r>
        <w:t>Mārtiņš Staķis</w:t>
      </w:r>
      <w:r>
        <w:rPr>
          <w:rStyle w:val="HideTWBExt"/>
          <w:b w:val="0"/>
        </w:rPr>
        <w:t>&lt;/Members&gt;</w:t>
      </w:r>
    </w:p>
    <w:p w:rsidR="00CE4ECE" w:rsidRPr="00083AA0" w:rsidRDefault="00CE4ECE" w:rsidP="00CE4ECE">
      <w:r>
        <w:rPr>
          <w:rStyle w:val="HideTWBExt"/>
        </w:rPr>
        <w:t>&lt;AuNomDe&gt;</w:t>
      </w:r>
      <w:r>
        <w:rPr>
          <w:rStyle w:val="HideTWBInt"/>
        </w:rPr>
        <w:t>{Greens/EFA}</w:t>
      </w:r>
      <w:r>
        <w:t>v imenu skupine Verts/ALE</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16a.</w:t>
            </w:r>
            <w:r>
              <w:tab/>
            </w:r>
            <w:r>
              <w:rPr>
                <w:b/>
                <w:i/>
              </w:rPr>
              <w:t>pozdravlja predloge iz poročila Maria Draghija in poudarja, da je treba pripraviti strategijo za utrditev industrijske baze evropske obrambe, vključno s spornimi vprašanji, kot so združitve in ustanovitev regionalnih centrov odličnosti;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475</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16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16d.</w:t>
            </w:r>
            <w:r>
              <w:tab/>
            </w:r>
            <w:r>
              <w:rPr>
                <w:b/>
                <w:i/>
              </w:rPr>
              <w:t>pozdravlja nadaljnjo razširitev meril za upravičenost Evropske investicijske banke (EIB) na blago z dvojno rabo kot poskus signalizacije zasebnemu trgu; poudarja, da je cilj EIB spodbujati evropsko povezovanje in razvoj EU ter podpirati politike EU v skladu s členom 309 PDEU; zato meni, da razširitev posojilne politike na dvojno rabo ni zadostna, saj je obramba osrednja prednostna naloga politike EU in glede na potrebe tehnološke in industrijske baze evropske obrambe (EDTIB) po financiranju, zato odločno poziva EIB in predvsem njen svet guvernerjev, ki ga sestavljajo finančni ministri držav članic EU, naj prilagodita posojilno politiko EIB in njena merila za upravičenost, tako da vojaška oprema, ki presega uporabo z dvojno rabo, ne bo več izključena iz financiranja EIB; izjavlja, da je treba morebitne zadržke glede nadaljnje razširitve posojilne politike EIB in meril za upravičenost na vojaško opremo zaradi domnevnega tveganja umika vlagateljev, ki bi ogrozil finančno stabilnost EIB, izčrpno utemeljiti, saj ovirajo politično prednostno nalogo EU, tj. krepitev obrambne pripravljenosti Unije in njenih držav članic, ter pomembno vplivajo na splošno politično neodvisnost Unije; v skladu s tem poziva EIB, naj izvede temeljito in kvantitativno oceno politike vlagateljev glede naložb v obrambo in učinka morebitnega umika teh naložb na finančno stabilnost EIB ter jo zagotovi Evropskemu parlamentu, ne da bi pri tem ogrozila svoje sporazume o zaupnosti z vlagatelji, kjer je to ustrezno;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476</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16a.</w:t>
            </w:r>
            <w:r>
              <w:tab/>
            </w:r>
            <w:r>
              <w:rPr>
                <w:b/>
                <w:i/>
              </w:rPr>
              <w:t>poziva Evropsko investicijsko banko (EIB), naj dodatno pregleda svojo politiko naložb v obrambo, pozdravlja odločitev EIB o posodobitvi opredelitve upravičenih projektov z dvojno rabo, vendar ugotavlja, da posojilna politika še vedno izključuje financiranje streliva in orožja ter opreme ali infrastrukture, namenjene izključno vojaški uporabi; poudarja, da bi bilo treba storiti več, da bi omogočili dostop do financiranja in zmanjšali tveganje za obrambne projekte v finančnih institucijah;</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477</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16a.</w:t>
            </w:r>
            <w:r>
              <w:tab/>
            </w:r>
            <w:r>
              <w:rPr>
                <w:b/>
                <w:i/>
              </w:rPr>
              <w:t>z zaskrbljenostjo ugotavlja, da je dostop obrambne industrije EU do javnega in zasebnega financiranja omejen, kar zlasti vpliva na mala in srednja podjetja ter podjetja s srednje veliko tržno kapitalizacijo, to pa ovira širitev in inovacije, ki so bistvene za trden obrambni ekosistem; ugotavlja tudi, da omejevalne politike Evropske investicijske banke negativno vplivajo na dostop sektorja do finančnih instrumentov; poziva k celoviti industrijski strategiji EU, namenjeni zmanjšanju razdrobljenosti na evropskem obrambnem trgu, v katerem prevladujejo nacionalni akterji z omejeno čezmejno konsolidacijo zaradi pomislekov držav članic o suverenosti;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478</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16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16c.</w:t>
            </w:r>
            <w:r>
              <w:tab/>
            </w:r>
            <w:r>
              <w:rPr>
                <w:b/>
                <w:i/>
              </w:rPr>
              <w:t>poudarja, da je za okrepitev zmogljivosti EDTIB potreben tudi dostop do zasebnega financiranja in finančnih storitev za podjetja EDTIB; obžaluje, da zasebni finančni akterji diskriminirajo podjetja EDTIB na podlagi ozke razlage zahtev glede trajnostnosti v okviru tako imenovanih okoljskih in socialnih meril ter meril v zvezi z upravljanjem, ki izhajajo iz ciljev trajnostnega razvoja OZN; jasno navaja, da sta za doseganje ciljev trajnostnega razvoja potrebni predvsem varnost in odpornost, ki ju je mogoče, zlasti v razmerah vse bolj nestabilnega geopolitičnega okolja, zagotoviti le z verodostojno obrambo, ki temelji na sposobni in ustrezno financirani EDTIB, da bi odvrnili morebitne napadalce; odločno poziva Komisijo, naj sprejme pravočasne in konkretne ukrepe za izboljšanje tega stanja, kot so njena razlaga cilja trajnostnega razvoja št. 16 (mir, pravosodje in institucije), v kateri bo jasno navedeno, da obramba tega cilja ne ovira, temveč ga celo krepi, pregled uredbe o razkritjih v zvezi s trajnostnostjo, ki bo zagotovil, da bodo izključene razlage zasebnih akterjev o tem, da je obrambna industrija družbeno ali okoljsko škodljiva, ter nadaljevanje dela v zvezi z okoljskim znakom EU za maloprodajne finančne produkte, da bi se posebej vključila EDTIB;</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479</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 xml:space="preserve">Učinkovitejše prispevanje k svetovnemu miru </w:t>
            </w:r>
            <w:r>
              <w:rPr>
                <w:b/>
                <w:i/>
              </w:rPr>
              <w:t>s skupno varnostno in obrambno politiko EU ter krepitev vloge EU kot varnostnega akterja</w:t>
            </w:r>
          </w:p>
        </w:tc>
        <w:tc>
          <w:tcPr>
            <w:tcW w:w="4876" w:type="dxa"/>
            <w:tcBorders>
              <w:top w:val="nil"/>
              <w:left w:val="nil"/>
              <w:bottom w:val="nil"/>
              <w:right w:val="nil"/>
            </w:tcBorders>
          </w:tcPr>
          <w:p w:rsidR="00CE4ECE" w:rsidRPr="00083AA0" w:rsidRDefault="00CE4ECE" w:rsidP="007E3090">
            <w:pPr>
              <w:pStyle w:val="Normal6a"/>
            </w:pPr>
            <w:r>
              <w:t xml:space="preserve">Učinkovitejše prispevanje k svetovnemu miru </w:t>
            </w:r>
            <w:r>
              <w:rPr>
                <w:b/>
                <w:i/>
              </w:rPr>
              <w:t>z oživitvijo zavezanosti EU diplomaciji in sistemu OZN</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480</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 xml:space="preserve">Učinkovitejše prispevanje k svetovnemu miru s skupno varnostno in obrambno politiko EU ter </w:t>
            </w:r>
            <w:r>
              <w:rPr>
                <w:b/>
                <w:i/>
              </w:rPr>
              <w:t>krepitev</w:t>
            </w:r>
            <w:r>
              <w:t xml:space="preserve"> vloge EU kot varnostnega akterja</w:t>
            </w:r>
          </w:p>
        </w:tc>
        <w:tc>
          <w:tcPr>
            <w:tcW w:w="4876" w:type="dxa"/>
            <w:tcBorders>
              <w:top w:val="nil"/>
              <w:left w:val="nil"/>
              <w:bottom w:val="nil"/>
              <w:right w:val="nil"/>
            </w:tcBorders>
          </w:tcPr>
          <w:p w:rsidR="00CE4ECE" w:rsidRPr="00083AA0" w:rsidRDefault="00CE4ECE" w:rsidP="007E3090">
            <w:pPr>
              <w:pStyle w:val="Normal6a"/>
            </w:pPr>
            <w:r>
              <w:t xml:space="preserve">Učinkovitejše prispevanje k svetovnemu miru s skupno varnostno in obrambno politiko EU ter </w:t>
            </w:r>
            <w:r>
              <w:rPr>
                <w:b/>
                <w:i/>
              </w:rPr>
              <w:t>vzpostavljanje</w:t>
            </w:r>
            <w:r>
              <w:t xml:space="preserve"> vloge EU kot varnostnega akterja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481</w:t>
      </w:r>
      <w:r>
        <w:rPr>
          <w:rStyle w:val="HideTWBExt"/>
        </w:rPr>
        <w:t>&lt;/NumAm&gt;</w:t>
      </w:r>
    </w:p>
    <w:p w:rsidR="00CE4ECE" w:rsidRPr="00083AA0" w:rsidRDefault="00CE4ECE" w:rsidP="00CE4ECE">
      <w:pPr>
        <w:pStyle w:val="NormalBold"/>
      </w:pPr>
      <w:r>
        <w:rPr>
          <w:rStyle w:val="HideTWBExt"/>
          <w:b w:val="0"/>
        </w:rPr>
        <w:t>&lt;RepeatBlock-By&gt;&lt;Members&gt;</w:t>
      </w:r>
      <w:r>
        <w:t>Miriam Lexmann, Christophe Gomart, Alice Teodorescu Måwe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Učinkovitejše prispevanje k svetovnemu miru s skupno varnostno in obrambno politiko EU ter krepitev vloge EU kot varnostnega akterja</w:t>
            </w:r>
          </w:p>
        </w:tc>
        <w:tc>
          <w:tcPr>
            <w:tcW w:w="4876" w:type="dxa"/>
            <w:tcBorders>
              <w:top w:val="nil"/>
              <w:left w:val="nil"/>
              <w:bottom w:val="nil"/>
              <w:right w:val="nil"/>
            </w:tcBorders>
          </w:tcPr>
          <w:p w:rsidR="00CE4ECE" w:rsidRPr="00083AA0" w:rsidRDefault="00CE4ECE" w:rsidP="007E3090">
            <w:pPr>
              <w:pStyle w:val="Normal6a"/>
            </w:pPr>
            <w:r>
              <w:t xml:space="preserve">Učinkovitejše prispevanje k svetovnemu miru s skupno varnostno in obrambno politiko EU ter krepitev vloge EU kot </w:t>
            </w:r>
            <w:r>
              <w:rPr>
                <w:b/>
                <w:i/>
              </w:rPr>
              <w:t>verodostojnega</w:t>
            </w:r>
            <w:r>
              <w:t xml:space="preserve"> varnostnega akterja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482</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Umiritev</w:t>
            </w:r>
            <w:r>
              <w:t xml:space="preserve"> razmer</w:t>
            </w:r>
            <w:r>
              <w:rPr>
                <w:b/>
                <w:i/>
              </w:rPr>
              <w:t>, preprečevanje vojn</w:t>
            </w:r>
            <w:r>
              <w:t xml:space="preserve"> in podpiranje reševanja konfliktov</w:t>
            </w:r>
          </w:p>
        </w:tc>
        <w:tc>
          <w:tcPr>
            <w:tcW w:w="4876" w:type="dxa"/>
            <w:tcBorders>
              <w:top w:val="nil"/>
              <w:left w:val="nil"/>
              <w:bottom w:val="nil"/>
              <w:right w:val="nil"/>
            </w:tcBorders>
          </w:tcPr>
          <w:p w:rsidR="00CE4ECE" w:rsidRPr="00083AA0" w:rsidRDefault="00CE4ECE" w:rsidP="007E3090">
            <w:pPr>
              <w:pStyle w:val="Normal6a"/>
            </w:pPr>
            <w:r>
              <w:rPr>
                <w:b/>
                <w:i/>
              </w:rPr>
              <w:t>Prizadevanja za umiritev</w:t>
            </w:r>
            <w:r>
              <w:t xml:space="preserve"> razmer in podpiranje reševanja konfliktov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483</w:t>
      </w:r>
      <w:r>
        <w:rPr>
          <w:rStyle w:val="HideTWBExt"/>
        </w:rPr>
        <w:t>&lt;/NumAm&gt;</w:t>
      </w:r>
    </w:p>
    <w:p w:rsidR="00CE4ECE" w:rsidRPr="00083AA0" w:rsidRDefault="00CE4ECE" w:rsidP="00CE4ECE">
      <w:pPr>
        <w:pStyle w:val="NormalBold"/>
      </w:pPr>
      <w:r>
        <w:rPr>
          <w:rStyle w:val="HideTWBExt"/>
          <w:b w:val="0"/>
        </w:rPr>
        <w:t>&lt;RepeatBlock-By&gt;&lt;Members&gt;</w:t>
      </w:r>
      <w:r>
        <w:t>Hans Neuhoff</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17.</w:t>
            </w:r>
            <w:r>
              <w:tab/>
            </w:r>
            <w:r>
              <w:rPr>
                <w:b/>
                <w:i/>
              </w:rPr>
              <w:t>izraža globoko in vse večjo zaskrbljenost, ker Kitajska podpira rusko vojaško agresijo proti Ukrajini, zlasti z izvozom blaga z dvojno rabo v Rusijo, ter tako, da podjetja s sedežem v Kitajski sodelujejo pri izogibanju sankcijam; je zelo zaskrbljen tudi zaradi vse večjega števila sovražnih dejanj Kitajske proti Tajvanu, vključno s kibernetskimi napadi, kampanjami vplivanja, kitajskimi vojnimi letali, ki vstopajo na tajvansko identifikacijsko območje zračne obrambe, in ločevanjem podmorskih kablov;</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{DE}</w:t>
      </w:r>
      <w:r w:rsidRPr="00083AA0">
        <w:t>de</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484</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17.</w:t>
            </w:r>
            <w:r>
              <w:tab/>
            </w:r>
            <w:r>
              <w:rPr>
                <w:b/>
                <w:i/>
              </w:rPr>
              <w:t xml:space="preserve">izraža globoko in vse večjo zaskrbljenost, ker Kitajska podpira rusko vojaško agresijo proti Ukrajini, zlasti z izvozom blaga z dvojno rabo v Rusijo, ter tako, da podjetja s sedežem v Kitajski sodelujejo pri izogibanju sankcijam; je zelo zaskrbljen tudi zaradi vse večjega števila sovražnih dejanj Kitajske proti Tajvanu, </w:t>
            </w:r>
            <w:r>
              <w:t>vključno</w:t>
            </w:r>
            <w:r>
              <w:rPr>
                <w:b/>
                <w:i/>
              </w:rPr>
              <w:t xml:space="preserve"> s kibernetskimi napadi, kampanjami vplivanja, kitajskimi vojnimi letali, ki vstopajo na tajvansko identifikacijsko območje zračne obrambe, in ločevanjem podmorskih kablov</w:t>
            </w:r>
            <w:r>
              <w:t>;</w:t>
            </w:r>
          </w:p>
        </w:tc>
        <w:tc>
          <w:tcPr>
            <w:tcW w:w="4876" w:type="dxa"/>
            <w:tcBorders>
              <w:top w:val="nil"/>
              <w:left w:val="nil"/>
              <w:bottom w:val="nil"/>
              <w:right w:val="nil"/>
            </w:tcBorders>
          </w:tcPr>
          <w:p w:rsidR="00CE4ECE" w:rsidRPr="00083AA0" w:rsidRDefault="00CE4ECE" w:rsidP="007E3090">
            <w:pPr>
              <w:pStyle w:val="Normal6a"/>
            </w:pPr>
            <w:r>
              <w:t>17.</w:t>
            </w:r>
            <w:r>
              <w:tab/>
            </w:r>
            <w:r>
              <w:rPr>
                <w:b/>
                <w:i/>
              </w:rPr>
              <w:t xml:space="preserve">poziva k preusmeritvi financiranja EU od militarizma in zagotavljanja varnosti k dolgoročnim strategijam za mir in varnost, </w:t>
            </w:r>
            <w:r>
              <w:t>vključno</w:t>
            </w:r>
            <w:r>
              <w:rPr>
                <w:b/>
                <w:i/>
              </w:rPr>
              <w:t xml:space="preserve"> z velikimi naložbami v javne storitve in infrastrukturo, pravičnim podnebnim prehodom ter izgradnjo miru, diplomacijo in razvojem, pa tudi k prizadevanjem za preoblikovanje svetovnega finančnega sistema, da bi zmanjšali breme dolga na svetovnem jugu in državam svetovnega juga omogočili upravljanje lastnih naravnih in drugih virov na način, ki bo koristil njihovim družbam in gospodarstvom, s čimer bi odpravili glavne dejavnike konfliktov</w:t>
            </w:r>
            <w:r>
              <w:t>;</w:t>
            </w:r>
            <w:r>
              <w:rPr>
                <w:b/>
                <w:i/>
              </w:rPr>
              <w:t xml:space="preserve"> nadalje poziva EU, naj si nujno prizadeva za razvoj strategije, ki bo EU in njenim državam članicam omogočila, da prispevajo k omilitvi in umiritvi naraščajočih napetosti velikih sil in velikih tveganj, ki jih te prinašajo za ves svet;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485</w:t>
      </w:r>
      <w:r>
        <w:rPr>
          <w:rStyle w:val="HideTWBExt"/>
          <w:b w:val="0"/>
        </w:rPr>
        <w:t>&lt;/NumAm&gt;</w:t>
      </w:r>
    </w:p>
    <w:p w:rsidR="00CE4ECE" w:rsidRPr="000F7CEB" w:rsidRDefault="00CE4ECE" w:rsidP="00CE4ECE">
      <w:pPr>
        <w:pStyle w:val="NormalBold"/>
      </w:pPr>
      <w:r>
        <w:rPr>
          <w:rStyle w:val="HideTWBExt"/>
          <w:b w:val="0"/>
        </w:rPr>
        <w:t>&lt;RepeatBlock-By&gt;&lt;Members&gt;</w:t>
      </w:r>
      <w:r>
        <w:t>Sebastian Tynkkynen</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17</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r>
              <w:t>17.</w:t>
            </w:r>
            <w:r>
              <w:tab/>
            </w:r>
            <w:r>
              <w:rPr>
                <w:b/>
                <w:bCs/>
                <w:i/>
                <w:iCs/>
              </w:rPr>
              <w:t>izraža globoko in vse večjo zaskrbljenost, ker</w:t>
            </w:r>
            <w:r>
              <w:t xml:space="preserve"> Kitajska podpira rusko vojaško agresijo proti Ukrajini, zlasti z izvozom blaga z dvojno rabo v Rusijo, ter tako, da podjetja s sedežem v Kitajski sodelujejo pri izogibanju sankcijam; </w:t>
            </w:r>
            <w:r>
              <w:rPr>
                <w:b/>
                <w:bCs/>
                <w:i/>
                <w:iCs/>
              </w:rPr>
              <w:t>je zelo zaskrbljen tudi zaradi vse večjega števila</w:t>
            </w:r>
            <w:r>
              <w:t xml:space="preserve"> sovražnih dejanj Kitajske proti Tajvanu, vključno s kibernetskimi napadi, kampanjami vplivanja, kitajskimi vojnimi letali, ki vstopajo na tajvansko identifikacijsko območje zračne obrambe, in ločevanjem podmorskih kablov;</w:t>
            </w:r>
          </w:p>
        </w:tc>
        <w:tc>
          <w:tcPr>
            <w:tcW w:w="4876" w:type="dxa"/>
            <w:tcBorders>
              <w:top w:val="nil"/>
              <w:left w:val="nil"/>
              <w:bottom w:val="nil"/>
              <w:right w:val="nil"/>
            </w:tcBorders>
          </w:tcPr>
          <w:p w:rsidR="00CE4ECE" w:rsidRPr="000F7CEB" w:rsidRDefault="00CE4ECE" w:rsidP="007E3090">
            <w:pPr>
              <w:pStyle w:val="Normal6a"/>
            </w:pPr>
            <w:r>
              <w:t>17.</w:t>
            </w:r>
            <w:r>
              <w:tab/>
            </w:r>
            <w:r>
              <w:rPr>
                <w:b/>
                <w:bCs/>
                <w:i/>
                <w:iCs/>
              </w:rPr>
              <w:t>kar najostreje obsoja, da</w:t>
            </w:r>
            <w:r>
              <w:t xml:space="preserve"> Kitajska podpira rusko vojaško agresijo proti Ukrajini, zlasti z izvozom blaga z dvojno rabo v Rusijo, ter tako, da podjetja s sedežem v Kitajski sodelujejo pri izogibanju sankcijam; </w:t>
            </w:r>
            <w:r>
              <w:rPr>
                <w:b/>
                <w:bCs/>
                <w:i/>
                <w:iCs/>
              </w:rPr>
              <w:t>prav tako najostreje obsoja vse več</w:t>
            </w:r>
            <w:r>
              <w:t xml:space="preserve"> sovražnih dejanj Kitajske proti Tajvanu, vključno s kibernetskimi napadi, kampanjami vplivanja, kitajskimi vojnimi letali, ki vstopajo na tajvansko identifikacijsko območje zračne obrambe, in ločevanjem podmorskih kablov;</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{FI}</w:t>
      </w:r>
      <w:r w:rsidRPr="000F7CEB">
        <w:t>fi</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486</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17.</w:t>
            </w:r>
            <w:r>
              <w:tab/>
              <w:t>izraža globoko in vse večjo zaskrbljenost, ker Kitajska podpira rusko vojaško agresijo proti Ukrajini, zlasti z izvozom blaga z dvojno rabo v Rusijo, ter tako, da podjetja s sedežem v Kitajski sodelujejo pri izogibanju sankcijam; je zelo zaskrbljen tudi zaradi vse večjega števila sovražnih dejanj Kitajske proti Tajvanu, vključno s kibernetskimi napadi, kampanjami vplivanja, kitajskimi vojnimi letali, ki vstopajo na tajvansko identifikacijsko območje zračne obrambe, in ločevanjem podmorskih kablov;</w:t>
            </w:r>
          </w:p>
        </w:tc>
        <w:tc>
          <w:tcPr>
            <w:tcW w:w="4876" w:type="dxa"/>
            <w:tcBorders>
              <w:top w:val="nil"/>
              <w:left w:val="nil"/>
              <w:bottom w:val="nil"/>
              <w:right w:val="nil"/>
            </w:tcBorders>
          </w:tcPr>
          <w:p w:rsidR="00CE4ECE" w:rsidRPr="00083AA0" w:rsidRDefault="00CE4ECE" w:rsidP="007E3090">
            <w:pPr>
              <w:pStyle w:val="Normal6a"/>
            </w:pPr>
            <w:r>
              <w:t>17.</w:t>
            </w:r>
            <w:r>
              <w:tab/>
              <w:t xml:space="preserve">izraža globoko in vse večjo zaskrbljenost, ker Kitajska podpira rusko vojaško agresijo proti Ukrajini, zlasti </w:t>
            </w:r>
            <w:r>
              <w:rPr>
                <w:b/>
                <w:i/>
              </w:rPr>
              <w:t>z znatno pomočjo ruski vojski, vključno</w:t>
            </w:r>
            <w:r>
              <w:t xml:space="preserve"> z izvozom blaga </w:t>
            </w:r>
            <w:r>
              <w:rPr>
                <w:b/>
                <w:i/>
              </w:rPr>
              <w:t>in tehnologije</w:t>
            </w:r>
            <w:r>
              <w:t xml:space="preserve"> z dvojno rabo v Rusijo, ter tako, da podjetja s sedežem v Kitajski sodelujejo pri izogibanju sankcijam; je zelo zaskrbljen tudi zaradi vse večjega števila sovražnih dejanj Kitajske </w:t>
            </w:r>
            <w:r>
              <w:rPr>
                <w:b/>
                <w:i/>
              </w:rPr>
              <w:t>v indijsko-pacifiški regiji, in sicer z uporabo vojaške in gospodarske prisile za ustrahovanje svojih sosed, uveljavljanje nezakonitih pomorskih zahtev, ogrožanje pomorskih plovnih poti in destabilizacijo ozemlja vzdolž Ljudske republike Kitajske; obžaluje nedavne sovražne ukrepe</w:t>
            </w:r>
            <w:r>
              <w:t xml:space="preserve"> proti Tajvanu, vključno s kibernetskimi napadi, kampanjami vplivanja, kitajskimi vojnimi letali, ki vstopajo na tajvansko identifikacijsko območje zračne obrambe, in ločevanjem podmorskih kablov;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487</w:t>
      </w:r>
      <w:r>
        <w:rPr>
          <w:rStyle w:val="HideTWBExt"/>
        </w:rPr>
        <w:t>&lt;/NumAm&gt;</w:t>
      </w:r>
    </w:p>
    <w:p w:rsidR="00CE4ECE" w:rsidRPr="00083AA0" w:rsidRDefault="00CE4ECE" w:rsidP="00CE4ECE">
      <w:pPr>
        <w:pStyle w:val="NormalBold"/>
      </w:pPr>
      <w:r>
        <w:rPr>
          <w:rStyle w:val="HideTWBExt"/>
          <w:b w:val="0"/>
        </w:rPr>
        <w:t>&lt;RepeatBlock-By&gt;&lt;Members&gt;</w:t>
      </w:r>
      <w:r>
        <w:t xml:space="preserve">Bart Groothuis, Hilde Vautmans, Lucia Yar, </w:t>
      </w:r>
      <w:r>
        <w:t>Ilhan Kjučuk (Ilhan Kyuchyuk)</w:t>
      </w:r>
      <w:r>
        <w:t>, Nathalie Loiseau, Petras Auštrevičius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17.</w:t>
            </w:r>
            <w:r>
              <w:tab/>
              <w:t xml:space="preserve">izraža globoko in vse večjo zaskrbljenost, ker Kitajska podpira rusko vojaško agresijo proti Ukrajini, zlasti z izvozom blaga z dvojno rabo </w:t>
            </w:r>
            <w:r>
              <w:rPr>
                <w:b/>
                <w:i/>
              </w:rPr>
              <w:t>v Rusijo</w:t>
            </w:r>
            <w:r>
              <w:t>, ter tako, da podjetja s sedežem v Kitajski sodelujejo pri izogibanju sankcijam; je zelo zaskrbljen tudi zaradi vse večjega števila sovražnih dejanj Kitajske proti Tajvanu, vključno s kibernetskimi napadi, kampanjami vplivanja, kitajskimi vojnimi letali, ki vstopajo na tajvansko identifikacijsko območje zračne obrambe, in ločevanjem podmorskih kablov;</w:t>
            </w:r>
          </w:p>
        </w:tc>
        <w:tc>
          <w:tcPr>
            <w:tcW w:w="4876" w:type="dxa"/>
            <w:tcBorders>
              <w:top w:val="nil"/>
              <w:left w:val="nil"/>
              <w:bottom w:val="nil"/>
              <w:right w:val="nil"/>
            </w:tcBorders>
          </w:tcPr>
          <w:p w:rsidR="00CE4ECE" w:rsidRPr="00083AA0" w:rsidRDefault="00CE4ECE" w:rsidP="007E3090">
            <w:pPr>
              <w:pStyle w:val="Normal6a"/>
            </w:pPr>
            <w:r>
              <w:t>17.</w:t>
            </w:r>
            <w:r>
              <w:tab/>
              <w:t xml:space="preserve">izraža globoko in vse večjo zaskrbljenost, ker Kitajska podpira rusko vojaško agresijo proti Ukrajini, zlasti z izvozom blaga z dvojno rabo </w:t>
            </w:r>
            <w:r>
              <w:rPr>
                <w:b/>
                <w:i/>
              </w:rPr>
              <w:t>za oskrbo ruskega vojnega stroja</w:t>
            </w:r>
            <w:r>
              <w:t>, ter tako, da podjetja s sedežem v Kitajski sodelujejo pri izogibanju sankcijam</w:t>
            </w:r>
            <w:r>
              <w:rPr>
                <w:b/>
                <w:i/>
              </w:rPr>
              <w:t>, ter poziva podpredsednico/visoko predstavnico, naj razmisli o sekundarnih sankcijah in drugih orodjih za zaprtje zanke izogibanja sankcijam</w:t>
            </w:r>
            <w:r>
              <w:t>;</w:t>
            </w:r>
            <w:r>
              <w:rPr>
                <w:b/>
                <w:i/>
              </w:rPr>
              <w:t xml:space="preserve"> je zaskrbljen, ker Kitajska uporablja dobavne verige kot orožje za okrepitev svoje industrije in podporo Rusiji;</w:t>
            </w:r>
            <w:r>
              <w:t xml:space="preserve"> je zelo zaskrbljen tudi zaradi vse večjega števila </w:t>
            </w:r>
            <w:r>
              <w:rPr>
                <w:b/>
                <w:i/>
              </w:rPr>
              <w:t>zaostritvenih in</w:t>
            </w:r>
            <w:r>
              <w:t xml:space="preserve"> sovražnih dejanj Kitajske proti Tajvanu, vključno s kibernetskimi napadi, kampanjami vplivanja, kitajskimi vojnimi letali, ki vstopajo na tajvansko identifikacijsko območje zračne obrambe, in ločevanjem podmorskih kablov;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488</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17.</w:t>
            </w:r>
            <w:r>
              <w:tab/>
              <w:t>izraža globoko in vse večjo zaskrbljenost, ker Kitajska podpira rusko vojaško agresijo proti Ukrajini</w:t>
            </w:r>
            <w:r>
              <w:rPr>
                <w:b/>
                <w:i/>
              </w:rPr>
              <w:t>, zlasti</w:t>
            </w:r>
            <w:r>
              <w:t xml:space="preserve"> z izvozom blaga z dvojno rabo v Rusijo</w:t>
            </w:r>
            <w:r>
              <w:rPr>
                <w:b/>
                <w:i/>
              </w:rPr>
              <w:t>,</w:t>
            </w:r>
            <w:r>
              <w:t xml:space="preserve"> ter tako, da podjetja s sedežem v Kitajski sodelujejo pri izogibanju sankcijam; </w:t>
            </w:r>
            <w:r>
              <w:rPr>
                <w:b/>
                <w:i/>
              </w:rPr>
              <w:t>je zelo zaskrbljen tudi zaradi vse večjega števila sovražnih dejanj Kitajske proti Tajvanu, vključno s kibernetskimi napadi, kampanjami vplivanja, kitajskimi vojnimi letali, ki vstopajo na tajvansko identifikacijsko območje zračne obrambe, in ločevanjem podmorskih kablov;</w:t>
            </w:r>
          </w:p>
        </w:tc>
        <w:tc>
          <w:tcPr>
            <w:tcW w:w="4876" w:type="dxa"/>
            <w:tcBorders>
              <w:top w:val="nil"/>
              <w:left w:val="nil"/>
              <w:bottom w:val="nil"/>
              <w:right w:val="nil"/>
            </w:tcBorders>
          </w:tcPr>
          <w:p w:rsidR="00CE4ECE" w:rsidRPr="00083AA0" w:rsidRDefault="00CE4ECE" w:rsidP="007E3090">
            <w:pPr>
              <w:pStyle w:val="Normal6a"/>
            </w:pPr>
            <w:r>
              <w:t>17.</w:t>
            </w:r>
            <w:r>
              <w:tab/>
            </w:r>
            <w:r>
              <w:rPr>
                <w:b/>
                <w:i/>
              </w:rPr>
              <w:t>obžaluje „brezmejno“ partnerstvo med Rusijo in Kitajsko; izraža globoko zaskrbljenost zaradi obnovljene zaveze Kitajske in Rusije, da bosta dodatno okrepili svoje vojaške vezi;</w:t>
            </w:r>
            <w:r>
              <w:t xml:space="preserve"> izraža globoko in vse večjo zaskrbljenost, ker Kitajska podpira rusko vojaško agresijo proti Ukrajini z izvozom blaga z dvojno rabo v Rusijo ter tako, da podjetja s sedežem v Kitajski sodelujejo pri izogibanju sankcijam; </w:t>
            </w:r>
            <w:r>
              <w:rPr>
                <w:b/>
                <w:i/>
              </w:rPr>
              <w:t>pozdravlja sklep Sveta, da se proti kitajskim podjetjem, ki podpirajo rusko vojno proti Ukrajini, uvedejo sankcije;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489</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17a.</w:t>
            </w:r>
            <w:r>
              <w:tab/>
            </w:r>
            <w:r>
              <w:rPr>
                <w:b/>
                <w:i/>
              </w:rPr>
              <w:t>ostro obsoja neupravičene vojaške vaje Ljudske republike Kitajske 14. oktobra 2024, njene nenehne vojaške provokacije proti Tajvanu in vztrajno kopičenje vojaških sil, ki spreminja ravnovesje moči v indijsko-pacifiški regiji, ter ponovno odločno zavrača vsakršno enostransko spremembo dosedanjega stanja v Tajvanski ožini; pozdravlja zadržani odziv tajvanskih oblasti ter poziva k rednim izmenjavam med EU in njenimi tajvanskimi sogovorniki o pomembnih varnostnih vprašanjih;</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490</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17a.</w:t>
            </w:r>
            <w:r>
              <w:tab/>
            </w:r>
            <w:r>
              <w:rPr>
                <w:b/>
                <w:i/>
              </w:rPr>
              <w:t>je zelo zaskrbljen zaradi vse večjih naložb Kitajske v vojaške zmogljivosti in vse večjega števila sovražnih dejanj Kitajske proti Tajvanu, vključno s kibernetskimi napadi, kampanjami vplivanja, preleti kitajskih vojnih letal, ki vstopajo na tajvansko identifikacijsko območje zračne obrambe in srednjo črto, ter ločevanjem podmorskih kablov; poziva k tesnejšemu sodelovanju med EU in Tajvanom v boju proti dezinformacijam in tujemu vmešavanju;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491</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17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17b.</w:t>
            </w:r>
            <w:r>
              <w:tab/>
            </w:r>
            <w:r>
              <w:rPr>
                <w:b/>
                <w:i/>
              </w:rPr>
              <w:t>poziva, naj se kitajski taktiki zaostrovanja hibridnega vojskovanja v indijsko-pacifiški regiji, zlasti v zvezi s Tajvanom, nameni večja pozornost; priznava, da bi morebitne posledice destabilizacije v regiji zajele občutno širše območje, kot je Tajvanska ožina, in neposredno vplivale na varnost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492</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 Mariusz Kamiński</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17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17c.</w:t>
            </w:r>
            <w:r>
              <w:tab/>
            </w:r>
            <w:r>
              <w:rPr>
                <w:b/>
                <w:i/>
              </w:rPr>
              <w:t>izraža globoko zaskrbljenost zaradi vse bolj agresivnega obnašanja Kitajske do njenih sosed, zlasti zaradi njenih dejavnosti v Tajvanski ožini, vključno z nedavnimi vojnimi igrami v regiji, ki spodkopavajo sedanje stanje v Tajvanski ožini;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493</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17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17b.</w:t>
            </w:r>
            <w:r>
              <w:tab/>
            </w:r>
            <w:r>
              <w:rPr>
                <w:b/>
                <w:i/>
              </w:rPr>
              <w:t>ponovno poudarja, da je treba ohraniti sedanje stanje v Tajvanski ožini, se zoperstaviti enostranskim dejanjem s silo ali prisilo ter vse strani pozvati, naj ravnajo zadržano in se izogibajo dejanjem, zaradi katerih bi se utegnile napetosti med obema stranema dodatno zaostriti;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494</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 Mariusz Kamiński</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17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17d.</w:t>
            </w:r>
            <w:r>
              <w:tab/>
            </w:r>
            <w:r>
              <w:rPr>
                <w:b/>
                <w:i/>
              </w:rPr>
              <w:t>obsoja razdiralne dejavnosti Kitajske v Južnokitajskem morju, vključno z gradnjo otokov, nadlegovanjem in nevarnimi manevri, ki jih izvajajo njena mornarica, obalna straža in pomorska milica; meni, da so ti ukrepi povzročili napetosti s sosednjimi državami in ogrozili pomorsko varnost na eni najpomembnejših svetovnih trgovinskih poti; poziva k bolj koordinirani prisotnosti na morju in krepitvi zmogljivosti s partnerji EU v tej regiji;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495</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17a.</w:t>
            </w:r>
            <w:r>
              <w:tab/>
            </w:r>
            <w:r>
              <w:rPr>
                <w:b/>
                <w:i/>
              </w:rPr>
              <w:t>priznava, da bo „brezmejno“ partnerstvo med Kitajsko in Rusijo še naprej raslo ter da bo Kitajska izkoristila politične in gospodarske priložnosti, ki jih ustvarja vojna, in hkrati zaostrila sovražnost do svojih sosed, povečala vojaško sodelovanje z Rusijo in si vztrajno prizadevala za vmešavanje v demokratični razvoj in poslovne prakse v različnih državah članicah ter njihovo spodkopavanje;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496</w:t>
      </w:r>
      <w:r>
        <w:rPr>
          <w:rStyle w:val="HideTWBExt"/>
        </w:rPr>
        <w:t>&lt;/NumAm&gt;</w:t>
      </w:r>
    </w:p>
    <w:p w:rsidR="00CE4ECE" w:rsidRPr="00083AA0" w:rsidRDefault="00CE4ECE" w:rsidP="00CE4ECE">
      <w:pPr>
        <w:pStyle w:val="NormalBold"/>
      </w:pPr>
      <w:r>
        <w:rPr>
          <w:rStyle w:val="HideTWBExt"/>
          <w:b w:val="0"/>
        </w:rPr>
        <w:t>&lt;RepeatBlock-By&gt;&lt;Members&gt;</w:t>
      </w:r>
      <w:r>
        <w:t xml:space="preserve">Bart Groothuis, Lucia Yar, </w:t>
      </w:r>
      <w:r>
        <w:t>Ilhan Kjučuk (Ilhan Kyuchyuk)</w:t>
      </w:r>
      <w:r>
        <w:t>, Nathalie Loiseau, Petras Auštrevičius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17a.</w:t>
            </w:r>
            <w:r>
              <w:tab/>
            </w:r>
            <w:r>
              <w:rPr>
                <w:b/>
                <w:i/>
              </w:rPr>
              <w:t>izraža globoko zaskrbljenost zaradi učinka, ki ga ima evropska odvisnost od Kitajske na verodostojnost zmožnosti držav članic, da zaščitijo svojo nacionalno varnost in EU kot celote, da učinkovito kritizirajo gospodarsko prisilo Kitajske, zaostrovanje odnosov s Tajvanom in podporo Rusiji ter se jim zoperstavijo; poziva Komisijo in države članice EU, naj zmanjšajo tveganje nevarnih kitajskih prodajalcev v svoji kritični infrastrukturi in naj ne usmerjajo nobenih sredstev ali subvencij EU za izboljšanje položaja teh prodajalcev v Evropi;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497</w:t>
      </w:r>
      <w:r>
        <w:rPr>
          <w:rStyle w:val="HideTWBExt"/>
        </w:rPr>
        <w:t>&lt;/NumAm&gt;</w:t>
      </w:r>
    </w:p>
    <w:p w:rsidR="00CE4ECE" w:rsidRPr="00083AA0" w:rsidRDefault="00CE4ECE" w:rsidP="00CE4ECE">
      <w:pPr>
        <w:pStyle w:val="NormalBold"/>
      </w:pPr>
      <w:r>
        <w:rPr>
          <w:rStyle w:val="HideTWBExt"/>
          <w:b w:val="0"/>
        </w:rPr>
        <w:t>&lt;RepeatBlock-By&gt;&lt;Members&gt;</w:t>
      </w:r>
      <w:r>
        <w:t>Michał Dworczyk, 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17a.</w:t>
            </w:r>
            <w:r>
              <w:tab/>
            </w:r>
            <w:r>
              <w:rPr>
                <w:b/>
                <w:i/>
              </w:rPr>
              <w:t>je zaskrbljen zaradi poročil, da Kitajska, ki na splošno ne sprejema zahodne medicinske etike in ima odlične rezultate na področju civilno-vojaške fuzije, zbira genetske in genomske podatke o Evropejcih in drugih na načine, ki bi lahko škodovali nacionalni varnosti; poziva ustrezne organe, naj obravnavajo nevarnost morebitne zlonamerne uporabe teh podatkov o Evropejcih in v prihodnosti izključijo vsakršno grožnjo prilagojenega biološkega orožja, ki bi lahko bilo usmerjeno proti posamezniku ali skupini posameznikov ali ki bi ga Ljudska republika Kitajska lahko uporabila v vojaške namene;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498</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18.</w:t>
            </w:r>
            <w:r>
              <w:tab/>
            </w:r>
            <w:r>
              <w:rPr>
                <w:b/>
                <w:i/>
              </w:rPr>
              <w:t>poziva kitajske oblasti, naj ustavijo vsa agresivna dejanja, zlasti zračne in pomorske operacije v Tajvanski ožini in Južnokitajskem morju, ki ogrožajo stabilnost v indijsko-pacifiški regiji in s tem ogrožajo mednarodno varnost, suverenost regionalnih držav, varnost življenja na morju in svobodo plovbe;</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499</w:t>
      </w:r>
      <w:r>
        <w:rPr>
          <w:rStyle w:val="HideTWBExt"/>
        </w:rPr>
        <w:t>&lt;/NumAm&gt;</w:t>
      </w:r>
    </w:p>
    <w:p w:rsidR="00CE4ECE" w:rsidRPr="00083AA0" w:rsidRDefault="00CE4ECE" w:rsidP="00CE4ECE">
      <w:pPr>
        <w:pStyle w:val="NormalBold"/>
      </w:pPr>
      <w:r>
        <w:rPr>
          <w:rStyle w:val="HideTWBExt"/>
          <w:b w:val="0"/>
        </w:rPr>
        <w:t>&lt;RepeatBlock-By&gt;&lt;Members&gt;</w:t>
      </w:r>
      <w:r>
        <w:t>Hans Neuhoff</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18.</w:t>
            </w:r>
            <w:r>
              <w:tab/>
              <w:t xml:space="preserve">poziva </w:t>
            </w:r>
            <w:r>
              <w:rPr>
                <w:b/>
                <w:bCs/>
                <w:i/>
                <w:iCs/>
              </w:rPr>
              <w:t>kitajske oblasti</w:t>
            </w:r>
            <w:r>
              <w:t>, naj ustavijo vsa agresivna dejanja, zlasti zračne in pomorske operacije v Tajvanski ožini in Južnokitajskem morju, ki ogrožajo stabilnost v indijsko-pacifiški regiji in s tem ogrožajo mednarodno varnost, suverenost regionalnih držav, varnost življenja na morju in svobodo plovbe;</w:t>
            </w:r>
          </w:p>
        </w:tc>
        <w:tc>
          <w:tcPr>
            <w:tcW w:w="4876" w:type="dxa"/>
            <w:tcBorders>
              <w:top w:val="nil"/>
              <w:left w:val="nil"/>
              <w:bottom w:val="nil"/>
              <w:right w:val="nil"/>
            </w:tcBorders>
          </w:tcPr>
          <w:p w:rsidR="00CE4ECE" w:rsidRPr="00083AA0" w:rsidRDefault="00CE4ECE" w:rsidP="007E3090">
            <w:pPr>
              <w:pStyle w:val="Normal6a"/>
            </w:pPr>
            <w:r>
              <w:t>18.</w:t>
            </w:r>
            <w:r>
              <w:tab/>
              <w:t xml:space="preserve">poziva </w:t>
            </w:r>
            <w:r>
              <w:rPr>
                <w:b/>
                <w:bCs/>
                <w:i/>
                <w:iCs/>
              </w:rPr>
              <w:t>vse akterje, ki delujejo v indijsko-pacifiški regiji,</w:t>
            </w:r>
            <w:r>
              <w:t xml:space="preserve"> naj ustavijo vsa agresivna dejanja, zlasti zračne in pomorske operacije v Tajvanski ožini in Južnokitajskem morju, ki ogrožajo stabilnost v indijsko-pacifiški regiji in s tem ogrožajo mednarodno varnost, suverenost regionalnih držav, varnost življenja na morju in svobodo plovbe;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{DE}</w:t>
      </w:r>
      <w:r w:rsidRPr="00083AA0">
        <w:t>de</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500</w:t>
      </w:r>
      <w:r>
        <w:rPr>
          <w:rStyle w:val="HideTWBExt"/>
        </w:rPr>
        <w:t>&lt;/NumAm&gt;</w:t>
      </w:r>
    </w:p>
    <w:p w:rsidR="00CE4ECE" w:rsidRPr="00083AA0" w:rsidRDefault="00CE4ECE" w:rsidP="00CE4ECE">
      <w:pPr>
        <w:pStyle w:val="NormalBold"/>
      </w:pPr>
      <w:r>
        <w:rPr>
          <w:rStyle w:val="HideTWBExt"/>
          <w:b w:val="0"/>
        </w:rPr>
        <w:t>&lt;RepeatBlock-By&gt;&lt;Members&gt;</w:t>
      </w:r>
      <w:r>
        <w:t>Alexander Sell</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18.</w:t>
            </w:r>
            <w:r>
              <w:tab/>
              <w:t>poziva kitajske oblasti, naj</w:t>
            </w:r>
            <w:r>
              <w:rPr>
                <w:b/>
                <w:i/>
              </w:rPr>
              <w:t xml:space="preserve"> ustavijo vsa agresivna dejanja, zlasti zračne in pomorske operacije</w:t>
            </w:r>
            <w:r>
              <w:t xml:space="preserve"> v Tajvanski ožini in Južnokitajskem morju, </w:t>
            </w:r>
            <w:r>
              <w:rPr>
                <w:b/>
                <w:i/>
              </w:rPr>
              <w:t>ki ogrožajo</w:t>
            </w:r>
            <w:r>
              <w:t xml:space="preserve"> stabilnost v indijsko-pacifiški regiji in </w:t>
            </w:r>
            <w:r>
              <w:rPr>
                <w:b/>
                <w:i/>
              </w:rPr>
              <w:t>s tem ogrožajo</w:t>
            </w:r>
            <w:r>
              <w:t xml:space="preserve"> mednarodno varnost, suverenost regionalnih držav, varnost življenja na morju in svobodo plovbe;</w:t>
            </w:r>
          </w:p>
        </w:tc>
        <w:tc>
          <w:tcPr>
            <w:tcW w:w="4876" w:type="dxa"/>
            <w:tcBorders>
              <w:top w:val="nil"/>
              <w:left w:val="nil"/>
              <w:bottom w:val="nil"/>
              <w:right w:val="nil"/>
            </w:tcBorders>
          </w:tcPr>
          <w:p w:rsidR="00CE4ECE" w:rsidRPr="00083AA0" w:rsidRDefault="00CE4ECE" w:rsidP="007E3090">
            <w:pPr>
              <w:pStyle w:val="Normal6a"/>
            </w:pPr>
            <w:r>
              <w:t>18.</w:t>
            </w:r>
            <w:r>
              <w:tab/>
              <w:t xml:space="preserve">poziva kitajske oblasti, naj </w:t>
            </w:r>
            <w:r>
              <w:rPr>
                <w:b/>
                <w:i/>
              </w:rPr>
              <w:t>nadaljujejo diplomatska prizadevanja in sodelovanje</w:t>
            </w:r>
            <w:r>
              <w:t xml:space="preserve"> v Tajvanski ožini in Južnokitajskem morju, </w:t>
            </w:r>
            <w:r>
              <w:rPr>
                <w:b/>
                <w:i/>
              </w:rPr>
              <w:t>da bi ohranili</w:t>
            </w:r>
            <w:r>
              <w:t xml:space="preserve"> stabilnost v indijsko-pacifiški regiji in </w:t>
            </w:r>
            <w:r>
              <w:rPr>
                <w:b/>
                <w:i/>
              </w:rPr>
              <w:t>tako zagotovili</w:t>
            </w:r>
            <w:r>
              <w:t xml:space="preserve"> mednarodno varnost, suverenost regionalnih držav, varnost življenja na morju in svobodo plovbe;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501</w:t>
      </w:r>
      <w:r>
        <w:rPr>
          <w:rStyle w:val="HideTWBExt"/>
          <w:b w:val="0"/>
        </w:rPr>
        <w:t>&lt;/NumAm&gt;</w:t>
      </w:r>
    </w:p>
    <w:p w:rsidR="00CE4ECE" w:rsidRPr="000F7CEB" w:rsidRDefault="00CE4ECE" w:rsidP="00CE4ECE">
      <w:pPr>
        <w:pStyle w:val="NormalBold"/>
      </w:pPr>
      <w:r>
        <w:rPr>
          <w:rStyle w:val="HideTWBExt"/>
          <w:b w:val="0"/>
        </w:rPr>
        <w:t>&lt;RepeatBlock-By&gt;&lt;Members&gt;</w:t>
      </w:r>
      <w:r>
        <w:t>Sebastian Tynkkynen</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18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r>
              <w:t>18.</w:t>
            </w:r>
            <w:r>
              <w:tab/>
              <w:t>poziva kitajske oblasti, naj ustavijo vsa agresivna dejanja, zlasti zračne in pomorske operacije v Tajvanski ožini in Južnokitajskem morju, ki ogrožajo stabilnost v indijsko-pacifiški regiji in s tem ogrožajo mednarodno varnost, suverenost regionalnih držav, varnost življenja na morju in svobodo plovbe;</w:t>
            </w:r>
          </w:p>
        </w:tc>
        <w:tc>
          <w:tcPr>
            <w:tcW w:w="4876" w:type="dxa"/>
            <w:tcBorders>
              <w:top w:val="nil"/>
              <w:left w:val="nil"/>
              <w:bottom w:val="nil"/>
              <w:right w:val="nil"/>
            </w:tcBorders>
          </w:tcPr>
          <w:p w:rsidR="00CE4ECE" w:rsidRPr="000F7CEB" w:rsidRDefault="00CE4ECE" w:rsidP="007E3090">
            <w:pPr>
              <w:pStyle w:val="Normal6a"/>
            </w:pPr>
            <w:r>
              <w:t>18.</w:t>
            </w:r>
            <w:r>
              <w:tab/>
            </w:r>
            <w:r>
              <w:rPr>
                <w:b/>
                <w:bCs/>
                <w:i/>
                <w:iCs/>
              </w:rPr>
              <w:t>odločno</w:t>
            </w:r>
            <w:r>
              <w:t xml:space="preserve"> poziva kitajske oblasti, naj ustavijo vsa agresivna dejanja, zlasti zračne in pomorske operacije v Tajvanski ožini in Južnokitajskem morju, ki ogrožajo stabilnost v indijsko-pacifiški regiji in s tem ogrožajo mednarodno varnost, suverenost regionalnih držav, varnost življenja na morju in svobodo plovbe;</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{FI}</w:t>
      </w:r>
      <w:r w:rsidRPr="000F7CEB">
        <w:t>fi</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502</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18.</w:t>
            </w:r>
            <w:r>
              <w:tab/>
              <w:t>poziva kitajske oblasti, naj ustavijo vsa agresivna dejanja, zlasti zračne in pomorske operacije v Tajvanski ožini in Južnokitajskem morju, ki ogrožajo stabilnost v indijsko-pacifiški regiji in s tem ogrožajo mednarodno varnost, suverenost regionalnih držav, varnost življenja na morju in svobodo plovbe;</w:t>
            </w:r>
          </w:p>
        </w:tc>
        <w:tc>
          <w:tcPr>
            <w:tcW w:w="4876" w:type="dxa"/>
            <w:tcBorders>
              <w:top w:val="nil"/>
              <w:left w:val="nil"/>
              <w:bottom w:val="nil"/>
              <w:right w:val="nil"/>
            </w:tcBorders>
          </w:tcPr>
          <w:p w:rsidR="00CE4ECE" w:rsidRPr="00083AA0" w:rsidRDefault="00CE4ECE" w:rsidP="007E3090">
            <w:pPr>
              <w:pStyle w:val="Normal6a"/>
            </w:pPr>
            <w:r>
              <w:t>18.</w:t>
            </w:r>
            <w:r>
              <w:tab/>
            </w:r>
            <w:r>
              <w:rPr>
                <w:b/>
                <w:i/>
              </w:rPr>
              <w:t>ponovno izraža velik interes in podporo svobodi plovbe in pomorski varnosti povsod, zlasti v Rdečem morju in Južnokitajskem morju;</w:t>
            </w:r>
            <w:r>
              <w:t xml:space="preserve"> poziva kitajske oblasti, naj ustavijo vsa agresivna dejanja, zlasti zračne in pomorske operacije v Tajvanski ožini in Južnokitajskem morju, ki ogrožajo stabilnost v indijsko-pacifiški regiji in s tem ogrožajo mednarodno varnost, suverenost regionalnih držav, varnost življenja na morju in svobodo plovbe</w:t>
            </w:r>
            <w:r>
              <w:rPr>
                <w:b/>
                <w:i/>
              </w:rPr>
              <w:t>, ob polnem spoštovanju Konvencije Združenih narodov o pomorskem mednarodnem pravu</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503</w:t>
      </w:r>
      <w:r>
        <w:rPr>
          <w:rStyle w:val="HideTWBExt"/>
        </w:rPr>
        <w:t>&lt;/NumAm&gt;</w:t>
      </w:r>
    </w:p>
    <w:p w:rsidR="00CE4ECE" w:rsidRPr="00083AA0" w:rsidRDefault="00CE4ECE" w:rsidP="00CE4ECE">
      <w:pPr>
        <w:pStyle w:val="NormalBold"/>
      </w:pPr>
      <w:r>
        <w:rPr>
          <w:rStyle w:val="HideTWBExt"/>
          <w:b w:val="0"/>
        </w:rPr>
        <w:t>&lt;RepeatBlock-By&gt;&lt;Members&gt;</w:t>
      </w:r>
      <w:r>
        <w:t>Miriam Lexmann, Christophe Gomart, Alice Teodorescu Måwe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18.</w:t>
            </w:r>
            <w:r>
              <w:tab/>
              <w:t xml:space="preserve">poziva kitajske oblasti, naj ustavijo vsa agresivna dejanja, zlasti zračne in pomorske operacije v Tajvanski ožini in Južnokitajskem morju, ki ogrožajo stabilnost v indijsko-pacifiški regiji in s tem ogrožajo </w:t>
            </w:r>
            <w:r>
              <w:rPr>
                <w:b/>
                <w:i/>
              </w:rPr>
              <w:t>mednarodno</w:t>
            </w:r>
            <w:r>
              <w:t xml:space="preserve"> varnost, suverenost regionalnih držav, varnost življenja na morju in svobodo plovbe;</w:t>
            </w:r>
          </w:p>
        </w:tc>
        <w:tc>
          <w:tcPr>
            <w:tcW w:w="4876" w:type="dxa"/>
            <w:tcBorders>
              <w:top w:val="nil"/>
              <w:left w:val="nil"/>
              <w:bottom w:val="nil"/>
              <w:right w:val="nil"/>
            </w:tcBorders>
          </w:tcPr>
          <w:p w:rsidR="00CE4ECE" w:rsidRPr="00083AA0" w:rsidRDefault="00CE4ECE" w:rsidP="007E3090">
            <w:pPr>
              <w:pStyle w:val="Normal6a"/>
            </w:pPr>
            <w:r>
              <w:t>18.</w:t>
            </w:r>
            <w:r>
              <w:tab/>
              <w:t xml:space="preserve">poziva kitajske oblasti, naj ustavijo vsa agresivna dejanja, zlasti zračne in pomorske operacije v Tajvanski ožini in Južnokitajskem morju, ki ogrožajo stabilnost v indijsko-pacifiški regiji in s tem ogrožajo </w:t>
            </w:r>
            <w:r>
              <w:rPr>
                <w:b/>
                <w:i/>
              </w:rPr>
              <w:t>mednarodni mir in</w:t>
            </w:r>
            <w:r>
              <w:t xml:space="preserve"> varnost, suverenost regionalnih držav, varnost življenja na morju in svobodo plovbe;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504</w:t>
      </w:r>
      <w:r>
        <w:rPr>
          <w:rStyle w:val="HideTWBExt"/>
        </w:rPr>
        <w:t>&lt;/NumAm&gt;</w:t>
      </w:r>
    </w:p>
    <w:p w:rsidR="00CE4ECE" w:rsidRPr="00083AA0" w:rsidRDefault="00CE4ECE" w:rsidP="00CE4ECE">
      <w:pPr>
        <w:pStyle w:val="NormalBold"/>
      </w:pPr>
      <w:r>
        <w:rPr>
          <w:rStyle w:val="HideTWBExt"/>
          <w:b w:val="0"/>
        </w:rPr>
        <w:t>&lt;RepeatBlock-By&gt;&lt;Members&gt;</w:t>
      </w:r>
      <w:r>
        <w:t xml:space="preserve">Bart Groothuis, Hilde Vautmans, Lucia Yar, </w:t>
      </w:r>
      <w:r>
        <w:t>Ilhan Kjučuk (Ilhan Kyuchyuk)</w:t>
      </w:r>
      <w:r>
        <w:t>, Nathalie Loiseau, Petras Auštrevičius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18.</w:t>
            </w:r>
            <w:r>
              <w:tab/>
              <w:t>poziva kitajske oblasti, naj ustavijo vsa agresivna dejanja, zlasti zračne in pomorske operacije v Tajvanski ožini in Južnokitajskem morju, ki ogrožajo stabilnost v indijsko-pacifiški regiji in s tem ogrožajo mednarodno varnost, suverenost regionalnih držav, varnost življenja na morju in svobodo plovbe;</w:t>
            </w:r>
          </w:p>
        </w:tc>
        <w:tc>
          <w:tcPr>
            <w:tcW w:w="4876" w:type="dxa"/>
            <w:tcBorders>
              <w:top w:val="nil"/>
              <w:left w:val="nil"/>
              <w:bottom w:val="nil"/>
              <w:right w:val="nil"/>
            </w:tcBorders>
          </w:tcPr>
          <w:p w:rsidR="00CE4ECE" w:rsidRPr="00083AA0" w:rsidRDefault="00CE4ECE" w:rsidP="007E3090">
            <w:pPr>
              <w:pStyle w:val="Normal6a"/>
            </w:pPr>
            <w:r>
              <w:t>18.</w:t>
            </w:r>
            <w:r>
              <w:tab/>
              <w:t xml:space="preserve">poziva kitajske oblasti, naj ustavijo vsa agresivna dejanja, zlasti zračne in pomorske operacije v Tajvanski ožini in Južnokitajskem morju, ki ogrožajo stabilnost v indijsko-pacifiški regiji in s tem ogrožajo mednarodno varnost, suverenost regionalnih držav, varnost življenja na morju in svobodo plovbe; </w:t>
            </w:r>
            <w:r>
              <w:rPr>
                <w:b/>
                <w:i/>
              </w:rPr>
              <w:t>poudarja, da bi nadaljnje zaostrovanje razmer v Tajvanski ožini škodljivo vplivalo na evropsko gospodarstvo, zato poziva Komisijo, naj začne krizno načrtovanje in pripravljati blažilne ukrepe na podlagi verjetnih scenarijev zaostrovanja, kot je gospodarska blokada Tajvana s strani Ljudske republike Kitajske;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505</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18a.</w:t>
            </w:r>
            <w:r>
              <w:tab/>
            </w:r>
            <w:r>
              <w:rPr>
                <w:b/>
                <w:i/>
              </w:rPr>
              <w:t>potrjuje svojo trdno zavezanost sedanjemu stanju v Tajvanski ožini; poudarja, da kakršen koli poskus enostranske spremembe sedanjega stanja v Tajvanski ožini, zlasti s silo ali prisilo, ne bo sprejet in bo izzval odločen in trden odziv;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506</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18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18b.</w:t>
            </w:r>
            <w:r>
              <w:tab/>
            </w:r>
            <w:r>
              <w:rPr>
                <w:b/>
                <w:i/>
              </w:rPr>
              <w:t>pozdravlja povečanje vaj svobode plovbe, ki jih izvaja več držav EU, med njimi Francija, Nizozemska in Nemčija; ugotavlja, da so te dejavnosti v skladu z mednarodnim pravom, in poziva k večjemu sodelovanju in usklajevanju s partnerji v regiji, da bi povečali število operacij svobode plovbe v tej regiji;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507</w:t>
      </w:r>
      <w:r>
        <w:rPr>
          <w:rStyle w:val="HideTWBExt"/>
        </w:rPr>
        <w:t>&lt;/NumAm&gt;</w:t>
      </w:r>
    </w:p>
    <w:p w:rsidR="00CE4ECE" w:rsidRPr="00083AA0" w:rsidRDefault="00CE4ECE" w:rsidP="00CE4ECE">
      <w:pPr>
        <w:pStyle w:val="NormalBold"/>
      </w:pPr>
      <w:r>
        <w:rPr>
          <w:rStyle w:val="HideTWBExt"/>
          <w:b w:val="0"/>
        </w:rPr>
        <w:t>&lt;RepeatBlock-By&gt;&lt;Members&gt;</w:t>
      </w:r>
      <w:r>
        <w:t>Miriam Lexmann, Christophe Gomart, Alice Teodorescu Måwe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18a.</w:t>
            </w:r>
            <w:r>
              <w:tab/>
            </w:r>
            <w:r>
              <w:rPr>
                <w:b/>
                <w:i/>
              </w:rPr>
              <w:t>je zaskrbljen zaradi vse večjega sodelovanja in usklajevanja med državami osi zla, vključno z Rusijo, Kitajsko, Iranom, Severno Korejo, Venezuelo, Kubo in drugimi tovrstnimi režimi, z namenom spodkopavanja mednarodnega prava, svetovnega miru in varnosti ter svobode in demokracije; obžaluje „brezmejno“ partnerstvo med Rusijo in Ljudsko republiko Kitajsko ter poziva EU, naj kitajskemu režimu sporoči stroške nadaljnjih uničujočih politik in nadaljuje politike zmanjševanja tveganja v ključnih sektorjih, da bi zmanjšali odvisnost EU od Kitajske in drugih totalitarnih režimov;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508</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18a.</w:t>
            </w:r>
            <w:r>
              <w:tab/>
            </w:r>
            <w:r>
              <w:rPr>
                <w:b/>
                <w:i/>
              </w:rPr>
              <w:t>je še vedno zaskrbljen zaradi ruskega in kitajskega pritiska, ki se izvaja v Srednji Aziji, in poudarja, da se je treba odzvati s povečanjem prisotnosti EU v regiji; poudarja interes EU za okrepitev varnostnega sodelovanja, gospodarskih odnosov in političnih vezi z državami Srednje Azije, da bi med drugim obravnavali izogibanje sankcijam proti Rusiji in Belorusiji;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509</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19.</w:t>
            </w:r>
            <w:r>
              <w:tab/>
            </w:r>
            <w:r>
              <w:rPr>
                <w:b/>
                <w:i/>
              </w:rPr>
              <w:t>najostreje obsoja Iran zaradi destabilizacijskih dejavnosti na Bližnjem vzhodu in stalne podpore terorističnim skupinam, ki neposredno ogrožajo regionalno in svetovno varnost; izraža pa polno podporo iranski civilni družbi in demokratičnim silam v Iranu ter solidarnost z njimi;</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510</w:t>
      </w:r>
      <w:r>
        <w:rPr>
          <w:rStyle w:val="HideTWBExt"/>
        </w:rPr>
        <w:t>&lt;/NumAm&gt;</w:t>
      </w:r>
    </w:p>
    <w:p w:rsidR="00CE4ECE" w:rsidRPr="00083AA0" w:rsidRDefault="00CE4ECE" w:rsidP="00CE4ECE">
      <w:pPr>
        <w:pStyle w:val="NormalBold"/>
      </w:pPr>
      <w:r>
        <w:rPr>
          <w:rStyle w:val="HideTWBExt"/>
          <w:b w:val="0"/>
        </w:rPr>
        <w:t>&lt;RepeatBlock-By&gt;&lt;Members&gt;</w:t>
      </w:r>
      <w:r>
        <w:t>Hans Neuhoff</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19.</w:t>
            </w:r>
            <w:r>
              <w:tab/>
              <w:t xml:space="preserve">najostreje obsoja Iran zaradi </w:t>
            </w:r>
            <w:r>
              <w:rPr>
                <w:b/>
                <w:bCs/>
                <w:i/>
                <w:iCs/>
              </w:rPr>
              <w:t>destabilizacijskih dejavnosti na Bližnjem vzhodu in</w:t>
            </w:r>
            <w:r>
              <w:t xml:space="preserve"> stalne podpore terorističnim skupinam, ki neposredno ogrožajo regionalno in svetovno varnost; </w:t>
            </w:r>
            <w:r>
              <w:rPr>
                <w:b/>
                <w:i/>
              </w:rPr>
              <w:t>izraža pa polno podporo iranski civilni družbi in demokratičnim silam v Iranu ter solidarnost z njimi;</w:t>
            </w:r>
          </w:p>
        </w:tc>
        <w:tc>
          <w:tcPr>
            <w:tcW w:w="4876" w:type="dxa"/>
            <w:tcBorders>
              <w:top w:val="nil"/>
              <w:left w:val="nil"/>
              <w:bottom w:val="nil"/>
              <w:right w:val="nil"/>
            </w:tcBorders>
          </w:tcPr>
          <w:p w:rsidR="00CE4ECE" w:rsidRPr="00083AA0" w:rsidRDefault="00CE4ECE" w:rsidP="007E3090">
            <w:pPr>
              <w:pStyle w:val="Normal6a"/>
            </w:pPr>
            <w:r>
              <w:t>19.</w:t>
            </w:r>
            <w:r>
              <w:tab/>
              <w:t>najostreje obsoja Iran zaradi stalne podpore terorističnim skupinam, ki neposredno ogrožajo regionalno in svetovno varnost;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{DE}</w:t>
      </w:r>
      <w:r w:rsidRPr="00083AA0">
        <w:t>de</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511</w:t>
      </w:r>
      <w:r>
        <w:rPr>
          <w:rStyle w:val="HideTWBExt"/>
          <w:b w:val="0"/>
        </w:rPr>
        <w:t>&lt;/NumAm&gt;</w:t>
      </w:r>
    </w:p>
    <w:p w:rsidR="00CE4ECE" w:rsidRPr="000F7CEB" w:rsidRDefault="00CE4ECE" w:rsidP="00CE4ECE">
      <w:pPr>
        <w:pStyle w:val="NormalBold"/>
      </w:pPr>
      <w:r>
        <w:rPr>
          <w:rStyle w:val="HideTWBExt"/>
          <w:b w:val="0"/>
        </w:rPr>
        <w:t>&lt;RepeatBlock-By&gt;&lt;Members&gt;</w:t>
      </w:r>
      <w:r>
        <w:t>Sebastian Tynkkynen</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19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r>
              <w:t>19.</w:t>
            </w:r>
            <w:r>
              <w:tab/>
              <w:t xml:space="preserve">najostreje obsoja Iran zaradi destabilizacijskih dejavnosti na Bližnjem vzhodu </w:t>
            </w:r>
            <w:r>
              <w:rPr>
                <w:b/>
                <w:bCs/>
                <w:i/>
                <w:iCs/>
              </w:rPr>
              <w:t>in</w:t>
            </w:r>
            <w:r>
              <w:t xml:space="preserve"> stalne podpore terorističnim skupinam, ki neposredno ogrožajo regionalno in svetovno varnost; izraža pa polno podporo iranski civilni družbi in demokratičnim silam v Iranu ter solidarnost z njimi;</w:t>
            </w:r>
          </w:p>
        </w:tc>
        <w:tc>
          <w:tcPr>
            <w:tcW w:w="4876" w:type="dxa"/>
            <w:tcBorders>
              <w:top w:val="nil"/>
              <w:left w:val="nil"/>
              <w:bottom w:val="nil"/>
              <w:right w:val="nil"/>
            </w:tcBorders>
          </w:tcPr>
          <w:p w:rsidR="00CE4ECE" w:rsidRPr="000F7CEB" w:rsidRDefault="00CE4ECE" w:rsidP="007E3090">
            <w:pPr>
              <w:pStyle w:val="Normal6a"/>
            </w:pPr>
            <w:r>
              <w:t>19.</w:t>
            </w:r>
            <w:r>
              <w:tab/>
            </w:r>
            <w:r>
              <w:rPr>
                <w:b/>
                <w:bCs/>
                <w:i/>
                <w:iCs/>
              </w:rPr>
              <w:t>najostreje obsoja, da Iran podpira rusko vojaško agresijo proti Ukrajini, zlasti z dobavo brezpilotnih zrakoplovov, streliva in balističnih izstrelkov;</w:t>
            </w:r>
            <w:r>
              <w:rPr>
                <w:b/>
                <w:i/>
              </w:rPr>
              <w:t xml:space="preserve"> </w:t>
            </w:r>
            <w:r>
              <w:t>najostreje obsoja Iran zaradi destabilizacijskih dejavnosti na Bližnjem vzhodu</w:t>
            </w:r>
            <w:r>
              <w:rPr>
                <w:b/>
                <w:bCs/>
                <w:i/>
                <w:iCs/>
              </w:rPr>
              <w:t>, zlasti napadov na Izrael</w:t>
            </w:r>
            <w:r>
              <w:t>;</w:t>
            </w:r>
            <w:r>
              <w:rPr>
                <w:b/>
                <w:i/>
              </w:rPr>
              <w:t xml:space="preserve"> </w:t>
            </w:r>
            <w:r>
              <w:rPr>
                <w:b/>
                <w:bCs/>
                <w:i/>
                <w:iCs/>
              </w:rPr>
              <w:t>prav tako najostreje obsoja Iran zaradi</w:t>
            </w:r>
            <w:r>
              <w:t xml:space="preserve"> stalne podpore terorističnim skupinam, ki neposredno ogrožajo regionalno in svetovno varnost; izraža pa polno podporo iranski civilni družbi in demokratičnim silam v Iranu ter solidarnost z njimi;</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{FI}</w:t>
      </w:r>
      <w:r w:rsidRPr="000F7CEB">
        <w:t>fi</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512</w:t>
      </w:r>
      <w:r>
        <w:rPr>
          <w:rStyle w:val="HideTWBExt"/>
        </w:rPr>
        <w:t>&lt;/NumAm&gt;</w:t>
      </w:r>
    </w:p>
    <w:p w:rsidR="00CE4ECE" w:rsidRPr="00083AA0" w:rsidRDefault="00CE4ECE" w:rsidP="00CE4ECE">
      <w:pPr>
        <w:pStyle w:val="NormalBold"/>
      </w:pPr>
      <w:r>
        <w:rPr>
          <w:rStyle w:val="HideTWBExt"/>
          <w:b w:val="0"/>
        </w:rPr>
        <w:t>&lt;RepeatBlock-By&gt;&lt;Members&gt;</w:t>
      </w:r>
      <w:r>
        <w:t>Jorge Buxadé Villalba, Roberto Vannacci</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19.</w:t>
            </w:r>
            <w:r>
              <w:tab/>
              <w:t>najostreje obsoja Iran zaradi destabilizacijskih dejavnosti na Bližnjem vzhodu in stalne podpore terorističnim skupinam, ki neposredno ogrožajo regionalno in svetovno varnost; izraža pa polno podporo iranski civilni družbi in demokratičnim silam v Iranu ter solidarnost z njimi;</w:t>
            </w:r>
          </w:p>
        </w:tc>
        <w:tc>
          <w:tcPr>
            <w:tcW w:w="4876" w:type="dxa"/>
            <w:tcBorders>
              <w:top w:val="nil"/>
              <w:left w:val="nil"/>
              <w:bottom w:val="nil"/>
              <w:right w:val="nil"/>
            </w:tcBorders>
          </w:tcPr>
          <w:p w:rsidR="00CE4ECE" w:rsidRPr="00083AA0" w:rsidRDefault="00CE4ECE" w:rsidP="007E3090">
            <w:pPr>
              <w:pStyle w:val="Normal6a"/>
            </w:pPr>
            <w:r>
              <w:t>19.</w:t>
            </w:r>
            <w:r>
              <w:tab/>
              <w:t>najostreje obsoja Iran zaradi destabilizacijskih dejavnosti na Bližnjem vzhodu in stalne podpore terorističnim skupinam</w:t>
            </w:r>
            <w:r>
              <w:rPr>
                <w:b/>
                <w:i/>
              </w:rPr>
              <w:t>, kot sta Hamas in Hezbolah</w:t>
            </w:r>
            <w:r>
              <w:t>, ki neposredno ogrožajo regionalno in svetovno varnost; izraža pa polno podporo iranski civilni družbi in demokratičnim silam v Iranu ter solidarnost z njimi;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513</w:t>
      </w:r>
      <w:r>
        <w:rPr>
          <w:rStyle w:val="HideTWBExt"/>
        </w:rPr>
        <w:t>&lt;/NumAm&gt;</w:t>
      </w:r>
    </w:p>
    <w:p w:rsidR="00CE4ECE" w:rsidRPr="00083AA0" w:rsidRDefault="00CE4ECE" w:rsidP="00CE4ECE">
      <w:pPr>
        <w:pStyle w:val="NormalBold"/>
      </w:pPr>
      <w:r>
        <w:rPr>
          <w:rStyle w:val="HideTWBExt"/>
          <w:b w:val="0"/>
        </w:rPr>
        <w:t>&lt;RepeatBlock-By&gt;&lt;Members&gt;</w:t>
      </w:r>
      <w:r>
        <w:t>Pierre-Romain Thionnet, Jordan Bardella, Matthieu Valet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19.</w:t>
            </w:r>
            <w:r>
              <w:tab/>
              <w:t>najostreje obsoja Iran zaradi destabilizacijskih dejavnosti na Bližnjem vzhodu in stalne podpore terorističnim skupinam, ki neposredno ogrožajo regionalno in svetovno varnost; izraža pa polno podporo iranski civilni družbi in demokratičnim silam v Iranu ter solidarnost z njimi;</w:t>
            </w:r>
          </w:p>
        </w:tc>
        <w:tc>
          <w:tcPr>
            <w:tcW w:w="4876" w:type="dxa"/>
            <w:tcBorders>
              <w:top w:val="nil"/>
              <w:left w:val="nil"/>
              <w:bottom w:val="nil"/>
              <w:right w:val="nil"/>
            </w:tcBorders>
          </w:tcPr>
          <w:p w:rsidR="00CE4ECE" w:rsidRPr="00083AA0" w:rsidRDefault="00CE4ECE" w:rsidP="007E3090">
            <w:pPr>
              <w:pStyle w:val="Normal6a"/>
            </w:pPr>
            <w:r>
              <w:t>19.</w:t>
            </w:r>
            <w:r>
              <w:tab/>
              <w:t xml:space="preserve">najostreje obsoja Iran zaradi destabilizacijskih dejavnosti na Bližnjem vzhodu in stalne podpore terorističnim skupinam, ki neposredno ogrožajo regionalno in svetovno varnost; </w:t>
            </w:r>
            <w:r>
              <w:rPr>
                <w:b/>
                <w:i/>
              </w:rPr>
              <w:t>obsoja neposredno vojaško pomoč Teherana Moskvi za obsežno invazijo na Ukrajino, vključno s prenosom balističnih izstrelkov;</w:t>
            </w:r>
            <w:r>
              <w:t xml:space="preserve"> izraža pa polno podporo iranski civilni družbi in demokratičnim silam v Iranu ter solidarnost z njimi;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514</w:t>
      </w:r>
      <w:r>
        <w:rPr>
          <w:rStyle w:val="HideTWBExt"/>
        </w:rPr>
        <w:t>&lt;/NumAm&gt;</w:t>
      </w:r>
    </w:p>
    <w:p w:rsidR="00CE4ECE" w:rsidRPr="00083AA0" w:rsidRDefault="00CE4ECE" w:rsidP="00CE4ECE">
      <w:pPr>
        <w:pStyle w:val="NormalBold"/>
      </w:pPr>
      <w:r>
        <w:rPr>
          <w:rStyle w:val="HideTWBExt"/>
          <w:b w:val="0"/>
        </w:rPr>
        <w:t>&lt;RepeatBlock-By&gt;&lt;Members&gt;</w:t>
      </w:r>
      <w:r>
        <w:t>Petras Auštrevičius, Hilde Vautmans, Dan Barna, Bart Groothuis, Lucia Yar, Nathalie Loiseau</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19.</w:t>
            </w:r>
            <w:r>
              <w:tab/>
              <w:t>najostreje obsoja Iran zaradi destabilizacijskih dejavnosti na Bližnjem vzhodu in stalne podpore terorističnim skupinam, ki neposredno ogrožajo regionalno in svetovno varnost; izraža pa polno podporo iranski civilni družbi in demokratičnim silam v Iranu ter solidarnost z njimi;</w:t>
            </w:r>
          </w:p>
        </w:tc>
        <w:tc>
          <w:tcPr>
            <w:tcW w:w="4876" w:type="dxa"/>
            <w:tcBorders>
              <w:top w:val="nil"/>
              <w:left w:val="nil"/>
              <w:bottom w:val="nil"/>
              <w:right w:val="nil"/>
            </w:tcBorders>
          </w:tcPr>
          <w:p w:rsidR="00CE4ECE" w:rsidRPr="00083AA0" w:rsidRDefault="00CE4ECE" w:rsidP="007E3090">
            <w:pPr>
              <w:pStyle w:val="Normal6a"/>
            </w:pPr>
            <w:r>
              <w:t>19.</w:t>
            </w:r>
            <w:r>
              <w:tab/>
              <w:t xml:space="preserve">najostreje obsoja Iran zaradi destabilizacijskih dejavnosti na Bližnjem vzhodu in stalne podpore terorističnim skupinam, ki neposredno ogrožajo regionalno in svetovno varnost; </w:t>
            </w:r>
            <w:r>
              <w:rPr>
                <w:b/>
                <w:bCs/>
                <w:i/>
                <w:iCs/>
              </w:rPr>
              <w:t>izraža zaskrbljenost zaradi vse večjega vojaškega sodelovanja med Iranom in Rusijo, zlasti zaradi namere o podpisu pogodbe o celovitem strateškem partnerstvu, in ostro obsoja, da Iran Rusiji dobavlja brezpilotne zrakoplove in balistične izstrelke za uporabo proti Ukrajini in njenemu prebivalstvu;</w:t>
            </w:r>
            <w:r>
              <w:rPr>
                <w:b/>
                <w:i/>
              </w:rPr>
              <w:t xml:space="preserve"> </w:t>
            </w:r>
            <w:r>
              <w:t>izraža pa polno podporo iranski civilni družbi in demokratičnim silam v Iranu ter solidarnost z njimi;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515</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19.</w:t>
            </w:r>
            <w:r>
              <w:tab/>
              <w:t>najostreje obsoja Iran zaradi destabilizacijskih dejavnosti na Bližnjem vzhodu in stalne podpore terorističnim skupinam, ki neposredno ogrožajo regionalno in svetovno varnost; izraža pa polno podporo iranski civilni družbi in demokratičnim silam v Iranu ter solidarnost z njimi;</w:t>
            </w:r>
          </w:p>
        </w:tc>
        <w:tc>
          <w:tcPr>
            <w:tcW w:w="4876" w:type="dxa"/>
            <w:tcBorders>
              <w:top w:val="nil"/>
              <w:left w:val="nil"/>
              <w:bottom w:val="nil"/>
              <w:right w:val="nil"/>
            </w:tcBorders>
          </w:tcPr>
          <w:p w:rsidR="00CE4ECE" w:rsidRPr="00083AA0" w:rsidRDefault="00CE4ECE" w:rsidP="007E3090">
            <w:pPr>
              <w:pStyle w:val="Normal6a"/>
            </w:pPr>
            <w:r>
              <w:t>19.</w:t>
            </w:r>
            <w:r>
              <w:tab/>
              <w:t>najostreje obsoja Iran zaradi destabilizacijskih dejavnosti na Bližnjem vzhodu in stalne podpore terorističnim skupinam, ki neposredno ogrožajo regionalno</w:t>
            </w:r>
            <w:r>
              <w:rPr>
                <w:b/>
                <w:bCs/>
                <w:i/>
                <w:iCs/>
              </w:rPr>
              <w:t>, evropsko</w:t>
            </w:r>
            <w:r>
              <w:t xml:space="preserve"> in svetovno varnost; izraža pa polno podporo iranski civilni družbi in demokratičnim silam v Iranu ter solidarnost z njimi; </w:t>
            </w:r>
            <w:r>
              <w:rPr>
                <w:b/>
                <w:i/>
              </w:rPr>
              <w:t>opozarja, da je bila Islamska revolucionarna garda (IRGC) v zadnjih 30 letih vpletena v načrtovanje in/ali izvedbo več deset operacij, umorov in terorističnih napadov na ozemlju EU, nedavno pa v napade na judovske sinagoge in posameznike ter izraelska veleposlaništva v več državah članicah EU; zato podpira pobude Nemčije, Nizozemske, Švedske in Litve ter večkratni poziv Evropskega parlamenta, naj se IRGC doda na seznam terorističnih organizacij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516</w:t>
      </w:r>
      <w:r>
        <w:rPr>
          <w:rStyle w:val="HideTWBExt"/>
          <w:b w:val="0"/>
        </w:rPr>
        <w:t>&lt;/NumAm&gt;</w:t>
      </w:r>
    </w:p>
    <w:p w:rsidR="00CE4ECE" w:rsidRPr="000F7CEB" w:rsidRDefault="00CE4ECE" w:rsidP="00CE4ECE">
      <w:pPr>
        <w:pStyle w:val="NormalBold"/>
      </w:pPr>
      <w:r>
        <w:rPr>
          <w:rStyle w:val="HideTWBExt"/>
          <w:b w:val="0"/>
        </w:rPr>
        <w:t>&lt;RepeatBlock-By&gt;&lt;Members&gt;</w:t>
      </w:r>
      <w:r>
        <w:t>Alice Teodorescu Måwe</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19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r>
              <w:t>19.</w:t>
            </w:r>
            <w:r>
              <w:tab/>
              <w:t>najostreje obsoja Iran zaradi destabilizacijskih dejavnosti na Bližnjem vzhodu in stalne podpore terorističnim skupinam, ki neposredno ogrožajo regionalno in svetovno varnost; izraža pa polno podporo iranski civilni družbi in demokratičnim silam v Iranu ter solidarnost z njimi;</w:t>
            </w:r>
          </w:p>
        </w:tc>
        <w:tc>
          <w:tcPr>
            <w:tcW w:w="4876" w:type="dxa"/>
            <w:tcBorders>
              <w:top w:val="nil"/>
              <w:left w:val="nil"/>
              <w:bottom w:val="nil"/>
              <w:right w:val="nil"/>
            </w:tcBorders>
          </w:tcPr>
          <w:p w:rsidR="00CE4ECE" w:rsidRPr="000F7CEB" w:rsidRDefault="00CE4ECE" w:rsidP="007E3090">
            <w:pPr>
              <w:pStyle w:val="Normal6a"/>
            </w:pPr>
            <w:r>
              <w:t>19.</w:t>
            </w:r>
            <w:r>
              <w:tab/>
              <w:t>najostreje obsoja Iran zaradi destabilizacijskih dejavnosti na Bližnjem vzhodu in stalne podpore terorističnim skupinam, ki neposredno ogrožajo regionalno</w:t>
            </w:r>
            <w:r>
              <w:rPr>
                <w:b/>
                <w:bCs/>
                <w:i/>
                <w:iCs/>
              </w:rPr>
              <w:t>,</w:t>
            </w:r>
            <w:r>
              <w:t xml:space="preserve"> </w:t>
            </w:r>
            <w:r>
              <w:rPr>
                <w:b/>
                <w:bCs/>
                <w:i/>
                <w:iCs/>
              </w:rPr>
              <w:t>evropsko</w:t>
            </w:r>
            <w:r>
              <w:t xml:space="preserve"> in svetovno varnost; izraža pa polno podporo iranski civilni družbi in demokratičnim silam v Iranu ter solidarnost z njimi; </w:t>
            </w:r>
            <w:r>
              <w:rPr>
                <w:b/>
                <w:i/>
              </w:rPr>
              <w:t>opozarja, da Islamska revolucionarna garda načrtuje in izvaja številna teroristična dejanja, tudi na evropskih tleh, med drugim zoper sinagoge ter izraelske tuje misije in podjetja v državah članicah EU; zato ponovno zahteva, da se Islamska revolucionarna garda uvrsti na seznam terorističnih organizacij;</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{SV}</w:t>
      </w:r>
      <w:r w:rsidRPr="000F7CEB">
        <w:t>sv</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517</w:t>
      </w:r>
      <w:r>
        <w:rPr>
          <w:rStyle w:val="HideTWBExt"/>
        </w:rPr>
        <w:t>&lt;/NumAm&gt;</w:t>
      </w:r>
    </w:p>
    <w:p w:rsidR="00CE4ECE" w:rsidRPr="00083AA0" w:rsidRDefault="00CE4ECE" w:rsidP="00CE4ECE">
      <w:pPr>
        <w:pStyle w:val="NormalBold"/>
      </w:pPr>
      <w:r>
        <w:rPr>
          <w:rStyle w:val="HideTWBExt"/>
          <w:b w:val="0"/>
        </w:rPr>
        <w:t>&lt;RepeatBlock-By&gt;&lt;Members&gt;</w:t>
      </w:r>
      <w:r>
        <w:t>Željana Zovko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19.</w:t>
            </w:r>
            <w:r>
              <w:tab/>
              <w:t>najostreje obsoja Iran zaradi destabilizacijskih dejavnosti na Bližnjem vzhodu in stalne podpore terorističnim skupinam, ki neposredno ogrožajo regionalno in svetovno varnost; izraža pa polno podporo iranski civilni družbi in demokratičnim silam v Iranu ter solidarnost z njimi;</w:t>
            </w:r>
          </w:p>
        </w:tc>
        <w:tc>
          <w:tcPr>
            <w:tcW w:w="4876" w:type="dxa"/>
            <w:tcBorders>
              <w:top w:val="nil"/>
              <w:left w:val="nil"/>
              <w:bottom w:val="nil"/>
              <w:right w:val="nil"/>
            </w:tcBorders>
          </w:tcPr>
          <w:p w:rsidR="00CE4ECE" w:rsidRPr="00083AA0" w:rsidRDefault="00CE4ECE" w:rsidP="007E3090">
            <w:pPr>
              <w:pStyle w:val="Normal6a"/>
            </w:pPr>
            <w:r>
              <w:t>19.</w:t>
            </w:r>
            <w:r>
              <w:tab/>
              <w:t xml:space="preserve">najostreje obsoja Iran zaradi destabilizacijskih dejavnosti na Bližnjem vzhodu in stalne podpore terorističnim skupinam, ki neposredno ogrožajo regionalno in svetovno varnost; izraža pa polno podporo iranski civilni družbi in demokratičnim silam v Iranu ter solidarnost z njimi; </w:t>
            </w:r>
            <w:r>
              <w:rPr>
                <w:b/>
                <w:i/>
              </w:rPr>
              <w:t>obsoja vpletenost Islamske revolucionarne garde v teroristične napade na evropskem ozemlju;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518</w:t>
      </w:r>
      <w:r>
        <w:rPr>
          <w:rStyle w:val="HideTWBExt"/>
        </w:rPr>
        <w:t>&lt;/NumAm&gt;</w:t>
      </w:r>
    </w:p>
    <w:p w:rsidR="00CE4ECE" w:rsidRPr="00083AA0" w:rsidRDefault="00CE4ECE" w:rsidP="00CE4ECE">
      <w:pPr>
        <w:pStyle w:val="NormalBold"/>
      </w:pPr>
      <w:r>
        <w:rPr>
          <w:rStyle w:val="HideTWBExt"/>
          <w:b w:val="0"/>
        </w:rPr>
        <w:t>&lt;RepeatBlock-By&gt;&lt;Members&gt;</w:t>
      </w:r>
      <w:r>
        <w:t>Bart Groothuis, Hilde Vautmans, Lucia Yar, Nathalie Loiseau, Petras Auštrevičius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19.</w:t>
            </w:r>
            <w:r>
              <w:tab/>
              <w:t>najostreje obsoja Iran zaradi destabilizacijskih dejavnosti na Bližnjem vzhodu in stalne podpore terorističnim skupinam, ki neposredno ogrožajo regionalno in svetovno varnost; izraža pa polno podporo iranski civilni družbi in demokratičnim silam v Iranu ter solidarnost z njimi;</w:t>
            </w:r>
          </w:p>
        </w:tc>
        <w:tc>
          <w:tcPr>
            <w:tcW w:w="4876" w:type="dxa"/>
            <w:tcBorders>
              <w:top w:val="nil"/>
              <w:left w:val="nil"/>
              <w:bottom w:val="nil"/>
              <w:right w:val="nil"/>
            </w:tcBorders>
          </w:tcPr>
          <w:p w:rsidR="00CE4ECE" w:rsidRPr="00083AA0" w:rsidRDefault="00CE4ECE" w:rsidP="007E3090">
            <w:pPr>
              <w:pStyle w:val="Normal6a"/>
            </w:pPr>
            <w:r>
              <w:t>19.</w:t>
            </w:r>
            <w:r>
              <w:tab/>
              <w:t xml:space="preserve">najostreje obsoja Iran zaradi destabilizacijskih dejavnosti na Bližnjem vzhodu in stalne podpore terorističnim skupinam, ki neposredno ogrožajo regionalno in svetovno varnost; izraža pa polno podporo iranski civilni družbi in demokratičnim silam v Iranu ter solidarnost z njimi; </w:t>
            </w:r>
            <w:r>
              <w:rPr>
                <w:b/>
                <w:i/>
              </w:rPr>
              <w:t>poziva podpredsednika/visokega predstavnika, naj uvrsti Islamsko revolucionarno gardo na seznam terorističnih organizacij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519</w:t>
      </w:r>
      <w:r>
        <w:rPr>
          <w:rStyle w:val="HideTWBExt"/>
        </w:rPr>
        <w:t>&lt;/NumAm&gt;</w:t>
      </w:r>
    </w:p>
    <w:p w:rsidR="00CE4ECE" w:rsidRPr="00083AA0" w:rsidRDefault="00CE4ECE" w:rsidP="00CE4ECE">
      <w:pPr>
        <w:pStyle w:val="NormalBold"/>
      </w:pPr>
      <w:r>
        <w:rPr>
          <w:rStyle w:val="HideTWBExt"/>
          <w:b w:val="0"/>
        </w:rPr>
        <w:t>&lt;RepeatBlock-By&gt;&lt;Members&gt;</w:t>
      </w:r>
      <w:r>
        <w:t>David McAllister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19.</w:t>
            </w:r>
            <w:r>
              <w:tab/>
              <w:t>najostreje obsoja Iran zaradi destabilizacijskih dejavnosti na Bližnjem vzhodu in stalne podpore terorističnim skupinam, ki neposredno ogrožajo regionalno in svetovno varnost; izraža pa polno podporo iranski civilni družbi in demokratičnim silam v Iranu ter solidarnost z njimi;</w:t>
            </w:r>
          </w:p>
        </w:tc>
        <w:tc>
          <w:tcPr>
            <w:tcW w:w="4876" w:type="dxa"/>
            <w:tcBorders>
              <w:top w:val="nil"/>
              <w:left w:val="nil"/>
              <w:bottom w:val="nil"/>
              <w:right w:val="nil"/>
            </w:tcBorders>
          </w:tcPr>
          <w:p w:rsidR="00CE4ECE" w:rsidRPr="00083AA0" w:rsidRDefault="00CE4ECE" w:rsidP="007E3090">
            <w:pPr>
              <w:pStyle w:val="Normal6a"/>
            </w:pPr>
            <w:r>
              <w:t>19.</w:t>
            </w:r>
            <w:r>
              <w:tab/>
              <w:t>najostreje obsoja Iran zaradi destabilizacijskih dejavnosti na Bližnjem vzhodu in stalne podpore terorističnim skupinam, ki neposredno ogrožajo regionalno in svetovno varnost; izraža pa polno podporo iranski civilni družbi in demokratičnim silam v Iranu ter solidarnost z njimi;</w:t>
            </w:r>
            <w:r>
              <w:rPr>
                <w:b/>
                <w:i/>
              </w:rPr>
              <w:t> pozdravlja odločitev EU, da sankcije proti Iranu podaljša do julija 2025, tudi s sankcioniranjem iranske proizvodnje brezpilotnih letalnikov in izstrelkov ter njihove dobave Rusiji in širši bližnjevzhodni regiji; poudarja, da možnosti sankcioniranja, ki še niso bile izčrpane, vključujejo veliko bolj omejevalen pristop k prenosu tehnologije z izvozom proizvodov, ki niso kategorizirani kot proizvodi „za dvojno rabo“; opozarja, da je Evropski parlament pozval k uvrstitvi Hezbolaha in iranske Islamske revolucionarne garde (IRGC) na seznam terorističnih organizacij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520</w:t>
      </w:r>
      <w:r>
        <w:rPr>
          <w:rStyle w:val="HideTWBExt"/>
        </w:rPr>
        <w:t>&lt;/NumAm&gt;</w:t>
      </w:r>
    </w:p>
    <w:p w:rsidR="00CE4ECE" w:rsidRPr="00083AA0" w:rsidRDefault="00CE4ECE" w:rsidP="00CE4ECE">
      <w:pPr>
        <w:pStyle w:val="NormalBold"/>
      </w:pPr>
      <w:r>
        <w:rPr>
          <w:rStyle w:val="HideTWBExt"/>
          <w:b w:val="0"/>
        </w:rPr>
        <w:t>&lt;RepeatBlock-By&gt;&lt;Members&gt;</w:t>
      </w:r>
      <w:r>
        <w:t>Mārtiņš Staķis</w:t>
      </w:r>
      <w:r>
        <w:rPr>
          <w:rStyle w:val="HideTWBExt"/>
          <w:b w:val="0"/>
        </w:rPr>
        <w:t>&lt;/Members&gt;</w:t>
      </w:r>
    </w:p>
    <w:p w:rsidR="00CE4ECE" w:rsidRPr="00083AA0" w:rsidRDefault="00CE4ECE" w:rsidP="00CE4ECE">
      <w:r>
        <w:rPr>
          <w:rStyle w:val="HideTWBExt"/>
        </w:rPr>
        <w:t>&lt;AuNomDe&gt;</w:t>
      </w:r>
      <w:r>
        <w:rPr>
          <w:rStyle w:val="HideTWBInt"/>
        </w:rPr>
        <w:t>{Greens/EFA}</w:t>
      </w:r>
      <w:r>
        <w:t>v imenu skupine Verts/ALE</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19.</w:t>
            </w:r>
            <w:r>
              <w:tab/>
              <w:t xml:space="preserve">najostreje obsoja Iran zaradi destabilizacijskih dejavnosti na Bližnjem vzhodu </w:t>
            </w:r>
            <w:r>
              <w:rPr>
                <w:b/>
                <w:bCs/>
                <w:i/>
                <w:iCs/>
              </w:rPr>
              <w:t>in</w:t>
            </w:r>
            <w:r>
              <w:t xml:space="preserve"> </w:t>
            </w:r>
            <w:r>
              <w:rPr>
                <w:b/>
                <w:bCs/>
                <w:i/>
                <w:iCs/>
              </w:rPr>
              <w:t>stalne podpore</w:t>
            </w:r>
            <w:r>
              <w:t xml:space="preserve"> terorističnim skupinam, ki neposredno ogrožajo regionalno in svetovno varnost; izraža pa polno podporo iranski civilni družbi in demokratičnim silam v Iranu ter solidarnost z njimi;</w:t>
            </w:r>
          </w:p>
        </w:tc>
        <w:tc>
          <w:tcPr>
            <w:tcW w:w="4876" w:type="dxa"/>
            <w:tcBorders>
              <w:top w:val="nil"/>
              <w:left w:val="nil"/>
              <w:bottom w:val="nil"/>
              <w:right w:val="nil"/>
            </w:tcBorders>
          </w:tcPr>
          <w:p w:rsidR="00CE4ECE" w:rsidRPr="00083AA0" w:rsidRDefault="00CE4ECE" w:rsidP="007E3090">
            <w:pPr>
              <w:pStyle w:val="Normal6a"/>
            </w:pPr>
            <w:r>
              <w:t>19.</w:t>
            </w:r>
            <w:r>
              <w:tab/>
              <w:t xml:space="preserve">najostreje obsoja Iran zaradi destabilizacijskih dejavnosti na Bližnjem vzhodu </w:t>
            </w:r>
            <w:r>
              <w:rPr>
                <w:b/>
                <w:bCs/>
                <w:i/>
                <w:iCs/>
              </w:rPr>
              <w:t>za stalno podporo</w:t>
            </w:r>
            <w:r>
              <w:t xml:space="preserve"> terorističnim skupinam, ki neposredno ogrožajo regionalno in svetovno varnost; izraža pa polno podporo iranski civilni družbi in demokratičnim silam v Iranu ter solidarnost z njimi </w:t>
            </w:r>
            <w:r>
              <w:rPr>
                <w:b/>
                <w:bCs/>
                <w:i/>
                <w:iCs/>
              </w:rPr>
              <w:t>in poziva k povečanju mednarodnih prizadevanj za podporo tem skupinam v njihovem boju za svobodo in človekove pravice</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521</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19a.</w:t>
            </w:r>
            <w:r>
              <w:tab/>
            </w:r>
            <w:r>
              <w:rPr>
                <w:b/>
                <w:i/>
              </w:rPr>
              <w:t>priznava Islamsko republiko Iran kot največjo državo, ki podpira terorizem na svetu in zagotavlja politično, finančno, operativno in logistično podporo različnim mednarodno priznanim terorističnim organizacijam, tudi mnogim v Evropi, zato poziva EU, naj iransko revolucionarno gardo označi za mednarodno teroristično organizacijo;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522</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19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19b.</w:t>
            </w:r>
            <w:r>
              <w:tab/>
            </w:r>
            <w:r>
              <w:rPr>
                <w:b/>
                <w:i/>
              </w:rPr>
              <w:t>odločno obsoja iransko vlado zaradi pomoči in podpore terorističnim organizacijam in mrežam, ki so izvedle ali poskušale izvesti napade v Evropski uniji, kar neposredno ogroža evropsko varnost, suverenost in stabilnost; poziva EU in države članice, naj okrepijo izmenjavo informacij ter ukrepe proti terorizmu, da bi preprečile kakršne koli prihodnje napade; ponavlja svoj dolgoletni poziv k vključitvi iranske Islamske revolucionarne garde na seznam terorističnih organizacij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523</w:t>
      </w:r>
      <w:r>
        <w:rPr>
          <w:rStyle w:val="HideTWBExt"/>
        </w:rPr>
        <w:t>&lt;/NumAm&gt;</w:t>
      </w:r>
    </w:p>
    <w:p w:rsidR="00CE4ECE" w:rsidRPr="00083AA0" w:rsidRDefault="00CE4ECE" w:rsidP="00CE4ECE">
      <w:pPr>
        <w:pStyle w:val="NormalBold"/>
      </w:pPr>
      <w:r>
        <w:rPr>
          <w:rStyle w:val="HideTWBExt"/>
          <w:b w:val="0"/>
        </w:rPr>
        <w:t>&lt;RepeatBlock-By&gt;&lt;Members&gt;</w:t>
      </w:r>
      <w:r>
        <w:t>Cristian Terheş</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19a.</w:t>
            </w:r>
            <w:r>
              <w:tab/>
            </w:r>
            <w:r>
              <w:rPr>
                <w:b/>
                <w:i/>
              </w:rPr>
              <w:t xml:space="preserve">poziva EU, naj se zgleduje po Kanadi in uvrsti iransko revolucionarno gardo (IRGC) na seznam mednarodnih terorističnih organizacij;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524</w:t>
      </w:r>
      <w:r>
        <w:rPr>
          <w:rStyle w:val="HideTWBExt"/>
        </w:rPr>
        <w:t>&lt;/NumAm&gt;</w:t>
      </w:r>
    </w:p>
    <w:p w:rsidR="00CE4ECE" w:rsidRPr="00083AA0" w:rsidRDefault="00CE4ECE" w:rsidP="00CE4ECE">
      <w:pPr>
        <w:pStyle w:val="NormalBold"/>
      </w:pPr>
      <w:r>
        <w:rPr>
          <w:rStyle w:val="HideTWBExt"/>
          <w:b w:val="0"/>
        </w:rPr>
        <w:t>&lt;RepeatBlock-By&gt;&lt;Members&gt;</w:t>
      </w:r>
      <w:r>
        <w:t>Michał Dworczyk, 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19a.</w:t>
            </w:r>
            <w:r>
              <w:tab/>
            </w:r>
            <w:r>
              <w:rPr>
                <w:b/>
                <w:i/>
              </w:rPr>
              <w:t>obsoja poskuse Irana, da bi destabiliziral regijo s svojimi podporniki, vključno z nedavnimi napadi in grožnjami hutijevskih upornikov svobodi plovbe v Rdečem morju; pozdravlja povečano evropsko prisotnost, da bi zaščitili to svobodo z operacijo EUNAVFOR ASPIDES;</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525</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19a.</w:t>
            </w:r>
            <w:r>
              <w:tab/>
            </w:r>
            <w:r>
              <w:rPr>
                <w:b/>
                <w:i/>
              </w:rPr>
              <w:t>pozdravlja odločitev EU, da razširi svoj sedanji režim sankcij proti Iranu, tudi s sankcioniranjem proizvodnje in dobave letalnikov in izstrelkov Rusiji in širšemu Bližnjemu vzhodu;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526</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19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19b.</w:t>
            </w:r>
            <w:r>
              <w:tab/>
            </w:r>
            <w:r>
              <w:rPr>
                <w:b/>
                <w:i/>
              </w:rPr>
              <w:t xml:space="preserve">meni, da je iranski program jedrskega orožja ena od današnjih glavnih groženj evroatlantski varnosti, in poudarja, da je tveganje, da bi Iran dosegel zmogljivosti jedrskega razkola povsem nesprejemljivo in ga je treba nujno preprečiti;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527</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19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19c.</w:t>
            </w:r>
            <w:r>
              <w:tab/>
            </w:r>
            <w:r>
              <w:rPr>
                <w:b/>
                <w:i/>
              </w:rPr>
              <w:t>priznava, da se bodo iransko nasilje, državno sponzorstvo terorizma, širjenje izstrelkov in brezpilotnih zrakoplovov ter nenehno ustrahovanje in vmešavanje v notranje zadeve drugih držav močno zaostrili, če bo Iran dosegel zmogljivosti za jedrski preboj;</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528</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20.</w:t>
            </w:r>
            <w:r>
              <w:tab/>
            </w:r>
            <w:r>
              <w:rPr>
                <w:b/>
                <w:i/>
              </w:rPr>
              <w:t>ponovno obsoja podle teroristične napade na Izrael, ki jih je 7. oktobra 2023 izvedla teroristična organizacija Hamas in ki so ponovno destabilizirali razmere na Bližnjem vzhodu, ki so se še dodatno zaostrile zaradi napadov iranskih zaveznikov (kot so teroristične organizacije, med drugim Hezbolah v Libanonu in hutijevci v Jemnu) in samega iranskega režima na Izrael;</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529</w:t>
      </w:r>
      <w:r>
        <w:rPr>
          <w:rStyle w:val="HideTWBExt"/>
        </w:rPr>
        <w:t>&lt;/NumAm&gt;</w:t>
      </w:r>
    </w:p>
    <w:p w:rsidR="00CE4ECE" w:rsidRPr="00083AA0" w:rsidRDefault="00CE4ECE" w:rsidP="00CE4ECE">
      <w:pPr>
        <w:pStyle w:val="NormalBold"/>
      </w:pPr>
      <w:r>
        <w:rPr>
          <w:rStyle w:val="HideTWBExt"/>
          <w:b w:val="0"/>
        </w:rPr>
        <w:t>&lt;RepeatBlock-By&gt;&lt;Members&gt;</w:t>
      </w:r>
      <w:r>
        <w:t>Özlem Demirel</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20.</w:t>
            </w:r>
            <w:r>
              <w:tab/>
              <w:t>ponovno obsoja podle teroristične napade na Izrael, ki jih je 7. oktobra 2023 izvedla teroristična organizacija Hamas in ki so ponovno destabilizirali razmere na Bližnjem vzhodu</w:t>
            </w:r>
            <w:r>
              <w:rPr>
                <w:b/>
                <w:bCs/>
                <w:i/>
                <w:iCs/>
              </w:rPr>
              <w:t>, ki so se še dodatno zaostrile zaradi napadov iranskih zaveznikov (kot so teroristične organizacije, med drugim Hezbolah v Libanonu in hutijevci v Jemnu) in samega iranskega režima na Izrael</w:t>
            </w:r>
            <w:r>
              <w:t>;</w:t>
            </w:r>
          </w:p>
        </w:tc>
        <w:tc>
          <w:tcPr>
            <w:tcW w:w="4876" w:type="dxa"/>
            <w:tcBorders>
              <w:top w:val="nil"/>
              <w:left w:val="nil"/>
              <w:bottom w:val="nil"/>
              <w:right w:val="nil"/>
            </w:tcBorders>
          </w:tcPr>
          <w:p w:rsidR="00CE4ECE" w:rsidRPr="00083AA0" w:rsidRDefault="00CE4ECE" w:rsidP="007E3090">
            <w:pPr>
              <w:pStyle w:val="Normal6a"/>
            </w:pPr>
            <w:r>
              <w:t>20.</w:t>
            </w:r>
            <w:r>
              <w:tab/>
              <w:t>ponovno obsoja podle teroristične napade na Izrael, ki jih je 7. oktobra 2023 izvedla teroristična organizacija Hamas in ki so ponovno destabilizirali razmere na Bližnjem vzhodu</w:t>
            </w:r>
            <w:r>
              <w:rPr>
                <w:b/>
                <w:bCs/>
                <w:i/>
                <w:iCs/>
              </w:rPr>
              <w:t>;</w:t>
            </w:r>
            <w:r>
              <w:rPr>
                <w:b/>
                <w:i/>
              </w:rPr>
              <w:t xml:space="preserve"> </w:t>
            </w:r>
            <w:r>
              <w:rPr>
                <w:b/>
                <w:bCs/>
                <w:i/>
                <w:iCs/>
              </w:rPr>
              <w:t>obsoja vsesplošno bombardiranje Gaze s strani Izraela in namerne napade na delavce OZN, novinarje, zdravnike in vse civiliste ter poudarja, da so bombardiranje in blokada Gaze ter drugi napadi izraelskih sil na civilno prebivalstvo kolektivne kazni ter neselektivni in nesorazmerni napadi, ki jih Meddržavno sodišče v nujnih odločbah o tožbi Južne Afrike na podlagi konvencije o genocidu obravnava kot nevarnost genocidnih dejanj;</w:t>
            </w:r>
            <w:r>
              <w:rPr>
                <w:b/>
                <w:i/>
              </w:rPr>
              <w:t xml:space="preserve"> obsoja blokado Gaze s strani Izraela, zaradi katere civilisti nimajo dostopa do vode, hrane in zdravil ter ki povzroča izjemno trpljenje med civilnim prebivalstvom, in poziva k njeni takojšnji odpravi;</w:t>
            </w:r>
            <w:r>
              <w:rPr>
                <w:b/>
                <w:i/>
              </w:rPr>
              <w:t xml:space="preserve"> </w:t>
            </w:r>
            <w:r>
              <w:rPr>
                <w:b/>
                <w:bCs/>
                <w:i/>
                <w:iCs/>
              </w:rPr>
              <w:t>poziva k takojšnjemu premirju v Gazi in Libanonu ter umiku izraelskih enot;</w:t>
            </w:r>
            <w:r>
              <w:rPr>
                <w:b/>
                <w:bCs/>
              </w:rPr>
              <w:t xml:space="preserve"> </w:t>
            </w:r>
            <w:r>
              <w:rPr>
                <w:b/>
                <w:i/>
              </w:rPr>
              <w:t xml:space="preserve">poziva države članice, naj takoj zaustavijo izvoz orožja v Izrael v skladu s Skupnim stališčem Sveta 2008/944/SZVP; </w:t>
            </w:r>
            <w:r>
              <w:rPr>
                <w:b/>
                <w:bCs/>
                <w:i/>
                <w:iCs/>
              </w:rPr>
              <w:t>opozarja, da ne bo vojaške rešitve zapletenega bližnjevzhodnega konflikta in da je rešitev mogoča le, če se jamčijo legitimni interesi Izraelcev in Palestincev ter če bosta Izrael in Palestina imela pravico do samoodločbe v svoji državi</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530</w:t>
      </w:r>
      <w:r>
        <w:rPr>
          <w:rStyle w:val="HideTWBExt"/>
        </w:rPr>
        <w:t>&lt;/NumAm&gt;</w:t>
      </w:r>
    </w:p>
    <w:p w:rsidR="00CE4ECE" w:rsidRPr="00083AA0" w:rsidRDefault="00CE4ECE" w:rsidP="00CE4ECE">
      <w:pPr>
        <w:pStyle w:val="NormalBold"/>
      </w:pPr>
      <w:r>
        <w:rPr>
          <w:rStyle w:val="HideTWBExt"/>
          <w:b w:val="0"/>
        </w:rPr>
        <w:t>&lt;RepeatBlock-By&gt;&lt;Members&gt;</w:t>
      </w:r>
      <w:r>
        <w:t>Mārtiņš Staķis</w:t>
      </w:r>
      <w:r>
        <w:rPr>
          <w:rStyle w:val="HideTWBExt"/>
          <w:b w:val="0"/>
        </w:rPr>
        <w:t>&lt;/Members&gt;</w:t>
      </w:r>
    </w:p>
    <w:p w:rsidR="00CE4ECE" w:rsidRPr="00083AA0" w:rsidRDefault="00CE4ECE" w:rsidP="00CE4ECE">
      <w:r>
        <w:rPr>
          <w:rStyle w:val="HideTWBExt"/>
        </w:rPr>
        <w:t>&lt;AuNomDe&gt;</w:t>
      </w:r>
      <w:r>
        <w:rPr>
          <w:rStyle w:val="HideTWBInt"/>
        </w:rPr>
        <w:t>{Greens/EFA}</w:t>
      </w:r>
      <w:r>
        <w:t>v imenu skupine Verts/ALE</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20.</w:t>
            </w:r>
            <w:r>
              <w:tab/>
              <w:t xml:space="preserve">ponovno obsoja podle teroristične napade na Izrael, ki jih je </w:t>
            </w:r>
            <w:r>
              <w:rPr>
                <w:b/>
                <w:bCs/>
                <w:i/>
                <w:iCs/>
              </w:rPr>
              <w:t xml:space="preserve">7. </w:t>
            </w:r>
            <w:r>
              <w:t xml:space="preserve">oktobra 2023 izvedla teroristična organizacija Hamas </w:t>
            </w:r>
            <w:r>
              <w:rPr>
                <w:b/>
                <w:bCs/>
                <w:i/>
                <w:iCs/>
              </w:rPr>
              <w:t>in ki so ponovno destabilizirali razmere</w:t>
            </w:r>
            <w:r>
              <w:t xml:space="preserve"> na Bližnjem vzhodu</w:t>
            </w:r>
            <w:r>
              <w:rPr>
                <w:b/>
                <w:bCs/>
                <w:i/>
                <w:iCs/>
              </w:rPr>
              <w:t>, ki so se še dodatno zaostrile zaradi</w:t>
            </w:r>
            <w:r>
              <w:t xml:space="preserve"> </w:t>
            </w:r>
            <w:r>
              <w:rPr>
                <w:b/>
                <w:bCs/>
                <w:i/>
                <w:iCs/>
              </w:rPr>
              <w:t>napadov</w:t>
            </w:r>
            <w:r>
              <w:t xml:space="preserve"> iranskih zaveznikov </w:t>
            </w:r>
            <w:r>
              <w:rPr>
                <w:b/>
                <w:bCs/>
                <w:i/>
                <w:iCs/>
              </w:rPr>
              <w:t>(kot so teroristične organizacije, med drugim</w:t>
            </w:r>
            <w:r>
              <w:t xml:space="preserve"> Hezbolah </w:t>
            </w:r>
            <w:r>
              <w:rPr>
                <w:b/>
                <w:bCs/>
                <w:i/>
                <w:iCs/>
              </w:rPr>
              <w:t>v Libanonu in hutijevci v Jemnu) in</w:t>
            </w:r>
            <w:r>
              <w:t xml:space="preserve"> samega iranskega režima </w:t>
            </w:r>
            <w:r>
              <w:rPr>
                <w:b/>
                <w:bCs/>
                <w:i/>
                <w:iCs/>
              </w:rPr>
              <w:t>na Izrael</w:t>
            </w:r>
            <w:r>
              <w:t>;</w:t>
            </w:r>
          </w:p>
        </w:tc>
        <w:tc>
          <w:tcPr>
            <w:tcW w:w="4876" w:type="dxa"/>
            <w:tcBorders>
              <w:top w:val="nil"/>
              <w:left w:val="nil"/>
              <w:bottom w:val="nil"/>
              <w:right w:val="nil"/>
            </w:tcBorders>
          </w:tcPr>
          <w:p w:rsidR="00CE4ECE" w:rsidRPr="00083AA0" w:rsidRDefault="00CE4ECE" w:rsidP="007E3090">
            <w:pPr>
              <w:pStyle w:val="Normal6a"/>
            </w:pPr>
            <w:r>
              <w:t>20.</w:t>
            </w:r>
            <w:r>
              <w:tab/>
              <w:t xml:space="preserve">ponovno obsoja podle teroristične napade na Izrael, ki jih je </w:t>
            </w:r>
            <w:r>
              <w:rPr>
                <w:b/>
                <w:bCs/>
                <w:i/>
                <w:iCs/>
              </w:rPr>
              <w:t>7.</w:t>
            </w:r>
            <w:r>
              <w:t xml:space="preserve"> oktobra 2023 izvedla teroristična organizacija Hamas</w:t>
            </w:r>
            <w:r>
              <w:rPr>
                <w:b/>
                <w:bCs/>
                <w:i/>
                <w:iCs/>
              </w:rPr>
              <w:t>;</w:t>
            </w:r>
            <w:r>
              <w:rPr>
                <w:b/>
                <w:i/>
              </w:rPr>
              <w:t xml:space="preserve"> obsoja nesorazmeren izraelski vojaški odgovor na teroristični napad Hamasa, ki je povzročil katastrofalne humanitarne razmere v Gazi; </w:t>
            </w:r>
            <w:r>
              <w:rPr>
                <w:b/>
                <w:bCs/>
                <w:i/>
                <w:iCs/>
              </w:rPr>
              <w:t xml:space="preserve">poziva vse akterje, naj okrepijo prizadevanja za umiritev trenutnih razmer </w:t>
            </w:r>
            <w:r>
              <w:t>na Bližnjem vzhodu</w:t>
            </w:r>
            <w:r>
              <w:rPr>
                <w:b/>
                <w:bCs/>
                <w:i/>
                <w:iCs/>
              </w:rPr>
              <w:t xml:space="preserve"> in preprečijo nadaljnjo destabilizacijo v regiji;</w:t>
            </w:r>
            <w:r>
              <w:rPr>
                <w:b/>
                <w:i/>
              </w:rPr>
              <w:t xml:space="preserve"> </w:t>
            </w:r>
            <w:r>
              <w:rPr>
                <w:b/>
                <w:bCs/>
                <w:i/>
                <w:iCs/>
              </w:rPr>
              <w:t>obsoja napade</w:t>
            </w:r>
            <w:r>
              <w:t xml:space="preserve"> iranskih zaveznikov, </w:t>
            </w:r>
            <w:r>
              <w:rPr>
                <w:b/>
                <w:bCs/>
                <w:i/>
                <w:iCs/>
              </w:rPr>
              <w:t>zlasti raketne napade</w:t>
            </w:r>
            <w:r>
              <w:t xml:space="preserve"> Hezbolaha </w:t>
            </w:r>
            <w:r>
              <w:rPr>
                <w:b/>
                <w:bCs/>
                <w:i/>
                <w:iCs/>
              </w:rPr>
              <w:t>na sever Izraela ter številne serije raketnih napadov</w:t>
            </w:r>
            <w:r>
              <w:t xml:space="preserve"> samega iranskega režima </w:t>
            </w:r>
            <w:r>
              <w:rPr>
                <w:b/>
                <w:bCs/>
                <w:i/>
                <w:iCs/>
              </w:rPr>
              <w:t>na Izrael</w:t>
            </w:r>
            <w:r>
              <w:t>;</w:t>
            </w:r>
            <w:r>
              <w:t xml:space="preserve"> </w:t>
            </w:r>
            <w:r>
              <w:rPr>
                <w:b/>
                <w:i/>
              </w:rPr>
              <w:t>obsoja izraelske napade na gosto poseljena območja v Libanonu in na OZN, tudi na začasne sile Združenih narodov v Libanonu (UNIFIL);</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531</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20.</w:t>
            </w:r>
            <w:r>
              <w:tab/>
              <w:t xml:space="preserve">ponovno obsoja podle teroristične napade na Izrael, ki jih je 7. oktobra 2023 izvedla teroristična organizacija Hamas </w:t>
            </w:r>
            <w:r>
              <w:rPr>
                <w:b/>
                <w:bCs/>
                <w:i/>
                <w:iCs/>
              </w:rPr>
              <w:t>in ki so ponovno destabilizirali razmere na Bližnjem vzhodu, ki so se še dodatno zaostrile zaradi napadov iranskih zaveznikov (kot so teroristične organizacije, med drugim Hezbolah v Libanonu in hutijevci v Jemnu) in samega iranskega režima na Izrael</w:t>
            </w:r>
            <w:r>
              <w:t>;</w:t>
            </w:r>
          </w:p>
        </w:tc>
        <w:tc>
          <w:tcPr>
            <w:tcW w:w="4876" w:type="dxa"/>
            <w:tcBorders>
              <w:top w:val="nil"/>
              <w:left w:val="nil"/>
              <w:bottom w:val="nil"/>
              <w:right w:val="nil"/>
            </w:tcBorders>
          </w:tcPr>
          <w:p w:rsidR="00CE4ECE" w:rsidRPr="00083AA0" w:rsidRDefault="00CE4ECE" w:rsidP="007E3090">
            <w:pPr>
              <w:pStyle w:val="Normal6a"/>
            </w:pPr>
            <w:r>
              <w:t>20.</w:t>
            </w:r>
            <w:r>
              <w:tab/>
              <w:t xml:space="preserve">ponovno obsoja podle teroristične napade na Izrael, ki jih je 7. oktobra 2023 izvedla teroristična organizacija Hamas, </w:t>
            </w:r>
            <w:r>
              <w:rPr>
                <w:b/>
                <w:bCs/>
                <w:i/>
                <w:iCs/>
              </w:rPr>
              <w:t>in</w:t>
            </w:r>
            <w:r>
              <w:t xml:space="preserve"> </w:t>
            </w:r>
            <w:r>
              <w:rPr>
                <w:b/>
                <w:bCs/>
                <w:i/>
                <w:iCs/>
              </w:rPr>
              <w:t>izraža največjo zaskrbljenost zaradi nadaljevanja vojaških napadov izraelskih obrambnih sil v Gazi in na Zahodnem bregu;</w:t>
            </w:r>
            <w:r>
              <w:rPr>
                <w:b/>
                <w:bCs/>
                <w:i/>
                <w:iCs/>
              </w:rPr>
              <w:t xml:space="preserve"> </w:t>
            </w:r>
            <w:r>
              <w:rPr>
                <w:b/>
                <w:bCs/>
                <w:i/>
                <w:iCs/>
              </w:rPr>
              <w:t>poziva k takojšnjemu premirju in brezpogojni izpustitvi vseh preostalih talcev</w:t>
            </w:r>
            <w:r>
              <w:t xml:space="preserve">;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532</w:t>
      </w:r>
      <w:r>
        <w:rPr>
          <w:rStyle w:val="HideTWBExt"/>
          <w:b w:val="0"/>
        </w:rPr>
        <w:t>&lt;/NumAm&gt;</w:t>
      </w:r>
    </w:p>
    <w:p w:rsidR="00CE4ECE" w:rsidRPr="000F7CEB" w:rsidRDefault="00CE4ECE" w:rsidP="00CE4ECE">
      <w:pPr>
        <w:pStyle w:val="NormalBold"/>
      </w:pPr>
      <w:r>
        <w:rPr>
          <w:rStyle w:val="HideTWBExt"/>
          <w:b w:val="0"/>
        </w:rPr>
        <w:t>&lt;RepeatBlock-By&gt;&lt;Members&gt;</w:t>
      </w:r>
      <w:r>
        <w:t>Alice Teodorescu Måwe</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20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r>
              <w:t>20.</w:t>
            </w:r>
            <w:r>
              <w:tab/>
              <w:t>ponovno obsoja podle teroristične napade na Izrael, ki jih je 7. oktobra 2023 izvedla teroristična organizacija Hamas in ki so ponovno destabilizirali razmere na Bližnjem vzhodu, ki so se še dodatno zaostrile zaradi napadov iranskih zaveznikov (kot so teroristične organizacije, med drugim Hezbolah v Libanonu in hutijevci v Jemnu) in samega iranskega režima na Izrael;</w:t>
            </w:r>
          </w:p>
        </w:tc>
        <w:tc>
          <w:tcPr>
            <w:tcW w:w="4876" w:type="dxa"/>
            <w:tcBorders>
              <w:top w:val="nil"/>
              <w:left w:val="nil"/>
              <w:bottom w:val="nil"/>
              <w:right w:val="nil"/>
            </w:tcBorders>
          </w:tcPr>
          <w:p w:rsidR="00CE4ECE" w:rsidRPr="000F7CEB" w:rsidRDefault="00CE4ECE" w:rsidP="007E3090">
            <w:pPr>
              <w:pStyle w:val="Normal6a"/>
            </w:pPr>
            <w:r>
              <w:t>20.</w:t>
            </w:r>
            <w:r>
              <w:tab/>
              <w:t xml:space="preserve">ponovno </w:t>
            </w:r>
            <w:r>
              <w:rPr>
                <w:b/>
                <w:bCs/>
                <w:i/>
                <w:iCs/>
              </w:rPr>
              <w:t xml:space="preserve">najostreje </w:t>
            </w:r>
            <w:r>
              <w:t>obsoja podle teroristične napade na Izrael, ki jih je 7. oktobra 2023 izvedla teroristična organizacija Hamas in ki so ponovno destabilizirali razmere na Bližnjem vzhodu, ki so se še dodatno zaostrile zaradi napadov iranskih zaveznikov (kot so teroristične organizacije, med drugim Hezbolah v Libanonu in hutijevci v Jemnu) in samega iranskega režima na Izrael;</w:t>
            </w:r>
            <w:r>
              <w:rPr>
                <w:b/>
                <w:i/>
              </w:rPr>
              <w:t> poudarja, da je bil Izrael napaden na sedmih frontah, in znova poudarja, da ima Izrael pravico do obrambe v skladu z mednarodnim pravom;</w:t>
            </w:r>
            <w:r>
              <w:t xml:space="preserve"> </w:t>
            </w:r>
            <w:r>
              <w:rPr>
                <w:b/>
                <w:i/>
              </w:rPr>
              <w:t>ponovno poziva Svet in države članice, naj celotno organizacijo Hezbolah uvrstijo na seznam terorističnih organizacij in povečajo pritisk v zvezi z njeno razorožitvijo v skladu z resolucijo OZN št. 1701; ugotavlja, da je več držav, vključno z Združenimi državami Amerike in Nizozemsko, Samidoun uvrstilo na seznam terorističnih organizacij; poziva Svet in države članice, naj Samidoun uvrstijo na seznam terorističnih organizacij;</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{SV}</w:t>
      </w:r>
      <w:r w:rsidRPr="000F7CEB">
        <w:t>sv</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533</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20.</w:t>
            </w:r>
            <w:r>
              <w:tab/>
              <w:t>ponovno obsoja podle teroristične napade na Izrael, ki jih je 7. oktobra 2023 izvedla teroristična organizacija Hamas in ki so ponovno destabilizirali razmere na Bližnjem vzhodu, ki so se še dodatno zaostrile zaradi napadov iranskih zaveznikov (kot so teroristične organizacije, med drugim Hezbolah v Libanonu in hutijevci v Jemnu) in samega iranskega režima na Izrael;</w:t>
            </w:r>
          </w:p>
        </w:tc>
        <w:tc>
          <w:tcPr>
            <w:tcW w:w="4876" w:type="dxa"/>
            <w:tcBorders>
              <w:top w:val="nil"/>
              <w:left w:val="nil"/>
              <w:bottom w:val="nil"/>
              <w:right w:val="nil"/>
            </w:tcBorders>
          </w:tcPr>
          <w:p w:rsidR="00CE4ECE" w:rsidRPr="00083AA0" w:rsidRDefault="00CE4ECE" w:rsidP="007E3090">
            <w:pPr>
              <w:pStyle w:val="Normal6a"/>
            </w:pPr>
            <w:r>
              <w:t>20.</w:t>
            </w:r>
            <w:r>
              <w:tab/>
              <w:t xml:space="preserve">ponovno obsoja podle teroristične napade na Izrael, ki jih je 7. oktobra 2023 izvedla teroristična organizacija Hamas in ki so ponovno destabilizirali razmere na Bližnjem vzhodu, ki so se še dodatno zaostrile zaradi napadov </w:t>
            </w:r>
            <w:r>
              <w:rPr>
                <w:b/>
                <w:bCs/>
                <w:i/>
                <w:iCs/>
              </w:rPr>
              <w:t xml:space="preserve">drugih </w:t>
            </w:r>
            <w:r>
              <w:t xml:space="preserve">iranskih zaveznikov </w:t>
            </w:r>
            <w:r>
              <w:rPr>
                <w:b/>
                <w:bCs/>
                <w:i/>
                <w:iCs/>
              </w:rPr>
              <w:t xml:space="preserve">poleg Hamasa </w:t>
            </w:r>
            <w:r>
              <w:t>(kot so teroristične organizacije, med drugim Hezbolah v Libanonu in hutijevci v Jemnu) in samega iranskega režima na Izrael;</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534</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20.</w:t>
            </w:r>
            <w:r>
              <w:tab/>
              <w:t>ponovno obsoja podle teroristične napade na Izrael, ki jih je 7. oktobra 2023 izvedla teroristična organizacija Hamas in ki so ponovno destabilizirali razmere na Bližnjem vzhodu, ki so se še dodatno zaostrile zaradi napadov iranskih zaveznikov (kot so teroristične organizacije, med drugim Hezbolah v Libanonu in hutijevci v Jemnu) in samega iranskega režima na Izrael;</w:t>
            </w:r>
          </w:p>
        </w:tc>
        <w:tc>
          <w:tcPr>
            <w:tcW w:w="4876" w:type="dxa"/>
            <w:tcBorders>
              <w:top w:val="nil"/>
              <w:left w:val="nil"/>
              <w:bottom w:val="nil"/>
              <w:right w:val="nil"/>
            </w:tcBorders>
          </w:tcPr>
          <w:p w:rsidR="00CE4ECE" w:rsidRPr="00083AA0" w:rsidRDefault="00CE4ECE" w:rsidP="007E3090">
            <w:pPr>
              <w:pStyle w:val="Normal6a"/>
            </w:pPr>
            <w:r>
              <w:t>20.</w:t>
            </w:r>
            <w:r>
              <w:tab/>
              <w:t>ponovno obsoja podle teroristične napade na Izrael, ki jih je 7. oktobra 2023 izvedla teroristična organizacija Hamas in ki so ponovno destabilizirali razmere na Bližnjem vzhodu, ki so se še dodatno zaostrile zaradi napadov iranskih zaveznikov (kot so teroristične organizacije, med drugim Hezbolah v Libanonu in hutijevci v Jemnu) in samega iranskega režima na Izrael;</w:t>
            </w:r>
            <w:r>
              <w:rPr>
                <w:b/>
                <w:i/>
              </w:rPr>
              <w:t xml:space="preserve"> poziva Svet in države članice, naj Hezbolah v celoti označijo za teroristično organizacijo in si prizadevajo za njegovo popolno razorožitev v skladu z resolucijo Sveta OZN št. 1701; opozarja na nedavne odločitve Združenih držav Amerike, Kanade in nizozemskega parlamenta, da Samidoun označijo za teroristično organizacijo, ki deluje kot posrednik Ljudske fronte za osvoboditev Palestine (PFLP); opozarja, da je Nemčija leta 2023 prepovedala organizacijo Samidoun, in poziva Svet ter države članice, naj sprejmejo ukrepe za prepoved te organizacije na ozemlju EU;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535</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20.</w:t>
            </w:r>
            <w:r>
              <w:tab/>
              <w:t>ponovno obsoja podle teroristične napade na Izrael, ki jih je 7. oktobra 2023 izvedla teroristična organizacija Hamas in ki so ponovno destabilizirali razmere na Bližnjem vzhodu, ki so se še dodatno zaostrile zaradi napadov iranskih zaveznikov (kot so teroristične organizacije, med drugim Hezbolah v Libanonu in hutijevci v Jemnu) in samega iranskega režima na Izrael;</w:t>
            </w:r>
          </w:p>
        </w:tc>
        <w:tc>
          <w:tcPr>
            <w:tcW w:w="4876" w:type="dxa"/>
            <w:tcBorders>
              <w:top w:val="nil"/>
              <w:left w:val="nil"/>
              <w:bottom w:val="nil"/>
              <w:right w:val="nil"/>
            </w:tcBorders>
          </w:tcPr>
          <w:p w:rsidR="00CE4ECE" w:rsidRPr="00083AA0" w:rsidRDefault="00CE4ECE" w:rsidP="007E3090">
            <w:pPr>
              <w:pStyle w:val="Normal6a"/>
            </w:pPr>
            <w:r>
              <w:t>20.</w:t>
            </w:r>
            <w:r>
              <w:tab/>
              <w:t xml:space="preserve">ponovno obsoja podle teroristične napade na Izrael, ki jih je 7. oktobra 2023 izvedla teroristična organizacija Hamas in ki so ponovno destabilizirali razmere na Bližnjem vzhodu, ki so se še dodatno zaostrile zaradi napadov iranskih zaveznikov (kot so teroristične organizacije, med drugim Hezbolah v Libanonu in hutijevci v Jemnu) in samega iranskega režima na Izrael; </w:t>
            </w:r>
            <w:r>
              <w:rPr>
                <w:b/>
                <w:i/>
              </w:rPr>
              <w:t>obžaluje obseg civilnih žrtev v Gazi in Libanonu; obsoja namerne napade izraelskih obrambnih sil in Hezbolaha na UNIFIL, ki so v nasprotju z mednarodnim pravom; ponovno potrjuje bistveno stabilizacijsko vlogo sil UNIFIL, h kateri prispeva 16 držav članic, v južnem Libanonu, in poziva k takojšnjemu prenehanju napadov, doslednemu izvajanju resolucije varnostnega sveta OZN št. 1701 in premirju v Gazi in Libanonu;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536</w:t>
      </w:r>
      <w:r>
        <w:rPr>
          <w:rStyle w:val="HideTWBExt"/>
        </w:rPr>
        <w:t>&lt;/NumAm&gt;</w:t>
      </w:r>
    </w:p>
    <w:p w:rsidR="00CE4ECE" w:rsidRPr="00083AA0" w:rsidRDefault="00CE4ECE" w:rsidP="00CE4ECE">
      <w:pPr>
        <w:pStyle w:val="NormalBold"/>
      </w:pPr>
      <w:r>
        <w:rPr>
          <w:rStyle w:val="HideTWBExt"/>
          <w:b w:val="0"/>
        </w:rPr>
        <w:t>&lt;RepeatBlock-By&gt;&lt;Members&gt;</w:t>
      </w:r>
      <w:r>
        <w:t>Kristian Vigenin</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20.</w:t>
            </w:r>
            <w:r>
              <w:tab/>
              <w:t>ponovno obsoja podle teroristične napade na Izrael, ki jih je 7. oktobra 2023 izvedla teroristična organizacija Hamas in ki so ponovno destabilizirali razmere na Bližnjem vzhodu, ki so se še dodatno zaostrile zaradi napadov iranskih zaveznikov (kot so teroristične organizacije, med drugim Hezbolah v Libanonu in hutijevci v Jemnu) in samega iranskega režima na Izrael;</w:t>
            </w:r>
          </w:p>
        </w:tc>
        <w:tc>
          <w:tcPr>
            <w:tcW w:w="4876" w:type="dxa"/>
            <w:tcBorders>
              <w:top w:val="nil"/>
              <w:left w:val="nil"/>
              <w:bottom w:val="nil"/>
              <w:right w:val="nil"/>
            </w:tcBorders>
          </w:tcPr>
          <w:p w:rsidR="00CE4ECE" w:rsidRPr="00083AA0" w:rsidRDefault="00CE4ECE" w:rsidP="007E3090">
            <w:pPr>
              <w:pStyle w:val="Normal6a"/>
            </w:pPr>
            <w:r>
              <w:t>20.</w:t>
            </w:r>
            <w:r>
              <w:tab/>
              <w:t xml:space="preserve">ponovno obsoja podle teroristične napade na Izrael, ki jih je 7. oktobra 2023 izvedla teroristična organizacija Hamas in ki so ponovno destabilizirali razmere na Bližnjem vzhodu, ki so se še dodatno zaostrile zaradi napadov iranskih zaveznikov (kot so teroristične organizacije, med drugim Hezbolah v Libanonu in hutijevci v Jemnu) in samega iranskega režima na Izrael; </w:t>
            </w:r>
            <w:r>
              <w:rPr>
                <w:b/>
                <w:i/>
              </w:rPr>
              <w:t>izraža zaskrbljenost zaradi številnih civilnih žrtev v regiji in poziva k zaščiti civilnega prebivalstva; svari pred nadaljnjim zaostrovanjem konflikta;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537</w:t>
      </w:r>
      <w:r>
        <w:rPr>
          <w:rStyle w:val="HideTWBExt"/>
          <w:b w:val="0"/>
        </w:rPr>
        <w:t>&lt;/NumAm&gt;</w:t>
      </w:r>
    </w:p>
    <w:p w:rsidR="00CE4ECE" w:rsidRPr="000F7CEB" w:rsidRDefault="00CE4ECE" w:rsidP="00CE4ECE">
      <w:pPr>
        <w:pStyle w:val="NormalBold"/>
      </w:pPr>
      <w:r>
        <w:rPr>
          <w:rStyle w:val="HideTWBExt"/>
          <w:b w:val="0"/>
        </w:rPr>
        <w:t>&lt;RepeatBlock-By&gt;&lt;Members&gt;</w:t>
      </w:r>
      <w:r>
        <w:t>Sebastian Tynkkynen</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20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r>
              <w:t>20.</w:t>
            </w:r>
            <w:r>
              <w:tab/>
              <w:t>ponovno obsoja podle teroristične napade na Izrael, ki jih je 7. oktobra 2023 izvedla teroristična organizacija Hamas in ki so ponovno destabilizirali razmere na Bližnjem vzhodu, ki so se še dodatno zaostrile zaradi napadov iranskih zaveznikov (kot so teroristične organizacije, med drugim Hezbolah v Libanonu in hutijevci v Jemnu) in samega iranskega režima na Izrael;</w:t>
            </w:r>
          </w:p>
        </w:tc>
        <w:tc>
          <w:tcPr>
            <w:tcW w:w="4876" w:type="dxa"/>
            <w:tcBorders>
              <w:top w:val="nil"/>
              <w:left w:val="nil"/>
              <w:bottom w:val="nil"/>
              <w:right w:val="nil"/>
            </w:tcBorders>
          </w:tcPr>
          <w:p w:rsidR="00CE4ECE" w:rsidRPr="000F7CEB" w:rsidRDefault="00CE4ECE" w:rsidP="007E3090">
            <w:pPr>
              <w:pStyle w:val="Normal6a"/>
            </w:pPr>
            <w:r>
              <w:t>20.</w:t>
            </w:r>
            <w:r>
              <w:tab/>
              <w:t xml:space="preserve">ponovno obsoja podle teroristične napade na Izrael, ki jih je 7. oktobra 2023 izvedla teroristična organizacija Hamas in ki so ponovno destabilizirali razmere na Bližnjem vzhodu, ki so se še dodatno zaostrile zaradi napadov iranskih zaveznikov (kot so teroristične organizacije, med drugim Hezbolah v Libanonu in hutijevci v Jemnu) in samega iranskega režima na Izrael; </w:t>
            </w:r>
            <w:r>
              <w:rPr>
                <w:b/>
                <w:i/>
              </w:rPr>
              <w:t>zahteva brezpogojno izpustitev talcev, ki jih je pridržal Hamas;</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{FI}</w:t>
      </w:r>
      <w:r w:rsidRPr="000F7CEB">
        <w:t>fi</w:t>
      </w:r>
      <w:r w:rsidRPr="000F7CEB">
        <w:rPr>
          <w:rStyle w:val="HideTWBExt"/>
        </w:rPr>
        <w:t>&lt;/Original&gt;</w:t>
      </w:r>
    </w:p>
    <w:p w:rsidR="00CE4ECE" w:rsidRPr="000F7CEB"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538</w:t>
      </w:r>
      <w:r>
        <w:rPr>
          <w:rStyle w:val="HideTWBExt"/>
          <w:b w:val="0"/>
        </w:rPr>
        <w:t>&lt;/NumAm&gt;</w:t>
      </w:r>
    </w:p>
    <w:p w:rsidR="00CE4ECE" w:rsidRPr="000F7CEB" w:rsidRDefault="00CE4ECE" w:rsidP="00CE4ECE">
      <w:pPr>
        <w:pStyle w:val="NormalBold"/>
      </w:pPr>
      <w:r>
        <w:rPr>
          <w:rStyle w:val="HideTWBExt"/>
          <w:b w:val="0"/>
        </w:rPr>
        <w:t>&lt;RepeatBlock-By&gt;&lt;Members&gt;</w:t>
      </w:r>
      <w:r>
        <w:t>Sebastian Tynkkynen</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20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20a.</w:t>
            </w:r>
            <w:r>
              <w:tab/>
            </w:r>
            <w:r>
              <w:rPr>
                <w:b/>
                <w:i/>
              </w:rPr>
              <w:t>poudarja, da Izrael obkrožajo sovražne države; poudarja, da ima pravico braniti se pred to eksistencialno grožnjo;</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{FI}</w:t>
      </w:r>
      <w:r w:rsidRPr="000F7CEB">
        <w:t>fi</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539</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20a.</w:t>
            </w:r>
            <w:r>
              <w:tab/>
            </w:r>
            <w:r>
              <w:rPr>
                <w:b/>
                <w:i/>
              </w:rPr>
              <w:t>obžaluje vsa nasilna dejanja, zaradi katerih so se razmere na Bližnjem vzhodu znova destabilizirale ter še dodatno zaostrile zaradi napadov iranskih zaveznikov (kot so teroristične organizacije, med drugim Hezbolah v Libanonu in hutijevci v Jemnu) in samega iranskega režima na Izrael;</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540</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20b.</w:t>
            </w:r>
            <w:r>
              <w:tab/>
            </w:r>
            <w:r>
              <w:rPr>
                <w:b/>
                <w:i/>
              </w:rPr>
              <w:t>izraža največjo zaskrbljenost zaradi vojaškega zaostrovanja v Libanonu ter obžaluje nesprejemljivo število civilnih žrtev, prisilno razseljevanje, ki ga povzroča stopnjevanje nasilja, in vztrajno uporabo vojaške sile; poziva k takojšnji prekinitvi ognja vzdolž modre črte ter k celovitemu in simetričnemu izvajanju resolucije Varnostnega sveta OZN 1701; izraža posebej hudo zaskrbljenost v zvezi s poročili o napadih izraelskih obrambnih sil na začasne sile Združenih narodov v Libanonu (UNIFIL); opozarja, da so vsi napadi na pripadnike mirovnih sil OZN huda kršitev mednarodnega prava in so popolnoma nesprejemljivi;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541</w:t>
      </w:r>
      <w:r>
        <w:rPr>
          <w:rStyle w:val="HideTWBExt"/>
        </w:rPr>
        <w:t>&lt;/NumAm&gt;</w:t>
      </w:r>
    </w:p>
    <w:p w:rsidR="00CE4ECE" w:rsidRPr="00083AA0" w:rsidRDefault="00CE4ECE" w:rsidP="00CE4ECE">
      <w:pPr>
        <w:pStyle w:val="NormalBold"/>
      </w:pPr>
      <w:r>
        <w:rPr>
          <w:rStyle w:val="HideTWBExt"/>
          <w:b w:val="0"/>
        </w:rPr>
        <w:t>&lt;RepeatBlock-By&gt;&lt;Members&gt;</w:t>
      </w:r>
      <w:r>
        <w:t>Eszter Lakos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20a.</w:t>
            </w:r>
            <w:r>
              <w:tab/>
            </w:r>
            <w:r>
              <w:rPr>
                <w:b/>
                <w:i/>
              </w:rPr>
              <w:t>je izredno zaskrbljen zaradi morebitnega zaostrovanja razmer na celotnem Bližnjem vzhodu;</w:t>
            </w:r>
            <w:r>
              <w:rPr>
                <w:b/>
                <w:i/>
              </w:rPr>
              <w:t xml:space="preserve"> </w:t>
            </w:r>
            <w:r>
              <w:rPr>
                <w:b/>
                <w:i/>
              </w:rPr>
              <w:t>poziva Izrael in Libanon, naj prekineta sovražnosti, da bi odprli prostor za diplomatska pogajanja v skladu z resolucijo Varnostnega sveta Združenih narodov št. 1701; je zaskrbljen zaradi položaja kristjanov v Libanonu;</w:t>
            </w:r>
            <w:r>
              <w:rPr>
                <w:b/>
                <w:i/>
              </w:rPr>
              <w:t xml:space="preserve"> </w:t>
            </w:r>
            <w:r>
              <w:rPr>
                <w:b/>
                <w:i/>
              </w:rPr>
              <w:t xml:space="preserve">obžaluje, da libanonski parlament še ni imenoval novega predsednika, ki bi moral biti v skladu z dolgoletnimi konvencijami krščanski maronit, da bi zagotovili pravično zastopanost različnih verskih skupin, ki sestavljajo libanonsko družbo; poziva libanonski parlament in oblasti, naj v skladu s konvencijami in brez nadaljnjega odlašanja imenujejo novega predsednika;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542</w:t>
      </w:r>
      <w:r>
        <w:rPr>
          <w:rStyle w:val="HideTWBExt"/>
        </w:rPr>
        <w:t>&lt;/NumAm&gt;</w:t>
      </w:r>
    </w:p>
    <w:p w:rsidR="00CE4ECE" w:rsidRPr="00083AA0" w:rsidRDefault="00CE4ECE" w:rsidP="00CE4ECE">
      <w:pPr>
        <w:pStyle w:val="NormalBold"/>
      </w:pPr>
      <w:r>
        <w:rPr>
          <w:rStyle w:val="HideTWBExt"/>
          <w:b w:val="0"/>
        </w:rPr>
        <w:t>&lt;RepeatBlock-By&gt;&lt;Members&gt;</w:t>
      </w:r>
      <w:r>
        <w:t>Nacho Sánchez Amor, Tobias Cremer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20a.</w:t>
            </w:r>
            <w:r>
              <w:tab/>
            </w:r>
            <w:r>
              <w:rPr>
                <w:b/>
                <w:i/>
              </w:rPr>
              <w:t>poudarja varnostne posledice, ki jih ima zaostrovanje razmer v Gazi in Libanonu na sosednje regije;</w:t>
            </w:r>
            <w:r>
              <w:rPr>
                <w:b/>
                <w:i/>
              </w:rPr>
              <w:t xml:space="preserve"> </w:t>
            </w:r>
            <w:r>
              <w:rPr>
                <w:b/>
                <w:i/>
              </w:rPr>
              <w:t>poudarja, da razvijajoči se konflikt izpostavlja tudi širše varnostne izzive za Evropo, kar vpliva na prihodnost odvračanja, humanitarno pravo in krizno upravljanje; s tem v zvezi poziva k diplomatski rešitvi konflikta, ki bo spoštovala mednarodne norme, da bi dosegli mir;</w:t>
            </w:r>
            <w:r>
              <w:rPr>
                <w:b/>
                <w:i/>
              </w:rPr>
              <w:t xml:space="preserve"> </w:t>
            </w:r>
            <w:r>
              <w:rPr>
                <w:b/>
                <w:i/>
              </w:rPr>
              <w:t xml:space="preserve">zato poziva k takojšnji in trajni prekinitvi ognja;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543</w:t>
      </w:r>
      <w:r>
        <w:rPr>
          <w:rStyle w:val="HideTWBExt"/>
        </w:rPr>
        <w:t>&lt;/NumAm&gt;</w:t>
      </w:r>
    </w:p>
    <w:p w:rsidR="00CE4ECE" w:rsidRPr="00083AA0" w:rsidRDefault="00CE4ECE" w:rsidP="00CE4ECE">
      <w:pPr>
        <w:pStyle w:val="NormalBold"/>
      </w:pPr>
      <w:r>
        <w:rPr>
          <w:rStyle w:val="HideTWBExt"/>
          <w:b w:val="0"/>
        </w:rPr>
        <w:t>&lt;RepeatBlock-By&gt;&lt;Members&gt;</w:t>
      </w:r>
      <w:r>
        <w:t>Seán Kelly</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20a.</w:t>
            </w:r>
            <w:r>
              <w:tab/>
            </w:r>
            <w:r>
              <w:rPr>
                <w:b/>
                <w:i/>
              </w:rPr>
              <w:t xml:space="preserve">obsoja nesorazmeren izraelski vojaški odgovor v Gazi in Libanonu ter kolektivno kaznovanje tamkajšnjega prebivalstva;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544</w:t>
      </w:r>
      <w:r>
        <w:rPr>
          <w:rStyle w:val="HideTWBExt"/>
        </w:rPr>
        <w:t>&lt;/NumAm&gt;</w:t>
      </w:r>
    </w:p>
    <w:p w:rsidR="00CE4ECE" w:rsidRPr="00083AA0" w:rsidRDefault="00CE4ECE" w:rsidP="00CE4ECE">
      <w:pPr>
        <w:pStyle w:val="NormalBold"/>
      </w:pPr>
      <w:r>
        <w:rPr>
          <w:rStyle w:val="HideTWBExt"/>
          <w:b w:val="0"/>
        </w:rPr>
        <w:t>&lt;RepeatBlock-By&gt;&lt;Members&gt;</w:t>
      </w:r>
      <w:r>
        <w:t>Pierre-Romain Thionnet, Jordan Bardella, Matthieu Valet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20b.</w:t>
            </w:r>
            <w:r>
              <w:tab/>
            </w:r>
            <w:r>
              <w:rPr>
                <w:b/>
                <w:i/>
              </w:rPr>
              <w:t>izraža zaskrbljenost zaradi humanitarnih razmer v Libanonu in zaostrovanja konflikta v tej regiji;</w:t>
            </w:r>
            <w:r>
              <w:rPr>
                <w:b/>
                <w:i/>
              </w:rPr>
              <w:t xml:space="preserve"> </w:t>
            </w:r>
            <w:r>
              <w:rPr>
                <w:b/>
                <w:i/>
              </w:rPr>
              <w:t>poziva Izrael, naj ne ogroža varnosti vojakov libanonske vojske ali sil OZN, razmeščenih v okviru UNIFIL;</w:t>
            </w:r>
            <w:r>
              <w:rPr>
                <w:b/>
                <w:i/>
              </w:rPr>
              <w:t xml:space="preserve"> </w:t>
            </w:r>
            <w:r>
              <w:rPr>
                <w:b/>
                <w:i/>
              </w:rPr>
              <w:t>je seznanjen z izraelskimi vojaškimi težavami na terenu in opozarja, da politična rešitev konflikta zahteva predvsem ponovno vzpostavitev suverenosti libanonske države in njenih oboroženih sil na celotnem ozemlju Libanona;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545</w:t>
      </w:r>
      <w:r>
        <w:rPr>
          <w:rStyle w:val="HideTWBExt"/>
        </w:rPr>
        <w:t>&lt;/NumAm&gt;</w:t>
      </w:r>
    </w:p>
    <w:p w:rsidR="00CE4ECE" w:rsidRPr="00083AA0" w:rsidRDefault="00CE4ECE" w:rsidP="00CE4ECE">
      <w:pPr>
        <w:pStyle w:val="NormalBold"/>
      </w:pPr>
      <w:r>
        <w:rPr>
          <w:rStyle w:val="HideTWBExt"/>
          <w:b w:val="0"/>
        </w:rPr>
        <w:t>&lt;RepeatBlock-By&gt;&lt;Members&gt;</w:t>
      </w:r>
      <w:r>
        <w:t>Željana Zovko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20b.</w:t>
            </w:r>
            <w:r>
              <w:tab/>
            </w:r>
            <w:r>
              <w:rPr>
                <w:b/>
                <w:i/>
              </w:rPr>
              <w:t xml:space="preserve">poudarja, da mora EU ukrepati na podlagi opazovanja volitev in pomagati pri iskanju rešitev za volilne krize, kot je kriza v Libanonu; poziva EU, naj podpre in zagotovi udeležbo skupnosti v prihodnjih volilnih ciklih v Jordaniji;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546</w:t>
      </w:r>
      <w:r>
        <w:rPr>
          <w:rStyle w:val="HideTWBExt"/>
          <w:b w:val="0"/>
        </w:rPr>
        <w:t>&lt;/NumAm&gt;</w:t>
      </w:r>
    </w:p>
    <w:p w:rsidR="00CE4ECE" w:rsidRPr="000F7CEB" w:rsidRDefault="00CE4ECE" w:rsidP="00CE4ECE">
      <w:pPr>
        <w:pStyle w:val="NormalBold"/>
      </w:pPr>
      <w:r>
        <w:rPr>
          <w:rStyle w:val="HideTWBExt"/>
          <w:b w:val="0"/>
        </w:rPr>
        <w:t>&lt;RepeatBlock-By&gt;&lt;Members&gt;</w:t>
      </w:r>
      <w:r>
        <w:t>Emanuil Frangos (Emmanouil Fragkos)</w:t>
      </w:r>
      <w:r>
        <w:t xml:space="preserve">, </w:t>
      </w:r>
      <w:r>
        <w:t>Galato Aleksandraki (Galato Alexandraki)</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20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20a.</w:t>
            </w:r>
            <w:r>
              <w:tab/>
            </w:r>
            <w:r>
              <w:rPr>
                <w:b/>
                <w:i/>
              </w:rPr>
              <w:t>priznava, da ima kurdski dejavnik na Bližnjem vzhodu stabilizacijsko vlogo;</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{EL}</w:t>
      </w:r>
      <w:r w:rsidRPr="000F7CEB">
        <w:t>el</w:t>
      </w:r>
      <w:r w:rsidRPr="000F7CEB">
        <w:rPr>
          <w:rStyle w:val="HideTWBExt"/>
        </w:rPr>
        <w:t>&lt;/Original&gt;</w:t>
      </w:r>
    </w:p>
    <w:p w:rsidR="00CE4ECE" w:rsidRPr="000F7CEB"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547</w:t>
      </w:r>
      <w:r>
        <w:rPr>
          <w:rStyle w:val="HideTWBExt"/>
          <w:b w:val="0"/>
        </w:rPr>
        <w:t>&lt;/NumAm&gt;</w:t>
      </w:r>
    </w:p>
    <w:p w:rsidR="00CE4ECE" w:rsidRPr="000F7CEB" w:rsidRDefault="00CE4ECE" w:rsidP="00CE4ECE">
      <w:pPr>
        <w:pStyle w:val="NormalBold"/>
      </w:pPr>
      <w:r>
        <w:rPr>
          <w:rStyle w:val="HideTWBExt"/>
          <w:b w:val="0"/>
        </w:rPr>
        <w:t>&lt;RepeatBlock-By&gt;&lt;Members&gt;</w:t>
      </w:r>
      <w:r>
        <w:t>Emanuil Frangos (Emmanouil Fragkos)</w:t>
      </w:r>
      <w:r>
        <w:t xml:space="preserve">, </w:t>
      </w:r>
      <w:r>
        <w:t>Galato Aleksandraki (Galato Alexandraki)</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20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20b.</w:t>
            </w:r>
            <w:r>
              <w:tab/>
            </w:r>
            <w:r>
              <w:rPr>
                <w:b/>
                <w:i/>
              </w:rPr>
              <w:t>meni, da je ta vloga bistvena za trajno stabilizacijo Libanona, in sicer z usposabljanjem in zagotavljanjem logistične podpore za obnovo državnih oboroženih sil;</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{EL}</w:t>
      </w:r>
      <w:r w:rsidRPr="000F7CEB">
        <w:t>el</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548</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20b.</w:t>
            </w:r>
            <w:r>
              <w:tab/>
            </w:r>
            <w:r>
              <w:rPr>
                <w:b/>
                <w:i/>
              </w:rPr>
              <w:t>odločno obsoja izraelske obrambne sile, ki napadajo začasne sile Združenih narodov (UNIFIL) v južnem Libanonu, kar predstavlja zelo resno kršitev mednarodnega vojaškega prava;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549</w:t>
      </w:r>
      <w:r>
        <w:rPr>
          <w:rStyle w:val="HideTWBExt"/>
        </w:rPr>
        <w:t>&lt;/NumAm&gt;</w:t>
      </w:r>
    </w:p>
    <w:p w:rsidR="00CE4ECE" w:rsidRPr="00083AA0" w:rsidRDefault="00CE4ECE" w:rsidP="00CE4ECE">
      <w:pPr>
        <w:pStyle w:val="NormalBold"/>
      </w:pPr>
      <w:r>
        <w:rPr>
          <w:rStyle w:val="HideTWBExt"/>
          <w:b w:val="0"/>
        </w:rPr>
        <w:t>&lt;RepeatBlock-By&gt;&lt;Members&gt;</w:t>
      </w:r>
      <w:r>
        <w:t>Marc Botenga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20a.</w:t>
            </w:r>
            <w:r>
              <w:tab/>
            </w:r>
            <w:r>
              <w:rPr>
                <w:b/>
                <w:i/>
              </w:rPr>
              <w:t>meni, da so se zaradi vse bolj sistematičnega usklajevanja z zunanjo politiko Združenih držav močno zmanjšale diplomatska verodostojnost EU in možnosti za prizadevanja za svetovni mir; poziva EU, naj se zavzame za neusklajeno pot, ki bo temeljila na diplomatskih rešitvah;</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550</w:t>
      </w:r>
      <w:r>
        <w:rPr>
          <w:rStyle w:val="HideTWBExt"/>
        </w:rPr>
        <w:t>&lt;/NumAm&gt;</w:t>
      </w:r>
    </w:p>
    <w:p w:rsidR="00CE4ECE" w:rsidRPr="00083AA0" w:rsidRDefault="00CE4ECE" w:rsidP="00CE4ECE">
      <w:pPr>
        <w:pStyle w:val="NormalBold"/>
      </w:pPr>
      <w:r>
        <w:rPr>
          <w:rStyle w:val="HideTWBExt"/>
          <w:b w:val="0"/>
        </w:rPr>
        <w:t>&lt;RepeatBlock-By&gt;&lt;Members&gt;</w:t>
      </w:r>
      <w:r>
        <w:t>Željana Zovko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20a.</w:t>
            </w:r>
            <w:r>
              <w:tab/>
            </w:r>
            <w:r>
              <w:rPr>
                <w:b/>
                <w:i/>
              </w:rPr>
              <w:t xml:space="preserve">poziva k povečanju sredstev za Evropski mirovni instrument, namenjenih zaščiti meje med Jordanijo in Sirijo, saj jo trgovci z ljudmi uporabljajo kot mejni prehod za trgovino z orožjem in drogami, pri čemer je orožje namenjeno v Gazo in na Zahodni breg, droge pa v Saudovo Arabijo; poudarja, da mora EU podpreti svojo jordansko partnerico, ki je oslabljena zaradi nadaljevanja krize na Bližnjem vzhodu;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551</w:t>
      </w:r>
      <w:r>
        <w:rPr>
          <w:rStyle w:val="HideTWBExt"/>
        </w:rPr>
        <w:t>&lt;/NumAm&gt;</w:t>
      </w:r>
    </w:p>
    <w:p w:rsidR="00CE4ECE" w:rsidRPr="00083AA0" w:rsidRDefault="00CE4ECE" w:rsidP="00CE4ECE">
      <w:pPr>
        <w:pStyle w:val="NormalBold"/>
      </w:pPr>
      <w:r>
        <w:rPr>
          <w:rStyle w:val="HideTWBExt"/>
          <w:b w:val="0"/>
        </w:rPr>
        <w:t>&lt;RepeatBlock-By&gt;&lt;Members&gt;</w:t>
      </w:r>
      <w:r>
        <w:t>Lukas Furlas (Loucas Fourlas)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20a.</w:t>
            </w:r>
            <w:r>
              <w:tab/>
            </w:r>
            <w:r>
              <w:rPr>
                <w:b/>
                <w:i/>
              </w:rPr>
              <w:t>poudarja, da je ozemlje EU še vedno nezakonito zasedeno; obžaluje, da ciprsko vprašanje še vedno ni rešeno; obsoja dejstvo, da Turčija še naprej krši resoluciji Varnostnega sveta OZN št. 550 (1984) in št. 789 (1992), ki jo pozivata, naj območje Varoše preda njegovim zakonitim prebivalcem pod začasno upravo OZN, tako da podpira odprtje mesta Varoša za javnost; znova odločno poziva Turčijo, naj prekliče svoje nezakonite in enostranske ukrepe v Varoši; ponovno poziva Turčijo, naj umakne svoje vojake s Cipra;</w:t>
            </w:r>
            <w:r>
              <w:rPr>
                <w:b/>
                <w:i/>
              </w:rPr>
              <w:t xml:space="preserve"> </w:t>
            </w:r>
            <w:r>
              <w:rPr>
                <w:b/>
                <w:i/>
              </w:rPr>
              <w:t>odločno poziva, naj se pogajanja o ponovni združitvi Cipra pod okriljem generalnega sekretarja OZN, ki so obstala leta 2017 v Crans Montani, čim prej nadaljujejo; ponovno poziva Turčijo, naj izpolni svojo obveznost popolnega in nediskriminatornega izvajanja dodatnega protokola k sporazumu iz Ankare v razmerju do vseh držav članic, vključno z Republiko Ciper;</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552</w:t>
      </w:r>
      <w:r>
        <w:rPr>
          <w:rStyle w:val="HideTWBExt"/>
        </w:rPr>
        <w:t>&lt;/NumAm&gt;</w:t>
      </w:r>
    </w:p>
    <w:p w:rsidR="00CE4ECE" w:rsidRPr="00083AA0" w:rsidRDefault="00CE4ECE" w:rsidP="00CE4ECE">
      <w:pPr>
        <w:pStyle w:val="NormalBold"/>
      </w:pPr>
      <w:r>
        <w:rPr>
          <w:rStyle w:val="HideTWBExt"/>
          <w:b w:val="0"/>
        </w:rPr>
        <w:t>&lt;RepeatBlock-By&gt;&lt;Members&gt;</w:t>
      </w:r>
      <w:r>
        <w:t>Christophe Gomart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20a.</w:t>
            </w:r>
            <w:r>
              <w:tab/>
            </w:r>
            <w:r>
              <w:rPr>
                <w:b/>
                <w:i/>
              </w:rPr>
              <w:t>ponovno izraža brezpogojno podporo Cipru pri reševanju vprašanja turške zasedbe dela njegovega ozemlja in bo uporabil vsa diplomatska sredstva, da bi Turčijo spodbudil k sprejetju pravične, celovite in izvedljive rešitve tega problema, tj. federacije dveh območij in dveh skupnosti z enotno mednarodno pravno osebnostjo, enotno suverenostjo, enotnim državljanstvom in politično enakostjo v skladu z ustreznimi resolucijami Varnostnega sveta Združenih narodov in mednarodnim pravom ter v skladu s pravnim redom in temeljnimi načeli Unije;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553</w:t>
      </w:r>
      <w:r>
        <w:rPr>
          <w:rStyle w:val="HideTWBExt"/>
        </w:rPr>
        <w:t>&lt;/NumAm&gt;</w:t>
      </w:r>
    </w:p>
    <w:p w:rsidR="00CE4ECE" w:rsidRPr="00083AA0" w:rsidRDefault="00CE4ECE" w:rsidP="00CE4ECE">
      <w:pPr>
        <w:pStyle w:val="NormalBold"/>
      </w:pPr>
      <w:r>
        <w:rPr>
          <w:rStyle w:val="HideTWBExt"/>
          <w:b w:val="0"/>
        </w:rPr>
        <w:t>&lt;RepeatBlock-By&gt;&lt;Members&gt;</w:t>
      </w:r>
      <w:r>
        <w:t>Janis Maniatis (Yannis Maniatis)</w:t>
      </w:r>
      <w:r>
        <w:t xml:space="preserve">, </w:t>
      </w:r>
      <w:r>
        <w:t>Kostas Mavridis (Costas Mavrides)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20a.</w:t>
            </w:r>
            <w:r>
              <w:tab/>
            </w:r>
            <w:r>
              <w:rPr>
                <w:b/>
                <w:i/>
              </w:rPr>
              <w:t>čeprav priznava, da je Turčija strateško pomembna država, obžaluje njeno splošno destabilizacijsko vlogo na številnih področjih, ki zadevajo EU in njene sosede; obžaluje, da Turčija spodkopava učinkovitost sankcij EU proti Rusiji, in jo ponovno poziva, naj se v celoti uskladi s sankcijami EU proti Rusiji; obžaluje, da Turčija kljub prizadevanjem za umiritev razmer</w:t>
            </w:r>
            <w:r>
              <w:rPr>
                <w:b/>
                <w:i/>
              </w:rPr>
              <w:t xml:space="preserve"> </w:t>
            </w:r>
            <w:r>
              <w:rPr>
                <w:b/>
                <w:i/>
              </w:rPr>
              <w:t>še naprej ohranja grožnjo „casus belli“ proti Grčiji in nezakonito zaseda severni del Republike Ciper ter krši mednarodno pravo, vključno s Konvencijo Združenih narodov o pomorskem mednarodnem pravu in suverenimi pravicami držav članic EU, zlasti Grčije in Cipra, v vzhodnem Sredozemlju, ki poskušajo ustaviti dela na projektih skupnega interesa EU, kot je povezovalni daljnovod Velikega morja med Grčijo in Ciprom; ostro obsoja nezakonite dejavnosti Turčije na Cipru, vključno s kršitvijo statusa varovalnega pasu, vse večjo militarizacijo zasedenih območij Republike Ciper, pa tudi njena prizadevanja za nadgradnjo separatistične entitete na zasedenem območju Cipra v skladu z mednarodnim pravom, ki ne prispevajo k nadaljevanju pogajanj pod vodstvom OZN; ugotavlja, da je Turčija vse bolj prisotna na območjih, kjer ima EU ključne varnostne interese in misije SVOP, ter jo poziva, naj ne spodkopava interesov in misij EU na teh območjih; poziva države članice, naj v celoti spoštujejo Skupno stališče 2008/944/SZVP v zvezi s Turčijo in med drugim dosledno uporabljajo četrto in peto merilo o regionalni stabilnosti;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554</w:t>
      </w:r>
      <w:r>
        <w:rPr>
          <w:rStyle w:val="HideTWBExt"/>
          <w:b w:val="0"/>
        </w:rPr>
        <w:t>&lt;/NumAm&gt;</w:t>
      </w:r>
    </w:p>
    <w:p w:rsidR="00CE4ECE" w:rsidRPr="000F7CEB" w:rsidRDefault="00CE4ECE" w:rsidP="00CE4ECE">
      <w:pPr>
        <w:pStyle w:val="NormalBold"/>
      </w:pPr>
      <w:r>
        <w:rPr>
          <w:rStyle w:val="HideTWBExt"/>
          <w:b w:val="0"/>
        </w:rPr>
        <w:t>&lt;RepeatBlock-By&gt;&lt;Members&gt;</w:t>
      </w:r>
      <w:r>
        <w:t>Emanuil Frangos (Emmanouil Fragkos)</w:t>
      </w:r>
      <w:r>
        <w:t xml:space="preserve">, </w:t>
      </w:r>
      <w:r>
        <w:t>Galato Aleksandraki (Galato Alexandraki)</w:t>
      </w:r>
      <w:r>
        <w:t xml:space="preserve">, </w:t>
      </w:r>
      <w:r>
        <w:t>Jeadis Jeadi (Geadis Geadi)</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20 c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20c.</w:t>
            </w:r>
            <w:r>
              <w:tab/>
            </w:r>
            <w:r>
              <w:rPr>
                <w:b/>
                <w:i/>
              </w:rPr>
              <w:t>meni, da s Turčijo ni mogoče sodelovati, dokler bo na ozemlju Republike Ciper ohranjala nezakonite okupacijske sile;</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{EL}</w:t>
      </w:r>
      <w:r w:rsidRPr="000F7CEB">
        <w:t>el</w:t>
      </w:r>
      <w:r w:rsidRPr="000F7CEB">
        <w:rPr>
          <w:rStyle w:val="HideTWBExt"/>
        </w:rPr>
        <w:t>&lt;/Original&gt;</w:t>
      </w:r>
    </w:p>
    <w:p w:rsidR="00CE4ECE" w:rsidRPr="000F7CEB"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555</w:t>
      </w:r>
      <w:r>
        <w:rPr>
          <w:rStyle w:val="HideTWBExt"/>
          <w:b w:val="0"/>
        </w:rPr>
        <w:t>&lt;/NumAm&gt;</w:t>
      </w:r>
    </w:p>
    <w:p w:rsidR="00CE4ECE" w:rsidRPr="000F7CEB" w:rsidRDefault="00CE4ECE" w:rsidP="00CE4ECE">
      <w:pPr>
        <w:pStyle w:val="NormalBold"/>
      </w:pPr>
      <w:r>
        <w:rPr>
          <w:rStyle w:val="HideTWBExt"/>
          <w:b w:val="0"/>
        </w:rPr>
        <w:t>&lt;RepeatBlock-By&gt;&lt;Members&gt;</w:t>
      </w:r>
      <w:r>
        <w:t>Emanuil Frangos (Emmanouil Fragkos)</w:t>
      </w:r>
      <w:r>
        <w:t xml:space="preserve">, </w:t>
      </w:r>
      <w:r>
        <w:t>Galato Aleksandraki (Galato Alexandraki)</w:t>
      </w:r>
      <w:r>
        <w:t xml:space="preserve">, </w:t>
      </w:r>
      <w:r>
        <w:t>Jeadis Jeadi (Geadis Geadi)</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20 d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20d.</w:t>
            </w:r>
            <w:r>
              <w:tab/>
            </w:r>
            <w:r>
              <w:rPr>
                <w:b/>
                <w:i/>
              </w:rPr>
              <w:t>meni, da je umik turških oboroženih sil, ki ogrožajo suverenost in suverene pravice Grčije, osnovni pogoj za vsakršno sodelovanje med EU in Turčijo;</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{EL}</w:t>
      </w:r>
      <w:r w:rsidRPr="000F7CEB">
        <w:t>el</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556</w:t>
      </w:r>
      <w:r>
        <w:rPr>
          <w:rStyle w:val="HideTWBExt"/>
        </w:rPr>
        <w:t>&lt;/NumAm&gt;</w:t>
      </w:r>
    </w:p>
    <w:p w:rsidR="00CE4ECE" w:rsidRPr="00083AA0" w:rsidRDefault="00CE4ECE" w:rsidP="00CE4ECE">
      <w:pPr>
        <w:pStyle w:val="NormalBold"/>
      </w:pPr>
      <w:r>
        <w:rPr>
          <w:rStyle w:val="HideTWBExt"/>
          <w:b w:val="0"/>
        </w:rPr>
        <w:t>&lt;RepeatBlock-By&gt;&lt;Members&gt;</w:t>
      </w:r>
      <w:r>
        <w:t>Pierre-Romain Thionnet, Jordan Bardella, Matthieu Valet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20d.</w:t>
            </w:r>
            <w:r>
              <w:tab/>
            </w:r>
            <w:r>
              <w:rPr>
                <w:b/>
                <w:i/>
              </w:rPr>
              <w:t>izraža zaskrbljenost zaradi turških ambicij v Egejskem morju in v vzhodnem Sredozemlju ter njenega geopolitičnega aktivizma;</w:t>
            </w:r>
            <w:r>
              <w:rPr>
                <w:b/>
                <w:i/>
              </w:rPr>
              <w:t xml:space="preserve"> </w:t>
            </w:r>
            <w:r>
              <w:rPr>
                <w:b/>
                <w:i/>
              </w:rPr>
              <w:t>obsoja doktrino „modra domovina“, ki postavlja pod vprašaj mednarodno pravo in suverenost držav članic EU, kot sta Grčija in Ciper; obsoja Sporazum o pomorski razmejitvi, ki ga je Ankara podpisala</w:t>
            </w:r>
            <w:r>
              <w:rPr>
                <w:b/>
                <w:i/>
              </w:rPr>
              <w:t xml:space="preserve"> </w:t>
            </w:r>
            <w:r>
              <w:rPr>
                <w:b/>
                <w:i/>
              </w:rPr>
              <w:t>z Libijo novembra 2019 in dodelitev pravic za raziskovalne dejavnosti za ogljikovodike na morju, ki iz tega izhaja;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557</w:t>
      </w:r>
      <w:r>
        <w:rPr>
          <w:rStyle w:val="HideTWBExt"/>
        </w:rPr>
        <w:t>&lt;/NumAm&gt;</w:t>
      </w:r>
    </w:p>
    <w:p w:rsidR="00CE4ECE" w:rsidRPr="00083AA0" w:rsidRDefault="00CE4ECE" w:rsidP="00CE4ECE">
      <w:pPr>
        <w:pStyle w:val="NormalBold"/>
      </w:pPr>
      <w:r>
        <w:rPr>
          <w:rStyle w:val="HideTWBExt"/>
          <w:b w:val="0"/>
        </w:rPr>
        <w:t>&lt;RepeatBlock-By&gt;&lt;Members&gt;</w:t>
      </w:r>
      <w:r>
        <w:t>Kostas Mavridis (Costas Mavrides)</w:t>
      </w:r>
      <w:r>
        <w:t xml:space="preserve">, </w:t>
      </w:r>
      <w:r>
        <w:t>Janis Maniatis (Yannis Maniatis)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20a.</w:t>
            </w:r>
            <w:r>
              <w:tab/>
            </w:r>
            <w:r>
              <w:rPr>
                <w:b/>
                <w:i/>
              </w:rPr>
              <w:t>poudarja, da mora EU, če želi preprečiti nezakonite dejavnosti, zaradi vse večjih geopolitičnih napetosti na morju učinkovito nadzorovati svoje zunanje morske meje; obžaluje nezakonite dejavnosti Turčije, ki so v nasprotju z interesi EU in kršijo mednarodno pravo, celo Konvencijo OZN o pomorskem mednarodnem pravu in suverene pravice držav članic EU, zlasti Grčije in Cipra, v vzhodnem Sredozemlju; ponovno obsoja podpis memorandumov o soglasju med Turčijo in Libijo o celovitem varnostnem in vojaškem sodelovanju ter o razmejitvi morskih območij, ker se ti memorandumi nanašajo drug na drugega in pomenijo očitno kršitev mednarodnega prava, ustreznih resolucij Varnostnega sveta OZN in suverenih pravic držav članic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558</w:t>
      </w:r>
      <w:r>
        <w:rPr>
          <w:rStyle w:val="HideTWBExt"/>
        </w:rPr>
        <w:t>&lt;/NumAm&gt;</w:t>
      </w:r>
    </w:p>
    <w:p w:rsidR="00CE4ECE" w:rsidRPr="00083AA0" w:rsidRDefault="00CE4ECE" w:rsidP="00CE4ECE">
      <w:pPr>
        <w:pStyle w:val="NormalBold"/>
      </w:pPr>
      <w:r>
        <w:rPr>
          <w:rStyle w:val="HideTWBExt"/>
          <w:b w:val="0"/>
        </w:rPr>
        <w:t>&lt;RepeatBlock-By&gt;&lt;Members&gt;</w:t>
      </w:r>
      <w:r>
        <w:t>Janis Maniatis (Yannis Maniatis)</w:t>
      </w:r>
      <w:r>
        <w:t xml:space="preserve">, </w:t>
      </w:r>
      <w:r>
        <w:t>Kostas Mavridis (Costas Mavrides)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20b.</w:t>
            </w:r>
            <w:r>
              <w:tab/>
            </w:r>
            <w:r>
              <w:rPr>
                <w:b/>
                <w:i/>
              </w:rPr>
              <w:t>poziva EU, naj prevzame pomembno vlogo v Sredozemlju in postane akterka, ki bo lahko zagotavljala stabilnost regije, spoštovanje mednarodnega prava in Konvencije Združenih narodov o pomorskem mednarodnem pravu, tudi v zvezi z energetsko varnostjo, ter spodbujala človekove pravice; poziva k okrepljenemu sodelovanju s partnerskimi državami v Sredozemlju v boju proti ekstremizmu in terorizmu, nezakoniti trgovini z orožjem in trgovini z ljudmi;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559</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20a.</w:t>
            </w:r>
            <w:r>
              <w:tab/>
            </w:r>
            <w:r>
              <w:rPr>
                <w:b/>
                <w:i/>
              </w:rPr>
              <w:t>ugotavlja in potrjuje, da so potrebni ukrepi pod vodstvom EU za zagotovitev proste trgovine na podlagi uspešne hitre odločitve držav članic, da začnejo operacijo pomorskih sil EU ASPIDES v odziv na napade Hutijev v Jemnu na plovila v Rdečem morju; v zvezi s tem poziva države članice, naj povečajo zmogljivosti operacije za boj proti vse večjemu vplivu avtoritarne osi, vključno z Rusijo, Kitajsko, Iranom in Severno Korejo, katerih usklajeni ukrepi omogočajo posredniškim skupinam, kot so hutijevci, da destabilizirajo regije, ki so kritične za Evropsko unijo in njene svetovne interese;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560</w:t>
      </w:r>
      <w:r>
        <w:rPr>
          <w:rStyle w:val="HideTWBExt"/>
        </w:rPr>
        <w:t>&lt;/NumAm&gt;</w:t>
      </w:r>
    </w:p>
    <w:p w:rsidR="00CE4ECE" w:rsidRPr="00083AA0" w:rsidRDefault="00CE4ECE" w:rsidP="00CE4ECE">
      <w:pPr>
        <w:pStyle w:val="NormalBold"/>
      </w:pPr>
      <w:r>
        <w:rPr>
          <w:rStyle w:val="HideTWBExt"/>
          <w:b w:val="0"/>
        </w:rPr>
        <w:t>&lt;RepeatBlock-By&gt;&lt;Members&gt;</w:t>
      </w:r>
      <w:r>
        <w:t>Tobias Cremer,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l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20l.</w:t>
            </w:r>
            <w:r>
              <w:tab/>
            </w:r>
            <w:r>
              <w:rPr>
                <w:b/>
                <w:i/>
              </w:rPr>
              <w:t xml:space="preserve">poziva Komisijo in države članice, naj uvedejo moratorij na izvajanje sporazuma EU z Libijo, katerega cilj je prestrezati in vračati migrante, dokler Komisija ne dokaže, da se sredstva EU ne uporabljajo za kršitve temeljnih pravic migrantov, kot je podrobno opisano v številnih poročilih, vključno s poročili Združenih narodov; poudarja, da je treba v zvezi s tem preučiti vlogo EUBAM Libya in EUNAVFOR IRINI;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561</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20a.</w:t>
            </w:r>
            <w:r>
              <w:tab/>
            </w:r>
            <w:r>
              <w:rPr>
                <w:b/>
                <w:i/>
              </w:rPr>
              <w:t>priznava, da je kljub množični mobilizaciji v Rusiji za nadaljevanje vojaške agresije proti Ukrajini Rusija dejavno vojaško prisotna povsod, kjer je to po mnenju Moskve strateško pomembno, zlasti v: Južni Osetiji in Abhaziji, Gorskem Karabahu, Kazahstanu, Pridnestrju, Siriji, širšem Sredozemlju, Afriki (prek skupine Wagner), Latinski Ameriki in na Arktiki, vse to pa ustvarja dodatne scenarije groženj, ki jih ni mogoče spregledati;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562</w:t>
      </w:r>
      <w:r>
        <w:rPr>
          <w:rStyle w:val="HideTWBExt"/>
        </w:rPr>
        <w:t>&lt;/NumAm&gt;</w:t>
      </w:r>
    </w:p>
    <w:p w:rsidR="00CE4ECE" w:rsidRPr="00083AA0" w:rsidRDefault="00CE4ECE" w:rsidP="00CE4ECE">
      <w:pPr>
        <w:pStyle w:val="NormalBold"/>
      </w:pPr>
      <w:r>
        <w:rPr>
          <w:rStyle w:val="HideTWBExt"/>
          <w:b w:val="0"/>
        </w:rPr>
        <w:t>&lt;RepeatBlock-By&gt;&lt;Members&gt;</w:t>
      </w:r>
      <w:r>
        <w:t>Şerban-Dimitrie Sturdza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20a.</w:t>
            </w:r>
            <w:r>
              <w:tab/>
            </w:r>
            <w:r>
              <w:rPr>
                <w:b/>
                <w:i/>
              </w:rPr>
              <w:t>priznava, da se države kandidatke za članstvo v EU, vključno z Ukrajino in Republiko Moldavijo, soočajo z izzivi, ki izhajajo iz zlonamernega tujega vmešavanja, saj tretje države izkoriščajo trenutno nacionalno ranljivost in financirajo dezinformacijske kampanje; obsoja kampanje vmešavanja Rusije, Kitajske, Savdske Arabije in Katarja na Zahodnem Balkanu, katerih cilj je negativno vplivati na vse večjo evroatlantsko usmeritev in stabilnost posameznih držav, da bi izničili evropsko usmeritev regije kot celote;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563</w:t>
      </w:r>
      <w:r>
        <w:rPr>
          <w:rStyle w:val="HideTWBExt"/>
        </w:rPr>
        <w:t>&lt;/NumAm&gt;</w:t>
      </w:r>
    </w:p>
    <w:p w:rsidR="00CE4ECE" w:rsidRPr="00083AA0" w:rsidRDefault="00CE4ECE" w:rsidP="00CE4ECE">
      <w:pPr>
        <w:pStyle w:val="NormalBold"/>
      </w:pPr>
      <w:r>
        <w:rPr>
          <w:rStyle w:val="HideTWBExt"/>
          <w:b w:val="0"/>
        </w:rPr>
        <w:t>&lt;RepeatBlock-By&gt;&lt;Members&gt;</w:t>
      </w:r>
      <w:r>
        <w:t>Cristian Terheş</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20b.</w:t>
            </w:r>
            <w:r>
              <w:tab/>
            </w:r>
            <w:r>
              <w:rPr>
                <w:b/>
                <w:i/>
              </w:rPr>
              <w:t>ponovno poudarja, da EU odločno podpira suverenost in ozemeljsko celovitost Republike Moldavije znotraj njenih mednarodno priznanih meja. ponovno poziva Rusijo, naj umakne svoje vojaške sile in opremo z ozemlja Republike Moldavije, pod mednarodnim nadzorom popolnoma uniči vse strelivo in opremo v skladišču v Cobasni in podpre mirno rešitev spora v Pridnestrju v skladu z načeli mednarodnega prava;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564</w:t>
      </w:r>
      <w:r>
        <w:rPr>
          <w:rStyle w:val="HideTWBExt"/>
        </w:rPr>
        <w:t>&lt;/NumAm&gt;</w:t>
      </w:r>
    </w:p>
    <w:p w:rsidR="00CE4ECE" w:rsidRPr="00083AA0" w:rsidRDefault="00CE4ECE" w:rsidP="00CE4ECE">
      <w:pPr>
        <w:pStyle w:val="NormalBold"/>
      </w:pPr>
      <w:r>
        <w:rPr>
          <w:rStyle w:val="HideTWBExt"/>
          <w:b w:val="0"/>
        </w:rPr>
        <w:t>&lt;RepeatBlock-By&gt;&lt;Members&gt;</w:t>
      </w:r>
      <w:r>
        <w:t>Cristian Terheş</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20c.</w:t>
            </w:r>
            <w:r>
              <w:tab/>
            </w:r>
            <w:r>
              <w:rPr>
                <w:b/>
                <w:i/>
              </w:rPr>
              <w:t>poziva EU, naj poveča podporo Moldaviji v boju proti dezinformacijam, hibridnim grožnjam in kibernetskim napadom; poudarja, da je eden od pomembnih virov dezinformacij, ki jih uporablja Rusija, kišinjevska in moldavska metropolija; ker so po več poročilih številni duhovniki iz kišinjevske in moldavske metropolije odpotovali v Rusijo, kjer so prejeli sredstva, ki naj bi jih uporabili za volilne namene v Republiki Moldaviji</w:t>
            </w:r>
            <w:r>
              <w:rPr>
                <w:b/>
                <w:i/>
                <w:vertAlign w:val="superscript"/>
              </w:rPr>
              <w:t>1a</w:t>
            </w:r>
            <w:r>
              <w:rPr>
                <w:b/>
                <w:i/>
              </w:rPr>
              <w:t>;</w:t>
            </w:r>
          </w:p>
        </w:tc>
      </w:tr>
      <w:tr w:rsidR="00CE4ECE" w:rsidTr="007E3090">
        <w:trPr>
          <w:jc w:val="center"/>
        </w:trPr>
        <w:tc>
          <w:tcPr>
            <w:tcW w:w="4876" w:type="dxa"/>
            <w:tcBorders>
              <w:top w:val="nil"/>
              <w:left w:val="nil"/>
              <w:bottom w:val="nil"/>
              <w:right w:val="nil"/>
            </w:tcBorders>
          </w:tcPr>
          <w:p w:rsidR="00CE4ECE" w:rsidRPr="00083AA0" w:rsidRDefault="00CE4ECE" w:rsidP="007E3090"/>
        </w:tc>
        <w:tc>
          <w:tcPr>
            <w:tcW w:w="4876" w:type="dxa"/>
            <w:tcBorders>
              <w:top w:val="nil"/>
              <w:left w:val="nil"/>
              <w:bottom w:val="nil"/>
              <w:right w:val="nil"/>
            </w:tcBorders>
          </w:tcPr>
          <w:p w:rsidR="00CE4ECE" w:rsidRPr="00083AA0" w:rsidRDefault="00CE4ECE" w:rsidP="007E3090">
            <w:pPr>
              <w:pStyle w:val="Normal6a"/>
            </w:pPr>
            <w:r>
              <w:rPr>
                <w:b/>
                <w:i/>
              </w:rPr>
              <w:t>_________________</w:t>
            </w:r>
          </w:p>
        </w:tc>
      </w:tr>
      <w:tr w:rsidR="00CE4ECE" w:rsidTr="007E3090">
        <w:trPr>
          <w:jc w:val="center"/>
        </w:trPr>
        <w:tc>
          <w:tcPr>
            <w:tcW w:w="4876" w:type="dxa"/>
            <w:tcBorders>
              <w:top w:val="nil"/>
              <w:left w:val="nil"/>
              <w:bottom w:val="nil"/>
              <w:right w:val="nil"/>
            </w:tcBorders>
          </w:tcPr>
          <w:p w:rsidR="00CE4ECE" w:rsidRPr="00083AA0" w:rsidRDefault="00CE4ECE" w:rsidP="007E3090"/>
        </w:tc>
        <w:tc>
          <w:tcPr>
            <w:tcW w:w="4876" w:type="dxa"/>
            <w:tcBorders>
              <w:top w:val="nil"/>
              <w:left w:val="nil"/>
              <w:bottom w:val="nil"/>
              <w:right w:val="nil"/>
            </w:tcBorders>
          </w:tcPr>
          <w:p w:rsidR="00CE4ECE" w:rsidRPr="00083AA0" w:rsidRDefault="00CE4ECE" w:rsidP="007E3090">
            <w:pPr>
              <w:pStyle w:val="Normal6a"/>
            </w:pPr>
            <w:r>
              <w:rPr>
                <w:b/>
                <w:i/>
                <w:vertAlign w:val="superscript"/>
              </w:rPr>
              <w:t>1A</w:t>
            </w:r>
            <w:r>
              <w:t xml:space="preserve"> </w:t>
            </w:r>
            <w:r>
              <w:rPr>
                <w:b/>
                <w:i/>
              </w:rPr>
              <w:t>https://hrwf.eu/moldova-three-hundred-moldovan-priests-went-on-a-free-pilgrimage-to-russia/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565</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20d.</w:t>
            </w:r>
            <w:r>
              <w:tab/>
            </w:r>
            <w:r>
              <w:rPr>
                <w:b/>
                <w:i/>
              </w:rPr>
              <w:t>ostro obsoja stalne in usklajene poskuse Ruske federacije, proruskih oligarhov in lokalnih pooblaščencev, ki jih sponzorira Rusija, da bi destabilizirali Republiko Moldavijo, zasejali razkol z moldavsko družbo in jo preusmerili s proevropske poti s hibridnimi napadi, izkoriščanjem oskrbe z energijo kot orožja, dezinformacijami in uprizorjenimi protesti, pa tudi z grožnjami ali uporabo nasilja; pozdravlja rezultate referenduma EU in zgodovinsko odločitev moldavskih državljanov, da svojo prihodnost trdno umestijo znotraj EU kljub obsežnemu vmešavanju in hibridnim napadom, s katerimi so Rusija in njeni posredniki skušali spodkopati demokratično glasovanje v Moldaviji; pozdravlja ustanovitev in delovanje partnerske misije EU v Moldaviji (EUPM Moldova), ki je okrepila zmogljivosti moldavskih oblasti za obravnavanje ruskega vmešavanja; poziva Svet, Komisijo in Evropsko službo za zunanje delovanje (ESZD), naj zagotovijo dodatne vire, vključno s človeškimi in finančnimi viri, opremo in civilnimi strokovnjaki, ki so potrebni za nadaljnje izvajanje mandata misije od maja 2025 dalje; nadalje poziva države članice, naj po potrebi in v tesnem sodelovanju z nacionalnimi organi preučijo, kako bi bilo mogoče vzpostaviti podobne misije v drugih državah kandidatkah;</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566</w:t>
      </w:r>
      <w:r>
        <w:rPr>
          <w:rStyle w:val="HideTWBExt"/>
        </w:rPr>
        <w:t>&lt;/NumAm&gt;</w:t>
      </w:r>
    </w:p>
    <w:p w:rsidR="00CE4ECE" w:rsidRPr="00083AA0" w:rsidRDefault="00CE4ECE" w:rsidP="00CE4ECE">
      <w:pPr>
        <w:pStyle w:val="NormalBold"/>
      </w:pPr>
      <w:r>
        <w:rPr>
          <w:rStyle w:val="HideTWBExt"/>
          <w:b w:val="0"/>
        </w:rPr>
        <w:t>&lt;RepeatBlock-By&gt;&lt;Members&gt;</w:t>
      </w:r>
      <w:r>
        <w:t>Cristian Terheş</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20d.</w:t>
            </w:r>
            <w:r>
              <w:tab/>
            </w:r>
            <w:r>
              <w:rPr>
                <w:b/>
                <w:i/>
              </w:rPr>
              <w:t>z zaskrbljenostjo ugotavlja,</w:t>
            </w:r>
            <w:r>
              <w:rPr>
                <w:b/>
                <w:i/>
              </w:rPr>
              <w:t xml:space="preserve"> </w:t>
            </w:r>
            <w:r>
              <w:rPr>
                <w:b/>
                <w:i/>
              </w:rPr>
              <w:t>da je varnostno-obveščevalna služba Republike Moldavije poročala o doslej največji intenzivnosti delovanja Rusije, katerega cilj je Moldavijo vrniti v območje ruskega vpliva; poudarja, da je ta hibridna grožnja usmerjena v demokratične procese in spodkopava evropsko povezovanje, saj poglablja radikalne separatistične težnje na jugu države, zlasti v avtonomni pokrajini Gagavziji, s propagando, manipuliranjem informacijskega prostora, poseganjem v volilni proces in subverzivnimi operacijami;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567</w:t>
      </w:r>
      <w:r>
        <w:rPr>
          <w:rStyle w:val="HideTWBExt"/>
        </w:rPr>
        <w:t>&lt;/NumAm&gt;</w:t>
      </w:r>
    </w:p>
    <w:p w:rsidR="00CE4ECE" w:rsidRPr="00083AA0" w:rsidRDefault="00CE4ECE" w:rsidP="00CE4ECE">
      <w:pPr>
        <w:pStyle w:val="NormalBold"/>
      </w:pPr>
      <w:r>
        <w:rPr>
          <w:rStyle w:val="HideTWBExt"/>
          <w:b w:val="0"/>
        </w:rPr>
        <w:t>&lt;RepeatBlock-By&gt;&lt;Members&gt;</w:t>
      </w:r>
      <w:r>
        <w:t>Cristian Terheş</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20e.</w:t>
            </w:r>
            <w:r>
              <w:tab/>
            </w:r>
            <w:r>
              <w:rPr>
                <w:b/>
                <w:i/>
              </w:rPr>
              <w:t xml:space="preserve">poudarja ključno vlogo evropskega mirovnega instrumenta pri zagotavljanju regionalne varnosti in odvračanja; poziva države članice, naj povečajo financiranje tega instrumenta, da bi okrepile obrambne zmogljivosti Republike Moldavije in tako okrepile odpornost države na morebitne grožnje in prispevale k splošni stabilnosti v regiji;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568</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 Mariusz Kamiński</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20d.</w:t>
            </w:r>
            <w:r>
              <w:tab/>
            </w:r>
            <w:r>
              <w:rPr>
                <w:b/>
                <w:i/>
              </w:rPr>
              <w:t>znova poudarja, da EU podpira suverenost in ozemeljsko celovitost Republike Moldavije, pa tudi prizadevanja v okviru pogajalskega procesa 5+2, da bi dosegli mirno, trajno, celovito in politično rešitev pridnestrskega konflikta, ki bi temeljila na spoštovanju suverenosti in ozemeljske celovitosti Republike Moldavije znotraj njenih mednarodno priznanih meja, Pridnestrju pa podelili posebni status, ki bi zagotavljal varstvo človekovih pravic tudi na ozemljih, ki trenutno niso pod nadzorom ustavnih oblasti; ponavlja, da je Generalna skupščina OZN 22. junija 2018 sprejela resolucijo, v kateri je pozvala Rusko federacijo, naj brezpogojno umakne svoje čete in oborožene sile z ozemlja Republike Moldavije, ter ponovno potrjuje podporo takojšnjemu izvajanju navedene resolucije;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569</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20c.</w:t>
            </w:r>
            <w:r>
              <w:tab/>
            </w:r>
            <w:r>
              <w:rPr>
                <w:b/>
                <w:i/>
              </w:rPr>
              <w:t>izraža vedno večjo zaskrbljenost zaradi nenehnih poskusov Rusije, da bi destabilizirala sosednje države, kot sta Gruzija in Moldavija;</w:t>
            </w:r>
            <w:r>
              <w:rPr>
                <w:b/>
                <w:i/>
              </w:rPr>
              <w:t xml:space="preserve"> </w:t>
            </w:r>
            <w:r>
              <w:rPr>
                <w:b/>
                <w:i/>
              </w:rPr>
              <w:t xml:space="preserve">najostreje obsoja uporabo tujega manipuliranja z informacijami in vmešavanja, političnih atentatov, terorističnih dejanj in ozemeljske zasedbe; poudarja, da mora EU okrepiti zmogljivosti za obrambo in razvoj demokratičnih družb, ki temeljijo na vrednotah, v sosednjih državah;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570</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20b.</w:t>
            </w:r>
            <w:r>
              <w:tab/>
            </w:r>
            <w:r>
              <w:rPr>
                <w:b/>
                <w:i/>
              </w:rPr>
              <w:t>priznava, da je bila Gruzija prva tarča obsežne ruske vojaške agresije in poskusa, da se v letu 2008 nasilno spremenijo meje suverene države v Evropi; poudarja, da Ruska federacija tudi 15 let pozneje nadaljuje z nezakonito okupacijo in dejanskim nadzorom nad zasedenimi ozemlji Gruzije, in sicer z vojaško prisotnostjo, nadaljnjimi dejavnostmi razmejevanja vzdolž administrativne mejne črte, znatnim kopičenjem vojaških sil v zasedenih regijah, pogostimi nezakonitimi pridržanji in ugrabitvami gruzijskih državljanov ter drugimi kršitvami človekovih pravic na terenu, kar resno ogroža mir in varnost v regiji, pa tudi varnostno arhitekturo Evrope;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571</w:t>
      </w:r>
      <w:r>
        <w:rPr>
          <w:rStyle w:val="HideTWBExt"/>
        </w:rPr>
        <w:t>&lt;/NumAm&gt;</w:t>
      </w:r>
    </w:p>
    <w:p w:rsidR="00CE4ECE" w:rsidRPr="00083AA0" w:rsidRDefault="00CE4ECE" w:rsidP="00CE4ECE">
      <w:pPr>
        <w:pStyle w:val="NormalBold"/>
      </w:pPr>
      <w:r>
        <w:rPr>
          <w:rStyle w:val="HideTWBExt"/>
          <w:b w:val="0"/>
        </w:rPr>
        <w:t>&lt;RepeatBlock-By&gt;&lt;Members&gt;</w:t>
      </w:r>
      <w:r>
        <w:t>Cristian Terheş</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20a.</w:t>
            </w:r>
            <w:r>
              <w:tab/>
            </w:r>
            <w:r>
              <w:rPr>
                <w:b/>
                <w:i/>
              </w:rPr>
              <w:t>priznava, da je bila Gruzija prva tarča obsežne ruske vojaške agresije, in poudarja, da Ruska federacija od leta 2008 vztraja pri nezakoniti okupaciji in učinkovitem nadzoru nad zasedenimi ozemlji Gruzije; poudarja, da vojaška prisotnost Rusije, njene nezakonite dejavnosti in zlorabe človekovih pravic v Gruziji pomenijo resno tveganje za varnost države in širši evropski varnostni okvir;</w:t>
            </w:r>
            <w:r>
              <w:rPr>
                <w:b/>
                <w:i/>
              </w:rPr>
              <w:t xml:space="preserve"> </w:t>
            </w:r>
            <w:r>
              <w:rPr>
                <w:b/>
                <w:i/>
              </w:rPr>
              <w:t>ponovno poziva Rusijo, naj z ozemlja Gruzije umakne vse svoje vojaške sile in opremo;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572</w:t>
      </w:r>
      <w:r>
        <w:rPr>
          <w:rStyle w:val="HideTWBExt"/>
        </w:rPr>
        <w:t>&lt;/NumAm&gt;</w:t>
      </w:r>
    </w:p>
    <w:p w:rsidR="00CE4ECE" w:rsidRPr="00083AA0" w:rsidRDefault="00CE4ECE" w:rsidP="00CE4ECE">
      <w:pPr>
        <w:pStyle w:val="NormalBold"/>
      </w:pPr>
      <w:r>
        <w:rPr>
          <w:rStyle w:val="HideTWBExt"/>
          <w:b w:val="0"/>
        </w:rPr>
        <w:t>&lt;RepeatBlock-By&gt;&lt;Members&gt;</w:t>
      </w:r>
      <w:r>
        <w:t>Pierre-Romain Thionnet, Jordan Bardella, Matthieu Valet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20a.</w:t>
            </w:r>
            <w:r>
              <w:tab/>
            </w:r>
            <w:r>
              <w:rPr>
                <w:b/>
                <w:i/>
              </w:rPr>
              <w:t>obsoja nenehne posege Azerbajdžana na armenskih mejah; poziva azerbajdžanske oblasti, naj se umaknejo z mednarodno priznanih armenskih ozemelj v pokrajinah Sjunik, Vajoc Dzor in Gegharkunik; izraža zaskrbljenost zaradi projekta „zangezurski koridor“; opozarja Azerbajdžan, da sporazumi o plinu, sklenjeni z Evropsko unijo, nikakor ne pomenijo tihe privolitve v kršitve mednarodnega prava v regiji;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573</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 Mariusz Kamiński</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20c.</w:t>
            </w:r>
            <w:r>
              <w:tab/>
            </w:r>
            <w:r>
              <w:rPr>
                <w:b/>
                <w:i/>
              </w:rPr>
              <w:t>poziva EU, naj se s svojimi pomembnimi instrumenti še naprej dejavno angažira in sprejema odločne ukrepe, s katerimi zagotovi, da Rusija izpolnjuje svoje obveznosti iz sporazuma o premirju, ki ga je pomagala skleniti EU, z dne 12. avgusta 2008, pri čemer naj zlasti umakne vse svoje vojaške sile z zasedenih gruzijskih ozemelj, uvede mednarodne varnostne mehanizme v obeh gruzijskih regijah in omogoči neoviran dostop nadzorne misije EU do celotnega ozemlja Gruzije ter konstruktivno sodeluje v mednarodnih razpravah v Ženevi in v mehanizmih za preprečevanje incidentov in odziv nanje; poziva ESZD, naj pripravi temeljito poročilo o kršitvah sporazuma o premirju z dne 12. avgusta 2008, jasno opredeli in sporoči določbe, ki jih Ruska federacija še vedno ni izpolnila, ter predloži priporočila; meni, da je treba zagotoviti umik ruskih vojaških sil z zasedenih gruzijskih ozemelj, saj je to ključni varnostni cilj, in omogočiti vzpostavitev mednarodnega varnostnega mehanizma na teh ozemljih; poziva EU, naj spodbuja, da se nadzorni misiji EU v skladu z mandatom omogoči neoviran dostop do gruzijskih ozemelj, ki jih zaseda Rusija ter podpre razširitev mandata in okrepitev zmogljivosti misije, da bo ustrezno obravnavala varnostne in humanitarne potrebe lokalnega prebivalstva na območjih, ki so jih prizadeli konflikti;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574</w:t>
      </w:r>
      <w:r>
        <w:rPr>
          <w:rStyle w:val="HideTWBExt"/>
        </w:rPr>
        <w:t>&lt;/NumAm&gt;</w:t>
      </w:r>
    </w:p>
    <w:p w:rsidR="00CE4ECE" w:rsidRPr="00083AA0" w:rsidRDefault="00CE4ECE" w:rsidP="00CE4ECE">
      <w:pPr>
        <w:pStyle w:val="NormalBold"/>
      </w:pPr>
      <w:r>
        <w:rPr>
          <w:rStyle w:val="HideTWBExt"/>
          <w:b w:val="0"/>
        </w:rPr>
        <w:t>&lt;RepeatBlock-By&gt;&lt;Members&gt;</w:t>
      </w:r>
      <w:r>
        <w:t>Miriam Lexmann, Christophe Gomart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20a.</w:t>
            </w:r>
            <w:r>
              <w:tab/>
            </w:r>
            <w:r>
              <w:rPr>
                <w:b/>
                <w:i/>
              </w:rPr>
              <w:t>obsoja Azerbajdžan zaradi nenehnih poskusov za spodkopavanje možnosti za mir v regiji in nenehnih groženj Armeniji; poziva EU in njene države članice, naj izključijo vsakršno varnostno, tehnično ali finančno pomoč Azerbajdžanu, tudi prek različnih instrumentov EU, ki bi lahko prispevali k povečanju napadalnih zmogljivosti Azerbajdžana ali ogrozili varnost, ozemeljsko celovitost in suverenost Armenije;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575</w:t>
      </w:r>
      <w:r>
        <w:rPr>
          <w:rStyle w:val="HideTWBExt"/>
          <w:b w:val="0"/>
        </w:rPr>
        <w:t>&lt;/NumAm&gt;</w:t>
      </w:r>
    </w:p>
    <w:p w:rsidR="00CE4ECE" w:rsidRPr="000F7CEB" w:rsidRDefault="00CE4ECE" w:rsidP="00CE4ECE">
      <w:pPr>
        <w:pStyle w:val="NormalBold"/>
      </w:pPr>
      <w:r>
        <w:rPr>
          <w:rStyle w:val="HideTWBExt"/>
          <w:b w:val="0"/>
        </w:rPr>
        <w:t>&lt;RepeatBlock-By&gt;&lt;Members&gt;</w:t>
      </w:r>
      <w:r>
        <w:t>Sebastian Tynkkynen</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20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20b.</w:t>
            </w:r>
            <w:r>
              <w:tab/>
            </w:r>
            <w:r>
              <w:rPr>
                <w:b/>
                <w:i/>
              </w:rPr>
              <w:t>opozarja, da je minilo leto dni, odkar je Azerbajdžan zasegel Gorski Karabah, zaradi česar je bilo celotno armensko prebivalstvo izgnano iz regije; obsoja, da nekatere države, ki niso članice EU, Azerbajdžanu zagotavljajo vojaško podporo in dobavljajo orožje; poudarja, da je Azerbajdžan kriv resnih kršitev človekovih pravic; obsoja, da Azerbajdžan uničuje armensko kulturno dediščino v regiji; poziva EU, naj zoper Azerbajdžan izreče sankcije zaradi programa etničnega čiščenja v zvezi z Armenci v Gorskem Karabahu;</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{FI}</w:t>
      </w:r>
      <w:r w:rsidRPr="000F7CEB">
        <w:t>fi</w:t>
      </w:r>
      <w:r w:rsidRPr="000F7CEB">
        <w:rPr>
          <w:rStyle w:val="HideTWBExt"/>
        </w:rPr>
        <w:t>&lt;/Original&gt;</w:t>
      </w:r>
    </w:p>
    <w:p w:rsidR="00CE4ECE" w:rsidRPr="000F7CEB"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576</w:t>
      </w:r>
      <w:r>
        <w:rPr>
          <w:rStyle w:val="HideTWBExt"/>
          <w:b w:val="0"/>
        </w:rPr>
        <w:t>&lt;/NumAm&gt;</w:t>
      </w:r>
    </w:p>
    <w:p w:rsidR="00CE4ECE" w:rsidRPr="000F7CEB" w:rsidRDefault="00CE4ECE" w:rsidP="00CE4ECE">
      <w:pPr>
        <w:pStyle w:val="NormalBold"/>
      </w:pPr>
      <w:r>
        <w:rPr>
          <w:rStyle w:val="HideTWBExt"/>
          <w:b w:val="0"/>
        </w:rPr>
        <w:t>&lt;RepeatBlock-By&gt;&lt;Members&gt;</w:t>
      </w:r>
      <w:r>
        <w:t>Emanuil Frangos (Emmanouil Fragkos)</w:t>
      </w:r>
      <w:r>
        <w:t xml:space="preserve">, </w:t>
      </w:r>
      <w:r>
        <w:t>Galato Aleksandraki (Galato Alexandraki)</w:t>
      </w:r>
      <w:r>
        <w:t xml:space="preserve">, </w:t>
      </w:r>
      <w:r>
        <w:t>Jeadis Jeadi (Geadis Geadi)</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20 e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20e.</w:t>
            </w:r>
            <w:r>
              <w:tab/>
            </w:r>
            <w:r>
              <w:rPr>
                <w:b/>
                <w:i/>
              </w:rPr>
              <w:t>meni, da sporazuma z Azerbajdžanom ni mogoče doseči, dokler ta ne bo v celoti spoštoval ozemeljske celovitosti Armenije in se strinjal z razorožitvijo območij Azerbajdžana, ki mejijo na Armenijo;</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{EL}</w:t>
      </w:r>
      <w:r w:rsidRPr="000F7CEB">
        <w:t>el</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577</w:t>
      </w:r>
      <w:r>
        <w:rPr>
          <w:rStyle w:val="HideTWBExt"/>
        </w:rPr>
        <w:t>&lt;/NumAm&gt;</w:t>
      </w:r>
    </w:p>
    <w:p w:rsidR="00CE4ECE" w:rsidRPr="00083AA0" w:rsidRDefault="00CE4ECE" w:rsidP="00CE4ECE">
      <w:pPr>
        <w:pStyle w:val="NormalBold"/>
      </w:pPr>
      <w:r>
        <w:rPr>
          <w:rStyle w:val="HideTWBExt"/>
          <w:b w:val="0"/>
        </w:rPr>
        <w:t>&lt;RepeatBlock-By&gt;&lt;Members&gt;</w:t>
      </w:r>
      <w:r>
        <w:t>Kostas Mavridis (Costas Mavrides)</w:t>
      </w:r>
      <w:r>
        <w:t xml:space="preserve">, </w:t>
      </w:r>
      <w:r>
        <w:t>Janis Maniatis (Yannis Maniatis)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20b.</w:t>
            </w:r>
            <w:r>
              <w:tab/>
            </w:r>
            <w:r>
              <w:rPr>
                <w:b/>
                <w:i/>
              </w:rPr>
              <w:t>obžaluje, da je od etničnega čiščenja Gorskega Karabaha minilo eno leto, zaradi česar je bilo z ozemlja svojih prednikov prisilno razseljenih več kot 140000 Armencev; obsoja vojaško podporo tretjih držav za Azerbajdžan; ponavlja svoje stališče, da napad, ki ga je izvedel Azerbajdžan, ne sme ostati brez posledic, poziva Svet, naj premisli o uvedbi ciljno usmerjenih in individualnih sankcij proti storilcem agresije, med drugim proti političnemu in vojaškemu spremstvu predsednika Alijeva, ter začasno prekine memorandum o soglasju glede energetike; poziva EU, naj preneha s pogajanji o novem sporazumu o partnerstvu z Azerbajdžanom, tudi ob upoštevanju dramatičnega slabšanja razmer na področju človekovih pravic;</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578</w:t>
      </w:r>
      <w:r>
        <w:rPr>
          <w:rStyle w:val="HideTWBExt"/>
        </w:rPr>
        <w:t>&lt;/NumAm&gt;</w:t>
      </w:r>
    </w:p>
    <w:p w:rsidR="00CE4ECE" w:rsidRPr="00083AA0" w:rsidRDefault="00CE4ECE" w:rsidP="00CE4ECE">
      <w:pPr>
        <w:pStyle w:val="NormalBold"/>
      </w:pPr>
      <w:r>
        <w:rPr>
          <w:rStyle w:val="HideTWBExt"/>
          <w:b w:val="0"/>
        </w:rPr>
        <w:t>&lt;RepeatBlock-By&gt;&lt;Members&gt;</w:t>
      </w:r>
      <w:r>
        <w:t>Miriam Lexmann, Christophe Gomart, Alice Teodorescu Måwe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20b.</w:t>
            </w:r>
            <w:r>
              <w:tab/>
            </w:r>
            <w:r>
              <w:rPr>
                <w:b/>
                <w:i/>
              </w:rPr>
              <w:t>pozdravlja odločitev o sprejetju prvega ukrepa iz evropskega mirovnega instrumenta v podporo armenskim oboroženim silam in poziva k nadaljnji krepitvi sodelovanja med Armenijo in EU na področju varnosti in obrambe; pozdravlja ukrepe, ki jih je sprejelo več držav članic v podporo vojaški obrambi Armenije, in poziva preostale države članice, naj razmislijo o podobnih pobudah; pozdravlja nov zagon v dvostranskih odnosih med EU in Armenijo ter poziva k okrepljenemu sodelovanju;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579</w:t>
      </w:r>
      <w:r>
        <w:rPr>
          <w:rStyle w:val="HideTWBExt"/>
        </w:rPr>
        <w:t>&lt;/NumAm&gt;</w:t>
      </w:r>
    </w:p>
    <w:p w:rsidR="00CE4ECE" w:rsidRPr="00083AA0" w:rsidRDefault="00CE4ECE" w:rsidP="00CE4ECE">
      <w:pPr>
        <w:pStyle w:val="NormalBold"/>
      </w:pPr>
      <w:r>
        <w:rPr>
          <w:rStyle w:val="HideTWBExt"/>
          <w:b w:val="0"/>
        </w:rPr>
        <w:t>&lt;RepeatBlock-By&gt;&lt;Members&gt;</w:t>
      </w:r>
      <w:r>
        <w:t>Kostas Mavridis (Costas Mavrides)</w:t>
      </w:r>
      <w:r>
        <w:t xml:space="preserve">, </w:t>
      </w:r>
      <w:r>
        <w:t>Janis Maniatis (Yannis Maniatis)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20d.</w:t>
            </w:r>
            <w:r>
              <w:tab/>
            </w:r>
            <w:r>
              <w:rPr>
                <w:b/>
                <w:i/>
              </w:rPr>
              <w:t>izreka priznanje Svetu EU za sklep o zagotovitvi potrebne tehnične pomoči Armeniji iz evropskega mirovnega mehanizma, saj bi to okrepilo njeno odpornost pri zagotavljanju varnosti, neodvisnosti in suverenosti ter privedlo do celovitejšega in okrepljenega sodelovanja med obema stranema na področju obrambe; poziva Svet, naj razmisli o nadaljnji pomoči Armeniji v okviru tega instrumenta;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580</w:t>
      </w:r>
      <w:r>
        <w:rPr>
          <w:rStyle w:val="HideTWBExt"/>
        </w:rPr>
        <w:t>&lt;/NumAm&gt;</w:t>
      </w:r>
    </w:p>
    <w:p w:rsidR="00CE4ECE" w:rsidRPr="00083AA0" w:rsidRDefault="00CE4ECE" w:rsidP="00CE4ECE">
      <w:pPr>
        <w:pStyle w:val="NormalBold"/>
      </w:pPr>
      <w:r>
        <w:rPr>
          <w:rStyle w:val="HideTWBExt"/>
          <w:b w:val="0"/>
        </w:rPr>
        <w:t>&lt;RepeatBlock-By&gt;&lt;Members&gt;</w:t>
      </w:r>
      <w:r>
        <w:t>Kostas Mavridis (Costas Mavrides)</w:t>
      </w:r>
      <w:r>
        <w:t xml:space="preserve">, </w:t>
      </w:r>
      <w:r>
        <w:t>Janis Maniatis (Yannis Maniatis)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20c.</w:t>
            </w:r>
            <w:r>
              <w:tab/>
            </w:r>
            <w:r>
              <w:rPr>
                <w:b/>
                <w:i/>
              </w:rPr>
              <w:t>poziva Svet in Komisijo, naj začneta nuditi pomoč Armeniji pri odstranjevanju min;</w:t>
            </w:r>
            <w:r>
              <w:rPr>
                <w:b/>
                <w:i/>
              </w:rPr>
              <w:t xml:space="preserve">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581</w:t>
      </w:r>
      <w:r>
        <w:rPr>
          <w:rStyle w:val="HideTWBExt"/>
        </w:rPr>
        <w:t>&lt;/NumAm&gt;</w:t>
      </w:r>
    </w:p>
    <w:p w:rsidR="00CE4ECE" w:rsidRPr="00083AA0" w:rsidRDefault="00CE4ECE" w:rsidP="00CE4ECE">
      <w:pPr>
        <w:pStyle w:val="NormalBold"/>
      </w:pPr>
      <w:r>
        <w:rPr>
          <w:rStyle w:val="HideTWBExt"/>
          <w:b w:val="0"/>
        </w:rPr>
        <w:t>&lt;RepeatBlock-By&gt;&lt;Members&gt;</w:t>
      </w:r>
      <w:r>
        <w:t>Pierre-Romain Thionnet, Jordan Bardella, Matthieu Valet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20c.</w:t>
            </w:r>
            <w:r>
              <w:tab/>
            </w:r>
            <w:r>
              <w:rPr>
                <w:b/>
                <w:i/>
              </w:rPr>
              <w:t>izraža zaskrbljenost zaradi vse slabših varnostnih razmer v Sahelu in obalnih državah Zahodne Afrike; ugotavlja, da ta situacija povečuje teroristično grožnjo za celotno Evropo, lahko povzroči nove migracijske krize in pomeni občutno tveganje za zunanje meje EU;</w:t>
            </w:r>
            <w:r>
              <w:rPr>
                <w:b/>
                <w:i/>
              </w:rPr>
              <w:t xml:space="preserve"> </w:t>
            </w:r>
            <w:r>
              <w:rPr>
                <w:b/>
                <w:i/>
              </w:rPr>
              <w:t xml:space="preserve">obsoja destabilizacijske dejavnosti Rusije v Afriki; je zaskrbljen zaradi vedno večjega vpliva Kitajske in Turčije v tej regiji;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582</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h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20h.</w:t>
            </w:r>
            <w:r>
              <w:tab/>
            </w:r>
            <w:r>
              <w:rPr>
                <w:b/>
                <w:i/>
              </w:rPr>
              <w:t>obsoja prisotnost zasebnih vojaških podjetij in/ali pridruženih enot s podporo države, kot so afriške enote (nekdanja skupina Wagner), ki ima v Sahelu destabilizirajočo vlogo in podpira različne represivne režime v prizadevanju, da bi povečala vpliv Ruske federacije v Afriki;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583</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i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20i.</w:t>
            </w:r>
            <w:r>
              <w:tab/>
            </w:r>
            <w:r>
              <w:rPr>
                <w:b/>
                <w:i/>
              </w:rPr>
              <w:t>poudarja, da bi morala EU po različnih državnih udarih v regiji in na splošno neuspešnih prisotnosti in misijah nujno pregledati svojo regionalno strategijo za Sahel; v zvezi s tem močno obžaluje prisilni odhod francoskih vojakov in mirovnih sil OZN, ki so jih nadomestili plačanci afriške enote (nekdanja skupina Wagner), Rusija in Turčija, katerih industrija dobavlja orožje sahelskim prestolnicam; poziva posebnega predstavnika EU za Sahel in države članice, naj ohranijo diplomatsko sodelovanje in še naprej podpirajo civilno družbo ter porabo za razvojno in humanitarno pomoč;</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584</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j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20j.</w:t>
            </w:r>
            <w:r>
              <w:tab/>
            </w:r>
            <w:r>
              <w:rPr>
                <w:b/>
                <w:i/>
              </w:rPr>
              <w:t>poziva Svet, naj ponovno oceni svoje strategije za območje Velikih jezer;</w:t>
            </w:r>
            <w:r>
              <w:rPr>
                <w:b/>
                <w:i/>
              </w:rPr>
              <w:t xml:space="preserve"> </w:t>
            </w:r>
            <w:r>
              <w:rPr>
                <w:b/>
                <w:i/>
              </w:rPr>
              <w:t xml:space="preserve">izraža zaskrbljenost zaradi neusklajenega odziva EU na krize v regiji in dvomi v iskrenost zavezanosti EU miru v regiji po memorandumu o soglasju z Ruando o strateških mineralih in dogovoru Poljske o dobavi orožja Ruandi v primeru zunanjega napada; poziva države članice EU in Svet, naj določijo pogoje za podporo Ruandi v vojaški pomoči in nemudoma imenujejo posebnega predstavnika EU v regiji;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585</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k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20k.</w:t>
            </w:r>
            <w:r>
              <w:tab/>
            </w:r>
            <w:r>
              <w:rPr>
                <w:b/>
                <w:i/>
              </w:rPr>
              <w:t>poziva k reviziji strategije EU za območje Afriškega roga; poziva Komisijo in Svet, naj prevzameta glavno vlogo geopolitičnega akterja v Afriškem rogu, da bi dosegla svoje cilje spodbujanja miru, stabilnosti in vključujoč, trajnostni gospodarski razvoj v regiji;</w:t>
            </w:r>
            <w:r>
              <w:rPr>
                <w:b/>
                <w:i/>
              </w:rPr>
              <w:t xml:space="preserve"> </w:t>
            </w:r>
            <w:r>
              <w:rPr>
                <w:b/>
                <w:i/>
              </w:rPr>
              <w:t xml:space="preserve">poziva Svet in Evropsko službo za zunanje delovanje, naj preučita, kako najbolje izkoristiti EUCAP Somalia, EUTM Somalia in EUNAVFOR ATALANTA v zvezi s tem za spodbujanje teh ciljev in krepitev dejavnosti EU; izraža zaskrbljenost zaradi vedno večje udeležbe drugih tujih akterjev in zmanjšane vloge, ki jo ima EU v regiji;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586</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20e.</w:t>
            </w:r>
            <w:r>
              <w:tab/>
            </w:r>
            <w:r>
              <w:rPr>
                <w:b/>
                <w:i/>
              </w:rPr>
              <w:t>priznava, da ima arktična regija velik strateški in geopolitični pomen zaradi nastajajočih pomorskih poti, bogatih naravnih virov in priložnosti za gospodarski razvoj, nastalih zaradi globalnega segrevanja, a postaja tudi vse bolj konfliktna; meni, da so vse obsežnejše dejavnosti in interesi avtoritarnih režimov, vključno z Rusijo in Kitajsko, na Arktiki skrb vzbujajoči;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587</w:t>
      </w:r>
      <w:r>
        <w:rPr>
          <w:rStyle w:val="HideTWBExt"/>
        </w:rPr>
        <w:t>&lt;/NumAm&gt;</w:t>
      </w:r>
    </w:p>
    <w:p w:rsidR="00CE4ECE" w:rsidRPr="00083AA0" w:rsidRDefault="00CE4ECE" w:rsidP="00CE4ECE">
      <w:pPr>
        <w:pStyle w:val="NormalBold"/>
      </w:pPr>
      <w:r>
        <w:rPr>
          <w:rStyle w:val="HideTWBExt"/>
          <w:b w:val="0"/>
        </w:rPr>
        <w:t>&lt;RepeatBlock-By&gt;&lt;Members&gt;</w:t>
      </w:r>
      <w:r>
        <w:t>Ana Miguel Pedro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20a.</w:t>
            </w:r>
            <w:r>
              <w:tab/>
            </w:r>
            <w:r>
              <w:rPr>
                <w:b/>
                <w:i/>
              </w:rPr>
              <w:t xml:space="preserve">poudarja strateški pomen Arktike v obrambnem okviru EU in poudarja potrebo po okrepljenih odvračilnih in obrambnih zmogljivostih v tesnem sodelovanju z Natom; poudarja, da je to sodelovanje bistvenega pomena za obravnavo vse večje militarizacije in konkurence na področju virov, ki ju izvajata Rusija in Kitajska v tej regiji, ter za protiutež širjenju vpliva in vojaške prisotnosti;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588</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20f.</w:t>
            </w:r>
            <w:r>
              <w:tab/>
            </w:r>
            <w:r>
              <w:rPr>
                <w:b/>
                <w:i/>
              </w:rPr>
              <w:t>poudarja, da je pomembno ohranjati varnost, stabilnost in sodelovanje na Arktiki; meni, da mora regija ostati varna pred vojaškimi napetostmi in izkoriščanjem naravnih virov, pri čemer je treba spoštovati pravice domorodnih ljudstev; ponovno poudarja, da je treba arktično politiko Unije vključiti v skupno varnostno in obrambno politiko ter vzpostaviti učinkovito sodelovanje z Natom za Arktiko, ki bo redno obravnavano na sejah Političnega in varnostnega odbora ter Sveta;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589</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g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20g.</w:t>
            </w:r>
            <w:r>
              <w:tab/>
            </w:r>
            <w:r>
              <w:rPr>
                <w:b/>
                <w:i/>
              </w:rPr>
              <w:t>opozarja, da so vključevanje vidikov enakosti spolov v zunanje odnose in njihova operacionalizacija ter izvajanje agende za ženske, mir in varnost dolgoletne prednostne naloge EU; zato vztraja, da je treba izpolniti vse sprejete zaveze, tudi tiste iz akcijskega načrta EU za enakost spolov (GAP) III (2020–2024) in strateškega kompasa, tudi s spodbujanjem enakosti spolov in sistematičnim vključevanjem vidika spola na podlagi analize enakosti spolov v celotno civilno in vojaško načrtovanje in ukrepe SVOP; v zvezi s tem pozdravlja imenovanje svetovalcev za enakost spolov v vseh misijah in operacijah SVOP ter vzpostavitev mreže kontaktnih točk za enakost spolov; poziva k doslednemu izvajanju zavez iz novega pakta o civilnih vidikih SVOP, v katerem je predvideno znatno povečanje udeležbe žensk v civilni SVOP med mednarodnim osebjem, in si prizadevati za enakost med spoloma; kljub temu poudarja, da je treba storiti več za zagotovitev enakosti spolov ter polne in smiselne udeležbe žensk v SVOP, zlasti v vojaških misijah;</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590</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20a.</w:t>
            </w:r>
            <w:r>
              <w:tab/>
            </w:r>
            <w:r>
              <w:rPr>
                <w:b/>
                <w:i/>
              </w:rPr>
              <w:t>opozarja na pomen krepitve udeležbe žensk pri preprečevanju in reševanju konfliktov, mirovnih pogajanjih, vzpostavljanju in ohranjanju miru, humanitarnih ukrepih in pokonfliktni obnovi v skladu z resolucijami Varnostnega sveta OZN o ženskah, miru in varnosti; pozdravlja vključitev vidikov enakosti spolov in človekovih pravic v vse misije in operacije SVOP EU, da bi podprli izvajanje agende o ženskah, miru in varnosti, ter poudarja, da je sistematično vključevanje vidika enakosti spolov v vse zunanje in notranje dejavnosti SVOP namenjeno izboljšanju operativne učinkovitosti SVOP;</w:t>
            </w:r>
            <w:r>
              <w:rPr>
                <w:b/>
                <w:i/>
              </w:rPr>
              <w:t xml:space="preserve">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591</w:t>
      </w:r>
      <w:r>
        <w:rPr>
          <w:rStyle w:val="HideTWBExt"/>
        </w:rPr>
        <w:t>&lt;/NumAm&gt;</w:t>
      </w:r>
    </w:p>
    <w:p w:rsidR="00CE4ECE" w:rsidRPr="00083AA0" w:rsidRDefault="00CE4ECE" w:rsidP="00CE4ECE">
      <w:pPr>
        <w:pStyle w:val="NormalBold"/>
      </w:pPr>
      <w:r>
        <w:rPr>
          <w:rStyle w:val="HideTWBExt"/>
          <w:b w:val="0"/>
        </w:rPr>
        <w:t>&lt;RepeatBlock-By&gt;&lt;Members&gt;</w:t>
      </w:r>
      <w:r>
        <w:t xml:space="preserve">Lucia Yar, Hilde Vautmans, Dan Barna, </w:t>
      </w:r>
      <w:r>
        <w:t>Ilhan Kjučuk (Ilhan Kyuchyuk)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20a.</w:t>
            </w:r>
            <w:r>
              <w:tab/>
            </w:r>
            <w:r>
              <w:rPr>
                <w:b/>
                <w:i/>
              </w:rPr>
              <w:t>poudarja nesorazmerne in edinstvene posledice oboroženih spopadov na ženske in dekleta, zlasti v smislu spolnega nasilja, povezanega s konflikti; poudarja, da je treba v oboroženih spopadih nujno zagotoviti s tem povezano ustrezno zdravstveno varstvo in dostopnost do njega, vključno s spolnim in reproduktivnim zdravjem in pravicami; v zvezi s tem poziva države članice, naj zagotovijo spoštovanje spolnega in reproduktivnega zdravja ter pravic beguncev na njihovem ozemlju;</w:t>
            </w:r>
            <w:r>
              <w:rPr>
                <w:b/>
                <w:i/>
              </w:rPr>
              <w:t xml:space="preserve"> </w:t>
            </w:r>
            <w:r>
              <w:rPr>
                <w:b/>
                <w:i/>
              </w:rPr>
              <w:t xml:space="preserve">poziva EU in države članice, naj zagotovijo, da bodo oboroženi konflikti obravnavani ob upoštevanju vidika spola; </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592</w:t>
      </w:r>
      <w:r>
        <w:rPr>
          <w:rStyle w:val="HideTWBExt"/>
        </w:rPr>
        <w:t>&lt;/NumAm&gt;</w:t>
      </w:r>
    </w:p>
    <w:p w:rsidR="00CE4ECE" w:rsidRPr="00083AA0" w:rsidRDefault="00CE4ECE" w:rsidP="00CE4ECE">
      <w:pPr>
        <w:pStyle w:val="NormalBold"/>
      </w:pPr>
      <w:r>
        <w:rPr>
          <w:rStyle w:val="HideTWBExt"/>
          <w:b w:val="0"/>
        </w:rPr>
        <w:t>&lt;RepeatBlock-By&gt;&lt;Members&gt;</w:t>
      </w:r>
      <w:r>
        <w:t xml:space="preserve">Petras Auštrevičius, Hilde Vautmans, Dan Barna, </w:t>
      </w:r>
      <w:r>
        <w:t>Ilhan Kjučuk (Ilhan Kyuchyuk)</w:t>
      </w:r>
      <w:r>
        <w:t>, Lucia Yar, Nathalie Loiseau</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20a.</w:t>
            </w:r>
            <w:r>
              <w:tab/>
            </w:r>
            <w:r>
              <w:rPr>
                <w:b/>
                <w:i/>
              </w:rPr>
              <w:t>opozarja, da so vključevanje vidikov enakosti spolov v zunanje odnose in njihovo udejanjanje ter izvajanje agende o ženskah, miru in varnosti dolgoročne prednostne naloge EU; vztraja, da se v okviru posodobitve Strateškega kompasa predlagajo nadaljnji ukrepi za zagotovitev enakosti spolov ter polne in smiselne udeležbe žensk v SVOP, zlasti v vojaških misijah;</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593</w:t>
      </w:r>
      <w:r>
        <w:rPr>
          <w:rStyle w:val="HideTWBExt"/>
        </w:rPr>
        <w:t>&lt;/NumAm&gt;</w:t>
      </w:r>
    </w:p>
    <w:p w:rsidR="00CE4ECE" w:rsidRPr="00083AA0" w:rsidRDefault="00CE4ECE" w:rsidP="00CE4ECE">
      <w:pPr>
        <w:pStyle w:val="NormalBold"/>
      </w:pPr>
      <w:r>
        <w:rPr>
          <w:rStyle w:val="HideTWBExt"/>
          <w:b w:val="0"/>
        </w:rPr>
        <w:t>&lt;RepeatBlock-By&gt;&lt;Members&gt;</w:t>
      </w:r>
      <w:r>
        <w:t>Mārtiņš Staķis</w:t>
      </w:r>
      <w:r>
        <w:rPr>
          <w:rStyle w:val="HideTWBExt"/>
          <w:b w:val="0"/>
        </w:rPr>
        <w:t>&lt;/Members&gt;</w:t>
      </w:r>
    </w:p>
    <w:p w:rsidR="00CE4ECE" w:rsidRPr="00083AA0" w:rsidRDefault="00CE4ECE" w:rsidP="00CE4ECE">
      <w:r>
        <w:rPr>
          <w:rStyle w:val="HideTWBExt"/>
        </w:rPr>
        <w:t>&lt;AuNomDe&gt;</w:t>
      </w:r>
      <w:r>
        <w:rPr>
          <w:rStyle w:val="HideTWBInt"/>
        </w:rPr>
        <w:t>{Greens/EFA}</w:t>
      </w:r>
      <w:r>
        <w:t>v imenu skupine Verts/ALE</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20a.</w:t>
            </w:r>
            <w:r>
              <w:tab/>
            </w:r>
            <w:r>
              <w:rPr>
                <w:b/>
                <w:i/>
              </w:rPr>
              <w:t>poziva, naj se novi pakt o civilnih vidikih SVOP uporabi za prizadevanja za polno, enakopravno in smiselno udeležbo žensk v civilnih misijah SVOP; poudarja, da ženske pomembno prispevajo k uspehu misij in operacij SVOP in so gonilo verodostojnosti EU kot zagovornice enakih pravic žensk in moških po vsem svetu;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594</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Misije in operacije SVOP</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595</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21.</w:t>
            </w:r>
            <w:r>
              <w:tab/>
            </w:r>
            <w:r>
              <w:rPr>
                <w:b/>
                <w:i/>
              </w:rPr>
              <w:t>poziva podpredsednika/visokega predstavnika in države članice, naj še naprej uvajajo inovacije v misije in operacije SVOP, tudi s trdnimi, prožnimi in modularnimi mandati, da bi se prilagodili spreminjajočim se varnostnim razmeram in potrebam držav gostiteljic ter gradili na sinergijah in dopolnjevanju civilne in vojaške razsežnosti SVOP;</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596</w:t>
      </w:r>
      <w:r>
        <w:rPr>
          <w:rStyle w:val="HideTWBExt"/>
        </w:rPr>
        <w:t>&lt;/NumAm&gt;</w:t>
      </w:r>
    </w:p>
    <w:p w:rsidR="00CE4ECE" w:rsidRPr="00083AA0" w:rsidRDefault="00CE4ECE" w:rsidP="00CE4ECE">
      <w:pPr>
        <w:pStyle w:val="NormalBold"/>
      </w:pPr>
      <w:r>
        <w:rPr>
          <w:rStyle w:val="HideTWBExt"/>
          <w:b w:val="0"/>
        </w:rPr>
        <w:t>&lt;RepeatBlock-By&gt;&lt;Members&gt;</w:t>
      </w:r>
      <w:r>
        <w:t>Michał Dworczyk, 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21.</w:t>
            </w:r>
            <w:r>
              <w:tab/>
              <w:t xml:space="preserve">poziva podpredsednika/visokega predstavnika in države članice, naj še naprej uvajajo inovacije v misije in operacije SVOP, tudi s trdnimi, prožnimi in modularnimi mandati, da </w:t>
            </w:r>
            <w:r>
              <w:rPr>
                <w:b/>
                <w:bCs/>
                <w:i/>
                <w:iCs/>
              </w:rPr>
              <w:t>bi se prilagodili</w:t>
            </w:r>
            <w:r>
              <w:t xml:space="preserve"> spreminjajočim se varnostnim razmeram in potrebam držav gostiteljic ter gradili na sinergijah in dopolnjevanju civilne in vojaške razsežnosti SVOP;</w:t>
            </w:r>
          </w:p>
        </w:tc>
        <w:tc>
          <w:tcPr>
            <w:tcW w:w="4876" w:type="dxa"/>
            <w:tcBorders>
              <w:top w:val="nil"/>
              <w:left w:val="nil"/>
              <w:bottom w:val="nil"/>
              <w:right w:val="nil"/>
            </w:tcBorders>
          </w:tcPr>
          <w:p w:rsidR="00CE4ECE" w:rsidRPr="00083AA0" w:rsidRDefault="00CE4ECE" w:rsidP="007E3090">
            <w:pPr>
              <w:pStyle w:val="Normal6a"/>
            </w:pPr>
            <w:r>
              <w:t>21.</w:t>
            </w:r>
            <w:r>
              <w:tab/>
              <w:t xml:space="preserve">poziva podpredsednika/visokega predstavnika in države članice, naj še naprej uvajajo inovacije v misije in operacije SVOP, tudi s trdnimi, prožnimi in modularnimi mandati, </w:t>
            </w:r>
            <w:r>
              <w:rPr>
                <w:b/>
                <w:bCs/>
                <w:i/>
                <w:iCs/>
              </w:rPr>
              <w:t xml:space="preserve">ki so usmerjene v rezultate in brez ideoloških komponent, ki so pogosto neusklajene s kulturo in vrednotami lokalnih skupnosti, </w:t>
            </w:r>
            <w:r>
              <w:t xml:space="preserve">da bi </w:t>
            </w:r>
            <w:r>
              <w:rPr>
                <w:b/>
                <w:bCs/>
                <w:i/>
                <w:iCs/>
              </w:rPr>
              <w:t xml:space="preserve">dosegli cilje misije in vključili hitro prilagajanje </w:t>
            </w:r>
            <w:r>
              <w:t>spreminjajočim se varnostnim razmeram in potrebam držav gostiteljic ter gradili na sinergijah in dopolnjevanju civilne in vojaške razsežnosti SVOP;</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597</w:t>
      </w:r>
      <w:r>
        <w:rPr>
          <w:rStyle w:val="HideTWBExt"/>
        </w:rPr>
        <w:t>&lt;/NumAm&gt;</w:t>
      </w:r>
    </w:p>
    <w:p w:rsidR="00CE4ECE" w:rsidRPr="00083AA0" w:rsidRDefault="00CE4ECE" w:rsidP="00CE4ECE">
      <w:pPr>
        <w:pStyle w:val="NormalBold"/>
      </w:pPr>
      <w:r>
        <w:rPr>
          <w:rStyle w:val="HideTWBExt"/>
          <w:b w:val="0"/>
        </w:rPr>
        <w:t>&lt;RepeatBlock-By&gt;&lt;Members&gt;</w:t>
      </w:r>
      <w:r>
        <w:t>David McAllister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21.</w:t>
            </w:r>
            <w:r>
              <w:tab/>
              <w:t xml:space="preserve">poziva podpredsednika/visokega predstavnika in države članice, naj še naprej </w:t>
            </w:r>
            <w:r>
              <w:rPr>
                <w:b/>
                <w:bCs/>
                <w:i/>
                <w:iCs/>
              </w:rPr>
              <w:t>uvajajo inovacije</w:t>
            </w:r>
            <w:r>
              <w:t xml:space="preserve"> v misije in operacije SVOP, tudi s trdnimi, prožnimi in modularnimi mandati, da bi se prilagodili spreminjajočim se varnostnim razmeram in potrebam držav gostiteljic ter gradili na sinergijah in dopolnjevanju civilne in vojaške razsežnosti SVOP;</w:t>
            </w:r>
          </w:p>
        </w:tc>
        <w:tc>
          <w:tcPr>
            <w:tcW w:w="4876" w:type="dxa"/>
            <w:tcBorders>
              <w:top w:val="nil"/>
              <w:left w:val="nil"/>
              <w:bottom w:val="nil"/>
              <w:right w:val="nil"/>
            </w:tcBorders>
          </w:tcPr>
          <w:p w:rsidR="00CE4ECE" w:rsidRPr="00083AA0" w:rsidRDefault="00CE4ECE" w:rsidP="007E3090">
            <w:pPr>
              <w:pStyle w:val="Normal6a"/>
            </w:pPr>
            <w:r>
              <w:t>21.</w:t>
            </w:r>
            <w:r>
              <w:tab/>
              <w:t xml:space="preserve">poziva podpredsednika/visokega predstavnika in države članice, naj </w:t>
            </w:r>
            <w:r>
              <w:rPr>
                <w:b/>
                <w:bCs/>
                <w:i/>
                <w:iCs/>
              </w:rPr>
              <w:t>učinkovito načrtujejo</w:t>
            </w:r>
            <w:r>
              <w:t xml:space="preserve"> misije in operacije SVOP, tudi s trdnimi, prožnimi in modularnimi mandati, da bi se prilagodili spreminjajočim se varnostnim razmeram in potrebam držav gostiteljic ter gradili na sinergijah in dopolnjevanju civilne in vojaške razsežnosti SVOP;</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598</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21.</w:t>
            </w:r>
            <w:r>
              <w:tab/>
              <w:t>poziva podpredsednika/visokega predstavnika in države članice, naj še naprej uvajajo inovacije v misije in operacije SVOP, tudi s trdnimi, prožnimi in modularnimi mandati, da bi se prilagodili spreminjajočim se varnostnim razmeram in potrebam držav gostiteljic ter gradili na sinergijah in dopolnjevanju civilne in vojaške razsežnosti SVOP;</w:t>
            </w:r>
          </w:p>
        </w:tc>
        <w:tc>
          <w:tcPr>
            <w:tcW w:w="4876" w:type="dxa"/>
            <w:tcBorders>
              <w:top w:val="nil"/>
              <w:left w:val="nil"/>
              <w:bottom w:val="nil"/>
              <w:right w:val="nil"/>
            </w:tcBorders>
          </w:tcPr>
          <w:p w:rsidR="00CE4ECE" w:rsidRPr="00083AA0" w:rsidRDefault="00CE4ECE" w:rsidP="007E3090">
            <w:pPr>
              <w:pStyle w:val="Normal6a"/>
            </w:pPr>
            <w:r>
              <w:t>21.</w:t>
            </w:r>
            <w:r>
              <w:tab/>
              <w:t xml:space="preserve">poziva podpredsednika/visokega predstavnika in države članice, naj še naprej uvajajo inovacije v misije in operacije SVOP, tudi s trdnimi, prožnimi in modularnimi mandati, da bi se prilagodili spreminjajočim se varnostnim razmeram in potrebam držav gostiteljic ter gradili na sinergijah in dopolnjevanju civilne in vojaške razsežnosti SVOP; </w:t>
            </w:r>
            <w:r>
              <w:rPr>
                <w:b/>
                <w:i/>
              </w:rPr>
              <w:t>vztraja, da so potrebni celoviti in brezkompromisni pregledi misij in operacij SVOP: zlasti glede realizma mandatov v zvezi z dodeljenimi viri, metodami zaposlovanja članov misij in operacij ter usklajevanja profilov s potrebnimi znanji in spretnostmi, racionalizacije virov in upravljanja misij in operacij, preglednosti javnih razpisov, dejavnosti in pridobljenih rezultatov, pridobljenih izkušenj z dobrimi praksami in težavami, ki so se pojavile, ter na podlagi teh pregledov poziva podpredsednika in visokega predstavnika, naj sprejme odločitev o prilagoditvi ali opustitvi neučinkovitih misij in okrepitvi najkoristnejših misij; dvomi tudi o upravljanju ocenjevanja in nadzora misij in operacij SVOP ter meni, da bi ga bilo treba izboljšati;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599</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21.</w:t>
            </w:r>
            <w:r>
              <w:tab/>
              <w:t>poziva podpredsednika/visokega predstavnika in države članice, naj še naprej uvajajo inovacije v misije in operacije SVOP, tudi s trdnimi, prožnimi in modularnimi mandati, da bi se prilagodili spreminjajočim se varnostnim razmeram in potrebam držav gostiteljic ter gradili na sinergijah in dopolnjevanju civilne in vojaške razsežnosti SVOP;</w:t>
            </w:r>
          </w:p>
        </w:tc>
        <w:tc>
          <w:tcPr>
            <w:tcW w:w="4876" w:type="dxa"/>
            <w:tcBorders>
              <w:top w:val="nil"/>
              <w:left w:val="nil"/>
              <w:bottom w:val="nil"/>
              <w:right w:val="nil"/>
            </w:tcBorders>
          </w:tcPr>
          <w:p w:rsidR="00CE4ECE" w:rsidRPr="00083AA0" w:rsidRDefault="00CE4ECE" w:rsidP="007E3090">
            <w:pPr>
              <w:pStyle w:val="Normal6a"/>
            </w:pPr>
            <w:r>
              <w:t>21.</w:t>
            </w:r>
            <w:r>
              <w:tab/>
              <w:t xml:space="preserve">poziva podpredsednika/visokega predstavnika in države članice, naj še naprej uvajajo inovacije v misije in operacije SVOP, tudi s trdnimi, prožnimi in modularnimi mandati, da bi se prilagodili spreminjajočim se varnostnim razmeram in potrebam držav gostiteljic ter gradili na sinergijah in dopolnjevanju civilne in vojaške razsežnosti SVOP; </w:t>
            </w:r>
            <w:r>
              <w:rPr>
                <w:b/>
                <w:i/>
              </w:rPr>
              <w:t>poudarja pomen jasnih in dosegljivih ciljev ter dopolnitve s potrebnimi finančnimi, logističnimi in človeškimi viri; poudarja, da je treba vsako misijo in operacijo učinkovito prilagoditi potrebam in željam vsake države gostiteljice ter tako poskrbeti za nastanek pogojev, ki so potrebni za uresničitev zastavljenih dolgoročnih ciljev misije in ohranitev močnega partnerstva z lokalnim prebivalstvom in nacionalnimi organi;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600</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21a.</w:t>
            </w:r>
            <w:r>
              <w:tab/>
            </w:r>
            <w:r>
              <w:rPr>
                <w:b/>
                <w:i/>
              </w:rPr>
              <w:t>poziva k oblikovanju podrobnih in rednih ocen učinka ter naknadnih ocen za vse misije in operacije, ki bodo prispevale k razumevanju kratko-, srednje- in dolgoročnih vplivov na državo gostiteljico; ponovno poziva, naj se te ocene posredujejo Evropskemu parlamentu; poudarja, da je treba za vse misije in operacije predvideti določbe o prenehanju veljavnosti, da se lahko po potrebi vzdržno prekinejo;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601</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 Alexandr Vondra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21e.</w:t>
            </w:r>
            <w:r>
              <w:tab/>
            </w:r>
            <w:r>
              <w:rPr>
                <w:b/>
                <w:i/>
              </w:rPr>
              <w:t>meni, da se strateško okolje, v katerem se izvajajo številne misije SVOP, izredno slabša zaradi sedanje ruske vojaške agresije proti Ukrajini in širjenja njenih učinkov v Moldavijo ter na Južni Kavkaz, vala državnih udarov v Sahelu ter obnovitve terorističnih dejavnosti v Somaliji in Mozambiku, kar jasno kaže, da morajo pooblastila SVOP ostati še naprej prožna ter da si je treba prizadevati za vzpostavitev verodostojne in sposobne odvračalne drže v državah gostiteljicah, da bi njihovo civilno in vojaško osebje lahko odvračalo vse večje grožnje in se nanje hitro odzivalo;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602</w:t>
      </w:r>
      <w:r>
        <w:rPr>
          <w:rStyle w:val="HideTWBExt"/>
        </w:rPr>
        <w:t>&lt;/NumAm&gt;</w:t>
      </w:r>
    </w:p>
    <w:p w:rsidR="00CE4ECE" w:rsidRPr="00083AA0" w:rsidRDefault="00CE4ECE" w:rsidP="00CE4ECE">
      <w:pPr>
        <w:pStyle w:val="NormalBold"/>
      </w:pPr>
      <w:r>
        <w:rPr>
          <w:rStyle w:val="HideTWBExt"/>
          <w:b w:val="0"/>
        </w:rPr>
        <w:t>&lt;RepeatBlock-By&gt;&lt;Members&gt;</w:t>
      </w:r>
      <w:r>
        <w:t>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21a.</w:t>
            </w:r>
            <w:r>
              <w:tab/>
            </w:r>
            <w:r>
              <w:rPr>
                <w:b/>
                <w:i/>
              </w:rPr>
              <w:t>poudarja, da je treba misije SVOP razširiti vzdolž vzhodnih meja EU, kjer večje varnostne grožnje poudarjajo potrebo po okrepljeni prisotnosti EU. Razširitev teh misij bo povečala stabilnost v ranljivih regijah, okrepila odpornost EU ter prispevala k prizadevanjem za mir in varnost na sosednjih območjih, s čimer se bo na koncu zagotovila kritična podpora državam članicam in partnerjem, ki se soočajo z zapletenimi varnostnimi izzivi;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603</w:t>
      </w:r>
      <w:r>
        <w:rPr>
          <w:rStyle w:val="HideTWBExt"/>
        </w:rPr>
        <w:t>&lt;/NumAm&gt;</w:t>
      </w:r>
    </w:p>
    <w:p w:rsidR="00CE4ECE" w:rsidRPr="00083AA0" w:rsidRDefault="00CE4ECE" w:rsidP="00CE4ECE">
      <w:pPr>
        <w:pStyle w:val="NormalBold"/>
      </w:pPr>
      <w:r>
        <w:rPr>
          <w:rStyle w:val="HideTWBExt"/>
          <w:b w:val="0"/>
        </w:rPr>
        <w:t>&lt;RepeatBlock-By&gt;&lt;Members&gt;</w:t>
      </w:r>
      <w:r>
        <w:t>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21f.</w:t>
            </w:r>
            <w:r>
              <w:tab/>
            </w:r>
            <w:r>
              <w:rPr>
                <w:b/>
                <w:i/>
              </w:rPr>
              <w:t>poudarja, da morajo misije SVOP, če želijo doseči cilje misij, začeti svetovanje in usposabljanje za obvladovanje nastajajočih in prelomnih tehnologij, ki hitro vstopajo v „zamrznjene konflikte“ in so vse bolj prisotne v različnih bojnih okoljih, ki mejijo na misije SVOP; poziva države članice, naj zagotovijo, da bodo mandati in osebje SVOP opremljeni z mandatom in viri, potrebnimi za specializacijo za zmogljivosti za delovanje proti brezpilotnim zrakoplovom in za boj proti improviziranim eksplozivnim napravam;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604</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21b.</w:t>
            </w:r>
            <w:r>
              <w:tab/>
            </w:r>
            <w:r>
              <w:rPr>
                <w:b/>
                <w:i/>
              </w:rPr>
              <w:t>ponovno poziva države članice in ESZD, naj v misije in operacije SVOP sistematično vključijo finančne in človeške vire, orodja in usposabljanje, namenjene boju proti grožnjam tujega manipuliranja z informacijami in vmešavanja, in sicer kot del njihovih obsežnejših nalog v državah gostiteljicah, da bi povečali njihovo odpornost na hibridne grožnje ter izboljšali njihove strateške komunikacije;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605</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21b.</w:t>
            </w:r>
            <w:r>
              <w:tab/>
            </w:r>
            <w:r>
              <w:rPr>
                <w:b/>
                <w:i/>
              </w:rPr>
              <w:t>ponovno poziva ESZD, naj sprejme konkretne ukrepe za podporo misijam in operacijam SVOP, ki se borijo proti dezinformacijam in propagandi, v državah, v katerih se izvajajo misije in operacije SVOP, zlasti na Zahodnem Balkanu in v državah vzhodnega partnerstva; poziva Evropsko komisijo, naj pri oblikovanju evropskega demokratičnega ščita upošteva zunanje misije in operacije EU, da bi preprečila grožnje, ki so namenjene diskreditaciji zunanjega delovanja EU, in zaščitila osebje EU, napoteno v tujino; vztraja, da je treba graditi na izkušnjah, pridobljenih v različnih misijah in operacijah EU, ter sodelovati z misijami in operacijami držav članic, da bi bolje obveščali o grožnjah in jih prepoznali, da bi jih po potrebi pravočasno preprečili ali se nanje odzvali; poziva k boljšemu strateškemu komuniciranju in boljšemu ozaveščanju na področjih napotitve – z uporabo ustreznih lokalnih jezikov –, da bi lokalno prebivalstvo bolje obveščali o motivih, koristih in vlogah misij in operacij EU v njihovih regijah ter jih obveščali o posledicah zanašanja na podporo drugih akterjev, ki si prizadevajo za njihovo destabilizacijo, zlasti Rusije;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606</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i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21i.</w:t>
            </w:r>
            <w:r>
              <w:tab/>
            </w:r>
            <w:r>
              <w:rPr>
                <w:b/>
                <w:i/>
              </w:rPr>
              <w:t>spodbuja, naj se projekti kibernetske varnosti razširijo na tretje države, katere so prizadele ruske kampanje dezinformiranja in kibernetsko vojskovanje; poudarja destabilizacijski učinek ruskih kampanj dezinformiranja in propagande proti državam članicam in poveljstvom misij SVOP, s katerimi se poskušata v odnose z oboroženimi silami držav članic in misijami SVOP vnesti razdor in negodovanje; s posebno zaskrbljenostjo opaža, da rusko kibernetsko vojskovanje in kampanje dezinformiranja v Ukrajini, Moldaviji in v vsej regiji Sahela negativno vplivajo na cilje misij SVOP;</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607</w:t>
      </w:r>
      <w:r>
        <w:rPr>
          <w:rStyle w:val="HideTWBExt"/>
        </w:rPr>
        <w:t>&lt;/NumAm&gt;</w:t>
      </w:r>
    </w:p>
    <w:p w:rsidR="00CE4ECE" w:rsidRPr="00083AA0" w:rsidRDefault="00CE4ECE" w:rsidP="00CE4ECE">
      <w:pPr>
        <w:pStyle w:val="NormalBold"/>
      </w:pPr>
      <w:r>
        <w:rPr>
          <w:rStyle w:val="HideTWBExt"/>
          <w:b w:val="0"/>
        </w:rPr>
        <w:t>&lt;RepeatBlock-By&gt;&lt;Members&gt;</w:t>
      </w:r>
      <w:r>
        <w:t>Željana Zovko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21a.</w:t>
            </w:r>
            <w:r>
              <w:tab/>
            </w:r>
            <w:r>
              <w:rPr>
                <w:b/>
                <w:i/>
              </w:rPr>
              <w:t>poziva h kadrovski okrepitvi, okrepitvi sposobnosti odzivanja, povečanju virov in izboljšanju strateškega komuniciranja misij SVOP po vsem svetu, zlasti v neposrednem evropskem sosedstvu in državah kandidatkah Bosni in Hercegovini, Ukrajini in Gruziji;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608</w:t>
      </w:r>
      <w:r>
        <w:rPr>
          <w:rStyle w:val="HideTWBExt"/>
        </w:rPr>
        <w:t>&lt;/NumAm&gt;</w:t>
      </w:r>
    </w:p>
    <w:p w:rsidR="00CE4ECE" w:rsidRPr="00083AA0" w:rsidRDefault="00CE4ECE" w:rsidP="00CE4ECE">
      <w:pPr>
        <w:pStyle w:val="NormalBold"/>
      </w:pPr>
      <w:r>
        <w:rPr>
          <w:rStyle w:val="HideTWBExt"/>
          <w:b w:val="0"/>
        </w:rPr>
        <w:t>&lt;RepeatBlock-By&gt;&lt;Members&gt;</w:t>
      </w:r>
      <w:r>
        <w:t>Željana Zovko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21c.</w:t>
            </w:r>
            <w:r>
              <w:tab/>
            </w:r>
            <w:r>
              <w:rPr>
                <w:b/>
                <w:i/>
              </w:rPr>
              <w:t>poziva k dvigu prepoznavnosti in boljšemu strateškemu komuniciranju o koristih, prisotnosti in vlogi misij SVOP;</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609</w:t>
      </w:r>
      <w:r>
        <w:rPr>
          <w:rStyle w:val="HideTWBExt"/>
        </w:rPr>
        <w:t>&lt;/NumAm&gt;</w:t>
      </w:r>
    </w:p>
    <w:p w:rsidR="00CE4ECE" w:rsidRPr="00083AA0" w:rsidRDefault="00CE4ECE" w:rsidP="00CE4ECE">
      <w:pPr>
        <w:pStyle w:val="NormalBold"/>
      </w:pPr>
      <w:r>
        <w:rPr>
          <w:rStyle w:val="HideTWBExt"/>
          <w:b w:val="0"/>
        </w:rPr>
        <w:t>&lt;RepeatBlock-By&gt;&lt;Members&gt;</w:t>
      </w:r>
      <w:r>
        <w:t>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l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21l.</w:t>
            </w:r>
            <w:r>
              <w:tab/>
            </w:r>
            <w:r>
              <w:rPr>
                <w:b/>
                <w:i/>
              </w:rPr>
              <w:t>poziva Komisijo in ESZD, naj povečata prepoznavnost misij SVOP v vzhodnem partnerstvu, tako da jih vključita v svoja politična sporočila, javno dostopne dokumente in sodelovanje z mednarodnimi mediji;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610</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21d.</w:t>
            </w:r>
            <w:r>
              <w:tab/>
            </w:r>
            <w:r>
              <w:rPr>
                <w:b/>
                <w:i/>
              </w:rPr>
              <w:t>poziva, naj se pri načrtovanju misij SVOP upošteva vloga Ljudske republike Kitajske pri spodbujanju alternativnega diskurza, ogrožanju demokratičnih vrednot ter spodkopavanju odprtih trgov in na pravilih temelječega mednarodnega reda;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611</w:t>
      </w:r>
      <w:r>
        <w:rPr>
          <w:rStyle w:val="HideTWBExt"/>
        </w:rPr>
        <w:t>&lt;/NumAm&gt;</w:t>
      </w:r>
    </w:p>
    <w:p w:rsidR="00CE4ECE" w:rsidRPr="00083AA0" w:rsidRDefault="00CE4ECE" w:rsidP="00CE4ECE">
      <w:pPr>
        <w:pStyle w:val="NormalBold"/>
      </w:pPr>
      <w:r>
        <w:rPr>
          <w:rStyle w:val="HideTWBExt"/>
          <w:b w:val="0"/>
        </w:rPr>
        <w:t>&lt;RepeatBlock-By&gt;&lt;Members&gt;</w:t>
      </w:r>
      <w:r>
        <w:t>Željana Zovko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21b.</w:t>
            </w:r>
            <w:r>
              <w:tab/>
            </w:r>
            <w:r>
              <w:rPr>
                <w:b/>
                <w:i/>
              </w:rPr>
              <w:t>poziva Svet in Evropsko službo za zunanje delovanje, naj varstvo kulturne dediščine vključita v svoje misije in operacije SVOP, da bi lokalnim partnerjem zagotovila pomoč in izobraževanje za obravnavo varnostnih izzivov, povezanih z ohranitvijo in varstvom kulturne dediščine; ugotavlja, da bi vključitev varstva kulturne dediščine in medkulturnega dialoga v mandate misij koristila procesu reševanja konfliktov in sprave ter doseganja trajnostnih rešitev na območju delovanja misij;</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612</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g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21g.</w:t>
            </w:r>
            <w:r>
              <w:tab/>
            </w:r>
            <w:r>
              <w:rPr>
                <w:b/>
                <w:i/>
              </w:rPr>
              <w:t>spodbuja države članice k ohranjanju načela, da se kandidati za osebje misij SVOP imenujejo iz vrst nacionalnih strokovnjakov iz držav članic EU, ki mejijo na države vzhodnega partnerstva ali imajo izkušnje s preoblikovanjem nekdanjih komunističnih služb;</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613</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21c.</w:t>
            </w:r>
            <w:r>
              <w:tab/>
            </w:r>
            <w:r>
              <w:rPr>
                <w:b/>
                <w:i/>
              </w:rPr>
              <w:t>priznava, da je SVOP priložnost za tretje države, ki gostijo misije SVOP, da prispevajo tudi k evroatlantskim varnostnim ciljem in dokažejo, da so sposobne zagotavljati varnost drugim s sodelovanjem v misijah in operacijah SVOP zunaj območja; spodbuja države članice, naj po potrebi razširijo podporne mehanizme za sodelovanje držav vzhodnega partnerstva v misijah SVOP;</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614</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h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21h.</w:t>
            </w:r>
            <w:r>
              <w:tab/>
            </w:r>
            <w:r>
              <w:rPr>
                <w:b/>
                <w:i/>
              </w:rPr>
              <w:t>spodbuja države članice, naj vsaka od njih na misije SVOP v državah vzhodnega partnerstva napoti osebje, da bi poskrbele za zastopanost vseh držav članic v misijah po vsej regiji in spodbudile večje sodelovanje tretjih držav v teh misijah, zlasti med tretjimi državami, ki so gostile uspešno zaključene misije SVOP v nekdanjih komunističnih državah;</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615</w:t>
      </w:r>
      <w:r>
        <w:rPr>
          <w:rStyle w:val="HideTWBExt"/>
        </w:rPr>
        <w:t>&lt;/NumAm&gt;</w:t>
      </w:r>
    </w:p>
    <w:p w:rsidR="00CE4ECE" w:rsidRPr="00083AA0" w:rsidRDefault="00CE4ECE" w:rsidP="00CE4ECE">
      <w:pPr>
        <w:pStyle w:val="NormalBold"/>
      </w:pPr>
      <w:r>
        <w:rPr>
          <w:rStyle w:val="HideTWBExt"/>
          <w:b w:val="0"/>
        </w:rPr>
        <w:t>&lt;RepeatBlock-By&gt;&lt;Members&gt;</w:t>
      </w:r>
      <w:r>
        <w:t>Tonino Picula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21a.</w:t>
            </w:r>
            <w:r>
              <w:tab/>
            </w:r>
            <w:r>
              <w:rPr>
                <w:b/>
                <w:i/>
              </w:rPr>
              <w:t>podpira, da je Varnostni svet OZN podaljšal mandat operacije EUFOR Althea kot uveljavljene in uspešne misije, da se ohrani prisotnost v sedanjih težkih razmerah in okrepijo zmogljivosti v primeru večje nestabilnosti;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616</w:t>
      </w:r>
      <w:r>
        <w:rPr>
          <w:rStyle w:val="HideTWBExt"/>
        </w:rPr>
        <w:t>&lt;/NumAm&gt;</w:t>
      </w:r>
    </w:p>
    <w:p w:rsidR="00CE4ECE" w:rsidRPr="00083AA0" w:rsidRDefault="00CE4ECE" w:rsidP="00CE4ECE">
      <w:pPr>
        <w:pStyle w:val="NormalBold"/>
      </w:pPr>
      <w:r>
        <w:rPr>
          <w:rStyle w:val="HideTWBExt"/>
          <w:b w:val="0"/>
        </w:rPr>
        <w:t>&lt;RepeatBlock-By&gt;&lt;Members&gt;</w:t>
      </w:r>
      <w:r>
        <w:t>Željana Zovko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21e.</w:t>
            </w:r>
            <w:r>
              <w:tab/>
            </w:r>
            <w:r>
              <w:rPr>
                <w:b/>
                <w:i/>
              </w:rPr>
              <w:t>pozdravlja, da je Varnostni svet OZN mandat misije EUFOR Althea v Bosni in Hercegovini podaljšal za eno leto. To podaljšanje je jasno sporočilo in odraža enotno zavezanost vseh političnih spektrov v Bosni in Hercegovini k ohranjanju miru in varnosti v sodelovanju z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617</w:t>
      </w:r>
      <w:r>
        <w:rPr>
          <w:rStyle w:val="HideTWBExt"/>
        </w:rPr>
        <w:t>&lt;/NumAm&gt;</w:t>
      </w:r>
    </w:p>
    <w:p w:rsidR="00CE4ECE" w:rsidRPr="00083AA0" w:rsidRDefault="00CE4ECE" w:rsidP="00CE4ECE">
      <w:pPr>
        <w:pStyle w:val="NormalBold"/>
      </w:pPr>
      <w:r>
        <w:rPr>
          <w:rStyle w:val="HideTWBExt"/>
          <w:b w:val="0"/>
        </w:rPr>
        <w:t>&lt;RepeatBlock-By&gt;&lt;Members&gt;</w:t>
      </w:r>
      <w:r>
        <w:t>Željana Zovko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21d.</w:t>
            </w:r>
            <w:r>
              <w:tab/>
            </w:r>
            <w:r>
              <w:rPr>
                <w:b/>
                <w:i/>
              </w:rPr>
              <w:t>pozdravlja stalno prisotnost operacije EUFOR Althea v Bosni in Hercegovini in mednarodnih sil na Kosovu (KFOR) ter njihovo vlogo pri izgradnji in ohranjanju varnega okolja; želi spomniti, da izkušnje in spoznanja, pridobljena v okviru teh misij, pomembno prispevajo k vsem sedanjim in prihodnjim vojaškim in civilnim misijam ter operacijam SVOP;</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618</w:t>
      </w:r>
      <w:r>
        <w:rPr>
          <w:rStyle w:val="HideTWBExt"/>
        </w:rPr>
        <w:t>&lt;/NumAm&gt;</w:t>
      </w:r>
    </w:p>
    <w:p w:rsidR="00CE4ECE" w:rsidRPr="00083AA0" w:rsidRDefault="00CE4ECE" w:rsidP="00CE4ECE">
      <w:pPr>
        <w:pStyle w:val="NormalBold"/>
      </w:pPr>
      <w:r>
        <w:rPr>
          <w:rStyle w:val="HideTWBExt"/>
          <w:b w:val="0"/>
        </w:rPr>
        <w:t>&lt;RepeatBlock-By&gt;&lt;Members&gt;</w:t>
      </w:r>
      <w:r>
        <w:t>Andrej Kovačev (Andrey Kovatchev)</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21b.</w:t>
            </w:r>
            <w:r>
              <w:tab/>
            </w:r>
            <w:r>
              <w:rPr>
                <w:b/>
                <w:i/>
              </w:rPr>
              <w:t>pozdravlja stalno prisotnost operacije EUFOR Althea v Bosni in Hercegovini in mednarodnih sil na Kosovu (KFOR) ter njihovo ključno vlogo pri podpiranju varnosti in stabilnosti; poziva k okrepitvi teh misij z dodatnim osebjem, večjimi zmogljivostmi za odzivanje, večjimi viri in močnejšimi prizadevanji za strateško komuniciranje;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619</w:t>
      </w:r>
      <w:r>
        <w:rPr>
          <w:rStyle w:val="HideTWBExt"/>
        </w:rPr>
        <w:t>&lt;/NumAm&gt;</w:t>
      </w:r>
    </w:p>
    <w:p w:rsidR="00CE4ECE" w:rsidRPr="00083AA0" w:rsidRDefault="00CE4ECE" w:rsidP="00CE4ECE">
      <w:pPr>
        <w:pStyle w:val="NormalBold"/>
      </w:pPr>
      <w:r>
        <w:rPr>
          <w:rStyle w:val="HideTWBExt"/>
          <w:b w:val="0"/>
        </w:rPr>
        <w:t>&lt;RepeatBlock-By&gt;&lt;Members&gt;</w:t>
      </w:r>
      <w:r>
        <w:t>Tonino Picula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21b.</w:t>
            </w:r>
            <w:r>
              <w:tab/>
            </w:r>
            <w:r>
              <w:rPr>
                <w:b/>
                <w:i/>
              </w:rPr>
              <w:t>poziva Svet in VP/PP, naj bodo misije ohranjanja miru, kot je operacija EUFOR Althea v BiH, odprte za vse zainteresirane države članice;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620</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21c.</w:t>
            </w:r>
            <w:r>
              <w:tab/>
            </w:r>
            <w:r>
              <w:rPr>
                <w:b/>
                <w:i/>
              </w:rPr>
              <w:t>pozdravlja sklep Evropskega sveta iz marca 2024 o začetku pristopnih pogajanj z BiH, pri čemer poudarja, da je to priložnost in odgovornost za izvoljene uradnike te države, da izboljšajo življenje državljanov BiH; v zvezi s tem odločno obsoja vsako razdiralno ali separatistično retoriko, ki povečuje ranljivost države; poudarja, da podpira misijo EUFOR Althea v Bosni in Hercegovini (BiH) kot ključno misijo ohranjanja miru, ki znatno prispeva k stabilnosti države in regije; v zvezi s tem pozdravlja podaljšanje njenega mandata po letu 2025; pozdravlja tudi pozitiven odziv misije na prošnjo agencije za civilno zaščito ministrstva BiH za varnost, ki nacionalnim organom nudi pomoč pri obravnavanju posledic nedavnih poplav;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621</w:t>
      </w:r>
      <w:r>
        <w:rPr>
          <w:rStyle w:val="HideTWBExt"/>
        </w:rPr>
        <w:t>&lt;/NumAm&gt;</w:t>
      </w:r>
    </w:p>
    <w:p w:rsidR="00CE4ECE" w:rsidRPr="00083AA0" w:rsidRDefault="00CE4ECE" w:rsidP="00CE4ECE">
      <w:pPr>
        <w:pStyle w:val="NormalBold"/>
      </w:pPr>
      <w:r>
        <w:rPr>
          <w:rStyle w:val="HideTWBExt"/>
          <w:b w:val="0"/>
        </w:rPr>
        <w:t>&lt;RepeatBlock-By&gt;&lt;Members&gt;</w:t>
      </w:r>
      <w:r>
        <w:t>Andrej Kovačev (Andrey Kovatchev)</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21a.</w:t>
            </w:r>
            <w:r>
              <w:tab/>
            </w:r>
            <w:r>
              <w:rPr>
                <w:b/>
                <w:i/>
              </w:rPr>
              <w:t>pozdravlja dejavnosti civilne misije Evropske unije v Armeniji (EUMA) v okviru SVOP, ki še naprej prispeva k povečanju varnosti v regiji z znatnim zmanjšanjem števila incidentov na konfliktnih in obmejnih območjih, s čimer se zmanjšuje raven tveganja za prebivalstvo, ki živi na teh območjih; pozdravlja pomoč Armenije pri dejavnostih misije EUMA na njenem ozemlju; izreka pohvalo Svetu za odločitev o povečanju števila napotenih opazovalcev in zmogljivosti misije, podaljšanju njenega časovnega okvira ter poziva k nadaljnji širitvi in prisotnosti v regiji; poziva Azerbajdžan, naj dovoli opazovalce EU tudi na svoji strani meje; obsoja azerbajdžanske grožnje in ruski negativni diskurz proti misiji EUMA;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622</w:t>
      </w:r>
      <w:r>
        <w:rPr>
          <w:rStyle w:val="HideTWBExt"/>
        </w:rPr>
        <w:t>&lt;/NumAm&gt;</w:t>
      </w:r>
    </w:p>
    <w:p w:rsidR="00CE4ECE" w:rsidRPr="00083AA0" w:rsidRDefault="00CE4ECE" w:rsidP="00CE4ECE">
      <w:pPr>
        <w:pStyle w:val="NormalBold"/>
      </w:pPr>
      <w:r>
        <w:rPr>
          <w:rStyle w:val="HideTWBExt"/>
          <w:b w:val="0"/>
        </w:rPr>
        <w:t>&lt;RepeatBlock-By&gt;&lt;Members&gt;</w:t>
      </w:r>
      <w:r>
        <w:t>Lukas Furlas (Loucas Fourlas)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21a.</w:t>
            </w:r>
            <w:r>
              <w:tab/>
            </w:r>
            <w:r>
              <w:rPr>
                <w:b/>
                <w:i/>
              </w:rPr>
              <w:t>pozdravlja in odločno podpira dejavnosti civilne misije Evropske unije v Armeniji (EUMA) v okviru skupne varnostne in obrambne politike, ki še naprej prispeva k povečanju varnosti v regiji z znatnim zmanjšanjem števila incidentov na konfliktnih in obmejnih območjih, da bi se zmanjšala raven tveganja za prebivalstvo, ki živi na teh območjih; pozdravlja pomoč Armenije pri dejavnostih misije na njenem ozemlju; izreka pohvalo Svetu za odločitev o povečanju števila napotenih opazovalcev in zmogljivosti misije, podaljšanju njenega časovnega okvira ter poziva k nadaljnji širitvi in prisotnosti v regiji;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623</w:t>
      </w:r>
      <w:r>
        <w:rPr>
          <w:rStyle w:val="HideTWBExt"/>
        </w:rPr>
        <w:t>&lt;/NumAm&gt;</w:t>
      </w:r>
    </w:p>
    <w:p w:rsidR="00CE4ECE" w:rsidRPr="00083AA0" w:rsidRDefault="00CE4ECE" w:rsidP="00CE4ECE">
      <w:pPr>
        <w:pStyle w:val="NormalBold"/>
      </w:pPr>
      <w:r>
        <w:rPr>
          <w:rStyle w:val="HideTWBExt"/>
          <w:b w:val="0"/>
        </w:rPr>
        <w:t>&lt;RepeatBlock-By&gt;&lt;Members&gt;</w:t>
      </w:r>
      <w:r>
        <w:t>Kostas Mavridis (Costas Mavrides)</w:t>
      </w:r>
      <w:r>
        <w:t xml:space="preserve">, </w:t>
      </w:r>
      <w:r>
        <w:t>Janis Maniatis (Yannis Maniatis)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21a.</w:t>
            </w:r>
            <w:r>
              <w:tab/>
            </w:r>
            <w:r>
              <w:rPr>
                <w:b/>
                <w:i/>
              </w:rPr>
              <w:t>pozdravlja dejavnosti civilne misije Evropske unije v Armeniji (EUMA), ki še naprej prispeva k povečanju varnosti v regiji z zmanjšanjem števila incidentov na konfliktnih in obmejnih območjih v Armeniji, da bi se zmanjšala raven tveganja za prebivalstvo, ki živi na teh območjih; izreka pohvalo Svetu za odločitev, da se poveča število strokovnjakov, napotenih v okviru misije EUMA, razširijo zmogljivosti misije ter podaljša časovni okvir njene napotitve; obsoja zavajajoče trditve in grožnje Azerbajdžana in Rusije zoper misijo EUMA ter poziva k njeni nadaljnji prisotnosti in širitvi v Armeniji;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624</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21f.</w:t>
            </w:r>
            <w:r>
              <w:tab/>
            </w:r>
            <w:r>
              <w:rPr>
                <w:b/>
                <w:i/>
              </w:rPr>
              <w:t>pozdravlja ukrepe civilne misije SVOP EU v Armeniji (EUMA) na armenski strani armensko-azerbajdžanske meje in njen prispevek k stabilnosti na obmejnih območjih Armenije; spodbuja države članice, naj še naprej podpirajo misijo in zagotavljajo ustrezna sredstva, spodbujajo krepitev zaupanja, krepijo človekovo varnost na območjih, ki so jih prizadeli konflikti, in ustvarijo okolje, ki bo spodbujalo prizadevanja za normalizacijo med Armenijo in Azerbajdžanom s podporo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625</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21f.</w:t>
            </w:r>
            <w:r>
              <w:tab/>
            </w:r>
            <w:r>
              <w:rPr>
                <w:b/>
                <w:i/>
              </w:rPr>
              <w:t>ponovno izraža podporo dejavnostim misije Evropske unije v Armeniji (EUMA), ki je zadolžena za opazovanje dogodkov na mednarodni meji z Azerbajdžanom, in izraža zaskrbljenost zaradi ponavljajočih se kampanj dezinformacij in blatenja zoper EUMA, ki izvirajo iz Azerbajdžana; poziva EU in njene države članice, naj še utrdijo mandat EUMA, misijo povečajo in podaljšajo njeno trajanje;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626</w:t>
      </w:r>
      <w:r>
        <w:rPr>
          <w:rStyle w:val="HideTWBExt"/>
        </w:rPr>
        <w:t>&lt;/NumAm&gt;</w:t>
      </w:r>
    </w:p>
    <w:p w:rsidR="00CE4ECE" w:rsidRPr="00083AA0" w:rsidRDefault="00CE4ECE" w:rsidP="00CE4ECE">
      <w:pPr>
        <w:pStyle w:val="NormalBold"/>
      </w:pPr>
      <w:r>
        <w:rPr>
          <w:rStyle w:val="HideTWBExt"/>
          <w:b w:val="0"/>
        </w:rPr>
        <w:t>&lt;RepeatBlock-By&gt;&lt;Members&gt;</w:t>
      </w:r>
      <w:r>
        <w:t>Miriam Lexmann, Christophe Gomart, Alice Teodorescu Måwe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21a.</w:t>
            </w:r>
            <w:r>
              <w:tab/>
            </w:r>
            <w:r>
              <w:rPr>
                <w:b/>
                <w:i/>
              </w:rPr>
              <w:t>pozdravlja in odločno podpira dejavnosti civilne misije Evropske unije v Armeniji (EUMA) v okviru skupne varnostne in obrambne politike, ki še naprej prispeva k povečanju varnosti v regiji z znatnim zmanjšanjem števila incidentov na konfliktnih in obmejnih območjih, da bi se zmanjšala raven tveganja za prebivalstvo, ki živi na teh območjih; izreka pohvalo Svetu za odločitev o povečanju števila napotenih opazovalcev in zmogljivosti misije, podaljšanju njenega časovnega okvira ter poziva k nadaljnji širitvi in prisotnosti v regiji; poziva azerbajdžanske oblasti, naj privolijo v takšno civilno misijo tudi na svoji strani meje;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627</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h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21h.</w:t>
            </w:r>
            <w:r>
              <w:tab/>
            </w:r>
            <w:r>
              <w:rPr>
                <w:b/>
                <w:i/>
              </w:rPr>
              <w:t>pozdravlja vlogo misije EUMM Georgia pri spremljanju razmer na meji Abhazije in Južne Osetije; obsoja, da so varnostni akterji začasno aretirali pripadnike misije EUMM med rutinsko patruljo vzdolž abhazijske mejne črte; izraža globoko zaskrbljenost zaradi vseh ukrepov, ki ovirajo ukrepe EUMM in katerih cilj je spodkopavanje prizadevanj za gradnjo zaupanja; poziva visoko predstavnico/podpredsednico in Svet, naj prav tako skrbno spremljata razmere;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628</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 Mariusz Kamiński</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21b.</w:t>
            </w:r>
            <w:r>
              <w:tab/>
            </w:r>
            <w:r>
              <w:rPr>
                <w:b/>
                <w:i/>
              </w:rPr>
              <w:t>izraža zaskrbljenost, ker je Pridnestrje še vedno varno zatočišče za tihotapce ljudi in organizirani kriminal, čeprav je misija EUBAM odigrala pomembno vlogo pri ponovni sprostitvi železniškega tovornega prometa prek Pridnestrja, ki je bil šest let prekinjen, leta 2020 pa je pomagala pri vzpostavitvi neposrednega dialoga med Tiraspolom in Kišinjevom; priznava, da je misija EUBAM v obdobju 2020–2021 preprečila številne operacije tihotapljenja in zasegla velike količine streliva, tobaka, alkohola, etanola in heroina, ter spodbuja misijo EUBAM, naj prek svoje delovne skupine za orožje, skupnih operacij ORIO II in pobud EU 4 za varnost meja razširi sodelovanje z več mednarodnimi organizacijami, vključno z Europolom, Frontexom in OVSE;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629</w:t>
      </w:r>
      <w:r>
        <w:rPr>
          <w:rStyle w:val="HideTWBExt"/>
        </w:rPr>
        <w:t>&lt;/NumAm&gt;</w:t>
      </w:r>
    </w:p>
    <w:p w:rsidR="00CE4ECE" w:rsidRPr="00083AA0" w:rsidRDefault="00CE4ECE" w:rsidP="00CE4ECE">
      <w:pPr>
        <w:pStyle w:val="NormalBold"/>
      </w:pPr>
      <w:r>
        <w:rPr>
          <w:rStyle w:val="HideTWBExt"/>
          <w:b w:val="0"/>
        </w:rPr>
        <w:t>&lt;RepeatBlock-By&gt;&lt;Members&gt;</w:t>
      </w:r>
      <w:r>
        <w:t>Cristian Terheş</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21a.</w:t>
            </w:r>
            <w:r>
              <w:tab/>
            </w:r>
            <w:r>
              <w:rPr>
                <w:b/>
                <w:i/>
              </w:rPr>
              <w:t>poudarja bistveno vlogo partnerske misije EU v Moldaviji (EUPM Moldova) ter poziva EU in njene države članice, naj podaljšajo mandat misije po maju 2025, hkrati pa povečajo sredstva za povečanje njene učinkovitosti;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630</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21e.</w:t>
            </w:r>
            <w:r>
              <w:tab/>
            </w:r>
            <w:r>
              <w:rPr>
                <w:b/>
                <w:i/>
              </w:rPr>
              <w:t>želi spomniti, kako pomembna je vloga partnerske misije EU v Republiki Moldaviji pri prispevanju h krepitvi struktur Republike Moldavije za krizno upravljanje in krepitvi njene odpornosti na hibridne grožnje, vključno s kibernetsko varnostjo, ter v boju proti tujemu manipuliranju z informacijami in vmešavanju v zvezi z rusko agresijo proti Ukrajini; v ta namen poziva ESZD, naj oceni ustreznost svojih sredstev, metod in virov glede na cilje misije, zlasti kar zadeva strokovno znanje osebja za potrebe misije, in jih prilagodi glede na sklepe ocene EUAM Armenia;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631</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21e.</w:t>
            </w:r>
            <w:r>
              <w:tab/>
            </w:r>
            <w:r>
              <w:rPr>
                <w:b/>
                <w:i/>
              </w:rPr>
              <w:t>podpira nedavno odločitev Sveta, da do 30. junija 2025 podaljša mandata misije pomoči Evropske unije za mejni prehod Rafa (EUBAM Rafah) in policijske misije Evropske unije za Palestinska ozemlja (EUPOL COPPS); želi spomniti na bistveno vlogo misije EUBAM Rafah pri zagotavljanju tehnične pomoči Palestinski upravi pri integriranem upravljanju meja in pri olajševanju trgovine; meni, da lahko misiji EUPOL COPPS in EUBAM Rafah bistveno prispevata k prizadevanjem za izgradnjo palestinske države;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632</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g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21g.</w:t>
            </w:r>
            <w:r>
              <w:tab/>
            </w:r>
            <w:r>
              <w:rPr>
                <w:b/>
                <w:i/>
              </w:rPr>
              <w:t>podpira večjo vlogo dveh civilnih misij SVOP EU, in sicer EUPOL COPPS in EUBAM Rafah, v skladu s sklepi Evropskega sveta z dne 21. in 22. marca 2024, v katerih ta opozarja, da lahko imata pomembno vlogo na podlagi načela rešitve dveh držav in sposobnosti preživetja prihodnje palestinske države, da bi sodelovali pri omogočanju dostave humanitarne pomoči Gazi, povečali učinkovitost palestinske oblasti na Zahodnem bregu in se pripravili na njeno vrnitev v Gazo; zlasti poudarja, da je treba ustvariti potrebne pogoje za popolno ponovno vzpostavitev misije EUBAM Rafah, da bo lahko delovala kot nevtralna tretja stran na mejnem prehodu Rafa, in sicer v sodelovanju s Palestinsko oblastjo ter izraelskimi in egiptovskimi oblastmi; pričakuje, da bo okrepitev obsega in mandatov misij EUPOL COPPS in EUBAM Rafah na terenu vključena med ključne prednostne naloge prihodnje strategije EU za Bližnji vzhod;</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633</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g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21g.</w:t>
            </w:r>
            <w:r>
              <w:tab/>
            </w:r>
            <w:r>
              <w:rPr>
                <w:b/>
                <w:i/>
              </w:rPr>
              <w:t>poziva ESZD in države članice, naj temeljito preučijo mandat vseh misij SVOP v Afriki, vključno z njihovo morebitno prekinitvijo, če je ta potrebna, da postavijo dosegljive cilje in mejnike za vsako misijo glede na sedanje politične razmere ter preverijo, ali bi bilo mogoče te misije spremeniti, da bi bolj učinkovito služile novi večdimenzionalni in prilagojeni strategiji EU na območju Sahela in Afrike v okviru njenega celostnega pristopa; je seznanjen z dejanskim zaključkom misije Evropske unije za krepitev zmogljivosti v Nigru (EUCAP Sahel Niger) in da misija Evropske unije za usposabljanje v Maliju (EUTM) ni bila obnovljena;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634</w:t>
      </w:r>
      <w:r>
        <w:rPr>
          <w:rStyle w:val="HideTWBExt"/>
        </w:rPr>
        <w:t>&lt;/NumAm&gt;</w:t>
      </w:r>
    </w:p>
    <w:p w:rsidR="00CE4ECE" w:rsidRPr="00083AA0" w:rsidRDefault="00CE4ECE" w:rsidP="00CE4ECE">
      <w:pPr>
        <w:pStyle w:val="NormalBold"/>
      </w:pPr>
      <w:r>
        <w:rPr>
          <w:rStyle w:val="HideTWBExt"/>
          <w:b w:val="0"/>
        </w:rPr>
        <w:t>&lt;RepeatBlock-By&gt;&lt;Members&gt;</w:t>
      </w:r>
      <w:r>
        <w:t>Pierre-Romain Thionnet, Jordan Bardella, Matthieu Valet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21a.</w:t>
            </w:r>
            <w:r>
              <w:tab/>
            </w:r>
            <w:r>
              <w:rPr>
                <w:b/>
                <w:i/>
              </w:rPr>
              <w:t>ponovno poudarja, da vojna v Ukrajini ne sme odvrniti pozornosti EU od vse slabših varnostnih razmer v Sahelu in obalnih državah Zahodne Afrike; poziva k odprtju novih misij SVOP na tem območju, ki bodo opremljene z resnimi zmogljivostmi in se odzivale na dejanske potrebe držav gostiteljic;</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635</w:t>
      </w:r>
      <w:r>
        <w:rPr>
          <w:rStyle w:val="HideTWBExt"/>
        </w:rPr>
        <w:t>&lt;/NumAm&gt;</w:t>
      </w:r>
    </w:p>
    <w:p w:rsidR="00CE4ECE" w:rsidRPr="00083AA0" w:rsidRDefault="00CE4ECE" w:rsidP="00CE4ECE">
      <w:pPr>
        <w:pStyle w:val="NormalBold"/>
      </w:pPr>
      <w:r>
        <w:rPr>
          <w:rStyle w:val="HideTWBExt"/>
          <w:b w:val="0"/>
        </w:rPr>
        <w:t>&lt;RepeatBlock-By&gt;&lt;Members&gt;</w:t>
      </w:r>
      <w:r>
        <w:t>Francisco José Millán Mon</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21a.</w:t>
            </w:r>
            <w:r>
              <w:tab/>
            </w:r>
            <w:r>
              <w:rPr>
                <w:b/>
                <w:i/>
              </w:rPr>
              <w:t>je zaskrbljen zaradi težkih in resnih razmer v Sahelu, zlasti po državnih udarih, ki so jih v zadnjih letih doživele številne države v regiji in zaradi katerih se je evropska prisotnost v regiji zmanjšala, saj je bila misija Evropske unije za krepitev zmogljivosti v Nigru (EUCAP Sahel Niger) dejansko zaključena, misija Evropske unije za usposabljanje v Maliju (EUTM) pa ni bila obnovljena; opozarja, da stabilnost Sahela neposredno vpliva na varnost in blaginjo v Evropi, pa tudi na upravljanje migracijskih tokov z afriške celine;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{ES}</w:t>
      </w:r>
      <w:r w:rsidRPr="00083AA0">
        <w:t>es</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636</w:t>
      </w:r>
      <w:r>
        <w:rPr>
          <w:rStyle w:val="HideTWBExt"/>
        </w:rPr>
        <w:t>&lt;/NumAm&gt;</w:t>
      </w:r>
    </w:p>
    <w:p w:rsidR="00CE4ECE" w:rsidRPr="00083AA0" w:rsidRDefault="00CE4ECE" w:rsidP="00CE4ECE">
      <w:pPr>
        <w:pStyle w:val="NormalBold"/>
      </w:pPr>
      <w:r>
        <w:rPr>
          <w:rStyle w:val="HideTWBExt"/>
          <w:b w:val="0"/>
        </w:rPr>
        <w:t>&lt;RepeatBlock-By&gt;&lt;Members&gt;</w:t>
      </w:r>
      <w:r>
        <w:t>Eszter Lakos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21a.</w:t>
            </w:r>
            <w:r>
              <w:tab/>
            </w:r>
            <w:r>
              <w:rPr>
                <w:b/>
                <w:i/>
              </w:rPr>
              <w:t>obžaluje neusklajen pristop držav članic v Afriki, ki je prispeval k ukinitvi nekaterih misij in operacij SVOP na tej celini; obžaluje, da nekatere države članice, ki so zelo malo prispevale k misijam in operacijam SVOP EU v Srednji in Zahodni Afriki, trenutno enostransko obljubljajo enote in sredstva; je zaskrbljen zaradi vse večje prisotnosti in odločnosti vojaških in paravojaških enot tretjih strani v državah, kjer države članice EU uvajajo enostranske vojaške misije;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637</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21c.</w:t>
            </w:r>
            <w:r>
              <w:tab/>
            </w:r>
            <w:r>
              <w:rPr>
                <w:b/>
                <w:i/>
              </w:rPr>
              <w:t>pozdravlja vzpostavitev nove vrste hibridne civilno-vojaške pobude Evropske unije na področju varnosti in obrambe v Gvinejskem zalivu (EUSDI Gvinejski zaliv), ki je bila ustanovljena avgusta 2023 in katere cilj je okrepiti varnostne in obrambne sile Slonokoščene obale, Gane, Toga in Benina za izboljšanje stabilnosti in odpornosti njihovih severnih obmejnih območij;</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638</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21a.</w:t>
            </w:r>
            <w:r>
              <w:tab/>
            </w:r>
            <w:r>
              <w:rPr>
                <w:b/>
                <w:i/>
              </w:rPr>
              <w:t>je seznanjen z ukinitvijo misije EUTM Mali, vojaških operacij EUMPM Niger in misije EUCAP Sahel Niger ter priznava, da različne mednarodne misije niso uspele doseči svojega glavnega cilja trajnega miru v regiji; je zaskrbljen zaradi neuspeha strategije EU za Sahel na področju varnosti in obrambe; izraža globoko zaskrbljenost zaradi poslabšanja varnostnih razmer, nenehnega propadanja držav in ponovnega izbruha terorizma na območju Sahela; poziva k temeljiti oceni mandatov in vlog misij in operacij ter politik EU v Afriki ter k temeljiti reviziji strategije SVOP na območju Sahela, ki bi bila dobro usklajena z razvojno politiko EU v Afriki;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639</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21a.</w:t>
            </w:r>
            <w:r>
              <w:tab/>
            </w:r>
            <w:r>
              <w:rPr>
                <w:b/>
                <w:i/>
              </w:rPr>
              <w:t>je seznanjen, da so se leta 2024 končali mandati misije EUTM Mali, misije EUMPM v Nigru in misije osebja EUCAP Sahel Niger na terenu, misija EU za krepitev zmogljivosti (EUCAP) Sahel Mali in regionalna svetovalno-usklajevalna enota EU (EU RACC) za Sahel pa še potekata; poziva Komisijo in VP/PP, naj prednostno pregledata mandat in vire misije EUCAP Sahel Mali in enote EU RACC za Sahel ter predlagata njihove spremembe glede na revidirano strategijo EU za Sahel;</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640</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21d.</w:t>
            </w:r>
            <w:r>
              <w:tab/>
            </w:r>
            <w:r>
              <w:rPr>
                <w:b/>
                <w:i/>
              </w:rPr>
              <w:t>pozdravlja začetek operacije EUNAVFOR ASPIDES kot vojaške operacije EU, ki prispeva k zaščiti svobode plovbe in varovanju pomorske varnosti, zlasti za trgovska in komercialna plovila v Rdečem morju, Indijskem oceanu in Perzijskem zalivu;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641</w:t>
      </w:r>
      <w:r>
        <w:rPr>
          <w:rStyle w:val="HideTWBExt"/>
        </w:rPr>
        <w:t>&lt;/NumAm&gt;</w:t>
      </w:r>
    </w:p>
    <w:p w:rsidR="00CE4ECE" w:rsidRPr="00083AA0" w:rsidRDefault="00CE4ECE" w:rsidP="00CE4ECE">
      <w:pPr>
        <w:pStyle w:val="NormalBold"/>
      </w:pPr>
      <w:r>
        <w:rPr>
          <w:rStyle w:val="HideTWBExt"/>
          <w:b w:val="0"/>
        </w:rPr>
        <w:t>&lt;RepeatBlock-By&gt;&lt;Members&gt;</w:t>
      </w:r>
      <w:r>
        <w:t>Nathalie Loiseau,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21d.</w:t>
            </w:r>
            <w:r>
              <w:tab/>
            </w:r>
            <w:r>
              <w:rPr>
                <w:b/>
                <w:i/>
              </w:rPr>
              <w:t>pozdravlja ustanovitev vojaške misije EUNAVFOR ASPIDES februarja 2024 v odziv na hutijevske napade na mednarodni ladijski promet v Rdečem morju, da bi pomagali zaščititi trgovske ladje pred napadi, jih spremljali in izboljšali varnost pomorskih razmer v regiji; poziva VP/PP in države članice, naj razmislijo o združitvi z vojaško operacijo EU ATALANTA, kot je bilo prvotno predvideno, za večjo učinkovitost obeh operacij;</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642</w:t>
      </w:r>
      <w:r>
        <w:rPr>
          <w:rStyle w:val="HideTWBExt"/>
        </w:rPr>
        <w:t>&lt;/NumAm&gt;</w:t>
      </w:r>
    </w:p>
    <w:p w:rsidR="00CE4ECE" w:rsidRPr="00083AA0" w:rsidRDefault="00CE4ECE" w:rsidP="00CE4ECE">
      <w:pPr>
        <w:pStyle w:val="NormalBold"/>
      </w:pPr>
      <w:r>
        <w:rPr>
          <w:rStyle w:val="HideTWBExt"/>
          <w:b w:val="0"/>
        </w:rPr>
        <w:t>&lt;RepeatBlock-By&gt;&lt;Members&gt;</w:t>
      </w:r>
      <w:r>
        <w:t>Mārtiņš Staķis</w:t>
      </w:r>
      <w:r>
        <w:rPr>
          <w:rStyle w:val="HideTWBExt"/>
          <w:b w:val="0"/>
        </w:rPr>
        <w:t>&lt;/Members&gt;</w:t>
      </w:r>
    </w:p>
    <w:p w:rsidR="00CE4ECE" w:rsidRPr="00083AA0" w:rsidRDefault="00CE4ECE" w:rsidP="00CE4ECE">
      <w:r>
        <w:rPr>
          <w:rStyle w:val="HideTWBExt"/>
        </w:rPr>
        <w:t>&lt;AuNomDe&gt;</w:t>
      </w:r>
      <w:r>
        <w:rPr>
          <w:rStyle w:val="HideTWBInt"/>
        </w:rPr>
        <w:t>{Greens/EFA}</w:t>
      </w:r>
      <w:r>
        <w:t>v imenu skupine Verts/ALE</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Krepitev civilnih vidikov SVOP</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643</w:t>
      </w:r>
      <w:r>
        <w:rPr>
          <w:rStyle w:val="HideTWBExt"/>
        </w:rPr>
        <w:t>&lt;/NumAm&gt;</w:t>
      </w:r>
    </w:p>
    <w:p w:rsidR="00CE4ECE" w:rsidRPr="00083AA0" w:rsidRDefault="00CE4ECE" w:rsidP="00CE4ECE">
      <w:pPr>
        <w:pStyle w:val="NormalBold"/>
      </w:pPr>
      <w:r>
        <w:rPr>
          <w:rStyle w:val="HideTWBExt"/>
          <w:b w:val="0"/>
        </w:rPr>
        <w:t>&lt;RepeatBlock-By&gt;&lt;Members&gt;</w:t>
      </w:r>
      <w:r>
        <w:t>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j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21j.</w:t>
            </w:r>
            <w:r>
              <w:tab/>
            </w:r>
            <w:r>
              <w:rPr>
                <w:b/>
                <w:i/>
              </w:rPr>
              <w:t>poziva civilno zmogljivost za načrtovanje in izvajanje operacij (CPCC) ter Vojaški odbor EU (VOEU), naj zagotovita, da bodo prizadevanja za reformo varnostnega sektorja SVOP podpirala uveljavljena usposabljanja ministrskih uradnikov, kot je program za strokovni razvoj;</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644</w:t>
      </w:r>
      <w:r>
        <w:rPr>
          <w:rStyle w:val="HideTWBExt"/>
        </w:rPr>
        <w:t>&lt;/NumAm&gt;</w:t>
      </w:r>
    </w:p>
    <w:p w:rsidR="00CE4ECE" w:rsidRPr="00083AA0" w:rsidRDefault="00CE4ECE" w:rsidP="00CE4ECE">
      <w:pPr>
        <w:pStyle w:val="NormalBold"/>
      </w:pPr>
      <w:r>
        <w:rPr>
          <w:rStyle w:val="HideTWBExt"/>
          <w:b w:val="0"/>
        </w:rPr>
        <w:t>&lt;RepeatBlock-By&gt;&lt;Members&gt;</w:t>
      </w:r>
      <w:r>
        <w:t>Reinis Pozņaks, Alexandr Vondra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k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21k.</w:t>
            </w:r>
            <w:r>
              <w:tab/>
            </w:r>
            <w:r>
              <w:rPr>
                <w:b/>
                <w:i/>
              </w:rPr>
              <w:t>poziva civilno zmogljivost za načrtovanje in izvajanje operacij (CPCC) ter vojaško zmogljivost za načrtovanje in izvajanje (MPCC), naj poudarita poklicno civilno-vojaško izobrazbo vsega osebja v misijah SVOP, tako da s pomočjo Evropske akademije za varnost in obrambo oblikujeta strokovno znanje civilnih in obrambnih strokovnjakov, da bi zagotovili, da bo znalo osebje SVOP bolje prepoznati in se odzivati na zapletenost varnostnih izzivov v državah vzhodnega partnerstva in drugih državah;</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645</w:t>
      </w:r>
      <w:r>
        <w:rPr>
          <w:rStyle w:val="HideTWBExt"/>
        </w:rPr>
        <w:t>&lt;/NumAm&gt;</w:t>
      </w:r>
    </w:p>
    <w:p w:rsidR="00CE4ECE" w:rsidRPr="00083AA0" w:rsidRDefault="00CE4ECE" w:rsidP="00CE4ECE">
      <w:pPr>
        <w:pStyle w:val="NormalBold"/>
      </w:pPr>
      <w:r>
        <w:rPr>
          <w:rStyle w:val="HideTWBExt"/>
          <w:b w:val="0"/>
        </w:rPr>
        <w:t>&lt;RepeatBlock-By&gt;&lt;Members&gt;</w:t>
      </w:r>
      <w:r>
        <w:t>Mārtiņš Staķis</w:t>
      </w:r>
      <w:r>
        <w:rPr>
          <w:rStyle w:val="HideTWBExt"/>
          <w:b w:val="0"/>
        </w:rPr>
        <w:t>&lt;/Members&gt;</w:t>
      </w:r>
    </w:p>
    <w:p w:rsidR="00CE4ECE" w:rsidRPr="00083AA0" w:rsidRDefault="00CE4ECE" w:rsidP="00CE4ECE">
      <w:r>
        <w:rPr>
          <w:rStyle w:val="HideTWBExt"/>
        </w:rPr>
        <w:t>&lt;AuNomDe&gt;</w:t>
      </w:r>
      <w:r>
        <w:rPr>
          <w:rStyle w:val="HideTWBInt"/>
        </w:rPr>
        <w:t>{Greens/EFA}</w:t>
      </w:r>
      <w:r>
        <w:t>v imenu skupine Verts/ALE</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21a.</w:t>
            </w:r>
            <w:r>
              <w:tab/>
            </w:r>
            <w:r>
              <w:rPr>
                <w:b/>
                <w:i/>
              </w:rPr>
              <w:t>poziva države članice, naj z novim paktom o civilnih vidikih SVOP okrepijo svojo strateško vizijo civilnega kriznega upravljanja, tako da pojasnijo vlogo, učinkovitost in dodano vrednost civilne SVOP ter opredelijo skupno raven ambicij za civilno krizno upravljanje;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646</w:t>
      </w:r>
      <w:r>
        <w:rPr>
          <w:rStyle w:val="HideTWBExt"/>
        </w:rPr>
        <w:t>&lt;/NumAm&gt;</w:t>
      </w:r>
    </w:p>
    <w:p w:rsidR="00CE4ECE" w:rsidRPr="00083AA0" w:rsidRDefault="00CE4ECE" w:rsidP="00CE4ECE">
      <w:pPr>
        <w:pStyle w:val="NormalBold"/>
      </w:pPr>
      <w:r>
        <w:rPr>
          <w:rStyle w:val="HideTWBExt"/>
          <w:b w:val="0"/>
        </w:rPr>
        <w:t>&lt;RepeatBlock-By&gt;&lt;Members&gt;</w:t>
      </w:r>
      <w:r>
        <w:t>Mārtiņš Staķis</w:t>
      </w:r>
      <w:r>
        <w:rPr>
          <w:rStyle w:val="HideTWBExt"/>
          <w:b w:val="0"/>
        </w:rPr>
        <w:t>&lt;/Members&gt;</w:t>
      </w:r>
    </w:p>
    <w:p w:rsidR="00CE4ECE" w:rsidRPr="00083AA0" w:rsidRDefault="00CE4ECE" w:rsidP="00CE4ECE">
      <w:r>
        <w:rPr>
          <w:rStyle w:val="HideTWBExt"/>
        </w:rPr>
        <w:t>&lt;AuNomDe&gt;</w:t>
      </w:r>
      <w:r>
        <w:rPr>
          <w:rStyle w:val="HideTWBInt"/>
        </w:rPr>
        <w:t>{Greens/EFA}</w:t>
      </w:r>
      <w:r>
        <w:t>v imenu skupine Verts/ALE</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21b.</w:t>
            </w:r>
            <w:r>
              <w:tab/>
            </w:r>
            <w:r>
              <w:rPr>
                <w:b/>
                <w:i/>
              </w:rPr>
              <w:t>poudarja, da je uspeh civilnih misij SVOP močno odvisen od odprtosti za stališča in odgovornosti države gostiteljice; spodbuja uporabo prilagojenih pristopov, dejavno udeležbo vlade gostiteljice, civilne družbe in lokalnega prebivalstva ter sodelovanje z njimi;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647</w:t>
      </w:r>
      <w:r>
        <w:rPr>
          <w:rStyle w:val="HideTWBExt"/>
        </w:rPr>
        <w:t>&lt;/NumAm&gt;</w:t>
      </w:r>
    </w:p>
    <w:p w:rsidR="00CE4ECE" w:rsidRPr="00083AA0" w:rsidRDefault="00CE4ECE" w:rsidP="00CE4ECE">
      <w:pPr>
        <w:pStyle w:val="NormalBold"/>
      </w:pPr>
      <w:r>
        <w:rPr>
          <w:rStyle w:val="HideTWBExt"/>
          <w:b w:val="0"/>
        </w:rPr>
        <w:t>&lt;RepeatBlock-By&gt;&lt;Members&gt;</w:t>
      </w:r>
      <w:r>
        <w:t>Mārtiņš Staķis</w:t>
      </w:r>
      <w:r>
        <w:rPr>
          <w:rStyle w:val="HideTWBExt"/>
          <w:b w:val="0"/>
        </w:rPr>
        <w:t>&lt;/Members&gt;</w:t>
      </w:r>
    </w:p>
    <w:p w:rsidR="00CE4ECE" w:rsidRPr="00083AA0" w:rsidRDefault="00CE4ECE" w:rsidP="00CE4ECE">
      <w:r>
        <w:rPr>
          <w:rStyle w:val="HideTWBExt"/>
        </w:rPr>
        <w:t>&lt;AuNomDe&gt;</w:t>
      </w:r>
      <w:r>
        <w:rPr>
          <w:rStyle w:val="HideTWBInt"/>
        </w:rPr>
        <w:t>{Greens/EFA}</w:t>
      </w:r>
      <w:r>
        <w:t>v imenu skupine Verts/ALE</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21c.</w:t>
            </w:r>
            <w:r>
              <w:tab/>
            </w:r>
            <w:r>
              <w:rPr>
                <w:b/>
                <w:i/>
              </w:rPr>
              <w:t>obžaluje, da se je proračun SVOP za civilne misije SVOP od večletnega finančnega okvira 2014–2020 do večletnega finančnega okvira 2021–2027 le malo povečal (z izhodiščnega zneska približno 350 milijonov EUR na leto), hkrati pa so se povečali število in naloge misij, varnostne razmere so postale zahtevnejše, stroški operacij so se povečali, porasla je inflacija in povečalo se je število pogodbenih uslužbencev;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648</w:t>
      </w:r>
      <w:r>
        <w:rPr>
          <w:rStyle w:val="HideTWBExt"/>
        </w:rPr>
        <w:t>&lt;/NumAm&gt;</w:t>
      </w:r>
    </w:p>
    <w:p w:rsidR="00CE4ECE" w:rsidRPr="00083AA0" w:rsidRDefault="00CE4ECE" w:rsidP="00CE4ECE">
      <w:pPr>
        <w:pStyle w:val="NormalBold"/>
      </w:pPr>
      <w:r>
        <w:rPr>
          <w:rStyle w:val="HideTWBExt"/>
          <w:b w:val="0"/>
        </w:rPr>
        <w:t>&lt;RepeatBlock-By&gt;&lt;Members&gt;</w:t>
      </w:r>
      <w:r>
        <w:t>Mārtiņš Staķis</w:t>
      </w:r>
      <w:r>
        <w:rPr>
          <w:rStyle w:val="HideTWBExt"/>
          <w:b w:val="0"/>
        </w:rPr>
        <w:t>&lt;/Members&gt;</w:t>
      </w:r>
    </w:p>
    <w:p w:rsidR="00CE4ECE" w:rsidRPr="00083AA0" w:rsidRDefault="00CE4ECE" w:rsidP="00CE4ECE">
      <w:r>
        <w:rPr>
          <w:rStyle w:val="HideTWBExt"/>
        </w:rPr>
        <w:t>&lt;AuNomDe&gt;</w:t>
      </w:r>
      <w:r>
        <w:rPr>
          <w:rStyle w:val="HideTWBInt"/>
        </w:rPr>
        <w:t>{Greens/EFA}</w:t>
      </w:r>
      <w:r>
        <w:t>v imenu skupine Verts/ALE</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21d.</w:t>
            </w:r>
            <w:r>
              <w:tab/>
            </w:r>
            <w:r>
              <w:rPr>
                <w:b/>
                <w:i/>
              </w:rPr>
              <w:t>poziva k znatnemu povečanju sredstev za proračun SZVP, hkrati pa poskrbijo za učinkovito porabo sredstev, dodeljenih civilnim misijam SVOP, da se bodo lahko učinkovito odzivale na krizne razmere in nepredvidene dogodke;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649</w:t>
      </w:r>
      <w:r>
        <w:rPr>
          <w:rStyle w:val="HideTWBExt"/>
        </w:rPr>
        <w:t>&lt;/NumAm&gt;</w:t>
      </w:r>
    </w:p>
    <w:p w:rsidR="00CE4ECE" w:rsidRPr="00083AA0" w:rsidRDefault="00CE4ECE" w:rsidP="00CE4ECE">
      <w:pPr>
        <w:pStyle w:val="NormalBold"/>
      </w:pPr>
      <w:r>
        <w:rPr>
          <w:rStyle w:val="HideTWBExt"/>
          <w:b w:val="0"/>
        </w:rPr>
        <w:t>&lt;RepeatBlock-By&gt;&lt;Members&gt;</w:t>
      </w:r>
      <w:r>
        <w:t>Mariusz Kamiński, 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11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Krepitev protikorupcijskih ukrepov v misijah in operacijah SVOP</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650</w:t>
      </w:r>
      <w:r>
        <w:rPr>
          <w:rStyle w:val="HideTWBExt"/>
        </w:rPr>
        <w:t>&lt;/NumAm&gt;</w:t>
      </w:r>
    </w:p>
    <w:p w:rsidR="00CE4ECE" w:rsidRPr="00083AA0" w:rsidRDefault="00CE4ECE" w:rsidP="00CE4ECE">
      <w:pPr>
        <w:pStyle w:val="NormalBold"/>
      </w:pPr>
      <w:r>
        <w:rPr>
          <w:rStyle w:val="HideTWBExt"/>
          <w:b w:val="0"/>
        </w:rPr>
        <w:t>&lt;RepeatBlock-By&gt;&lt;Members&gt;</w:t>
      </w:r>
      <w:r>
        <w:t>Mariusz Kamiński, 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21a.</w:t>
            </w:r>
            <w:r>
              <w:tab/>
            </w:r>
            <w:r>
              <w:rPr>
                <w:b/>
                <w:i/>
              </w:rPr>
              <w:t>se zaveda, da lahko korupcija škoduje misijam in operacijam SVOP ter vpliva nanje, ter poziva k strategijam za obravnavanje s tem povezanih tveganj; meni, da lahko korupcija ogrozi legitimnost vlad in partnerjev gostiteljic, spodkoplje prizadevanja za izgradnjo miru ter škoduje zaupanju v mednarodne programe obnove in razvoja; ugotavlja, da lahko korupcija misije SVOP izpostavi škodi ugledu, tratenju virov ter spodbudi slabo upravljanje in nepravilnosti, saj povečuje lokalno raven podkupovanja, goljufij, izsiljevanja in nepotizma; poudarja, da bi lahko korupcija opolnomočila nasilne vojskovodje in milice, okrepila podporo javnosti upornikom ter preusmerila materialna sredstva v uporniške in teroristične skupine; zato poudarja, da so potrebni celoviti ukrepi za preprečevanje korupcije in boj proti njej, ter poziva k večjemu poudarku na protikorupcijskih prizadevanjih v okviru sedanjih in prihodnjih projektov SVOP;</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651</w:t>
      </w:r>
      <w:r>
        <w:rPr>
          <w:rStyle w:val="HideTWBExt"/>
        </w:rPr>
        <w:t>&lt;/NumAm&gt;</w:t>
      </w:r>
    </w:p>
    <w:p w:rsidR="00CE4ECE" w:rsidRPr="00083AA0" w:rsidRDefault="00CE4ECE" w:rsidP="00CE4ECE">
      <w:pPr>
        <w:pStyle w:val="NormalBold"/>
      </w:pPr>
      <w:r>
        <w:rPr>
          <w:rStyle w:val="HideTWBExt"/>
          <w:b w:val="0"/>
        </w:rPr>
        <w:t>&lt;RepeatBlock-By&gt;&lt;Members&gt;</w:t>
      </w:r>
      <w:r>
        <w:t>Mariusz Kamiński, 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21b.</w:t>
            </w:r>
            <w:r>
              <w:tab/>
            </w:r>
            <w:r>
              <w:rPr>
                <w:b/>
                <w:i/>
              </w:rPr>
              <w:t>poziva VP/PP in druge akterje SVOP, naj priznajo in ublažijo obseg, resnost in vpliv koruptivnih praks na operativnih območjih, zmanjšajo korupcijska tveganja pri dejavnostih SVOP ter sodelujejo v okviru širših protikorupcijskih ukrepov, da bi preprečili, da bi korupcija spodkopavala celovitost pobud SVOP in ogrožala osrednje strateške cilje misij SVOP; poziva k:</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 povečanju strokovnega znanja in izkušenj na področju boja proti korupciji ter obravnavanju prizadevanj za boj proti korupciji kot glavne prednostne naloge v misijah in operacijah SVOP, pa tudi vključitvi protikorupcijskih ciljev v strategije in načrte SVOP za cilje varnosti in stabilnosti,</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 okrepitvi nadzora nad projekti, ki spremljajo misije in operacije SVOP,</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 povečanju preglednost v zvezi z izvajalci in njihovimi interakcijami, da bi preprečili nasprotja interesov ter izkoreninili korupcijo, tratenje in goljufije,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 zagotovitvi ustreznih orodij za prepoznavanje in obravnavanje korupcijskih tveganj v operativnem okolju organom SVOP, pri čemer je treba zagotoviti, da bo operativno načrtovanje vključevalo blažitev korupcije,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 razvoju strokovnega znanja na področju boja proti korupciji v okviru SVOP na podlagi izkušenj iz prejšnjih in sedanjih misij in operacij ter nacionalnih praks in praks zavezništva pri protikorupcijskih prizadevanjih,</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 razvoju skupnega razumevanja narave in obsega korupcije v državi gostiteljici s politično, gospodarsko in mrežno analizo,</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 vzpostavitvi trdnega nabora protikorupcijskih orodij na podlagi skupno izvedenih analiz na visoki ravni o kriminalnih mrežah pokroviteljstva in povezanih denarnih tokovih,</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 analizi povezav med vladnimi uradniki države gostiteljice, korupcijo, kriminaliteto, trgovino z ljudmi in terorizmom pri načrtovanju misij,</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 vključitvi višjega uradnika za boj proti korupciji, ki bo pomagal pri strateškem, operativnem in taktičnem načrtovanju na sedežu od samega začetka ter v vseh misijah in operacijah SVOP,</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 zagotavljanju podpore, vključno s svetovanjem o protikorupcijskih metodah, načrtovanju programov in najboljših praksah, osebju v misijah in operacijah SVOP,</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 namenjanju prednosti prizadevanjem za boj proti korupciji že od samega začetka z vladami gostiteljicami ter mednarodnimi in regionalnimi partnerji;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652</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Izboljšanje sposobnosti EU za reševanje varnostnih izzivov</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653</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Obveščevalne zmogljivosti</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654</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22.</w:t>
            </w:r>
            <w:r>
              <w:tab/>
              <w:t>poudarja, da je treba okrepiti izmenjavo obveščevalnih podatkov in informacij med državami članicami in institucijami EU, vključno s Parlamentom, da bi izboljšali situacijsko zavedanje, bolje predvideli grožnje kolektivni varnosti in se jim zoperstavili ter opredelili skupne smernice za ukrepe v okviru skupne varnostne in obrambne politike, zlasti na področju kriznega upravljanja;</w:t>
            </w:r>
          </w:p>
        </w:tc>
        <w:tc>
          <w:tcPr>
            <w:tcW w:w="4876" w:type="dxa"/>
            <w:tcBorders>
              <w:top w:val="nil"/>
              <w:left w:val="nil"/>
              <w:bottom w:val="nil"/>
              <w:right w:val="nil"/>
            </w:tcBorders>
          </w:tcPr>
          <w:p w:rsidR="00CE4ECE" w:rsidRPr="00083AA0" w:rsidRDefault="00CE4ECE" w:rsidP="007E3090">
            <w:pPr>
              <w:pStyle w:val="Normal6a"/>
            </w:pPr>
            <w:r>
              <w:t>22.</w:t>
            </w:r>
            <w:r>
              <w:tab/>
              <w:t xml:space="preserve">poudarja, da je treba okrepiti izmenjavo obveščevalnih podatkov in informacij med državami članicami in institucijami EU, vključno s Parlamentom, </w:t>
            </w:r>
            <w:r>
              <w:rPr>
                <w:b/>
                <w:i/>
              </w:rPr>
              <w:t xml:space="preserve">kadar je to potrebno, </w:t>
            </w:r>
            <w:r>
              <w:t>da bi izboljšali situacijsko zavedanje, bolje predvideli grožnje kolektivni varnosti in se jim zoperstavili ter opredelili skupne smernice za ukrepe v okviru skupne varnostne in obrambne politike, zlasti na področju kriznega upravljanja;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655</w:t>
      </w:r>
      <w:r>
        <w:rPr>
          <w:rStyle w:val="HideTWBExt"/>
        </w:rPr>
        <w:t>&lt;/NumAm&gt;</w:t>
      </w:r>
    </w:p>
    <w:p w:rsidR="00CE4ECE" w:rsidRPr="00083AA0" w:rsidRDefault="00CE4ECE" w:rsidP="00CE4ECE">
      <w:pPr>
        <w:pStyle w:val="NormalBold"/>
      </w:pPr>
      <w:r>
        <w:rPr>
          <w:rStyle w:val="HideTWBExt"/>
          <w:b w:val="0"/>
        </w:rPr>
        <w:t>&lt;RepeatBlock-By&gt;&lt;Members&gt;</w:t>
      </w:r>
      <w:r>
        <w:t>Alexander Sell</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22.</w:t>
            </w:r>
            <w:r>
              <w:tab/>
              <w:t xml:space="preserve">poudarja, da je treba okrepiti izmenjavo obveščevalnih podatkov in informacij med državami članicami in institucijami EU, </w:t>
            </w:r>
            <w:r>
              <w:rPr>
                <w:b/>
                <w:i/>
              </w:rPr>
              <w:t xml:space="preserve">vključno s Parlamentom, </w:t>
            </w:r>
            <w:r>
              <w:t>da bi izboljšali situacijsko zavedanje, bolje predvideli grožnje kolektivni varnosti in se jim zoperstavili ter opredelili skupne smernice za ukrepe v okviru skupne varnostne in obrambne politike, zlasti na področju kriznega upravljanja;</w:t>
            </w:r>
          </w:p>
        </w:tc>
        <w:tc>
          <w:tcPr>
            <w:tcW w:w="4876" w:type="dxa"/>
            <w:tcBorders>
              <w:top w:val="nil"/>
              <w:left w:val="nil"/>
              <w:bottom w:val="nil"/>
              <w:right w:val="nil"/>
            </w:tcBorders>
          </w:tcPr>
          <w:p w:rsidR="00CE4ECE" w:rsidRPr="00083AA0" w:rsidRDefault="00CE4ECE" w:rsidP="007E3090">
            <w:pPr>
              <w:pStyle w:val="Normal6a"/>
            </w:pPr>
            <w:r>
              <w:t>22.</w:t>
            </w:r>
            <w:r>
              <w:tab/>
              <w:t>poudarja, da je treba okrepiti izmenjavo obveščevalnih podatkov in informacij med državami članicami in institucijami EU, da bi izboljšali situacijsko zavedanje, bolje predvideli grožnje kolektivni varnosti in se jim zoperstavili ter opredelili skupne smernice za ukrepe v okviru skupne varnostne in obrambne politike, zlasti na področju kriznega upravljanja;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656</w:t>
      </w:r>
      <w:r>
        <w:rPr>
          <w:rStyle w:val="HideTWBExt"/>
        </w:rPr>
        <w:t>&lt;/NumAm&gt;</w:t>
      </w:r>
    </w:p>
    <w:p w:rsidR="00CE4ECE" w:rsidRPr="00083AA0" w:rsidRDefault="00CE4ECE" w:rsidP="00CE4ECE">
      <w:pPr>
        <w:pStyle w:val="NormalBold"/>
      </w:pPr>
      <w:r>
        <w:rPr>
          <w:rStyle w:val="HideTWBExt"/>
          <w:b w:val="0"/>
        </w:rPr>
        <w:t>&lt;RepeatBlock-By&gt;&lt;Members&gt;</w:t>
      </w:r>
      <w:r>
        <w:t xml:space="preserve">Bart Groothuis, Hilde Vautmans, Lucia Yar, </w:t>
      </w:r>
      <w:r>
        <w:t>Ilhan Kjučuk (Ilhan Kyuchyuk)</w:t>
      </w:r>
      <w:r>
        <w:t>, Petras Auštrevičius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22.</w:t>
            </w:r>
            <w:r>
              <w:tab/>
              <w:t>poudarja, da je treba okrepiti izmenjavo obveščevalnih podatkov in informacij med državami članicami in institucijami EU, vključno s Parlamentom, da bi izboljšali situacijsko zavedanje, bolje predvideli grožnje kolektivni varnosti in se jim zoperstavili ter opredelili skupne smernice za ukrepe v okviru skupne varnostne in obrambne politike, zlasti na področju kriznega upravljanja;</w:t>
            </w:r>
          </w:p>
        </w:tc>
        <w:tc>
          <w:tcPr>
            <w:tcW w:w="4876" w:type="dxa"/>
            <w:tcBorders>
              <w:top w:val="nil"/>
              <w:left w:val="nil"/>
              <w:bottom w:val="nil"/>
              <w:right w:val="nil"/>
            </w:tcBorders>
          </w:tcPr>
          <w:p w:rsidR="00CE4ECE" w:rsidRPr="00083AA0" w:rsidRDefault="00CE4ECE" w:rsidP="007E3090">
            <w:pPr>
              <w:pStyle w:val="Normal6a"/>
            </w:pPr>
            <w:r>
              <w:t>22.</w:t>
            </w:r>
            <w:r>
              <w:tab/>
              <w:t xml:space="preserve">poudarja, da je treba okrepiti izmenjavo obveščevalnih podatkov in informacij med državami članicami in institucijami EU, vključno s Parlamentom, da bi </w:t>
            </w:r>
            <w:r>
              <w:rPr>
                <w:b/>
                <w:i/>
              </w:rPr>
              <w:t xml:space="preserve">se borili proti tujemu vmešavanju, </w:t>
            </w:r>
            <w:r>
              <w:t xml:space="preserve">izboljšali situacijsko zavedanje, bolje predvideli grožnje kolektivni varnosti in se jim zoperstavili ter opredelili skupne smernice za ukrepe v okviru skupne varnostne in obrambne politike, zlasti na področju kriznega upravljanja; </w:t>
            </w:r>
            <w:r>
              <w:rPr>
                <w:b/>
                <w:i/>
              </w:rPr>
              <w:t>zato poziva k vzpostavitvi evropskega ekvivalenta obveščevalnemu sodelovanju „pet oči“ za zbiranje tujih obveščevalnih podatkov, dodeljevanje digitalnih operacij in izogibanje sankcijam;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657</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22.</w:t>
            </w:r>
            <w:r>
              <w:tab/>
              <w:t>poudarja, da je treba okrepiti izmenjavo obveščevalnih podatkov in informacij med državami članicami in institucijami EU, vključno s Parlamentom, da bi izboljšali situacijsko zavedanje, bolje predvideli grožnje kolektivni varnosti in se jim zoperstavili ter opredelili skupne smernice za ukrepe v okviru skupne varnostne in obrambne politike, zlasti na področju kriznega upravljanja;</w:t>
            </w:r>
          </w:p>
        </w:tc>
        <w:tc>
          <w:tcPr>
            <w:tcW w:w="4876" w:type="dxa"/>
            <w:tcBorders>
              <w:top w:val="nil"/>
              <w:left w:val="nil"/>
              <w:bottom w:val="nil"/>
              <w:right w:val="nil"/>
            </w:tcBorders>
          </w:tcPr>
          <w:p w:rsidR="00CE4ECE" w:rsidRPr="00083AA0" w:rsidRDefault="00CE4ECE" w:rsidP="007E3090">
            <w:pPr>
              <w:pStyle w:val="Normal6a"/>
            </w:pPr>
            <w:r>
              <w:t>22.</w:t>
            </w:r>
            <w:r>
              <w:tab/>
              <w:t xml:space="preserve">poudarja, da je treba okrepiti izmenjavo obveščevalnih podatkov in informacij med državami članicami in institucijami EU, vključno s Parlamentom, da bi izboljšali situacijsko zavedanje, bolje predvideli grožnje kolektivni varnosti in se jim zoperstavili ter opredelili skupne smernice za ukrepe v okviru skupne varnostne in obrambne politike, zlasti na področju kriznega upravljanja; </w:t>
            </w:r>
            <w:r>
              <w:rPr>
                <w:b/>
                <w:i/>
              </w:rPr>
              <w:t>poziva k rednim skupnim ocenam ogroženosti s prispevki obveščevalnih služb držav članic, da bi prispevali k odločanju v okviru SVOP in vzpostavili skupno strateško kulturo; poziva VP/PP in države članice, naj okrepijo Enotno zmogljivost za analizo obveščevalnih podatkov (SIAC) in Satelitski center Evropske unije (SatCen); ponovno poziva k vzpostavitvi obveščevalnih zmogljivosti v vseh misijah in operacijah SVOP, kar bi omogočilo posredovanje informacij Obveščevalnemu in situacijskemu centru EU (EU INTCEN), EUMS ter CPCC; poudarja pomen varnih komunikacij za zanesljive obveščevalne podatke in pozdravlja prizadevanja za racionalizacijo varnostnih pravil in predpisov na tem področju, če želimo informativne, infrastrukturne in komunikacijske sisteme učinkoviteje zavarovati pred tujimi vmešavanji in napadi; poziva države članice, naj okrepijo EU INTCEN kot uspešen organ za izmenjavo obveščevalnih podatkov, saj bo le tako mogoče varno souporabljati obveščevalne podatke, oblikovati skupno strateško kulturo in zagotavljati strateške informacije za boljše predvidevanje kriz v EU in zunaj nje ter odzivanje nanje;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658</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22.</w:t>
            </w:r>
            <w:r>
              <w:tab/>
              <w:t>poudarja, da je treba okrepiti izmenjavo obveščevalnih podatkov in informacij med državami članicami in institucijami EU, vključno s Parlamentom, da bi izboljšali situacijsko zavedanje, bolje predvideli grožnje kolektivni varnosti in se jim zoperstavili ter opredelili skupne smernice za ukrepe v okviru skupne varnostne in obrambne politike, zlasti na področju kriznega upravljanja;</w:t>
            </w:r>
          </w:p>
        </w:tc>
        <w:tc>
          <w:tcPr>
            <w:tcW w:w="4876" w:type="dxa"/>
            <w:tcBorders>
              <w:top w:val="nil"/>
              <w:left w:val="nil"/>
              <w:bottom w:val="nil"/>
              <w:right w:val="nil"/>
            </w:tcBorders>
          </w:tcPr>
          <w:p w:rsidR="00CE4ECE" w:rsidRPr="00083AA0" w:rsidRDefault="00CE4ECE" w:rsidP="007E3090">
            <w:pPr>
              <w:pStyle w:val="Normal6a"/>
            </w:pPr>
            <w:r>
              <w:t>22.</w:t>
            </w:r>
            <w:r>
              <w:tab/>
              <w:t xml:space="preserve">poudarja, da je treba okrepiti izmenjavo obveščevalnih podatkov in informacij med državami članicami in institucijami EU, vključno s Parlamentom, da bi izboljšali situacijsko zavedanje, bolje predvideli grožnje kolektivni varnosti in se jim zoperstavili ter opredelili skupne smernice za ukrepe v okviru skupne varnostne in obrambne politike, zlasti na področju kriznega upravljanja; </w:t>
            </w:r>
            <w:r>
              <w:rPr>
                <w:b/>
                <w:i/>
              </w:rPr>
              <w:t>poziva države članice, naj uporabljajo Obveščevalni in situacijski center EU (EU INTCEN) kot učinkovit organ za varno izmenjavo obveščevalnih podatkov, oblikovanje skupne strateške kulture in zagotavljanje strateških informacij za boljše predvidevanje kriz v EU in zunaj nje ter odzivanje nanje; ponavlja svoj poziv k uvajanju zmogljivosti za zbiranje obveščevalnih podatkov v vse misije in operacije SVOP, ki bi posredovale informacije EU INTECEN, Vojaškemu štabu EU, MPCC ter civilni zmogljivosti za načrtovanje in izvajanje operacij;</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659</w:t>
      </w:r>
      <w:r>
        <w:rPr>
          <w:rStyle w:val="HideTWBExt"/>
        </w:rPr>
        <w:t>&lt;/NumAm&gt;</w:t>
      </w:r>
    </w:p>
    <w:p w:rsidR="00CE4ECE" w:rsidRPr="00083AA0" w:rsidRDefault="00CE4ECE" w:rsidP="00CE4ECE">
      <w:pPr>
        <w:pStyle w:val="NormalBold"/>
      </w:pPr>
      <w:r>
        <w:rPr>
          <w:rStyle w:val="HideTWBExt"/>
          <w:b w:val="0"/>
        </w:rPr>
        <w:t>&lt;RepeatBlock-By&gt;&lt;Members&gt;</w:t>
      </w:r>
      <w:r>
        <w:t>Hélder Sousa Silva, Wouter Beke, Pekka Toveri, Christophe Gomart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22.</w:t>
            </w:r>
            <w:r>
              <w:tab/>
              <w:t>poudarja, da je treba okrepiti izmenjavo obveščevalnih podatkov in informacij med državami članicami in institucijami EU, vključno s Parlamentom, da bi izboljšali situacijsko zavedanje, bolje predvideli grožnje kolektivni varnosti in se jim zoperstavili ter opredelili skupne smernice za ukrepe v okviru skupne varnostne in obrambne politike, zlasti na področju kriznega upravljanja;</w:t>
            </w:r>
          </w:p>
        </w:tc>
        <w:tc>
          <w:tcPr>
            <w:tcW w:w="4876" w:type="dxa"/>
            <w:tcBorders>
              <w:top w:val="nil"/>
              <w:left w:val="nil"/>
              <w:bottom w:val="nil"/>
              <w:right w:val="nil"/>
            </w:tcBorders>
          </w:tcPr>
          <w:p w:rsidR="00CE4ECE" w:rsidRPr="00083AA0" w:rsidRDefault="00CE4ECE" w:rsidP="007E3090">
            <w:pPr>
              <w:pStyle w:val="Normal6a"/>
            </w:pPr>
            <w:r>
              <w:t>22.</w:t>
            </w:r>
            <w:r>
              <w:tab/>
              <w:t xml:space="preserve">poudarja, da je treba okrepiti izmenjavo obveščevalnih podatkov in informacij med državami članicami in institucijami EU, vključno s Parlamentom, da bi izboljšali situacijsko zavedanje, bolje predvideli grožnje kolektivni varnosti in se jim zoperstavili ter opredelili skupne smernice za ukrepe v okviru skupne varnostne in obrambne politike, zlasti na področju kriznega upravljanja; </w:t>
            </w:r>
            <w:r>
              <w:rPr>
                <w:b/>
                <w:i/>
              </w:rPr>
              <w:t>priporoča, naj se v ustrezne parlamentarne odbore vključi redno posodabljanje obveščevalnih podatkov; to bi omogočilo jasen in informiran proaktiven parlamentarni nadzor pri obrambi varnostnih interesov državljanov EU v odziv na spreminjajoče se geopolitične razmere;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660</w:t>
      </w:r>
      <w:r>
        <w:rPr>
          <w:rStyle w:val="HideTWBExt"/>
        </w:rPr>
        <w:t>&lt;/NumAm&gt;</w:t>
      </w:r>
    </w:p>
    <w:p w:rsidR="00CE4ECE" w:rsidRPr="00083AA0" w:rsidRDefault="00CE4ECE" w:rsidP="00CE4ECE">
      <w:pPr>
        <w:pStyle w:val="NormalBold"/>
      </w:pPr>
      <w:r>
        <w:rPr>
          <w:rStyle w:val="HideTWBExt"/>
          <w:b w:val="0"/>
        </w:rPr>
        <w:t>&lt;RepeatBlock-By&gt;&lt;Members&gt;</w:t>
      </w:r>
      <w:r>
        <w:t>Christophe Gomart, Hélder Sousa Silva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22.</w:t>
            </w:r>
            <w:r>
              <w:tab/>
              <w:t>poudarja, da je treba okrepiti izmenjavo obveščevalnih podatkov in informacij med državami članicami in institucijami EU, vključno s Parlamentom, da bi izboljšali situacijsko zavedanje, bolje predvideli grožnje kolektivni varnosti in se jim zoperstavili ter opredelili skupne smernice za ukrepe v okviru skupne varnostne in obrambne politike, zlasti na področju kriznega upravljanja;</w:t>
            </w:r>
          </w:p>
        </w:tc>
        <w:tc>
          <w:tcPr>
            <w:tcW w:w="4876" w:type="dxa"/>
            <w:tcBorders>
              <w:top w:val="nil"/>
              <w:left w:val="nil"/>
              <w:bottom w:val="nil"/>
              <w:right w:val="nil"/>
            </w:tcBorders>
          </w:tcPr>
          <w:p w:rsidR="00CE4ECE" w:rsidRPr="00083AA0" w:rsidRDefault="00CE4ECE" w:rsidP="007E3090">
            <w:pPr>
              <w:pStyle w:val="Normal6a"/>
            </w:pPr>
            <w:r>
              <w:t>22.</w:t>
            </w:r>
            <w:r>
              <w:tab/>
              <w:t xml:space="preserve">poudarja, da je treba okrepiti izmenjavo obveščevalnih podatkov in informacij med državami članicami in institucijami EU, vključno s Parlamentom, da bi izboljšali situacijsko zavedanje, bolje predvideli grožnje kolektivni varnosti in se jim zoperstavili ter opredelili skupne smernice za ukrepe v okviru skupne varnostne in obrambne politike, zlasti na področju kriznega upravljanja; </w:t>
            </w:r>
            <w:r>
              <w:rPr>
                <w:b/>
                <w:i/>
              </w:rPr>
              <w:t>na podlagi zbranih obveščevalnih podatkov bo morala evropska agencija INTCEN postati bolj vključena v arbitražo o financiranju in subvencijah, ki jih dodeli EU, ter v ocene ogroženosti, ki jih izvajajo institucije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661</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22a.</w:t>
            </w:r>
            <w:r>
              <w:tab/>
            </w:r>
            <w:r>
              <w:rPr>
                <w:b/>
                <w:i/>
              </w:rPr>
              <w:t>izreka pohvalo prizadevanjem Obveščevalnega in situacijskega centra EU (EU INTCEN) in obveščevalnega direktorata Vojaškega štaba EU, ki sodelujeta v okviru Enotne zmogljivosti za analizo obveščevalnih podatkov (SIAC), pa tudi Satelitskega centra Evropske unije za pripravo ocen obveščevalnih podatkov iz vseh virov; poziva države članice EU, naj okrepijo EU INTCEN in mu zagotovijo bolj strateške informacije iz nacionalnih obveščevalnih virov, da bi bolje predvideli krize v EU in zunaj nje ter se nanje bolje odzivali;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662</w:t>
      </w:r>
      <w:r>
        <w:rPr>
          <w:rStyle w:val="HideTWBExt"/>
        </w:rPr>
        <w:t>&lt;/NumAm&gt;</w:t>
      </w:r>
    </w:p>
    <w:p w:rsidR="00CE4ECE" w:rsidRPr="00083AA0" w:rsidRDefault="00CE4ECE" w:rsidP="00CE4ECE">
      <w:pPr>
        <w:pStyle w:val="NormalBold"/>
      </w:pPr>
      <w:r>
        <w:rPr>
          <w:rStyle w:val="HideTWBExt"/>
          <w:b w:val="0"/>
        </w:rPr>
        <w:t>&lt;RepeatBlock-By&gt;&lt;Members&gt;</w:t>
      </w:r>
      <w:r>
        <w:t>Nacho Sánchez Amor, Tobias Cremer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22a.</w:t>
            </w:r>
            <w:r>
              <w:tab/>
            </w:r>
            <w:r>
              <w:rPr>
                <w:b/>
                <w:i/>
              </w:rPr>
              <w:t>ponavlja svoj poziv k spodbujanju vzpostavitve sistema samodejnega in stalnega pretoka obveščevalnih podatkov o zunanjih in varnostnih vprašanjih, ki se pojavljajo zunaj Unije, iz držav članic k ESZD; poziva k izboljšanju varnostnih protokolov služb, ki se ukvarjajo z obveščevalnimi podatki in/ali občutljivimi informacijami;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663</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Obramba pred hibridnimi napadi in dezinformacijami</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664</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23.</w:t>
            </w:r>
            <w:r>
              <w:tab/>
            </w:r>
            <w:r>
              <w:rPr>
                <w:b/>
                <w:i/>
              </w:rPr>
              <w:t>izraža resno zaskrbljenost zaradi vse večjih varnostnih izzivov, ki jih predstavljajo kibernetski in hibridni napadi ter tuje manipuliranje z informacijami in vmešavanje, katerih cilj je med drugim spodkopavanje stabilnosti demokratičnih družb, zlasti pred volitvami; poziva Komisijo in Evropsko službo za zunanje delovanje, naj okrepita svoje zmogljivosti za spopadanje s temi izzivi in povečanje odpornosti proti dezinformacijam;</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665</w:t>
      </w:r>
      <w:r>
        <w:rPr>
          <w:rStyle w:val="HideTWBExt"/>
        </w:rPr>
        <w:t>&lt;/NumAm&gt;</w:t>
      </w:r>
    </w:p>
    <w:p w:rsidR="00CE4ECE" w:rsidRPr="00083AA0" w:rsidRDefault="00CE4ECE" w:rsidP="00CE4ECE">
      <w:pPr>
        <w:pStyle w:val="NormalBold"/>
      </w:pPr>
      <w:r>
        <w:rPr>
          <w:rStyle w:val="HideTWBExt"/>
          <w:b w:val="0"/>
        </w:rPr>
        <w:t>&lt;RepeatBlock-By&gt;&lt;Members&gt;</w:t>
      </w:r>
      <w:r>
        <w:t>Hans Neuhoff</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23.</w:t>
            </w:r>
            <w:r>
              <w:tab/>
              <w:t>izraža resno zaskrbljenost zaradi vse večjih varnostnih izzivov, ki jih predstavljajo kibernetski in hibridni napadi ter tuje manipuliranje z informacijami in vmešavanje</w:t>
            </w:r>
            <w:r>
              <w:rPr>
                <w:b/>
                <w:bCs/>
                <w:i/>
                <w:iCs/>
              </w:rPr>
              <w:t>, katerih cilj je med drugim spodkopavanje stabilnosti demokratičnih družb, zlasti pred volitvami;</w:t>
            </w:r>
            <w:r>
              <w:t xml:space="preserve"> poziva Komisijo in Evropsko službo za zunanje delovanje, naj okrepita svoje zmogljivosti za spopadanje s temi izzivi in povečanje odpornosti proti dezinformacijam;</w:t>
            </w:r>
          </w:p>
        </w:tc>
        <w:tc>
          <w:tcPr>
            <w:tcW w:w="4876" w:type="dxa"/>
            <w:tcBorders>
              <w:top w:val="nil"/>
              <w:left w:val="nil"/>
              <w:bottom w:val="nil"/>
              <w:right w:val="nil"/>
            </w:tcBorders>
          </w:tcPr>
          <w:p w:rsidR="00CE4ECE" w:rsidRPr="00083AA0" w:rsidRDefault="00CE4ECE" w:rsidP="007E3090">
            <w:pPr>
              <w:pStyle w:val="Normal6a"/>
            </w:pPr>
            <w:r>
              <w:t>23.</w:t>
            </w:r>
            <w:r>
              <w:tab/>
              <w:t>izraža resno zaskrbljenost zaradi vse večjih varnostnih izzivov, ki jih predstavljajo kibernetski in hibridni napadi ter tuje manipuliranje z informacijami in vmešavanje; poziva Komisijo in Evropsko službo za zunanje delovanje, naj okrepita svoje zmogljivosti za spopadanje s temi izzivi in povečanje odpornosti proti dezinformacijam;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{DE}</w:t>
      </w:r>
      <w:r w:rsidRPr="00083AA0">
        <w:t>de</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666</w:t>
      </w:r>
      <w:r>
        <w:rPr>
          <w:rStyle w:val="HideTWBExt"/>
        </w:rPr>
        <w:t>&lt;/NumAm&gt;</w:t>
      </w:r>
    </w:p>
    <w:p w:rsidR="00CE4ECE" w:rsidRPr="00083AA0" w:rsidRDefault="00CE4ECE" w:rsidP="00CE4ECE">
      <w:pPr>
        <w:pStyle w:val="NormalBold"/>
      </w:pPr>
      <w:r>
        <w:rPr>
          <w:rStyle w:val="HideTWBExt"/>
          <w:b w:val="0"/>
        </w:rPr>
        <w:t>&lt;RepeatBlock-By&gt;&lt;Members&gt;</w:t>
      </w:r>
      <w:r>
        <w:t>Lucia Yar, Hilde Vautmans, Dan Barna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23.</w:t>
            </w:r>
            <w:r>
              <w:tab/>
              <w:t>izraža resno zaskrbljenost zaradi vse večjih varnostnih izzivov, ki jih predstavljajo kibernetski in hibridni napadi</w:t>
            </w:r>
            <w:r>
              <w:rPr>
                <w:b/>
                <w:i/>
              </w:rPr>
              <w:t xml:space="preserve"> ter</w:t>
            </w:r>
            <w:r>
              <w:t xml:space="preserve"> tuje manipuliranje z informacijami in vmešavanje, katerih cilj je med drugim spodkopavanje stabilnosti demokratičnih družb, zlasti pred volitvami; poziva Komisijo in Evropsko službo za zunanje delovanje, naj okrepita svoje zmogljivosti za spopadanje s temi izzivi in povečanje odpornosti proti dezinformacijam;</w:t>
            </w:r>
          </w:p>
        </w:tc>
        <w:tc>
          <w:tcPr>
            <w:tcW w:w="4876" w:type="dxa"/>
            <w:tcBorders>
              <w:top w:val="nil"/>
              <w:left w:val="nil"/>
              <w:bottom w:val="nil"/>
              <w:right w:val="nil"/>
            </w:tcBorders>
          </w:tcPr>
          <w:p w:rsidR="00CE4ECE" w:rsidRPr="00083AA0" w:rsidRDefault="00CE4ECE" w:rsidP="007E3090">
            <w:pPr>
              <w:pStyle w:val="Normal6a"/>
            </w:pPr>
            <w:r>
              <w:t>23.</w:t>
            </w:r>
            <w:r>
              <w:tab/>
              <w:t>izraža resno zaskrbljenost zaradi vse večjih varnostnih izzivov, ki jih predstavljajo kibernetski in hibridni napadi</w:t>
            </w:r>
            <w:r>
              <w:rPr>
                <w:b/>
                <w:i/>
              </w:rPr>
              <w:t>, ki so usmerjeni proti kritični infrastrukturi ali dobavnim verigam, pa tudi</w:t>
            </w:r>
            <w:r>
              <w:t xml:space="preserve"> tuje manipuliranje z informacijami in vmešavanje, katerih cilj je med drugim</w:t>
            </w:r>
            <w:r>
              <w:rPr>
                <w:b/>
                <w:i/>
              </w:rPr>
              <w:t xml:space="preserve"> podpihovanje polarizacije in</w:t>
            </w:r>
            <w:r>
              <w:t xml:space="preserve"> spodkopavanje stabilnosti demokratičnih družb, zlasti pred volitvami; poziva Komisijo in Evropsko službo za zunanje delovanje, naj okrepita svoje zmogljivosti za spopadanje s temi izzivi in povečanje odpornosti proti dezinformacijam;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667</w:t>
      </w:r>
      <w:r>
        <w:rPr>
          <w:rStyle w:val="HideTWBExt"/>
        </w:rPr>
        <w:t>&lt;/NumAm&gt;</w:t>
      </w:r>
    </w:p>
    <w:p w:rsidR="00CE4ECE" w:rsidRPr="00083AA0" w:rsidRDefault="00CE4ECE" w:rsidP="00CE4ECE">
      <w:pPr>
        <w:pStyle w:val="NormalBold"/>
      </w:pPr>
      <w:r>
        <w:rPr>
          <w:rStyle w:val="HideTWBExt"/>
          <w:b w:val="0"/>
        </w:rPr>
        <w:t>&lt;RepeatBlock-By&gt;&lt;Members&gt;</w:t>
      </w:r>
      <w:r>
        <w:t>Andrej Kovačev (Andrey Kovatchev)</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23.</w:t>
            </w:r>
            <w:r>
              <w:tab/>
              <w:t>izraža resno zaskrbljenost zaradi vse večjih varnostnih izzivov, ki jih predstavljajo kibernetski in hibridni napadi ter tuje manipuliranje z informacijami in vmešavanje, katerih cilj je med drugim spodkopavanje stabilnosti demokratičnih družb, zlasti pred volitvami; poziva Komisijo in Evropsko službo za zunanje delovanje, naj okrepita svoje zmogljivosti za spopadanje s temi izzivi in povečanje odpornosti proti dezinformacijam;</w:t>
            </w:r>
          </w:p>
        </w:tc>
        <w:tc>
          <w:tcPr>
            <w:tcW w:w="4876" w:type="dxa"/>
            <w:tcBorders>
              <w:top w:val="nil"/>
              <w:left w:val="nil"/>
              <w:bottom w:val="nil"/>
              <w:right w:val="nil"/>
            </w:tcBorders>
          </w:tcPr>
          <w:p w:rsidR="00CE4ECE" w:rsidRPr="00083AA0" w:rsidRDefault="00CE4ECE" w:rsidP="007E3090">
            <w:pPr>
              <w:pStyle w:val="Normal6a"/>
            </w:pPr>
            <w:r>
              <w:t>23.</w:t>
            </w:r>
            <w:r>
              <w:tab/>
              <w:t xml:space="preserve">izraža resno zaskrbljenost zaradi vse večjih varnostnih izzivov, ki jih predstavljajo kibernetski in hibridni napadi ter tuje manipuliranje z informacijami in vmešavanje, </w:t>
            </w:r>
            <w:r>
              <w:rPr>
                <w:b/>
                <w:i/>
              </w:rPr>
              <w:t xml:space="preserve">zlasti s strani Rusije in Kitajske, </w:t>
            </w:r>
            <w:r>
              <w:t xml:space="preserve">katerih cilj je med drugim spodkopavanje stabilnosti demokratičnih družb, zlasti pred volitvami; poziva Komisijo in Evropsko službo za zunanje delovanje, naj okrepita svoje zmogljivosti za spopadanje s temi izzivi in povečanje odpornosti proti dezinformacijam; </w:t>
            </w:r>
            <w:r>
              <w:rPr>
                <w:b/>
                <w:i/>
              </w:rPr>
              <w:t>ponavlja, da je treba regulirati storitve družbenih medijev, in poziva k nadaljnjim ukrepom, s katerimi bi preprečili, da bi lahko zlonamerni državni in nedržavni akterji te storitve uporabljali za politično vmešavanje;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668</w:t>
      </w:r>
      <w:r>
        <w:rPr>
          <w:rStyle w:val="HideTWBExt"/>
        </w:rPr>
        <w:t>&lt;/NumAm&gt;</w:t>
      </w:r>
    </w:p>
    <w:p w:rsidR="00CE4ECE" w:rsidRPr="00083AA0" w:rsidRDefault="00CE4ECE" w:rsidP="00CE4ECE">
      <w:pPr>
        <w:pStyle w:val="NormalBold"/>
      </w:pPr>
      <w:r>
        <w:rPr>
          <w:rStyle w:val="HideTWBExt"/>
          <w:b w:val="0"/>
        </w:rPr>
        <w:t>&lt;RepeatBlock-By&gt;&lt;Members&gt;</w:t>
      </w:r>
      <w:r>
        <w:t>Christophe Gomart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23.</w:t>
            </w:r>
            <w:r>
              <w:tab/>
              <w:t>izraža resno zaskrbljenost zaradi vse večjih varnostnih izzivov, ki jih predstavljajo kibernetski in hibridni napadi ter tuje manipuliranje z informacijami in vmešavanje, katerih cilj je med drugim spodkopavanje stabilnosti demokratičnih družb, zlasti pred volitvami; poziva Komisijo in Evropsko službo za zunanje delovanje, naj okrepita svoje zmogljivosti za spopadanje s temi izzivi in povečanje odpornosti proti dezinformacijam;</w:t>
            </w:r>
          </w:p>
        </w:tc>
        <w:tc>
          <w:tcPr>
            <w:tcW w:w="4876" w:type="dxa"/>
            <w:tcBorders>
              <w:top w:val="nil"/>
              <w:left w:val="nil"/>
              <w:bottom w:val="nil"/>
              <w:right w:val="nil"/>
            </w:tcBorders>
          </w:tcPr>
          <w:p w:rsidR="00CE4ECE" w:rsidRPr="00083AA0" w:rsidRDefault="00CE4ECE" w:rsidP="007E3090">
            <w:pPr>
              <w:pStyle w:val="Normal6a"/>
            </w:pPr>
            <w:r>
              <w:t>23.</w:t>
            </w:r>
            <w:r>
              <w:tab/>
              <w:t xml:space="preserve">izraža resno zaskrbljenost zaradi vse večjih varnostnih izzivov, ki jih predstavljajo kibernetski in hibridni napadi ter tuje manipuliranje z informacijami in vmešavanje, katerih cilj je med drugim spodkopavanje stabilnosti demokratičnih družb, zlasti </w:t>
            </w:r>
            <w:r>
              <w:rPr>
                <w:b/>
                <w:i/>
              </w:rPr>
              <w:t xml:space="preserve">na ozemljih ali posestih daleč od matične države, pri čemer se zanašajo na skupine, ki so v prid osamosvojitvi, ali </w:t>
            </w:r>
            <w:r>
              <w:t>pred volitvami; poziva Komisijo in Evropsko službo za zunanje delovanje, naj okrepita svoje zmogljivosti za spopadanje s temi izzivi in povečanje odpornosti proti dezinformacijam;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669</w:t>
      </w:r>
      <w:r>
        <w:rPr>
          <w:rStyle w:val="HideTWBExt"/>
        </w:rPr>
        <w:t>&lt;/NumAm&gt;</w:t>
      </w:r>
    </w:p>
    <w:p w:rsidR="00CE4ECE" w:rsidRPr="00083AA0" w:rsidRDefault="00CE4ECE" w:rsidP="00CE4ECE">
      <w:pPr>
        <w:pStyle w:val="NormalBold"/>
      </w:pPr>
      <w:r>
        <w:rPr>
          <w:rStyle w:val="HideTWBExt"/>
          <w:b w:val="0"/>
        </w:rPr>
        <w:t>&lt;RepeatBlock-By&gt;&lt;Members&gt;</w:t>
      </w:r>
      <w:r>
        <w:t>Miriam Lexmann, Christophe Gomart, Alice Teodorescu Måwe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23.</w:t>
            </w:r>
            <w:r>
              <w:tab/>
              <w:t>izraža resno zaskrbljenost zaradi vse večjih varnostnih izzivov, ki jih predstavljajo kibernetski in hibridni napadi ter tuje manipuliranje z informacijami in vmešavanje, katerih cilj je med drugim spodkopavanje stabilnosti demokratičnih družb, zlasti pred volitvami; poziva Komisijo in Evropsko službo za zunanje delovanje, naj okrepita svoje zmogljivosti za spopadanje s temi izzivi in povečanje odpornosti proti dezinformacijam;</w:t>
            </w:r>
          </w:p>
        </w:tc>
        <w:tc>
          <w:tcPr>
            <w:tcW w:w="4876" w:type="dxa"/>
            <w:tcBorders>
              <w:top w:val="nil"/>
              <w:left w:val="nil"/>
              <w:bottom w:val="nil"/>
              <w:right w:val="nil"/>
            </w:tcBorders>
          </w:tcPr>
          <w:p w:rsidR="00CE4ECE" w:rsidRPr="00083AA0" w:rsidRDefault="00CE4ECE" w:rsidP="007E3090">
            <w:pPr>
              <w:pStyle w:val="Normal6a"/>
            </w:pPr>
            <w:r>
              <w:t>23.</w:t>
            </w:r>
            <w:r>
              <w:tab/>
              <w:t xml:space="preserve">izraža resno zaskrbljenost zaradi vse večjih varnostnih izzivov, ki jih predstavljajo kibernetski in hibridni napadi ter tuje manipuliranje z informacijami in vmešavanje, katerih cilj je med drugim spodkopavanje stabilnosti demokratičnih družb, </w:t>
            </w:r>
            <w:r>
              <w:rPr>
                <w:b/>
                <w:i/>
              </w:rPr>
              <w:t xml:space="preserve">pa tudi naših zavezništev, </w:t>
            </w:r>
            <w:r>
              <w:t>zlasti pred volitvami; poziva Komisijo in Evropsko službo za zunanje delovanje, naj okrepita svoje zmogljivosti za spopadanje s temi izzivi in povečanje odpornosti proti dezinformacijam;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670</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23.</w:t>
            </w:r>
            <w:r>
              <w:tab/>
              <w:t>izraža resno zaskrbljenost zaradi vse večjih varnostnih izzivov, ki jih predstavljajo kibernetski in hibridni napadi</w:t>
            </w:r>
            <w:r>
              <w:rPr>
                <w:b/>
                <w:i/>
              </w:rPr>
              <w:t xml:space="preserve"> ter</w:t>
            </w:r>
            <w:r>
              <w:t xml:space="preserve"> tuje manipuliranje z informacijami in vmešavanje, katerih cilj je med drugim spodkopavanje stabilnosti demokratičnih družb, zlasti pred volitvami; poziva Komisijo in </w:t>
            </w:r>
            <w:r>
              <w:rPr>
                <w:b/>
                <w:i/>
              </w:rPr>
              <w:t>Evropsko službo za zunanje delovanje</w:t>
            </w:r>
            <w:r>
              <w:t xml:space="preserve">, naj okrepita svoje zmogljivosti za spopadanje s temi izzivi in povečanje odpornosti proti </w:t>
            </w:r>
            <w:r>
              <w:rPr>
                <w:b/>
                <w:i/>
              </w:rPr>
              <w:t>dezinformacijam</w:t>
            </w:r>
            <w:r>
              <w:t>;</w:t>
            </w:r>
          </w:p>
        </w:tc>
        <w:tc>
          <w:tcPr>
            <w:tcW w:w="4876" w:type="dxa"/>
            <w:tcBorders>
              <w:top w:val="nil"/>
              <w:left w:val="nil"/>
              <w:bottom w:val="nil"/>
              <w:right w:val="nil"/>
            </w:tcBorders>
          </w:tcPr>
          <w:p w:rsidR="00CE4ECE" w:rsidRPr="00083AA0" w:rsidRDefault="00CE4ECE" w:rsidP="007E3090">
            <w:pPr>
              <w:pStyle w:val="Normal6a"/>
            </w:pPr>
            <w:r>
              <w:t>23.</w:t>
            </w:r>
            <w:r>
              <w:tab/>
              <w:t>izraža resno zaskrbljenost zaradi vse večjih varnostnih izzivov, ki jih predstavljajo kibernetski in hibridni napadi</w:t>
            </w:r>
            <w:r>
              <w:rPr>
                <w:b/>
                <w:i/>
              </w:rPr>
              <w:t>, pa tudi</w:t>
            </w:r>
            <w:r>
              <w:t xml:space="preserve"> tuje manipuliranje z informacijami in vmešavanje</w:t>
            </w:r>
            <w:r>
              <w:rPr>
                <w:b/>
                <w:i/>
              </w:rPr>
              <w:t xml:space="preserve"> (FIMI)</w:t>
            </w:r>
            <w:r>
              <w:t xml:space="preserve">, katerih cilj je med drugim spodkopavanje stabilnosti demokratičnih družb, zlasti pred volitvami; poziva Komisijo in </w:t>
            </w:r>
            <w:r>
              <w:rPr>
                <w:b/>
                <w:i/>
              </w:rPr>
              <w:t>ESZD</w:t>
            </w:r>
            <w:r>
              <w:t xml:space="preserve">, naj okrepita svoje zmogljivosti za spopadanje s temi izzivi in povečanje odpornosti proti </w:t>
            </w:r>
            <w:r>
              <w:rPr>
                <w:b/>
                <w:i/>
              </w:rPr>
              <w:t>manipuliranju z informacijami;</w:t>
            </w:r>
            <w:r>
              <w:t xml:space="preserve"> </w:t>
            </w:r>
            <w:r>
              <w:rPr>
                <w:b/>
                <w:i/>
              </w:rPr>
              <w:t>poudarja, da je potrebna bolj strateška in preventivna komunikacija, tako znotraj ESZD kot z misijami in operacijami, napotenimi na terenu; poziva k boljšemu strateškemu komuniciranju in boljšemu ozaveščanju na področjih napotitve – z uporabo ustreznih lokalnih jezikov –, da bi lokalno prebivalstvo bolje obveščali o motivih, koristih in vlogah misij in operacij EU v njihovih regijah ter jih obveščali o posledicah zanašanja na podporo drugih akterjev, ki si prizadevajo za njihovo destabilizacijo, zlasti Rusije;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671</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23.</w:t>
            </w:r>
            <w:r>
              <w:tab/>
              <w:t xml:space="preserve">izraža resno zaskrbljenost zaradi vse večjih varnostnih izzivov, ki jih predstavljajo kibernetski in hibridni napadi ter tuje manipuliranje z informacijami in vmešavanje, katerih cilj je med drugim spodkopavanje stabilnosti demokratičnih družb, zlasti pred volitvami; </w:t>
            </w:r>
            <w:r>
              <w:rPr>
                <w:b/>
                <w:i/>
              </w:rPr>
              <w:t>poziva Komisijo in Evropsko službo</w:t>
            </w:r>
            <w:r>
              <w:t xml:space="preserve"> za </w:t>
            </w:r>
            <w:r>
              <w:rPr>
                <w:b/>
                <w:i/>
              </w:rPr>
              <w:t>zunanje delovanje</w:t>
            </w:r>
            <w:r>
              <w:t xml:space="preserve">, naj </w:t>
            </w:r>
            <w:r>
              <w:rPr>
                <w:b/>
                <w:i/>
              </w:rPr>
              <w:t>okrepita svoje</w:t>
            </w:r>
            <w:r>
              <w:t xml:space="preserve"> zmogljivosti za spopadanje s temi izzivi in povečanje odpornosti proti dezinformacijam;</w:t>
            </w:r>
          </w:p>
        </w:tc>
        <w:tc>
          <w:tcPr>
            <w:tcW w:w="4876" w:type="dxa"/>
            <w:tcBorders>
              <w:top w:val="nil"/>
              <w:left w:val="nil"/>
              <w:bottom w:val="nil"/>
              <w:right w:val="nil"/>
            </w:tcBorders>
          </w:tcPr>
          <w:p w:rsidR="00CE4ECE" w:rsidRPr="00083AA0" w:rsidRDefault="00CE4ECE" w:rsidP="007E3090">
            <w:pPr>
              <w:pStyle w:val="Normal6a"/>
            </w:pPr>
            <w:r>
              <w:t>23.</w:t>
            </w:r>
            <w:r>
              <w:tab/>
              <w:t>izraža resno zaskrbljenost zaradi vse večjih varnostnih izzivov, ki jih predstavljajo kibernetski in hibridni napadi ter tuje manipuliranje z informacijami in vmešavanje</w:t>
            </w:r>
            <w:r>
              <w:rPr>
                <w:b/>
                <w:i/>
              </w:rPr>
              <w:t xml:space="preserve"> (FIMI)</w:t>
            </w:r>
            <w:r>
              <w:t xml:space="preserve">, katerih cilj je med drugim spodkopavanje stabilnosti demokratičnih družb, zlasti pred volitvami; </w:t>
            </w:r>
            <w:r>
              <w:rPr>
                <w:b/>
                <w:i/>
              </w:rPr>
              <w:t>pozdravlja zlasti delo ESZD med preteklo kampanjo za evropske volitve, da bi preprečila množično uporabo FIMI s strani zlonamernih tretjih držav in nedržavnih akterjev;</w:t>
            </w:r>
            <w:r>
              <w:t xml:space="preserve"> </w:t>
            </w:r>
            <w:r>
              <w:rPr>
                <w:b/>
                <w:i/>
              </w:rPr>
              <w:t>poziva Komisijo</w:t>
            </w:r>
            <w:r>
              <w:t xml:space="preserve">, naj </w:t>
            </w:r>
            <w:r>
              <w:rPr>
                <w:b/>
                <w:i/>
              </w:rPr>
              <w:t>okrepi</w:t>
            </w:r>
            <w:r>
              <w:t xml:space="preserve"> zmogljivosti </w:t>
            </w:r>
            <w:r>
              <w:rPr>
                <w:b/>
                <w:i/>
              </w:rPr>
              <w:t xml:space="preserve">ESZD </w:t>
            </w:r>
            <w:r>
              <w:t>za spopadanje s temi izzivi in povečanje odpornosti proti dezinformacijam</w:t>
            </w:r>
            <w:r>
              <w:rPr>
                <w:b/>
                <w:i/>
              </w:rPr>
              <w:t>, da se ohrani svobodna in živahna javna sfera;</w:t>
            </w:r>
            <w:r>
              <w:t xml:space="preserve"> </w:t>
            </w:r>
            <w:r>
              <w:rPr>
                <w:b/>
                <w:i/>
              </w:rPr>
              <w:t>poudarja, da je treba znatno okrepiti usklajevanje z ustreznimi organi na ravni držav članic, da bi razvili skladne in učinkovite strategije proti FIMI; podpira ESZD pri njenih ukrepih javne diplomacije in poziva vse institucije EU, naj tesno sodelujejo z ESZD, da bi okrepili prepoznavnost Evrope in njeno pozitivno dojemanje v tretjih državah;</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672</w:t>
      </w:r>
      <w:r>
        <w:rPr>
          <w:rStyle w:val="HideTWBExt"/>
          <w:b w:val="0"/>
        </w:rPr>
        <w:t>&lt;/NumAm&gt;</w:t>
      </w:r>
    </w:p>
    <w:p w:rsidR="00CE4ECE" w:rsidRPr="000F7CEB" w:rsidRDefault="00CE4ECE" w:rsidP="00CE4ECE">
      <w:pPr>
        <w:pStyle w:val="NormalBold"/>
      </w:pPr>
      <w:r>
        <w:rPr>
          <w:rStyle w:val="HideTWBExt"/>
          <w:b w:val="0"/>
        </w:rPr>
        <w:t>&lt;RepeatBlock-By&gt;&lt;Members&gt;</w:t>
      </w:r>
      <w:r>
        <w:t>Sebastian Tynkkynen</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23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r>
              <w:t>23.</w:t>
            </w:r>
            <w:r>
              <w:tab/>
              <w:t>izraža resno zaskrbljenost zaradi vse večjih varnostnih izzivov, ki jih predstavljajo kibernetski in hibridni napadi ter tuje manipuliranje z informacijami in vmešavanje, katerih cilj je med drugim spodkopavanje stabilnosti demokratičnih družb, zlasti pred volitvami; poziva Komisijo in Evropsko službo za zunanje delovanje, naj okrepita svoje zmogljivosti za spopadanje s temi izzivi in povečanje odpornosti proti dezinformacijam;</w:t>
            </w:r>
          </w:p>
        </w:tc>
        <w:tc>
          <w:tcPr>
            <w:tcW w:w="4876" w:type="dxa"/>
            <w:tcBorders>
              <w:top w:val="nil"/>
              <w:left w:val="nil"/>
              <w:bottom w:val="nil"/>
              <w:right w:val="nil"/>
            </w:tcBorders>
          </w:tcPr>
          <w:p w:rsidR="00CE4ECE" w:rsidRPr="000F7CEB" w:rsidRDefault="00CE4ECE" w:rsidP="007E3090">
            <w:pPr>
              <w:pStyle w:val="Normal6a"/>
            </w:pPr>
            <w:r>
              <w:t>23.</w:t>
            </w:r>
            <w:r>
              <w:tab/>
              <w:t xml:space="preserve">izraža resno zaskrbljenost zaradi vse večjih varnostnih izzivov, ki jih predstavljajo kibernetski in hibridni napadi ter tuje manipuliranje z informacijami in vmešavanje, katerih cilj je med drugim spodkopavanje stabilnosti demokratičnih družb, zlasti pred volitvami; </w:t>
            </w:r>
            <w:r>
              <w:rPr>
                <w:b/>
                <w:i/>
              </w:rPr>
              <w:t>poudarja, da so države članice, zlasti tiste na vzhodni zunanji meji EU, izpostavljene takšnemu sovražnemu ruskemu in beloruskemu vplivu;</w:t>
            </w:r>
            <w:r>
              <w:t xml:space="preserve"> poziva Komisijo in Evropsko službo za zunanje delovanje, naj okrepita svoje zmogljivosti za spopadanje s temi izzivi in povečanje odpornosti proti </w:t>
            </w:r>
            <w:r>
              <w:rPr>
                <w:b/>
                <w:bCs/>
                <w:i/>
                <w:iCs/>
              </w:rPr>
              <w:t>hibridnim napadom in</w:t>
            </w:r>
            <w:r>
              <w:rPr>
                <w:b/>
                <w:bCs/>
              </w:rPr>
              <w:t xml:space="preserve"> </w:t>
            </w:r>
            <w:r>
              <w:t>dezinformacijam;</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{FI}</w:t>
      </w:r>
      <w:r w:rsidRPr="000F7CEB">
        <w:t>fi</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673</w:t>
      </w:r>
      <w:r>
        <w:rPr>
          <w:rStyle w:val="HideTWBExt"/>
        </w:rPr>
        <w:t>&lt;/NumAm&gt;</w:t>
      </w:r>
    </w:p>
    <w:p w:rsidR="00CE4ECE" w:rsidRPr="00083AA0" w:rsidRDefault="00CE4ECE" w:rsidP="00CE4ECE">
      <w:pPr>
        <w:pStyle w:val="NormalBold"/>
      </w:pPr>
      <w:r>
        <w:rPr>
          <w:rStyle w:val="HideTWBExt"/>
          <w:b w:val="0"/>
        </w:rPr>
        <w:t>&lt;RepeatBlock-By&gt;&lt;Members&gt;</w:t>
      </w:r>
      <w:r>
        <w:t xml:space="preserve">Bart Groothuis, Hilde Vautmans, Lucia Yar, </w:t>
      </w:r>
      <w:r>
        <w:t>Ilhan Kjučuk (Ilhan Kyuchyuk)</w:t>
      </w:r>
      <w:r>
        <w:t>, Nathalie Loiseau, Petras Auštrevičius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23.</w:t>
            </w:r>
            <w:r>
              <w:tab/>
              <w:t>izraža resno zaskrbljenost zaradi vse večjih varnostnih izzivov, ki jih predstavljajo kibernetski in hibridni napadi ter tuje manipuliranje z informacijami in vmešavanje, katerih cilj je med drugim spodkopavanje stabilnosti demokratičnih družb, zlasti pred volitvami; poziva Komisijo in Evropsko službo za zunanje delovanje, naj okrepita svoje zmogljivosti za spopadanje s temi izzivi in povečanje odpornosti proti dezinformacijam;</w:t>
            </w:r>
          </w:p>
        </w:tc>
        <w:tc>
          <w:tcPr>
            <w:tcW w:w="4876" w:type="dxa"/>
            <w:tcBorders>
              <w:top w:val="nil"/>
              <w:left w:val="nil"/>
              <w:bottom w:val="nil"/>
              <w:right w:val="nil"/>
            </w:tcBorders>
          </w:tcPr>
          <w:p w:rsidR="00CE4ECE" w:rsidRPr="00083AA0" w:rsidRDefault="00CE4ECE" w:rsidP="007E3090">
            <w:pPr>
              <w:pStyle w:val="Normal6a"/>
            </w:pPr>
            <w:r>
              <w:t>23.</w:t>
            </w:r>
            <w:r>
              <w:tab/>
              <w:t xml:space="preserve">izraža resno zaskrbljenost zaradi vse večjih varnostnih izzivov, ki jih predstavljajo kibernetski in hibridni napadi ter tuje manipuliranje z informacijami in vmešavanje, katerih cilj je med drugim spodkopavanje stabilnosti demokratičnih družb, zlasti pred volitvami; poziva Komisijo in Evropsko službo za zunanje delovanje, naj okrepita svoje zmogljivosti za spopadanje s temi izzivi in povečanje odpornosti proti dezinformacijam; </w:t>
            </w:r>
            <w:r>
              <w:rPr>
                <w:b/>
                <w:i/>
              </w:rPr>
              <w:t>je zaskrbljen zaradi zamude številnih držav članic pri izvajanju direktive o ukrepih za visoko skupno raven kibernetske varnosti v Uniji (direktiva NIS 2) in poziva k hitremu izvajanju za zavarovanje evropske kritične infrastrukture; poziva VP/PP, naj bolje uskladi in dejavneje uporablja nabore orodij za kibernetske in hibridne sankcije ter sankcije FIMI ter preuči, kako bi bilo mogoče izvajati sektorske sankcije;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674</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23.</w:t>
            </w:r>
            <w:r>
              <w:tab/>
              <w:t>izraža resno zaskrbljenost zaradi vse večjih varnostnih izzivov, ki jih predstavljajo kibernetski in hibridni napadi ter tuje manipuliranje z informacijami in vmešavanje, katerih cilj je med drugim spodkopavanje stabilnosti demokratičnih družb, zlasti pred volitvami; poziva Komisijo in Evropsko službo za zunanje delovanje, naj okrepita svoje zmogljivosti za spopadanje s temi izzivi in povečanje odpornosti proti dezinformacijam;</w:t>
            </w:r>
          </w:p>
        </w:tc>
        <w:tc>
          <w:tcPr>
            <w:tcW w:w="4876" w:type="dxa"/>
            <w:tcBorders>
              <w:top w:val="nil"/>
              <w:left w:val="nil"/>
              <w:bottom w:val="nil"/>
              <w:right w:val="nil"/>
            </w:tcBorders>
          </w:tcPr>
          <w:p w:rsidR="00CE4ECE" w:rsidRPr="00083AA0" w:rsidRDefault="00CE4ECE" w:rsidP="007E3090">
            <w:pPr>
              <w:pStyle w:val="Normal6a"/>
            </w:pPr>
            <w:r>
              <w:t>23.</w:t>
            </w:r>
            <w:r>
              <w:tab/>
              <w:t>izraža resno zaskrbljenost zaradi vse večjih varnostnih izzivov, ki jih predstavljajo kibernetski in hibridni napadi ter tuje manipuliranje z informacijami in vmešavanje, katerih cilj je med drugim spodkopavanje stabilnosti demokratičnih družb, zlasti pred volitvami; poziva Komisijo in Evropsko službo za zunanje delovanje, naj okrepita svoje zmogljivosti za spopadanje s temi izzivi in povečanje odpornosti proti dezinformacijam;</w:t>
            </w:r>
            <w:r>
              <w:rPr>
                <w:b/>
                <w:i/>
              </w:rPr>
              <w:t> poudarja uspeh in pomen projekta PESCO, center za usklajevanje na kibernetskem in informacijskem področju (CIDCC), v zvezi s situacijskim zavedanjem za misije in operacije SVOP ter za krepitev splošne odpornosti Unije na tem področju, zato poziva k njegovemu stalnemu vključevanju v strukture SVOP;</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675</w:t>
      </w:r>
      <w:r>
        <w:rPr>
          <w:rStyle w:val="HideTWBExt"/>
        </w:rPr>
        <w:t>&lt;/NumAm&gt;</w:t>
      </w:r>
    </w:p>
    <w:p w:rsidR="00CE4ECE" w:rsidRPr="00083AA0" w:rsidRDefault="00CE4ECE" w:rsidP="00CE4ECE">
      <w:pPr>
        <w:pStyle w:val="NormalBold"/>
      </w:pPr>
      <w:r>
        <w:rPr>
          <w:rStyle w:val="HideTWBExt"/>
          <w:b w:val="0"/>
        </w:rPr>
        <w:t>&lt;RepeatBlock-By&gt;&lt;Members&gt;</w:t>
      </w:r>
      <w:r>
        <w:t>Ioan-Rareş Bogdan</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23.</w:t>
            </w:r>
            <w:r>
              <w:tab/>
              <w:t>izraža resno zaskrbljenost zaradi vse večjih varnostnih izzivov, ki jih predstavljajo kibernetski in hibridni napadi ter tuje manipuliranje z informacijami in vmešavanje, katerih cilj je med drugim spodkopavanje stabilnosti demokratičnih družb, zlasti pred volitvami; poziva Komisijo in Evropsko službo za zunanje delovanje, naj okrepita svoje zmogljivosti za spopadanje s temi izzivi in povečanje odpornosti proti dezinformacijam;</w:t>
            </w:r>
          </w:p>
        </w:tc>
        <w:tc>
          <w:tcPr>
            <w:tcW w:w="4876" w:type="dxa"/>
            <w:tcBorders>
              <w:top w:val="nil"/>
              <w:left w:val="nil"/>
              <w:bottom w:val="nil"/>
              <w:right w:val="nil"/>
            </w:tcBorders>
          </w:tcPr>
          <w:p w:rsidR="00CE4ECE" w:rsidRPr="00083AA0" w:rsidRDefault="00CE4ECE" w:rsidP="007E3090">
            <w:pPr>
              <w:pStyle w:val="Normal6a"/>
            </w:pPr>
            <w:r>
              <w:t>23.</w:t>
            </w:r>
            <w:r>
              <w:tab/>
              <w:t xml:space="preserve">izraža resno zaskrbljenost zaradi vse večjih varnostnih izzivov, ki jih predstavljajo kibernetski in hibridni napadi ter tuje manipuliranje z informacijami in vmešavanje, katerih cilj je med drugim spodkopavanje stabilnosti demokratičnih družb, zlasti pred volitvami; poziva Komisijo in Evropsko službo za zunanje delovanje, naj okrepita svoje zmogljivosti za spopadanje s temi izzivi in povečanje odpornosti proti dezinformacijam; </w:t>
            </w:r>
            <w:r>
              <w:rPr>
                <w:b/>
                <w:i/>
              </w:rPr>
              <w:t>poudarja pomen izobraževanja državljanov, zlasti mladih, o prepoznavanju dezinformacij in boju proti njim z uporabo programov medijske pismenosti, vključenih v šolske učne načrte, javne forume in digitalne platforme;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676</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23.</w:t>
            </w:r>
            <w:r>
              <w:tab/>
              <w:t>izraža resno zaskrbljenost zaradi vse večjih varnostnih izzivov, ki jih predstavljajo kibernetski in hibridni napadi ter tuje manipuliranje z informacijami in vmešavanje, katerih cilj je med drugim spodkopavanje stabilnosti demokratičnih družb, zlasti pred volitvami; poziva Komisijo in Evropsko službo za zunanje delovanje, naj okrepita svoje zmogljivosti za spopadanje s temi izzivi in povečanje odpornosti proti dezinformacijam;</w:t>
            </w:r>
          </w:p>
        </w:tc>
        <w:tc>
          <w:tcPr>
            <w:tcW w:w="4876" w:type="dxa"/>
            <w:tcBorders>
              <w:top w:val="nil"/>
              <w:left w:val="nil"/>
              <w:bottom w:val="nil"/>
              <w:right w:val="nil"/>
            </w:tcBorders>
          </w:tcPr>
          <w:p w:rsidR="00CE4ECE" w:rsidRPr="00083AA0" w:rsidRDefault="00CE4ECE" w:rsidP="007E3090">
            <w:pPr>
              <w:pStyle w:val="Normal6a"/>
            </w:pPr>
            <w:r>
              <w:t>23.</w:t>
            </w:r>
            <w:r>
              <w:tab/>
              <w:t>izraža resno zaskrbljenost zaradi vse večjih varnostnih izzivov, ki jih predstavljajo kibernetski in hibridni napadi ter tuje manipuliranje z informacijami in vmešavanje, katerih cilj je med drugim spodkopavanje stabilnosti demokratičnih družb, zlasti pred volitvami; poziva Komisijo in Evropsko službo za zunanje delovanje, naj okrepita svoje zmogljivosti za spopadanje s temi izzivi in povečanje odpornosti proti dezinformacijam</w:t>
            </w:r>
            <w:r>
              <w:rPr>
                <w:b/>
                <w:i/>
              </w:rPr>
              <w:t>, pri čemer naj zagotovita, da noben od ukrepov ne bo ogrožal ali omejeval svobode govora</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677</w:t>
      </w:r>
      <w:r>
        <w:rPr>
          <w:rStyle w:val="HideTWBExt"/>
        </w:rPr>
        <w:t>&lt;/NumAm&gt;</w:t>
      </w:r>
    </w:p>
    <w:p w:rsidR="00CE4ECE" w:rsidRPr="00083AA0" w:rsidRDefault="00CE4ECE" w:rsidP="00CE4ECE">
      <w:pPr>
        <w:pStyle w:val="NormalBold"/>
      </w:pPr>
      <w:r>
        <w:rPr>
          <w:rStyle w:val="HideTWBExt"/>
          <w:b w:val="0"/>
        </w:rPr>
        <w:t>&lt;RepeatBlock-By&gt;&lt;Members&gt;</w:t>
      </w:r>
      <w:r>
        <w:t>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23a.</w:t>
            </w:r>
            <w:r>
              <w:tab/>
            </w:r>
            <w:r>
              <w:rPr>
                <w:b/>
                <w:i/>
              </w:rPr>
              <w:t>meni, da bodo hibridne grožnje v prihodnjih letih sistematično povezane z informacijskim vojskovanjem, hitrimi premiki sil, množičnim kibernetskim vojskovanjem ter nastajajočimi in prelomnimi tehnologijami od morskega dna do vesolja, z uporabo zračnih in vesoljskih nadzornih in napadalnih sistemov, vse pa jih bodo omogočila napredna umetna inteligenca, kvantnim računalništvom, vedno „pametnejšimi“ tehnologijami rojev dronov, napadalnimi kibernetskimi zmogljivostmi, hipersoničnimi raketnimi sistemi ter nanotehnologijami in biološkim vojskovanjem;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678</w:t>
      </w:r>
      <w:r>
        <w:rPr>
          <w:rStyle w:val="HideTWBExt"/>
        </w:rPr>
        <w:t>&lt;/NumAm&gt;</w:t>
      </w:r>
    </w:p>
    <w:p w:rsidR="00CE4ECE" w:rsidRPr="00083AA0" w:rsidRDefault="00CE4ECE" w:rsidP="00CE4ECE">
      <w:pPr>
        <w:pStyle w:val="NormalBold"/>
      </w:pPr>
      <w:r>
        <w:rPr>
          <w:rStyle w:val="HideTWBExt"/>
          <w:b w:val="0"/>
        </w:rPr>
        <w:t>&lt;RepeatBlock-By&gt;&lt;Members&gt;</w:t>
      </w:r>
      <w:r>
        <w:t>Hélder Sousa Silva, Wouter Beke, Pekka Toveri, Christophe Gomart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23a.</w:t>
            </w:r>
            <w:r>
              <w:tab/>
            </w:r>
            <w:r>
              <w:rPr>
                <w:b/>
                <w:i/>
              </w:rPr>
              <w:t>poudarja, kako pomembno je okrepiti prizadevanja za boj proti dezinformacijam, ki jih spodbujajo tuji akterji, da bi spodkopali verodostojnost EU, zlasti v regijah, kjer potekajo civilne in vojaške misije v okviru skupne varnostne in obrambne politike; priporoča, naj Evropska obrambna agencija in Evropska služba za zunanje delovanje razvijeta usklajene strategije za prepoznavanje dezinformacijskih kampanj, boj proti njim in njihovo nevtralizacijo, s čimer bi okrepili pozitivno dojemanje in legitimnost operacij EU med lokalnim prebivalstvom in mednarodnimi partnerji;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679</w:t>
      </w:r>
      <w:r>
        <w:rPr>
          <w:rStyle w:val="HideTWBExt"/>
        </w:rPr>
        <w:t>&lt;/NumAm&gt;</w:t>
      </w:r>
    </w:p>
    <w:p w:rsidR="00CE4ECE" w:rsidRPr="00083AA0" w:rsidRDefault="00CE4ECE" w:rsidP="00CE4ECE">
      <w:pPr>
        <w:pStyle w:val="NormalBold"/>
      </w:pPr>
      <w:r>
        <w:rPr>
          <w:rStyle w:val="HideTWBExt"/>
          <w:b w:val="0"/>
        </w:rPr>
        <w:t>&lt;RepeatBlock-By&gt;&lt;Members&gt;</w:t>
      </w:r>
      <w:r>
        <w:t>Andrej Kovačev (Andrey Kovatchev)</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23a.</w:t>
            </w:r>
            <w:r>
              <w:tab/>
            </w:r>
            <w:r>
              <w:rPr>
                <w:b/>
                <w:i/>
              </w:rPr>
              <w:t>poziva Komisijo in ESZD, naj okrepita prizadevanja za obravnavanje tujega manipuliranja z informacijami in vmešavanja (FIMI); podpira obljubljeno vzpostavitev evropskega ščita za demokracijo za odkrivanje, sledenje in brisanje zavajajočih spletnih vsebin, s čimer se krepi sposobnost EU za boj proti FIMI ter krepi njena podpora za zaščito demokracij v tretjih državah, zlasti v sosedstvu EU; poziva ESZD in delegacije EU v tretjih državah, naj dodatno okrepijo svoje zmogljivosti v boju proti dezinformacijam in propagandi, povezanim s SZVP EU, ter boju proti njim;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680</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23a.</w:t>
            </w:r>
            <w:r>
              <w:tab/>
            </w:r>
            <w:r>
              <w:rPr>
                <w:b/>
                <w:i/>
              </w:rPr>
              <w:t>ponovno poziva države članice, ESZD in Evropsko komisijo, naj razmislijo o oblikovanju neodvisne strukture, ki bo imela dovolj virov in nalogo, da prepoznava, analizira in beleži grožnje FIMI proti EU kot celoti, da bi povečali izmenjave situacijskega zavedanja in obveščevalnih podatkov o grožnjah ter razvili zmogljivosti za ugotavljanje izvora FIMI ter protiukrepe za to; meni, da bi ta struktura služila kot referenčna točka in specializirano zbirališče znanja, da bi se olajšala in spodbujala operativna izmenjava med organi držav članic, institucijami EU in agencijami EU ter omogočila izmenjava najboljših praks s podobno mislečimi partnerji po vsem svetu; poudarja, da bi bilo treba v okviru nove strukture pojasniti in okrepiti vlogo oddelka ESZD za strateško komuniciranje in njegovih projektnih skupin kot strateškega organa diplomatske službe EU ter hkrati poskrbeti, da se njihove dejavnosti ne bi prekrivale;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681</w:t>
      </w:r>
      <w:r>
        <w:rPr>
          <w:rStyle w:val="HideTWBExt"/>
        </w:rPr>
        <w:t>&lt;/NumAm&gt;</w:t>
      </w:r>
    </w:p>
    <w:p w:rsidR="00CE4ECE" w:rsidRPr="00083AA0" w:rsidRDefault="00CE4ECE" w:rsidP="00CE4ECE">
      <w:pPr>
        <w:pStyle w:val="NormalBold"/>
      </w:pPr>
      <w:r>
        <w:rPr>
          <w:rStyle w:val="HideTWBExt"/>
          <w:b w:val="0"/>
        </w:rPr>
        <w:t>&lt;RepeatBlock-By&gt;&lt;Members&gt;</w:t>
      </w:r>
      <w:r>
        <w:t>Tonino Picula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23a.</w:t>
            </w:r>
            <w:r>
              <w:tab/>
            </w:r>
            <w:r>
              <w:rPr>
                <w:b/>
                <w:i/>
              </w:rPr>
              <w:t>poziva k strateškemu in proaktivnemu ukrepanju za preprečevanje hibridnih groženj in vmešavanja tretjih strani v politične, volilne in druge demokratične procese držav pristopnic, zlasti zlonamerna dejanja, namenjena manipuliranju z javnim mnenjem in spodkopavanju evropskega povezovanja;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682</w:t>
      </w:r>
      <w:r>
        <w:rPr>
          <w:rStyle w:val="HideTWBExt"/>
        </w:rPr>
        <w:t>&lt;/NumAm&gt;</w:t>
      </w:r>
    </w:p>
    <w:p w:rsidR="00CE4ECE" w:rsidRPr="00083AA0" w:rsidRDefault="00CE4ECE" w:rsidP="00CE4ECE">
      <w:pPr>
        <w:pStyle w:val="NormalBold"/>
      </w:pPr>
      <w:r>
        <w:rPr>
          <w:rStyle w:val="HideTWBExt"/>
          <w:b w:val="0"/>
        </w:rPr>
        <w:t>&lt;RepeatBlock-By&gt;&lt;Members&gt;</w:t>
      </w:r>
      <w:r>
        <w:t>Cristian Terheş</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23a.</w:t>
            </w:r>
            <w:r>
              <w:tab/>
            </w:r>
            <w:r>
              <w:rPr>
                <w:b/>
                <w:i/>
              </w:rPr>
              <w:t>priznava vse večjo vlogo umetne inteligence v hibridnem vojskovanju in njeno potencialno uporabo pri spodkopavanju demokratičnih institucij, širjenju dezinformacij, onemogočanju kritične infrastrukture in vplivanju na javno mnenje z avtomatiziranimi in podatkovno vodenimi operacijami, ki jih zlasti Rusija uporablja za destabilizacijo demokracij EU in zaveznikov; poudarja, da so nujno potrebni usklajeni ukrepi na ravni EU za obravnavanje in blažitev groženj, ki jih predstavlja umetna inteligenca v hibridnem vojskovanju, vključno z uporabo tehnologij, ki temeljijo na umetni inteligenci, pri kibernetskih napadih, operacijah vplivanja in orodjih za avtomatizirano spremljanje;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683</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23c.</w:t>
            </w:r>
            <w:r>
              <w:tab/>
            </w:r>
            <w:r>
              <w:rPr>
                <w:b/>
                <w:i/>
              </w:rPr>
              <w:t>poudarja, da mora EU povečati varnost in celovitost svojih kritičnih infrastruktur, zmanjšati tveganja in promovirati svojo tehnološko prednost v kritičnih sektorjih, pri čemer mora sprejeti tudi ukrepe za omejitev ali izključitev dobaviteljev z visokim tveganjem; izraža resno zaskrbljenost zaradi nevarnosti, ki jih za demokratične procese pomenijo kampanje dezinformiranja in manipuliranja informacij, ki jih omogoča umetna inteligenca, tudi z oblikovanjem lažnih spletnih mest in ustvarjanjem lažnih podob; poziva Komisijo in ESZD, naj pri zoperstavljanju tem zlonamernim kampanjam vplivanja in pri obravnavanju vprašanja uporabe novih tehnologij kot orožja tesno sodelujeta z zasebnim sektorjem, civilno družbo ter akademsko in tehnično skupnostjo;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684</w:t>
      </w:r>
      <w:r>
        <w:rPr>
          <w:rStyle w:val="HideTWBExt"/>
        </w:rPr>
        <w:t>&lt;/NumAm&gt;</w:t>
      </w:r>
    </w:p>
    <w:p w:rsidR="00CE4ECE" w:rsidRPr="00083AA0" w:rsidRDefault="00CE4ECE" w:rsidP="00CE4ECE">
      <w:pPr>
        <w:pStyle w:val="NormalBold"/>
      </w:pPr>
      <w:r>
        <w:rPr>
          <w:rStyle w:val="HideTWBExt"/>
          <w:b w:val="0"/>
        </w:rPr>
        <w:t>&lt;RepeatBlock-By&gt;&lt;Members&gt;</w:t>
      </w:r>
      <w:r>
        <w:t>Eszter Lakos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23a.</w:t>
            </w:r>
            <w:r>
              <w:tab/>
            </w:r>
            <w:r>
              <w:rPr>
                <w:b/>
                <w:i/>
              </w:rPr>
              <w:t>ponovno poudarja, da so ustrezna prizadevanja za strateško komuniciranje osrednjega pomena za večjo prepoznavnost ukrepov EU zunaj njenih meja; je prepričan, da bi bilo treba posebno pozornost nameniti Zahodnemu Balkanu in se tako zoperstaviti tujim vplivom, ki uporabljajo kampanje napačnih informacij in dezinformacij, kjer želijo Unijo predstaviti kot nezanesljivo partnerico, obenem pa napačno prikazati in poveličevati dejanja in zavzetost avtoritarnih režimov;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685</w:t>
      </w:r>
      <w:r>
        <w:rPr>
          <w:rStyle w:val="HideTWBExt"/>
        </w:rPr>
        <w:t>&lt;/NumAm&gt;</w:t>
      </w:r>
    </w:p>
    <w:p w:rsidR="00CE4ECE" w:rsidRPr="00083AA0" w:rsidRDefault="00CE4ECE" w:rsidP="00CE4ECE">
      <w:pPr>
        <w:pStyle w:val="NormalBold"/>
      </w:pPr>
      <w:r>
        <w:rPr>
          <w:rStyle w:val="HideTWBExt"/>
          <w:b w:val="0"/>
        </w:rPr>
        <w:t>&lt;RepeatBlock-By&gt;&lt;Members&gt;</w:t>
      </w:r>
      <w:r>
        <w:t>Tonino Picula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23c.</w:t>
            </w:r>
            <w:r>
              <w:tab/>
            </w:r>
            <w:r>
              <w:rPr>
                <w:b/>
                <w:i/>
              </w:rPr>
              <w:t>poudarja, da se je treba proaktivno zoperstaviti propagandi zlonamernih akterjev v našem sosedstvu, s katero želijo spodkopati interese in vrednote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686</w:t>
      </w:r>
      <w:r>
        <w:rPr>
          <w:rStyle w:val="HideTWBExt"/>
        </w:rPr>
        <w:t>&lt;/NumAm&gt;</w:t>
      </w:r>
    </w:p>
    <w:p w:rsidR="00CE4ECE" w:rsidRPr="00083AA0" w:rsidRDefault="00CE4ECE" w:rsidP="00CE4ECE">
      <w:pPr>
        <w:pStyle w:val="NormalBold"/>
      </w:pPr>
      <w:r>
        <w:rPr>
          <w:rStyle w:val="HideTWBExt"/>
          <w:b w:val="0"/>
        </w:rPr>
        <w:t>&lt;RepeatBlock-By&gt;&lt;Members&gt;</w:t>
      </w:r>
      <w:r>
        <w:t>David McAllister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23a.</w:t>
            </w:r>
            <w:r>
              <w:tab/>
            </w:r>
            <w:r>
              <w:rPr>
                <w:b/>
                <w:i/>
              </w:rPr>
              <w:t>Ob tem poudarja pomen projekta stalnega strukturnega sodelovanja, v katerem naj bi ustanovili center za usklajevanje na kibernetskem in informacijskem področju, da bi vse načrtovanje in izvajanje misij in operacij EU podprli z zmogljivostmi na kibernetskem in informacijskem področju ter povečali splošno odpornost EU v okviru SVOP;</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687</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23d.</w:t>
            </w:r>
            <w:r>
              <w:tab/>
            </w:r>
            <w:r>
              <w:rPr>
                <w:b/>
                <w:i/>
              </w:rPr>
              <w:t>zahteva, da Evropska unija sprejme dejanske ukrepe in zaščiti evropsko kritično infrastrukturo, dragocene dobavne verige in demokratične institucije pred hibridnimi grožnjami; poziva EU, naj vzpostavi učinkovite sisteme za spremljanje in nadzor kritične infrastrukture, kot so cevovodi in optični kabli, da bi preprečili napade in se nanje hitro odzvali; poudarja, da je pomembno okrepiti dejavnosti EU na morju, sodelovati s partnerji, odločilno ozaveščati na področju pomorstva in zaščititi kritično infrastrukturo; poudarja, kako pomemben je koncept koordinirane prisotnosti na morju, saj se na ta način podpre vloga EU kot akterke, ki na globalni ravni zagotavlja varnost na morju, in poveča njena prepoznavnost v ključnih pomorskih regijah, obenem pa pričakuje razširitev še na druga ključna območja po vsem svetu;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688</w:t>
      </w:r>
      <w:r>
        <w:rPr>
          <w:rStyle w:val="HideTWBExt"/>
        </w:rPr>
        <w:t>&lt;/NumAm&gt;</w:t>
      </w:r>
    </w:p>
    <w:p w:rsidR="00CE4ECE" w:rsidRPr="00083AA0" w:rsidRDefault="00CE4ECE" w:rsidP="00CE4ECE">
      <w:pPr>
        <w:pStyle w:val="NormalBold"/>
      </w:pPr>
      <w:r>
        <w:rPr>
          <w:rStyle w:val="HideTWBExt"/>
          <w:b w:val="0"/>
        </w:rPr>
        <w:t>&lt;RepeatBlock-By&gt;&lt;Members&gt;</w:t>
      </w:r>
      <w:r>
        <w:t>Tonino Picula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23b.</w:t>
            </w:r>
            <w:r>
              <w:tab/>
            </w:r>
            <w:r>
              <w:rPr>
                <w:b/>
                <w:i/>
              </w:rPr>
              <w:t>poziva k povečanju odpornosti proti dezinformacijam in škodljivim kampanjam, s katerimi se spodkopavajo demokratični procesi in ustvarja razkol, ter k spodbujanju držav kandidatk, naj sprejmejo odločne ukrepe za boj proti manipulativnim dezinformacijam, zlonamerni propagandi in drugim hibridnim grožnjam;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689</w:t>
      </w:r>
      <w:r>
        <w:rPr>
          <w:rStyle w:val="HideTWBExt"/>
        </w:rPr>
        <w:t>&lt;/NumAm&gt;</w:t>
      </w:r>
    </w:p>
    <w:p w:rsidR="00CE4ECE" w:rsidRPr="00083AA0" w:rsidRDefault="00CE4ECE" w:rsidP="00CE4ECE">
      <w:pPr>
        <w:pStyle w:val="NormalBold"/>
      </w:pPr>
      <w:r>
        <w:rPr>
          <w:rStyle w:val="HideTWBExt"/>
          <w:b w:val="0"/>
        </w:rPr>
        <w:t>&lt;RepeatBlock-By&gt;&lt;Members&gt;</w:t>
      </w:r>
      <w:r>
        <w:t>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23b.</w:t>
            </w:r>
            <w:r>
              <w:tab/>
            </w:r>
            <w:r>
              <w:rPr>
                <w:b/>
                <w:i/>
              </w:rPr>
              <w:t>spodbuja države članice, naj Komisijo in ESZD spodbudijo, naj prilagodijo svetovalne mandate, da bodo zajeli tudi specializirano usposabljanje za boj proti hibridnemu in kibernetskemu vojskovanju in pa analizo obveščevalnih podatkov iz javnih virov;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690</w:t>
      </w:r>
      <w:r>
        <w:rPr>
          <w:rStyle w:val="HideTWBExt"/>
        </w:rPr>
        <w:t>&lt;/NumAm&gt;</w:t>
      </w:r>
    </w:p>
    <w:p w:rsidR="00CE4ECE" w:rsidRPr="00083AA0" w:rsidRDefault="00CE4ECE" w:rsidP="00CE4ECE">
      <w:pPr>
        <w:pStyle w:val="NormalBold"/>
      </w:pPr>
      <w:r>
        <w:rPr>
          <w:rStyle w:val="HideTWBExt"/>
          <w:b w:val="0"/>
        </w:rPr>
        <w:t>&lt;RepeatBlock-By&gt;&lt;Members&gt;</w:t>
      </w:r>
      <w:r>
        <w:t>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23c.</w:t>
            </w:r>
            <w:r>
              <w:tab/>
            </w:r>
            <w:r>
              <w:rPr>
                <w:b/>
                <w:i/>
              </w:rPr>
              <w:t>pozdravlja akt o kibernetski solidarnosti in njegov pomen za kibernetskoobrambne zmogljivosti držav članic; podpira spodbujanje platform za izmenjavo in analizo informacij ter poziva, naj se to razširi na zagotavljanje obveščevalnih podatkov o grožnjah ali ranljivostih s centri za čezmejne varnostne operacije; poziva k jasnejšemu načrtu financiranja, v katerem bo opredeljen znesek sredstev, ki se bodo uporabila za izvajanje tega akta;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691</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23b.</w:t>
            </w:r>
            <w:r>
              <w:tab/>
            </w:r>
            <w:r>
              <w:rPr>
                <w:b/>
                <w:i/>
              </w:rPr>
              <w:t>poziva ESZD in Komisijo, naj v boju proti operacijam tujega manipuliranja z informacijami in vmešavanja na terenu krepita sodelovanje in usklajevanje z drugimi misijami in operacijami podobno mislečih partnerjev in organizacij, vključno z mirovnimi operacijami Združenih narodov;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692</w:t>
      </w:r>
      <w:r>
        <w:rPr>
          <w:rStyle w:val="HideTWBExt"/>
          <w:b w:val="0"/>
        </w:rPr>
        <w:t>&lt;/NumAm&gt;</w:t>
      </w:r>
    </w:p>
    <w:p w:rsidR="00CE4ECE" w:rsidRPr="000F7CEB" w:rsidRDefault="00CE4ECE" w:rsidP="00CE4ECE">
      <w:pPr>
        <w:pStyle w:val="NormalBold"/>
      </w:pPr>
      <w:r>
        <w:rPr>
          <w:rStyle w:val="HideTWBExt"/>
          <w:b w:val="0"/>
        </w:rPr>
        <w:t>&lt;RepeatBlock-By&gt;&lt;Members&gt;</w:t>
      </w:r>
      <w:r>
        <w:t>Sebastian Tynkkynen</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23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23a.</w:t>
            </w:r>
            <w:r>
              <w:tab/>
            </w:r>
            <w:r>
              <w:rPr>
                <w:b/>
                <w:i/>
              </w:rPr>
              <w:t>opozarja, da Rusija in Belorusija izvajata na mejah več držav članic izvajata hibridne operacije z instrumentalizacijo migrantov; poudarja, da je treba izboljšati mejne kontrole in varnost meja; meni, da bi z okrepitvijo zunanjih meja Unije povečali varnost celotne Unije; zato poziva, naj se v proračunu EU poiščejo ustrezna sredstva za postavitev fizičnih ovir na zunanjih mejah EU;</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{FI}</w:t>
      </w:r>
      <w:r w:rsidRPr="000F7CEB">
        <w:t>fi</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693</w:t>
      </w:r>
      <w:r>
        <w:rPr>
          <w:rStyle w:val="HideTWBExt"/>
        </w:rPr>
        <w:t>&lt;/NumAm&gt;</w:t>
      </w:r>
    </w:p>
    <w:p w:rsidR="00CE4ECE" w:rsidRPr="00083AA0" w:rsidRDefault="00CE4ECE" w:rsidP="00CE4ECE">
      <w:pPr>
        <w:pStyle w:val="NormalBold"/>
      </w:pPr>
      <w:r>
        <w:rPr>
          <w:rStyle w:val="HideTWBExt"/>
          <w:b w:val="0"/>
        </w:rPr>
        <w:t>&lt;RepeatBlock-By&gt;&lt;Members&gt;</w:t>
      </w:r>
      <w:r>
        <w:t>Pierre-Romain Thionnet, Jordan Bardella, Matthieu Valet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23a.</w:t>
            </w:r>
            <w:r>
              <w:tab/>
            </w:r>
            <w:r>
              <w:rPr>
                <w:b/>
                <w:i/>
              </w:rPr>
              <w:t>opredeljuje migracijski pritisk kot samostojno geopolitično grožnjo, ki jo države uporabljajo za destabilizacijo evropskih družb; poudarja pomen evropske solidarnosti pri varovanju in podkrepitvi zunanjih meja, tudi pri financiranju trdne infrastrukture;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694</w:t>
      </w:r>
      <w:r>
        <w:rPr>
          <w:rStyle w:val="HideTWBExt"/>
        </w:rPr>
        <w:t>&lt;/NumAm&gt;</w:t>
      </w:r>
    </w:p>
    <w:p w:rsidR="00CE4ECE" w:rsidRPr="00083AA0" w:rsidRDefault="00CE4ECE" w:rsidP="00CE4ECE">
      <w:pPr>
        <w:pStyle w:val="NormalBold"/>
      </w:pPr>
      <w:r>
        <w:rPr>
          <w:rStyle w:val="HideTWBExt"/>
          <w:b w:val="0"/>
        </w:rPr>
        <w:t>&lt;RepeatBlock-By&gt;&lt;Members&gt;</w:t>
      </w:r>
      <w:r>
        <w:t>Mariusz Kamiński, 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23a.</w:t>
            </w:r>
            <w:r>
              <w:tab/>
            </w:r>
            <w:r>
              <w:rPr>
                <w:b/>
                <w:i/>
              </w:rPr>
              <w:t>je zelo zaskrbljen, ker Ruska federacija in njeni pomagači še naprej instrumentalizirajo migrante; poziva EU, naj pregleda in posodobi svoje politike o varnosti meja, da bi zaščitila zunanje meje EU z najvišjo stopnjo varnosti, in za to je poleg pametnih tehnologij, ki podpirajo sisteme za odkrivanje kršitev meja, potrebno tudi financiranje fizičnih ovir;</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695</w:t>
      </w:r>
      <w:r>
        <w:rPr>
          <w:rStyle w:val="HideTWBExt"/>
          <w:b w:val="0"/>
        </w:rPr>
        <w:t>&lt;/NumAm&gt;</w:t>
      </w:r>
    </w:p>
    <w:p w:rsidR="00CE4ECE" w:rsidRPr="000F7CEB" w:rsidRDefault="00CE4ECE" w:rsidP="00CE4ECE">
      <w:pPr>
        <w:pStyle w:val="NormalBold"/>
      </w:pPr>
      <w:r>
        <w:rPr>
          <w:rStyle w:val="HideTWBExt"/>
          <w:b w:val="0"/>
        </w:rPr>
        <w:t>&lt;RepeatBlock-By&gt;&lt;Members&gt;</w:t>
      </w:r>
      <w:r>
        <w:t>Ivajlo Vlčev (Ivaylo Valchev)</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23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23а.</w:t>
            </w:r>
            <w:r>
              <w:tab/>
            </w:r>
            <w:r>
              <w:rPr>
                <w:b/>
                <w:i/>
              </w:rPr>
              <w:t>poudarja, da se je treba kategorično odzvati na čedalje večje migracijske pritiske na zunanjih mejah EU, ki so posledica vojaških konfliktov v Ukrajini, na Bližnjem vzhodu in v Afriki; obsoja, da tretje države uporabljajo nezakonite priseljence kot instrument za destabilizacijo EU;</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{BG}</w:t>
      </w:r>
      <w:r w:rsidRPr="000F7CEB">
        <w:t>bg</w:t>
      </w:r>
      <w:r w:rsidRPr="000F7CEB">
        <w:rPr>
          <w:rStyle w:val="HideTWBExt"/>
        </w:rPr>
        <w:t>&lt;/Original&gt;</w:t>
      </w:r>
    </w:p>
    <w:p w:rsidR="00CE4ECE" w:rsidRPr="000F7CEB"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696</w:t>
      </w:r>
      <w:r>
        <w:rPr>
          <w:rStyle w:val="HideTWBExt"/>
          <w:b w:val="0"/>
        </w:rPr>
        <w:t>&lt;/NumAm&gt;</w:t>
      </w:r>
    </w:p>
    <w:p w:rsidR="00CE4ECE" w:rsidRPr="000F7CEB" w:rsidRDefault="00CE4ECE" w:rsidP="00CE4ECE">
      <w:pPr>
        <w:pStyle w:val="NormalBold"/>
      </w:pPr>
      <w:r>
        <w:rPr>
          <w:rStyle w:val="HideTWBExt"/>
          <w:b w:val="0"/>
        </w:rPr>
        <w:t>&lt;RepeatBlock-By&gt;&lt;Members&gt;</w:t>
      </w:r>
      <w:r>
        <w:t>Ivajlo Vlčev (Ivaylo Valchev)</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23 b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23b.</w:t>
            </w:r>
            <w:r>
              <w:tab/>
            </w:r>
            <w:r>
              <w:rPr>
                <w:b/>
                <w:i/>
              </w:rPr>
              <w:t>poziva k nujni vzpostavitvi finančnega mehanizma,</w:t>
            </w:r>
            <w:r>
              <w:rPr>
                <w:b/>
                <w:i/>
              </w:rPr>
              <w:t xml:space="preserve"> </w:t>
            </w:r>
            <w:r>
              <w:rPr>
                <w:b/>
                <w:i/>
              </w:rPr>
              <w:t>s katerim bi podprli države članice na zunanjih mejah EU pri obravnavanju nezakonitih migracij;</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{BG}</w:t>
      </w:r>
      <w:r w:rsidRPr="000F7CEB">
        <w:t>bg</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697</w:t>
      </w:r>
      <w:r>
        <w:rPr>
          <w:rStyle w:val="HideTWBExt"/>
        </w:rPr>
        <w:t>&lt;/NumAm&gt;</w:t>
      </w:r>
    </w:p>
    <w:p w:rsidR="00CE4ECE" w:rsidRPr="00083AA0" w:rsidRDefault="00CE4ECE" w:rsidP="00CE4ECE">
      <w:pPr>
        <w:pStyle w:val="NormalBold"/>
      </w:pPr>
      <w:r>
        <w:rPr>
          <w:rStyle w:val="HideTWBExt"/>
          <w:b w:val="0"/>
        </w:rPr>
        <w:t>&lt;RepeatBlock-By&gt;&lt;Members&gt;</w:t>
      </w:r>
      <w:r>
        <w:t xml:space="preserve">Petras Auštrevičius, Hilde Vautmans, Dan Barna, Bart Groothuis, </w:t>
      </w:r>
      <w:r>
        <w:t>Ilhan Kjučuk (Ilhan Kyuchyuk)</w:t>
      </w:r>
      <w:r>
        <w:t>, Lucia Yar, Nathalie Loiseau</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23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23a.</w:t>
            </w:r>
            <w:r>
              <w:tab/>
            </w:r>
            <w:r>
              <w:rPr>
                <w:b/>
                <w:i/>
              </w:rPr>
              <w:t>poziva k evropski solidarnosti in podpori za izgradnjo sistema obrambne infrastrukture vzdolž zunanje meje EU z Rusijo in Belorusijo, da bi EU zaščitili pred vojaškimi in hibridnimi grožnjami, zlasti pred umetno omogočenimi valovi neregularnih migrantov;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698</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Vesolje</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699</w:t>
      </w:r>
      <w:r>
        <w:rPr>
          <w:rStyle w:val="HideTWBExt"/>
        </w:rPr>
        <w:t>&lt;/NumAm&gt;</w:t>
      </w:r>
    </w:p>
    <w:p w:rsidR="00CE4ECE" w:rsidRPr="00083AA0" w:rsidRDefault="00CE4ECE" w:rsidP="00CE4ECE">
      <w:pPr>
        <w:pStyle w:val="NormalBold"/>
      </w:pPr>
      <w:r>
        <w:rPr>
          <w:rStyle w:val="HideTWBExt"/>
          <w:b w:val="0"/>
        </w:rPr>
        <w:t>&lt;RepeatBlock-By&gt;&lt;Members&gt;</w:t>
      </w:r>
      <w:r>
        <w:t>Miriam Lexmann, Christophe Gomart, Alice Teodorescu Måwe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Vesolje</w:t>
            </w:r>
          </w:p>
        </w:tc>
        <w:tc>
          <w:tcPr>
            <w:tcW w:w="4876" w:type="dxa"/>
            <w:tcBorders>
              <w:top w:val="nil"/>
              <w:left w:val="nil"/>
              <w:bottom w:val="nil"/>
              <w:right w:val="nil"/>
            </w:tcBorders>
          </w:tcPr>
          <w:p w:rsidR="00CE4ECE" w:rsidRPr="00083AA0" w:rsidRDefault="00CE4ECE" w:rsidP="007E3090">
            <w:pPr>
              <w:pStyle w:val="Normal6a"/>
            </w:pPr>
            <w:r>
              <w:t xml:space="preserve">Vesolje </w:t>
            </w:r>
            <w:r>
              <w:rPr>
                <w:b/>
                <w:i/>
              </w:rPr>
              <w:t>in kritične tehnologije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700</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24.</w:t>
            </w:r>
            <w:r>
              <w:tab/>
            </w:r>
            <w:r>
              <w:rPr>
                <w:b/>
                <w:i/>
              </w:rPr>
              <w:t>pozdravlja ugotovitve in priporočila, ki jih je v svojem poročilu o prihodnosti evropske konkurenčnosti predlagal Mario Draghi, ki države članice spodbujajo k posodobitvi pravil o upravljanju in naložbah na področju vesolja, zlasti na področjih, povezanih z obrambo;</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701</w:t>
      </w:r>
      <w:r>
        <w:rPr>
          <w:rStyle w:val="HideTWBExt"/>
        </w:rPr>
        <w:t>&lt;/NumAm&gt;</w:t>
      </w:r>
    </w:p>
    <w:p w:rsidR="00CE4ECE" w:rsidRPr="00083AA0" w:rsidRDefault="00CE4ECE" w:rsidP="00CE4ECE">
      <w:pPr>
        <w:pStyle w:val="NormalBold"/>
      </w:pPr>
      <w:r>
        <w:rPr>
          <w:rStyle w:val="HideTWBExt"/>
          <w:b w:val="0"/>
        </w:rPr>
        <w:t>&lt;RepeatBlock-By&gt;&lt;Members&gt;</w:t>
      </w:r>
      <w:r>
        <w:t>Özlem Demirel, Marc Botenga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24.</w:t>
            </w:r>
            <w:r>
              <w:tab/>
              <w:t>pozdravlja ugotovitve in priporočila, ki jih je v svojem poročilu o prihodnosti evropske konkurenčnosti predlagal Mario Draghi, ki države članice spodbujajo k posodobitvi pravil o upravljanju in naložbah na področju vesolja, zlasti na področjih, povezanih z obrambo;</w:t>
            </w:r>
          </w:p>
        </w:tc>
        <w:tc>
          <w:tcPr>
            <w:tcW w:w="4876" w:type="dxa"/>
            <w:tcBorders>
              <w:top w:val="nil"/>
              <w:left w:val="nil"/>
              <w:bottom w:val="nil"/>
              <w:right w:val="nil"/>
            </w:tcBorders>
          </w:tcPr>
          <w:p w:rsidR="00CE4ECE" w:rsidRPr="00083AA0" w:rsidRDefault="00CE4ECE" w:rsidP="007E3090">
            <w:pPr>
              <w:pStyle w:val="Normal6a"/>
            </w:pPr>
            <w:r>
              <w:t>24.</w:t>
            </w:r>
            <w:r>
              <w:tab/>
              <w:t xml:space="preserve">zavrača ugotovitve in priporočila, ki jih je v svojem poročilu o prihodnosti evropske konkurenčnosti predlagal Mario Draghi, ki države članice spodbujajo k posodobitvi pravil o upravljanju in naložbah na področju vesolja, zlasti na področjih, povezanih z obrambo; </w:t>
            </w:r>
            <w:r>
              <w:rPr>
                <w:b/>
                <w:i/>
              </w:rPr>
              <w:t>poziva Unijo, naj začne in podpira demilitarizacijo vesolja z nadaljnjim razvojem in uveljavljanjem tako imenovane pogodbe o vesolju in resolucije Združenih narodov PAROS (pobuda za preprečevanje oboroževalne tekme v vesolju); poziva k izključno civilni uporabi in raziskovanju vesolja;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702</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24.</w:t>
            </w:r>
            <w:r>
              <w:tab/>
              <w:t>pozdravlja ugotovitve in priporočila, ki jih je v svojem poročilu o prihodnosti evropske konkurenčnosti predlagal Mario Draghi, ki države članice spodbujajo k posodobitvi pravil o upravljanju in naložbah na področju vesolja, zlasti na področjih, povezanih z obrambo;</w:t>
            </w:r>
          </w:p>
        </w:tc>
        <w:tc>
          <w:tcPr>
            <w:tcW w:w="4876" w:type="dxa"/>
            <w:tcBorders>
              <w:top w:val="nil"/>
              <w:left w:val="nil"/>
              <w:bottom w:val="nil"/>
              <w:right w:val="nil"/>
            </w:tcBorders>
          </w:tcPr>
          <w:p w:rsidR="00CE4ECE" w:rsidRPr="00083AA0" w:rsidRDefault="00CE4ECE" w:rsidP="007E3090">
            <w:pPr>
              <w:pStyle w:val="Normal6a"/>
            </w:pPr>
            <w:r>
              <w:t>24.</w:t>
            </w:r>
            <w:r>
              <w:tab/>
              <w:t xml:space="preserve">pozdravlja ugotovitve in priporočila, ki jih je v svojem poročilu o prihodnosti evropske konkurenčnosti predlagal Mario Draghi, ki države članice spodbujajo k posodobitvi pravil o upravljanju in naložbah na področju vesolja, zlasti na področjih, povezanih z obrambo; </w:t>
            </w:r>
            <w:r>
              <w:rPr>
                <w:b/>
                <w:i/>
              </w:rPr>
              <w:t>poziva Komisijo in države članice, naj v to področje ustrezno vlagajo v sklopu naslednjega večletnega finančnega okvira, pa tudi z razmislekom o vseh drugih inovativnih orodjih, s katerimi bi lahko zagotovili financiranje;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703</w:t>
      </w:r>
      <w:r>
        <w:rPr>
          <w:rStyle w:val="HideTWBExt"/>
        </w:rPr>
        <w:t>&lt;/NumAm&gt;</w:t>
      </w:r>
    </w:p>
    <w:p w:rsidR="00CE4ECE" w:rsidRPr="00083AA0" w:rsidRDefault="00CE4ECE" w:rsidP="00CE4ECE">
      <w:pPr>
        <w:pStyle w:val="NormalBold"/>
      </w:pPr>
      <w:r>
        <w:rPr>
          <w:rStyle w:val="HideTWBExt"/>
          <w:b w:val="0"/>
        </w:rPr>
        <w:t>&lt;RepeatBlock-By&gt;&lt;Members&gt;</w:t>
      </w:r>
      <w:r>
        <w:t xml:space="preserve">Bart Groothuis, Hilde Vautmans, Lucia Yar, </w:t>
      </w:r>
      <w:r>
        <w:t>Ilhan Kjučuk (Ilhan Kyuchyuk)</w:t>
      </w:r>
      <w:r>
        <w:t>, Nathalie Loiseau, Petras Auštrevičius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24.</w:t>
            </w:r>
            <w:r>
              <w:tab/>
              <w:t>pozdravlja ugotovitve in priporočila, ki jih je v svojem poročilu o prihodnosti evropske konkurenčnosti predlagal Mario Draghi, ki države članice spodbujajo k posodobitvi pravil o upravljanju in naložbah na področju vesolja, zlasti na področjih, povezanih z obrambo;</w:t>
            </w:r>
          </w:p>
        </w:tc>
        <w:tc>
          <w:tcPr>
            <w:tcW w:w="4876" w:type="dxa"/>
            <w:tcBorders>
              <w:top w:val="nil"/>
              <w:left w:val="nil"/>
              <w:bottom w:val="nil"/>
              <w:right w:val="nil"/>
            </w:tcBorders>
          </w:tcPr>
          <w:p w:rsidR="00CE4ECE" w:rsidRPr="00083AA0" w:rsidRDefault="00CE4ECE" w:rsidP="007E3090">
            <w:pPr>
              <w:pStyle w:val="Normal6a"/>
            </w:pPr>
            <w:r>
              <w:t>24.</w:t>
            </w:r>
            <w:r>
              <w:tab/>
              <w:t xml:space="preserve">pozdravlja ugotovitve in priporočila, ki jih je v svojem poročilu o prihodnosti evropske konkurenčnosti predlagal Mario Draghi, ki države članice spodbujajo k posodobitvi pravil o upravljanju in naložbah na področju vesolja, zlasti na področjih, povezanih z obrambo; </w:t>
            </w:r>
            <w:r>
              <w:rPr>
                <w:b/>
                <w:i/>
              </w:rPr>
              <w:t>poziva Komisijo in Svet, naj prednostno obravnavata operativno popolnoma delujoče evropske vesoljske komunikacijske zmogljivosti IRIS2 in čim prej odobrita dostop tudi Tajvanu in Ukrajini;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704</w:t>
      </w:r>
      <w:r>
        <w:rPr>
          <w:rStyle w:val="HideTWBExt"/>
        </w:rPr>
        <w:t>&lt;/NumAm&gt;</w:t>
      </w:r>
    </w:p>
    <w:p w:rsidR="00CE4ECE" w:rsidRPr="00083AA0" w:rsidRDefault="00CE4ECE" w:rsidP="00CE4ECE">
      <w:pPr>
        <w:pStyle w:val="NormalBold"/>
      </w:pPr>
      <w:r>
        <w:rPr>
          <w:rStyle w:val="HideTWBExt"/>
          <w:b w:val="0"/>
        </w:rPr>
        <w:t>&lt;RepeatBlock-By&gt;&lt;Members&gt;</w:t>
      </w:r>
      <w:r>
        <w:t>Massimiliano Salini</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24.</w:t>
            </w:r>
            <w:r>
              <w:tab/>
              <w:t>pozdravlja ugotovitve in priporočila, ki jih je v svojem poročilu o prihodnosti evropske konkurenčnosti predlagal Mario Draghi, ki države članice spodbujajo k posodobitvi pravil o upravljanju in naložbah na področju vesolja, zlasti na področjih, povezanih z obrambo;</w:t>
            </w:r>
          </w:p>
        </w:tc>
        <w:tc>
          <w:tcPr>
            <w:tcW w:w="4876" w:type="dxa"/>
            <w:tcBorders>
              <w:top w:val="nil"/>
              <w:left w:val="nil"/>
              <w:bottom w:val="nil"/>
              <w:right w:val="nil"/>
            </w:tcBorders>
          </w:tcPr>
          <w:p w:rsidR="00CE4ECE" w:rsidRPr="00083AA0" w:rsidRDefault="00CE4ECE" w:rsidP="007E3090">
            <w:pPr>
              <w:pStyle w:val="Normal6a"/>
            </w:pPr>
            <w:r>
              <w:t>24.</w:t>
            </w:r>
            <w:r>
              <w:tab/>
              <w:t xml:space="preserve">pozdravlja ugotovitve in priporočila, ki jih je v svojem poročilu o prihodnosti evropske konkurenčnosti predlagal Mario Draghi, ki države članice spodbujajo k posodobitvi pravil o upravljanju in naložbah na področju vesolja, zlasti na področjih, povezanih z obrambo; </w:t>
            </w:r>
            <w:r>
              <w:rPr>
                <w:b/>
                <w:i/>
              </w:rPr>
              <w:t>poziva Komisijo in države članice, naj v naslednjem večletnem finančnem okviru ustrezno vlagajo v to področje;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705</w:t>
      </w:r>
      <w:r>
        <w:rPr>
          <w:rStyle w:val="HideTWBExt"/>
        </w:rPr>
        <w:t>&lt;/NumAm&gt;</w:t>
      </w:r>
    </w:p>
    <w:p w:rsidR="00CE4ECE" w:rsidRPr="00083AA0" w:rsidRDefault="00CE4ECE" w:rsidP="00CE4ECE">
      <w:pPr>
        <w:pStyle w:val="NormalBold"/>
      </w:pPr>
      <w:r>
        <w:rPr>
          <w:rStyle w:val="HideTWBExt"/>
          <w:b w:val="0"/>
        </w:rPr>
        <w:t>&lt;RepeatBlock-By&gt;&lt;Members&gt;</w:t>
      </w:r>
      <w:r>
        <w:t>Hélder Sousa Silva, Wouter Beke, Pekka Toveri, Christophe Gomart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24a.</w:t>
            </w:r>
            <w:r>
              <w:tab/>
            </w:r>
            <w:r>
              <w:rPr>
                <w:b/>
                <w:i/>
              </w:rPr>
              <w:t>želi opozoriti na pomen dvojne rabe vesolja in njegove podpore misijam in operacijam skupne varnostne in obrambne politike; poudarja, da so za povečanje strateške avtonomije in odpornosti EU poleg satelitskih komunikacij (SATCOM) bistveni tudi sektorji, kot so določanje položaja, navigacija, določanje točnega časa in opazovanje Zemlje; poudarja, da razvoj teh zmogljivosti neposredno prispeva k učinkovitemu odzivanju na krize in zaščiti kritične infrastrukture;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706</w:t>
      </w:r>
      <w:r>
        <w:rPr>
          <w:rStyle w:val="HideTWBExt"/>
        </w:rPr>
        <w:t>&lt;/NumAm&gt;</w:t>
      </w:r>
    </w:p>
    <w:p w:rsidR="00CE4ECE" w:rsidRPr="00083AA0" w:rsidRDefault="00CE4ECE" w:rsidP="00CE4ECE">
      <w:pPr>
        <w:pStyle w:val="NormalBold"/>
      </w:pPr>
      <w:r>
        <w:rPr>
          <w:rStyle w:val="HideTWBExt"/>
          <w:b w:val="0"/>
        </w:rPr>
        <w:t>&lt;RepeatBlock-By&gt;&lt;Members&gt;</w:t>
      </w:r>
      <w:r>
        <w:t>Massimiliano Salini</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24a.</w:t>
            </w:r>
            <w:r>
              <w:tab/>
            </w:r>
            <w:r>
              <w:rPr>
                <w:b/>
                <w:i/>
              </w:rPr>
              <w:t>zlasti poudarja, da je treba pri načrtovanju novega večletnega finančnega okvira še naprej razvijati evropski vesoljski program, pri čemer je treba upoštevati močne povezave med vesoljskim sektorjem ter obrambo in varnostjo; sedanji vesoljski stebri EU, globalni satelitski navigacijski program Galileo in program Copernicus za opazovanje Zemlje imajo pri razvoju vesoljskih aplikacij in storitev nedvomen potencial za dvojno rabo; v zvezi s tem bi morale Evropska komisija in države članice razmisliti o novih ambicioznih vesoljskih programih, s katerimi si bomo lahko zagotovili potrebno vesoljsko infrastrukturo in zmogljivosti, kar bo EU omogočilo, da okrepi svojo strateško avtonomijo in ostane globalna vesoljska sila;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707</w:t>
      </w:r>
      <w:r>
        <w:rPr>
          <w:rStyle w:val="HideTWBExt"/>
        </w:rPr>
        <w:t>&lt;/NumAm&gt;</w:t>
      </w:r>
    </w:p>
    <w:p w:rsidR="00CE4ECE" w:rsidRPr="00083AA0" w:rsidRDefault="00CE4ECE" w:rsidP="00CE4ECE">
      <w:pPr>
        <w:pStyle w:val="NormalBold"/>
      </w:pPr>
      <w:r>
        <w:rPr>
          <w:rStyle w:val="HideTWBExt"/>
          <w:b w:val="0"/>
        </w:rPr>
        <w:t>&lt;RepeatBlock-By&gt;&lt;Members&gt;</w:t>
      </w:r>
      <w:r>
        <w:t>Hélder Sousa Silva, Wouter Beke, Pekka Toveri, Christophe Gomart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24b.</w:t>
            </w:r>
            <w:r>
              <w:tab/>
            </w:r>
            <w:r>
              <w:rPr>
                <w:b/>
                <w:i/>
              </w:rPr>
              <w:t>priznava, da zmogljivosti nosilnih raket in satelitske komunikacije (SATCOM) v EU niso zadostne; poudarja, da je strateško pomembno doseči napredek in povečati te zmogljivosti, da bi EU lahko učinkovito podpirala države članice ter misije in operacije SVOP, hkrati pa zadržala svojo odporno in avtonomno držo; poudarja, da je razvoj rešitev pod vodstvom EU na tem področju bistvenega pomena za zaščito kritične infrastrukture ter za zagotovitev varne in konkurenčne prisotnosti v vesoljskem sektorju;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708</w:t>
      </w:r>
      <w:r>
        <w:rPr>
          <w:rStyle w:val="HideTWBExt"/>
        </w:rPr>
        <w:t>&lt;/NumAm&gt;</w:t>
      </w:r>
    </w:p>
    <w:p w:rsidR="00CE4ECE" w:rsidRPr="00083AA0" w:rsidRDefault="00CE4ECE" w:rsidP="00CE4ECE">
      <w:pPr>
        <w:pStyle w:val="NormalBold"/>
      </w:pPr>
      <w:r>
        <w:rPr>
          <w:rStyle w:val="HideTWBExt"/>
          <w:b w:val="0"/>
        </w:rPr>
        <w:t>&lt;RepeatBlock-By&gt;&lt;Members&gt;</w:t>
      </w:r>
      <w:r>
        <w:t>Massimiliano Salini</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24b.</w:t>
            </w:r>
            <w:r>
              <w:tab/>
            </w:r>
            <w:r>
              <w:rPr>
                <w:b/>
                <w:i/>
              </w:rPr>
              <w:t>poudarja, kako pomembno je, da se kot tretji vesoljski steber EU vzpostavi satelitska konstelacija IRIS</w:t>
            </w:r>
            <w:r>
              <w:rPr>
                <w:b/>
                <w:i/>
                <w:vertAlign w:val="superscript"/>
              </w:rPr>
              <w:t>2</w:t>
            </w:r>
            <w:r>
              <w:rPr>
                <w:b/>
                <w:i/>
              </w:rPr>
              <w:t>, ki bo EU in njenim državam članicam zagotavljala varne komunikacijske storitve, pa tudi širokopasovno povezljivost za evropske državljane, zasebna podjetja in vladne organe;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709</w:t>
      </w:r>
      <w:r>
        <w:rPr>
          <w:rStyle w:val="HideTWBExt"/>
        </w:rPr>
        <w:t>&lt;/NumAm&gt;</w:t>
      </w:r>
    </w:p>
    <w:p w:rsidR="00CE4ECE" w:rsidRPr="00083AA0" w:rsidRDefault="00CE4ECE" w:rsidP="00CE4ECE">
      <w:pPr>
        <w:pStyle w:val="NormalBold"/>
      </w:pPr>
      <w:r>
        <w:rPr>
          <w:rStyle w:val="HideTWBExt"/>
          <w:b w:val="0"/>
        </w:rPr>
        <w:t>&lt;RepeatBlock-By&gt;&lt;Members&gt;</w:t>
      </w:r>
      <w:r>
        <w:t>Hélder Sousa Silva, Wouter Beke, Pekka Toveri, Christophe Gomart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24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24c.</w:t>
            </w:r>
            <w:r>
              <w:tab/>
            </w:r>
            <w:r>
              <w:rPr>
                <w:b/>
                <w:i/>
              </w:rPr>
              <w:t>poudarja, da je treba izboljšati odnose med Evropsko komisijo in Evropsko vesoljsko agencijo, da bi preprečili nepotrebna podvojena prizadevanja in zagotovili učinkovitejšo rabo virov; poudarja tudi pomen spodbujanja sinergij z Natom, da bi zagotovili učinkovito usklajevanje pri razvoju vesoljskih in obrambnih zmogljivosti;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710</w:t>
      </w:r>
      <w:r>
        <w:rPr>
          <w:rStyle w:val="HideTWBExt"/>
        </w:rPr>
        <w:t>&lt;/NumAm&gt;</w:t>
      </w:r>
    </w:p>
    <w:p w:rsidR="00CE4ECE" w:rsidRPr="00083AA0" w:rsidRDefault="00CE4ECE" w:rsidP="00CE4ECE">
      <w:pPr>
        <w:pStyle w:val="NormalBold"/>
      </w:pPr>
      <w:r>
        <w:rPr>
          <w:rStyle w:val="HideTWBExt"/>
          <w:b w:val="0"/>
        </w:rPr>
        <w:t>&lt;RepeatBlock-By&gt;&lt;Members&gt;</w:t>
      </w:r>
      <w:r>
        <w:t>Michał Dworczyk, 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24a.</w:t>
            </w:r>
            <w:r>
              <w:tab/>
            </w:r>
            <w:r>
              <w:rPr>
                <w:b/>
                <w:i/>
              </w:rPr>
              <w:t>spodbuja k tesnejšemu čezatlantskemu sodelovanju na področju vesolja, da bi sklenili partnerstva za razvoj in uporabo skupne tehnologije na področju vesolja za našo skupno varnost in obrambo; poziva države članice in zaveznike, naj obravnavajo vse večjo grožnjo uporabe vesolja kot orožja, zlasti nedavna poročila o napredku Rusije na področju vesoljske tehnologije jedrskega orožja, ki bi pomenil očitno kršitev pogodbe o vesolju iz leta 1967; v zvezi s tem poziva mednarodno skupnost, naj, kjer tega še ni storila, opusti vsakršno sodelovanje z Rusko federacijo na vseh področjih v zvezi z vesoljem;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711</w:t>
      </w:r>
      <w:r>
        <w:rPr>
          <w:rStyle w:val="HideTWBExt"/>
        </w:rPr>
        <w:t>&lt;/NumAm&gt;</w:t>
      </w:r>
    </w:p>
    <w:p w:rsidR="00CE4ECE" w:rsidRPr="00083AA0" w:rsidRDefault="00CE4ECE" w:rsidP="00CE4ECE">
      <w:pPr>
        <w:pStyle w:val="NormalBold"/>
      </w:pPr>
      <w:r>
        <w:rPr>
          <w:rStyle w:val="HideTWBExt"/>
          <w:b w:val="0"/>
        </w:rPr>
        <w:t>&lt;RepeatBlock-By&gt;&lt;Members&gt;</w:t>
      </w:r>
      <w:r>
        <w:t>Pierre-Romain Thionnet, Jordan Bardella, Matthieu Valet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Pomorstvo in ladjarstvo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712</w:t>
      </w:r>
      <w:r>
        <w:rPr>
          <w:rStyle w:val="HideTWBExt"/>
        </w:rPr>
        <w:t>&lt;/NumAm&gt;</w:t>
      </w:r>
    </w:p>
    <w:p w:rsidR="00CE4ECE" w:rsidRPr="00083AA0" w:rsidRDefault="00CE4ECE" w:rsidP="00CE4ECE">
      <w:pPr>
        <w:pStyle w:val="NormalBold"/>
      </w:pPr>
      <w:r>
        <w:rPr>
          <w:rStyle w:val="HideTWBExt"/>
          <w:b w:val="0"/>
        </w:rPr>
        <w:t>&lt;RepeatBlock-By&gt;&lt;Members&gt;</w:t>
      </w:r>
      <w:r>
        <w:t>Francisco José Millán Mon</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15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Pomorska varnost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{ES}</w:t>
      </w:r>
      <w:r w:rsidRPr="00083AA0">
        <w:t>es</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713</w:t>
      </w:r>
      <w:r>
        <w:rPr>
          <w:rStyle w:val="HideTWBExt"/>
        </w:rPr>
        <w:t>&lt;/NumAm&gt;</w:t>
      </w:r>
    </w:p>
    <w:p w:rsidR="00CE4ECE" w:rsidRPr="00083AA0" w:rsidRDefault="00CE4ECE" w:rsidP="00CE4ECE">
      <w:pPr>
        <w:pStyle w:val="NormalBold"/>
      </w:pPr>
      <w:r>
        <w:rPr>
          <w:rStyle w:val="HideTWBExt"/>
          <w:b w:val="0"/>
        </w:rPr>
        <w:t>&lt;RepeatBlock-By&gt;&lt;Members&gt;</w:t>
      </w:r>
      <w:r>
        <w:t>Pierre-Romain Thionnet, Jordan Bardella, Matthieu Valet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24a.</w:t>
            </w:r>
            <w:r>
              <w:tab/>
            </w:r>
            <w:r>
              <w:rPr>
                <w:b/>
                <w:i/>
              </w:rPr>
              <w:t>poudarja, da je treba evropsko obrambo upoštevati v vseh njenih razsežnostih, vključno s pomorsko in ladijsko; ugotavlja, da imajo sodobna strateška vprašanja vse večjo ladijsko razsežnost in da sile, ki izpodbijajo mednarodni red, uporabljajo ladijske zmogljivosti na regionalni ravni; poudarja pomen evropskega sodelovanja na morju in pozdravlja dosedanji napredek operacije Aspides, katere izkušnje je treba dobro izkoristiti; ponovno poudarja pomen morja znotraj Nata, zlasti v zvezi z ruskimi vdori in grožnjami v Severnem morju in severnem Atlantiku; poudarja, da ima evropska strateška avtonomija pomorsko in ladijsko razsežnost ter da morajo evropske mornarice tesneje sodelovati, da bi zaščitile svoja morska območja, in sicer tako podvodno kot površinsko infrastrukturo, ter se pripravile na morebitne spopade na morju; poudarja, da je zelo pomembno načelo svobode plovbe;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714</w:t>
      </w:r>
      <w:r>
        <w:rPr>
          <w:rStyle w:val="HideTWBExt"/>
        </w:rPr>
        <w:t>&lt;/NumAm&gt;</w:t>
      </w:r>
    </w:p>
    <w:p w:rsidR="00CE4ECE" w:rsidRPr="00083AA0" w:rsidRDefault="00CE4ECE" w:rsidP="00CE4ECE">
      <w:pPr>
        <w:pStyle w:val="NormalBold"/>
      </w:pPr>
      <w:r>
        <w:rPr>
          <w:rStyle w:val="HideTWBExt"/>
          <w:b w:val="0"/>
        </w:rPr>
        <w:t>&lt;RepeatBlock-By&gt;&lt;Members&gt;</w:t>
      </w:r>
      <w:r>
        <w:t>Francisco José Millán Mon</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24a.</w:t>
            </w:r>
            <w:r>
              <w:tab/>
            </w:r>
            <w:r>
              <w:rPr>
                <w:b/>
                <w:i/>
              </w:rPr>
              <w:t>poudarja, da mora Unija zaradi vse večjih geopolitičnih napetosti na morju prispevati k zagotavljanju svobode plovbe, varnosti pomorskih komunikacijskih linij ter svojih plovil in posadk ter k boju proti nezakonitemu, neprijavljenemu in nereguliranemu ribolovu, pa tudi k učinkovitemu nadzoru svojih zunanjih morskih meja, da bi preprečili nezakonite dejavnosti;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{ES}</w:t>
      </w:r>
      <w:r w:rsidRPr="00083AA0">
        <w:t>es</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715</w:t>
      </w:r>
      <w:r>
        <w:rPr>
          <w:rStyle w:val="HideTWBExt"/>
        </w:rPr>
        <w:t>&lt;/NumAm&gt;</w:t>
      </w:r>
    </w:p>
    <w:p w:rsidR="00CE4ECE" w:rsidRPr="00083AA0" w:rsidRDefault="00CE4ECE" w:rsidP="00CE4ECE">
      <w:pPr>
        <w:pStyle w:val="NormalBold"/>
      </w:pPr>
      <w:r>
        <w:rPr>
          <w:rStyle w:val="HideTWBExt"/>
          <w:b w:val="0"/>
        </w:rPr>
        <w:t>&lt;RepeatBlock-By&gt;&lt;Members&gt;</w:t>
      </w:r>
      <w:r>
        <w:t>Francisco José Millán Mon</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24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24b.</w:t>
            </w:r>
            <w:r>
              <w:tab/>
            </w:r>
            <w:r>
              <w:rPr>
                <w:b/>
                <w:i/>
              </w:rPr>
              <w:t>poudarja zavezo, da bo okrepila vlogo Unije pri zagotavljanju mednarodne pomorske varnosti; poudarja delo koordinirane prisotnosti na morju v Gvinejskem zalivu in severozahodnem Indijskem oceanu; poziva države članice, naj dejavno sodelujejo pri teh pobudah in okrepijo svoje vojaške pomorske zmogljivosti, da bi okrepile prisotnost in prepoznavnost EU v svetovnem pomorskem sektorju;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{ES}</w:t>
      </w:r>
      <w:r w:rsidRPr="00083AA0">
        <w:t>es</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716</w:t>
      </w:r>
      <w:r>
        <w:rPr>
          <w:rStyle w:val="HideTWBExt"/>
          <w:b w:val="0"/>
        </w:rPr>
        <w:t>&lt;/NumAm&gt;</w:t>
      </w:r>
    </w:p>
    <w:p w:rsidR="00CE4ECE" w:rsidRPr="000F7CEB" w:rsidRDefault="00CE4ECE" w:rsidP="00CE4ECE">
      <w:pPr>
        <w:pStyle w:val="NormalBold"/>
      </w:pPr>
      <w:r>
        <w:rPr>
          <w:rStyle w:val="HideTWBExt"/>
          <w:b w:val="0"/>
        </w:rPr>
        <w:t>&lt;RepeatBlock-By&gt;&lt;Members&gt;</w:t>
      </w:r>
      <w:r>
        <w:t>Emanuil Frangos (Emmanouil Fragkos)</w:t>
      </w:r>
      <w:r>
        <w:t xml:space="preserve">, </w:t>
      </w:r>
      <w:r>
        <w:t>Galato Aleksandraki (Galato Alexandraki)</w:t>
      </w:r>
      <w:r>
        <w:t xml:space="preserve">, </w:t>
      </w:r>
      <w:r>
        <w:t>Jeadis Jeadi (Geadis Geadi)</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24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24a.</w:t>
            </w:r>
            <w:r>
              <w:tab/>
            </w:r>
            <w:r>
              <w:rPr>
                <w:b/>
                <w:i/>
              </w:rPr>
              <w:t>poziva Evropsko komisijo, naj razišče in razvije posebno obrambno opremo, s katero bi zaščitili otoke pred morebitnimi pristanki in napadi neevropskih sil;</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{EL}</w:t>
      </w:r>
      <w:r w:rsidRPr="000F7CEB">
        <w:t>el</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717</w:t>
      </w:r>
      <w:r>
        <w:rPr>
          <w:rStyle w:val="HideTWBExt"/>
        </w:rPr>
        <w:t>&lt;/NumAm&gt;</w:t>
      </w:r>
    </w:p>
    <w:p w:rsidR="00CE4ECE" w:rsidRPr="00083AA0" w:rsidRDefault="00CE4ECE" w:rsidP="00CE4ECE">
      <w:pPr>
        <w:pStyle w:val="NormalBold"/>
      </w:pPr>
      <w:r>
        <w:rPr>
          <w:rStyle w:val="HideTWBExt"/>
          <w:b w:val="0"/>
        </w:rPr>
        <w:t>&lt;RepeatBlock-By&gt;&lt;Members&gt;</w:t>
      </w:r>
      <w:r>
        <w:t xml:space="preserve">Bart Groothuis, Hilde Vautmans, Lucia Yar, </w:t>
      </w:r>
      <w:r>
        <w:t>Ilhan Kjučuk (Ilhan Kyuchyuk)</w:t>
      </w:r>
      <w:r>
        <w:t>, Nathalie Loiseau, Petras Auštrevičius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24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24a.</w:t>
            </w:r>
            <w:r>
              <w:tab/>
            </w:r>
            <w:r>
              <w:rPr>
                <w:b/>
                <w:i/>
              </w:rPr>
              <w:t>izraža resno zaskrbljenost zaradi ruskega nadzora in sabotiranja morskih komunikacijskih kablov in energetske infrastrukture ter poziva države članice, naj v celoti spoštujejo zaveze iz Newyorške deklaracije o varnosti in odpornosti podmorskih kablov, vključno z nabavo podmorskih kabelskih omrežij samo od podjetij v zavezniških državah; poziva tudi k regionalnemu sodelovanju obalnih straž, da bi preprečili, ublažili in odpravili grožnje za našo podmorsko in pomorsko infrastrukturo;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718</w:t>
      </w:r>
      <w:r>
        <w:rPr>
          <w:rStyle w:val="HideTWBExt"/>
        </w:rPr>
        <w:t>&lt;/NumAm&gt;</w:t>
      </w:r>
    </w:p>
    <w:p w:rsidR="00CE4ECE" w:rsidRPr="00083AA0" w:rsidRDefault="00CE4ECE" w:rsidP="00CE4ECE">
      <w:pPr>
        <w:pStyle w:val="NormalBold"/>
      </w:pPr>
      <w:r>
        <w:rPr>
          <w:rStyle w:val="HideTWBExt"/>
          <w:b w:val="0"/>
        </w:rPr>
        <w:t>&lt;RepeatBlock-By&gt;&lt;Members&gt;</w:t>
      </w:r>
      <w:r>
        <w:t>Massimiliano Salini</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24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24c.</w:t>
            </w:r>
            <w:r>
              <w:tab/>
            </w:r>
            <w:r>
              <w:rPr>
                <w:b/>
                <w:i/>
              </w:rPr>
              <w:t>Podvodno področje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poudarja, da je treba nameniti ustrezna sredstva za raziskave in razvoj najsodobnejših podvodnih sredstev, da bi se zoperstavili varnostnim grožnjam za vojaško, civilno in kritično infrastrukturo, vključno s podmorskimi cevovodi, kabli na morskem dnu in energetskimi objekti na morju;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719</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25.</w:t>
            </w:r>
            <w:r>
              <w:tab/>
            </w:r>
            <w:r>
              <w:rPr>
                <w:b/>
                <w:i/>
              </w:rPr>
              <w:t>obžaluje</w:t>
            </w:r>
            <w:r>
              <w:t xml:space="preserve">, da </w:t>
            </w:r>
            <w:r>
              <w:rPr>
                <w:b/>
                <w:i/>
              </w:rPr>
              <w:t>so se</w:t>
            </w:r>
            <w:r>
              <w:t xml:space="preserve"> v teh nestabilnih geopolitičnih časih </w:t>
            </w:r>
            <w:r>
              <w:rPr>
                <w:b/>
                <w:i/>
              </w:rPr>
              <w:t>oslabili režimi</w:t>
            </w:r>
            <w:r>
              <w:t xml:space="preserve"> neširjenja orožja in nadzora nad oboroževanjem, ter poziva k bistveni okrepitvi prizadevanj za obrnitev tega trenda;</w:t>
            </w:r>
          </w:p>
        </w:tc>
        <w:tc>
          <w:tcPr>
            <w:tcW w:w="4876" w:type="dxa"/>
            <w:tcBorders>
              <w:top w:val="nil"/>
              <w:left w:val="nil"/>
              <w:bottom w:val="nil"/>
              <w:right w:val="nil"/>
            </w:tcBorders>
          </w:tcPr>
          <w:p w:rsidR="00CE4ECE" w:rsidRPr="00083AA0" w:rsidRDefault="00CE4ECE" w:rsidP="007E3090">
            <w:pPr>
              <w:pStyle w:val="Normal6a"/>
            </w:pPr>
            <w:r>
              <w:t>25.</w:t>
            </w:r>
            <w:r>
              <w:tab/>
            </w:r>
            <w:r>
              <w:rPr>
                <w:b/>
                <w:i/>
              </w:rPr>
              <w:t>meni</w:t>
            </w:r>
            <w:r>
              <w:t xml:space="preserve">, da </w:t>
            </w:r>
            <w:r>
              <w:rPr>
                <w:b/>
                <w:i/>
              </w:rPr>
              <w:t>bi bilo treba</w:t>
            </w:r>
            <w:r>
              <w:t xml:space="preserve"> v teh nestabilnih geopolitičnih časih </w:t>
            </w:r>
            <w:r>
              <w:rPr>
                <w:b/>
                <w:i/>
              </w:rPr>
              <w:t>spet oživiti in zagnati režime</w:t>
            </w:r>
            <w:r>
              <w:t xml:space="preserve"> neširjenja orožja in nadzora nad oboroževanjem, ter poziva k bistveni okrepitvi prizadevanj za obrnitev tega trenda;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720</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25.</w:t>
            </w:r>
            <w:r>
              <w:tab/>
              <w:t>obžaluje, da so se v teh nestabilnih geopolitičnih časih oslabili režimi neširjenja orožja in nadzora nad oboroževanjem, ter poziva k bistveni okrepitvi prizadevanj za obrnitev tega trenda;</w:t>
            </w:r>
          </w:p>
        </w:tc>
        <w:tc>
          <w:tcPr>
            <w:tcW w:w="4876" w:type="dxa"/>
            <w:tcBorders>
              <w:top w:val="nil"/>
              <w:left w:val="nil"/>
              <w:bottom w:val="nil"/>
              <w:right w:val="nil"/>
            </w:tcBorders>
          </w:tcPr>
          <w:p w:rsidR="00CE4ECE" w:rsidRPr="00083AA0" w:rsidRDefault="00CE4ECE" w:rsidP="007E3090">
            <w:pPr>
              <w:pStyle w:val="Normal6a"/>
            </w:pPr>
            <w:r>
              <w:t>25.</w:t>
            </w:r>
            <w:r>
              <w:tab/>
              <w:t xml:space="preserve">obžaluje, da so se v teh nestabilnih geopolitičnih časih oslabili režimi neširjenja orožja in nadzora nad oboroževanjem, ter poziva k bistveni okrepitvi prizadevanj za obrnitev tega trenda; </w:t>
            </w:r>
            <w:r>
              <w:rPr>
                <w:b/>
                <w:i/>
              </w:rPr>
              <w:t>želi spomniti, da pogajanja o režimih za nadzor nad oboroževanjem, ki vplivajo na Evropo, sistematično vključujejo države članice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721</w:t>
      </w:r>
      <w:r>
        <w:rPr>
          <w:rStyle w:val="HideTWBExt"/>
        </w:rPr>
        <w:t>&lt;/NumAm&gt;</w:t>
      </w:r>
    </w:p>
    <w:p w:rsidR="00CE4ECE" w:rsidRPr="00083AA0" w:rsidRDefault="00CE4ECE" w:rsidP="00CE4ECE">
      <w:pPr>
        <w:pStyle w:val="NormalBold"/>
      </w:pPr>
      <w:r>
        <w:rPr>
          <w:rStyle w:val="HideTWBExt"/>
          <w:b w:val="0"/>
        </w:rPr>
        <w:t>&lt;RepeatBlock-By&gt;&lt;Members&gt;</w:t>
      </w:r>
      <w:r>
        <w:t>Rasa Juknevičienė</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25.</w:t>
            </w:r>
            <w:r>
              <w:tab/>
              <w:t>obžaluje, da so se v teh nestabilnih geopolitičnih časih oslabili režimi neširjenja orožja in nadzora nad oboroževanjem, ter poziva k bistveni okrepitvi prizadevanj za obrnitev tega trenda;</w:t>
            </w:r>
          </w:p>
        </w:tc>
        <w:tc>
          <w:tcPr>
            <w:tcW w:w="4876" w:type="dxa"/>
            <w:tcBorders>
              <w:top w:val="nil"/>
              <w:left w:val="nil"/>
              <w:bottom w:val="nil"/>
              <w:right w:val="nil"/>
            </w:tcBorders>
          </w:tcPr>
          <w:p w:rsidR="00CE4ECE" w:rsidRPr="00083AA0" w:rsidRDefault="00CE4ECE" w:rsidP="007E3090">
            <w:pPr>
              <w:pStyle w:val="Normal6a"/>
            </w:pPr>
            <w:r>
              <w:t>25.</w:t>
            </w:r>
            <w:r>
              <w:tab/>
              <w:t>obžaluje, da so se v teh nestabilnih geopolitičnih časih oslabili režimi neširjenja orožja in nadzora nad oboroževanjem;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722</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25.</w:t>
            </w:r>
            <w:r>
              <w:tab/>
              <w:t>obžaluje, da so se v teh nestabilnih geopolitičnih časih oslabili režimi neširjenja orožja in nadzora nad oboroževanjem, ter poziva k bistveni okrepitvi prizadevanj za obrnitev tega trenda;</w:t>
            </w:r>
          </w:p>
        </w:tc>
        <w:tc>
          <w:tcPr>
            <w:tcW w:w="4876" w:type="dxa"/>
            <w:tcBorders>
              <w:top w:val="nil"/>
              <w:left w:val="nil"/>
              <w:bottom w:val="nil"/>
              <w:right w:val="nil"/>
            </w:tcBorders>
          </w:tcPr>
          <w:p w:rsidR="00CE4ECE" w:rsidRPr="00083AA0" w:rsidRDefault="00CE4ECE" w:rsidP="007E3090">
            <w:pPr>
              <w:pStyle w:val="Normal6a"/>
            </w:pPr>
            <w:r>
              <w:t>25.</w:t>
            </w:r>
            <w:r>
              <w:tab/>
              <w:t xml:space="preserve">globoko obžaluje, da so se v teh nestabilnih geopolitičnih časih oslabili režimi neširjenja orožja in nadzora nad oboroževanjem, ter poziva k bistveni okrepitvi prizadevanj za obrnitev tega trenda; </w:t>
            </w:r>
            <w:r>
              <w:rPr>
                <w:b/>
                <w:i/>
              </w:rPr>
              <w:t>je močno zaskrbljen zaradi verjetnih posledic te oslabitve ter poziva EU in njene države članice, naj se zavežejo, da bodo oživile in okrepile prizadevanja za neširjenje orožja in nadzor nad orožjem;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723</w:t>
      </w:r>
      <w:r>
        <w:rPr>
          <w:rStyle w:val="HideTWBExt"/>
        </w:rPr>
        <w:t>&lt;/NumAm&gt;</w:t>
      </w:r>
    </w:p>
    <w:p w:rsidR="00CE4ECE" w:rsidRPr="00083AA0" w:rsidRDefault="00CE4ECE" w:rsidP="00CE4ECE">
      <w:pPr>
        <w:pStyle w:val="NormalBold"/>
      </w:pPr>
      <w:r>
        <w:rPr>
          <w:rStyle w:val="HideTWBExt"/>
          <w:b w:val="0"/>
        </w:rPr>
        <w:t>&lt;RepeatBlock-By&gt;&lt;Members&gt;</w:t>
      </w:r>
      <w:r>
        <w:t>Özlem Demirel, Marc Botenga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25.</w:t>
            </w:r>
            <w:r>
              <w:tab/>
              <w:t>obžaluje, da so se v teh nestabilnih geopolitičnih časih oslabili režimi neširjenja orožja in nadzora nad oboroževanjem, ter poziva k bistveni okrepitvi prizadevanj za obrnitev tega trenda;</w:t>
            </w:r>
          </w:p>
        </w:tc>
        <w:tc>
          <w:tcPr>
            <w:tcW w:w="4876" w:type="dxa"/>
            <w:tcBorders>
              <w:top w:val="nil"/>
              <w:left w:val="nil"/>
              <w:bottom w:val="nil"/>
              <w:right w:val="nil"/>
            </w:tcBorders>
          </w:tcPr>
          <w:p w:rsidR="00CE4ECE" w:rsidRPr="00083AA0" w:rsidRDefault="00CE4ECE" w:rsidP="007E3090">
            <w:pPr>
              <w:pStyle w:val="Normal6a"/>
            </w:pPr>
            <w:r>
              <w:t>25.</w:t>
            </w:r>
            <w:r>
              <w:tab/>
              <w:t xml:space="preserve">obžaluje, da so se v teh nestabilnih geopolitičnih časih oslabili režimi neširjenja orožja in nadzora nad oboroževanjem, ter poziva k bistveni okrepitvi prizadevanj za obrnitev tega trenda; </w:t>
            </w:r>
            <w:r>
              <w:rPr>
                <w:b/>
                <w:i/>
              </w:rPr>
              <w:t>v zvezi s tem poziva EU, naj aktivno podpre Pogodbo o prepovedi jedrskega orožja ter si prizadeva za njeno izvajanje in za to, da bi jo ratificiralo več držav članic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724</w:t>
      </w:r>
      <w:r>
        <w:rPr>
          <w:rStyle w:val="HideTWBExt"/>
        </w:rPr>
        <w:t>&lt;/NumAm&gt;</w:t>
      </w:r>
    </w:p>
    <w:p w:rsidR="00CE4ECE" w:rsidRPr="00083AA0" w:rsidRDefault="00CE4ECE" w:rsidP="00CE4ECE">
      <w:pPr>
        <w:pStyle w:val="NormalBold"/>
      </w:pPr>
      <w:r>
        <w:rPr>
          <w:rStyle w:val="HideTWBExt"/>
          <w:b w:val="0"/>
        </w:rPr>
        <w:t>&lt;RepeatBlock-By&gt;&lt;Members&gt;</w:t>
      </w:r>
      <w:r>
        <w:t>Mārtiņš Staķis</w:t>
      </w:r>
      <w:r>
        <w:rPr>
          <w:rStyle w:val="HideTWBExt"/>
          <w:b w:val="0"/>
        </w:rPr>
        <w:t>&lt;/Members&gt;</w:t>
      </w:r>
    </w:p>
    <w:p w:rsidR="00CE4ECE" w:rsidRPr="00083AA0" w:rsidRDefault="00CE4ECE" w:rsidP="00CE4ECE">
      <w:r>
        <w:rPr>
          <w:rStyle w:val="HideTWBExt"/>
        </w:rPr>
        <w:t>&lt;AuNomDe&gt;</w:t>
      </w:r>
      <w:r>
        <w:rPr>
          <w:rStyle w:val="HideTWBInt"/>
        </w:rPr>
        <w:t>{Greens/EFA}</w:t>
      </w:r>
      <w:r>
        <w:t>v imenu skupine Verts/ALE</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25.</w:t>
            </w:r>
            <w:r>
              <w:tab/>
              <w:t>obžaluje, da so se v teh nestabilnih geopolitičnih časih oslabili režimi neširjenja orožja in nadzora nad oboroževanjem, ter poziva k bistveni okrepitvi prizadevanj za obrnitev tega trenda;</w:t>
            </w:r>
          </w:p>
        </w:tc>
        <w:tc>
          <w:tcPr>
            <w:tcW w:w="4876" w:type="dxa"/>
            <w:tcBorders>
              <w:top w:val="nil"/>
              <w:left w:val="nil"/>
              <w:bottom w:val="nil"/>
              <w:right w:val="nil"/>
            </w:tcBorders>
          </w:tcPr>
          <w:p w:rsidR="00CE4ECE" w:rsidRPr="00083AA0" w:rsidRDefault="00CE4ECE" w:rsidP="007E3090">
            <w:pPr>
              <w:pStyle w:val="Normal6a"/>
            </w:pPr>
            <w:r>
              <w:t>25.</w:t>
            </w:r>
            <w:r>
              <w:tab/>
              <w:t>obžaluje, da so se v teh nestabilnih geopolitičnih časih oslabili režimi neširjenja orožja in nadzora nad oboroževanjem, ter poziva k bistveni okrepitvi prizadevanj za obrnitev tega trenda</w:t>
            </w:r>
            <w:r>
              <w:rPr>
                <w:b/>
                <w:i/>
              </w:rPr>
              <w:t xml:space="preserve"> in zahteva veliko močnejšo vlogo EU, zlasti na področju neširjenja orožja za množično uničevanje ter digitalnih orodij za nadzor in manipulacijo z dvojno rabo</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725</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25.</w:t>
            </w:r>
            <w:r>
              <w:tab/>
              <w:t>obžaluje, da so se v teh nestabilnih geopolitičnih časih oslabili režimi neširjenja orožja in nadzora nad oboroževanjem, ter poziva k bistveni okrepitvi prizadevanj za obrnitev tega trenda;</w:t>
            </w:r>
          </w:p>
        </w:tc>
        <w:tc>
          <w:tcPr>
            <w:tcW w:w="4876" w:type="dxa"/>
            <w:tcBorders>
              <w:top w:val="nil"/>
              <w:left w:val="nil"/>
              <w:bottom w:val="nil"/>
              <w:right w:val="nil"/>
            </w:tcBorders>
          </w:tcPr>
          <w:p w:rsidR="00CE4ECE" w:rsidRPr="00083AA0" w:rsidRDefault="00CE4ECE" w:rsidP="007E3090">
            <w:pPr>
              <w:pStyle w:val="Normal6a"/>
            </w:pPr>
            <w:r>
              <w:t>25.</w:t>
            </w:r>
            <w:r>
              <w:tab/>
              <w:t xml:space="preserve">obžaluje, da so se v teh nestabilnih geopolitičnih časih oslabili režimi neširjenja orožja in nadzora nad oboroževanjem, ter poziva k bistveni okrepitvi prizadevanj za obrnitev tega trenda; </w:t>
            </w:r>
            <w:r>
              <w:rPr>
                <w:b/>
                <w:i/>
              </w:rPr>
              <w:t>glede tega poudarja, da je treba nujno in močno povečati naložbe v regionalni in svetovni nadzor nad orožjem, njegovo neširjenje in razoroževanje, sploh če gre za multilateralne pristope;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726</w:t>
      </w:r>
      <w:r>
        <w:rPr>
          <w:rStyle w:val="HideTWBExt"/>
        </w:rPr>
        <w:t>&lt;/NumAm&gt;</w:t>
      </w:r>
    </w:p>
    <w:p w:rsidR="00CE4ECE" w:rsidRPr="00083AA0" w:rsidRDefault="00CE4ECE" w:rsidP="00CE4ECE">
      <w:pPr>
        <w:pStyle w:val="NormalBold"/>
      </w:pPr>
      <w:r>
        <w:rPr>
          <w:rStyle w:val="HideTWBExt"/>
          <w:b w:val="0"/>
        </w:rPr>
        <w:t>&lt;RepeatBlock-By&gt;&lt;Members&gt;</w:t>
      </w:r>
      <w:r>
        <w:t>Marc Botenga, Özlem Demirel</w:t>
      </w:r>
      <w:r>
        <w:rPr>
          <w:rStyle w:val="HideTWBExt"/>
          <w:b w:val="0"/>
        </w:rPr>
        <w:t>&lt;/Members&gt;</w:t>
      </w:r>
    </w:p>
    <w:p w:rsidR="00CE4ECE" w:rsidRPr="00083AA0" w:rsidRDefault="00CE4ECE" w:rsidP="00CE4ECE">
      <w:r>
        <w:rPr>
          <w:rStyle w:val="HideTWBExt"/>
        </w:rPr>
        <w:t>&lt;AuNomDe&gt;</w:t>
      </w:r>
      <w:r>
        <w:rPr>
          <w:rStyle w:val="HideTWBInt"/>
        </w:rPr>
        <w:t>{The Left}</w:t>
      </w:r>
      <w:r>
        <w:t>v imenu skupine The Left</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25a.</w:t>
            </w:r>
            <w:r>
              <w:tab/>
            </w:r>
            <w:r>
              <w:rPr>
                <w:b/>
                <w:i/>
              </w:rPr>
              <w:t>poudarja, da oborožitvena tekma, ki jo spodbuja Nato, spodbuja nasilne zastoje v konfliktih in igre z ničelno vsoto, zato je nezdružljiva z mirovnim in diplomatskim reševanjem konfliktov;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727</w:t>
      </w:r>
      <w:r>
        <w:rPr>
          <w:rStyle w:val="HideTWBExt"/>
          <w:b w:val="0"/>
        </w:rPr>
        <w:t>&lt;/NumAm&gt;</w:t>
      </w:r>
    </w:p>
    <w:p w:rsidR="00CE4ECE" w:rsidRPr="000F7CEB" w:rsidRDefault="00CE4ECE" w:rsidP="00CE4ECE">
      <w:pPr>
        <w:pStyle w:val="NormalBold"/>
      </w:pPr>
      <w:r>
        <w:rPr>
          <w:rStyle w:val="HideTWBExt"/>
          <w:b w:val="0"/>
        </w:rPr>
        <w:t>&lt;RepeatBlock-By&gt;&lt;Members&gt;</w:t>
      </w:r>
      <w:r>
        <w:t>Sebastian Tynkkynen</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25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25a.</w:t>
            </w:r>
            <w:r>
              <w:tab/>
            </w:r>
            <w:r>
              <w:rPr>
                <w:b/>
                <w:i/>
              </w:rPr>
              <w:t>opozarja, da je Rusija oktobra 2023 umaknila ratifikacijo pogodbe o celoviti prepovedi jedrskih poskusov;</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{FI}</w:t>
      </w:r>
      <w:r w:rsidRPr="000F7CEB">
        <w:t>fi</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728</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25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25b.</w:t>
            </w:r>
            <w:r>
              <w:tab/>
            </w:r>
            <w:r>
              <w:rPr>
                <w:b/>
                <w:i/>
              </w:rPr>
              <w:t>ponovno potrjuje, da v celoti podpira zavezanost EU in njenih držav članic Pogodbi o neširjenju jedrskega orožja, ki je temelj svetovnega okvira za neširjenje jedrskega orožja in jedrsko razoroževanje; poudarja, kako pomembno je zagotoviti, da bo EU prevzela dejavno in konstruktivno vlogo pri spodbujanju in krepitvi na pravilih temelječih mednarodnih prizadevanj za neširjenje orožja, nadzor nad oborožitvijo in razoroževanje;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729</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25a.</w:t>
            </w:r>
            <w:r>
              <w:tab/>
            </w:r>
            <w:r>
              <w:rPr>
                <w:b/>
                <w:i/>
              </w:rPr>
              <w:t>ponovno izraža popolno podporo zavezanosti EU in njenih držav članic Pogodbi o neširjenju jedrskega orožja kot temelju režima neširjenja jedrskega orožja in razoroževanja;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730</w:t>
      </w:r>
      <w:r>
        <w:rPr>
          <w:rStyle w:val="HideTWBExt"/>
        </w:rPr>
        <w:t>&lt;/NumAm&gt;</w:t>
      </w:r>
    </w:p>
    <w:p w:rsidR="00CE4ECE" w:rsidRPr="00083AA0" w:rsidRDefault="00CE4ECE" w:rsidP="00CE4ECE">
      <w:pPr>
        <w:pStyle w:val="NormalBold"/>
      </w:pPr>
      <w:r>
        <w:rPr>
          <w:rStyle w:val="HideTWBExt"/>
          <w:b w:val="0"/>
        </w:rPr>
        <w:t>&lt;RepeatBlock-By&gt;&lt;Members&gt;</w:t>
      </w:r>
      <w:r>
        <w:t>Janis Maniatis (Yannis Maniatis)</w:t>
      </w:r>
      <w:r>
        <w:t xml:space="preserve">, </w:t>
      </w:r>
      <w:r>
        <w:t>Kostas Mavridis (Costas Mavrides)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25a.</w:t>
            </w:r>
            <w:r>
              <w:tab/>
            </w:r>
            <w:r>
              <w:rPr>
                <w:b/>
                <w:i/>
              </w:rPr>
              <w:t>je trdno prepričan, da sta potrebni večja konvergenca in skladnost politik držav članic pri izvozu orožja, glede na to, da je EU na področju obrambe vse bolj ambiciozna; poziva države članice, naj v celoti spoštujejo Skupno stališče Sveta 2008/944/SZVP, ki opredeljuje skupna pravila glede nadzora izvoza vojaške tehnologije in opreme, kakor je bil spremenjen s Sklepom Sveta (SZVP) 2019/1560, ter naj dosledno izvajajo merilo 4 o regionalni stabilnosti in ustavijo izvoz vojaške opreme, ki bi se lahko uporabila proti drugim državam članicam EU; poziva, naj se vzpostavi mehanizem sankcij zoper države članice, ki ne bi spoštovale tega skupnega stališča; poziva, naj se vzpostavi mehanizem posvetovanja med državami članicami, s katerim bi ocenjevali spoštovanje skupnega stališča;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731</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25a.</w:t>
            </w:r>
            <w:r>
              <w:tab/>
            </w:r>
            <w:r>
              <w:rPr>
                <w:b/>
                <w:i/>
              </w:rPr>
              <w:t>poudarja, da sta na nacionalni in evropski ravni potrebna večja preglednost in približevanje, kar zadeva izvoz orožja; želi poudariti, da morajo države članice spoštovati skupno stališče EU o izvozu orožja, in priznava njihove pristojnosti v njihovih politikah za obrambne nakupe; poziva države članice, naj v celoti upoštevajo Skupno stališče 2008/944/SZVP z dne 8. decembra 2008, ki opredeljuje skupna pravila glede nadzora izvoza vojaške tehnologije in opreme, kakor je bilo spremenjeno s Sklepom Sveta (SZVP) 2019/1560; priznava pristojnosti držav članic pri njihovih politikah javnega naročanja na področju obrambe;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732</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25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25c.</w:t>
            </w:r>
            <w:r>
              <w:tab/>
            </w:r>
            <w:r>
              <w:rPr>
                <w:b/>
                <w:i/>
              </w:rPr>
              <w:t>poudarja, da sta na nacionalni in evropski ravni potrebna večja preglednost in približevanje, kar zadeva izvoz orožja; poziva države članice, naj v celoti upoštevajo Skupno stališče 2008/944/SZVP z dne 8. decembra 2008, ki opredeljuje skupna pravila glede nadzora izvoza vojaške tehnologije in opreme, kakor je bilo spremenjeno s Sklepom Sveta (SZVP) 2019/1560; priznava pristojnosti držav članic pri njihovih politikah javnega naročanja na področju obrambe;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733</w:t>
      </w:r>
      <w:r>
        <w:rPr>
          <w:rStyle w:val="HideTWBExt"/>
        </w:rPr>
        <w:t>&lt;/NumAm&gt;</w:t>
      </w:r>
    </w:p>
    <w:p w:rsidR="00CE4ECE" w:rsidRPr="00083AA0" w:rsidRDefault="00CE4ECE" w:rsidP="00CE4ECE">
      <w:pPr>
        <w:pStyle w:val="NormalBold"/>
      </w:pPr>
      <w:r>
        <w:rPr>
          <w:rStyle w:val="HideTWBExt"/>
          <w:b w:val="0"/>
        </w:rPr>
        <w:t>&lt;RepeatBlock-By&gt;&lt;Members&gt;</w:t>
      </w:r>
      <w:r>
        <w:t>Miriam Lexmann, Christophe Gomart, Alice Teodorescu Måwe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25a.</w:t>
            </w:r>
            <w:r>
              <w:tab/>
            </w:r>
            <w:r>
              <w:rPr>
                <w:b/>
                <w:i/>
              </w:rPr>
              <w:t>svari, da poslabšanje varnostnega okolja v Evropi in po svetu zahteva nujen razmislek o tem, kako zmanjšati odvisnost EU od nasprotnikov, kot je Ljudska republika Kitajska; poudarja, da je treba preprečiti, da bi se občutljive nastajajoče tehnologije in ključno blago z dvojno rabo, zlasti tisto, ki je kritično pomembno za varnost in obrambo EU, prenašalo na problematične destinacije, kjer vladajo strategije združevanja vojaških in civilnih vidikov, ali ki pri tem sodelujejo; meni, da je vzpostavitev elektronskih carinskih sistemov in sistemov za izdajanje izvoznih dovoljenj po vsej EU odločilni korak k učinkovitemu skupnemu evropskemu nadzoru izvoza, in poziva vse države članice, naj poskrbijo, da bodo ti sistemi delovali še pred koncem leta 2024; poleg tega poziva institucije EU in države članice, naj poglobijo sodelovanje s čezatlantskimi in drugimi podobno mislečimi partnerji pri zaščiti kritičnih tehnologij in kritične infrastrukture;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734</w:t>
      </w:r>
      <w:r>
        <w:rPr>
          <w:rStyle w:val="HideTWBExt"/>
        </w:rPr>
        <w:t>&lt;/NumAm&gt;</w:t>
      </w:r>
    </w:p>
    <w:p w:rsidR="00CE4ECE" w:rsidRPr="00083AA0" w:rsidRDefault="00CE4ECE" w:rsidP="00CE4ECE">
      <w:pPr>
        <w:pStyle w:val="NormalBold"/>
      </w:pPr>
      <w:r>
        <w:rPr>
          <w:rStyle w:val="HideTWBExt"/>
          <w:b w:val="0"/>
        </w:rPr>
        <w:t>&lt;RepeatBlock-By&gt;&lt;Members&gt;</w:t>
      </w:r>
      <w:r>
        <w:t>Michał Dworczyk, 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25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25a.</w:t>
            </w:r>
            <w:r>
              <w:tab/>
            </w:r>
            <w:r>
              <w:rPr>
                <w:b/>
                <w:i/>
              </w:rPr>
              <w:t>poudarja, da problem neeksplodiranih ubojnih sredstev in kemičnega orožja, odvrženega v prejšnjem stoletju, že ogroža varnost, okolje, zdravje in gospodarstvo, na primer v Baltskem, Jadranskem in Severnem morju; poziva Komisijo, naj poveča financiranje za reševanje tega naraščajočega izziva;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735</w:t>
      </w:r>
      <w:r>
        <w:rPr>
          <w:rStyle w:val="HideTWBExt"/>
        </w:rPr>
        <w:t>&lt;/NumAm&gt;</w:t>
      </w:r>
    </w:p>
    <w:p w:rsidR="00CE4ECE" w:rsidRPr="00083AA0" w:rsidRDefault="00CE4ECE" w:rsidP="00CE4ECE">
      <w:pPr>
        <w:pStyle w:val="NormalBold"/>
      </w:pPr>
      <w:r>
        <w:rPr>
          <w:rStyle w:val="HideTWBExt"/>
          <w:b w:val="0"/>
        </w:rPr>
        <w:t>&lt;RepeatBlock-By&gt;&lt;Members&gt;</w:t>
      </w:r>
      <w:r>
        <w:t>Sebastiaan Stöteler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Obramba in družba</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736</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Obramba in družba</w:t>
            </w:r>
          </w:p>
        </w:tc>
        <w:tc>
          <w:tcPr>
            <w:tcW w:w="4876" w:type="dxa"/>
            <w:tcBorders>
              <w:top w:val="nil"/>
              <w:left w:val="nil"/>
              <w:bottom w:val="nil"/>
              <w:right w:val="nil"/>
            </w:tcBorders>
          </w:tcPr>
          <w:p w:rsidR="00CE4ECE" w:rsidRPr="00083AA0" w:rsidRDefault="00CE4ECE" w:rsidP="007E3090">
            <w:pPr>
              <w:pStyle w:val="Normal6a"/>
            </w:pPr>
            <w:r>
              <w:t xml:space="preserve"> </w:t>
            </w:r>
            <w:r>
              <w:rPr>
                <w:b/>
                <w:i/>
              </w:rPr>
              <w:t xml:space="preserve">Mir </w:t>
            </w:r>
            <w:r>
              <w:t>in družba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737</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26.</w:t>
            </w:r>
            <w:r>
              <w:tab/>
              <w:t xml:space="preserve">poudarja, da </w:t>
            </w:r>
            <w:r>
              <w:rPr>
                <w:b/>
                <w:i/>
              </w:rPr>
              <w:t>morajo</w:t>
            </w:r>
            <w:r>
              <w:t xml:space="preserve"> državljani EU </w:t>
            </w:r>
            <w:r>
              <w:rPr>
                <w:b/>
                <w:i/>
              </w:rPr>
              <w:t>pridobiti širše razumevanje varnostnih groženj</w:t>
            </w:r>
            <w:r>
              <w:t xml:space="preserve"> in </w:t>
            </w:r>
            <w:r>
              <w:rPr>
                <w:b/>
                <w:i/>
              </w:rPr>
              <w:t>tveganj</w:t>
            </w:r>
            <w:r>
              <w:t xml:space="preserve">, </w:t>
            </w:r>
            <w:r>
              <w:rPr>
                <w:b/>
                <w:i/>
              </w:rPr>
              <w:t>da bi razvili zavest o evropski obrambi</w:t>
            </w:r>
            <w:r>
              <w:t xml:space="preserve">; poziva EU in njene države članice, naj razvijejo programe ozaveščanja in izobraževanja za izboljšanje znanja o </w:t>
            </w:r>
            <w:r>
              <w:rPr>
                <w:b/>
                <w:i/>
              </w:rPr>
              <w:t>obrambi med državljani, zlasti mladimi, ter za krepitev odpornosti in pripravljenosti družb na varnostne izzive;</w:t>
            </w:r>
          </w:p>
        </w:tc>
        <w:tc>
          <w:tcPr>
            <w:tcW w:w="4876" w:type="dxa"/>
            <w:tcBorders>
              <w:top w:val="nil"/>
              <w:left w:val="nil"/>
              <w:bottom w:val="nil"/>
              <w:right w:val="nil"/>
            </w:tcBorders>
          </w:tcPr>
          <w:p w:rsidR="00CE4ECE" w:rsidRPr="00083AA0" w:rsidRDefault="00CE4ECE" w:rsidP="007E3090">
            <w:pPr>
              <w:pStyle w:val="Normal6a"/>
            </w:pPr>
            <w:r>
              <w:t>26.</w:t>
            </w:r>
            <w:r>
              <w:tab/>
              <w:t xml:space="preserve">poudarja, da </w:t>
            </w:r>
            <w:r>
              <w:rPr>
                <w:b/>
                <w:i/>
              </w:rPr>
              <w:t>bi morali</w:t>
            </w:r>
            <w:r>
              <w:t xml:space="preserve"> državljani EU </w:t>
            </w:r>
            <w:r>
              <w:rPr>
                <w:b/>
                <w:i/>
              </w:rPr>
              <w:t>bolje razumeti posledice vojn</w:t>
            </w:r>
            <w:r>
              <w:t xml:space="preserve"> in </w:t>
            </w:r>
            <w:r>
              <w:rPr>
                <w:b/>
                <w:i/>
              </w:rPr>
              <w:t>konfliktov</w:t>
            </w:r>
            <w:r>
              <w:t xml:space="preserve">, </w:t>
            </w:r>
            <w:r>
              <w:rPr>
                <w:b/>
                <w:i/>
              </w:rPr>
              <w:t>načine vzpostavljanja miru in pomen Ustanovne listine OZN</w:t>
            </w:r>
            <w:r>
              <w:t xml:space="preserve">; poziva EU in njene države članice, naj razvijejo programe ozaveščanja in izobraževanja za izboljšanje znanja o </w:t>
            </w:r>
            <w:r>
              <w:rPr>
                <w:b/>
                <w:i/>
              </w:rPr>
              <w:t>nujno potrebnem mitu in uničujočih posledicah konfliktov tako na ravni posameznika kot vse družbe</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738</w:t>
      </w:r>
      <w:r>
        <w:rPr>
          <w:rStyle w:val="HideTWBExt"/>
        </w:rPr>
        <w:t>&lt;/NumAm&gt;</w:t>
      </w:r>
    </w:p>
    <w:p w:rsidR="00CE4ECE" w:rsidRPr="00083AA0" w:rsidRDefault="00CE4ECE" w:rsidP="00CE4ECE">
      <w:pPr>
        <w:pStyle w:val="NormalBold"/>
      </w:pPr>
      <w:r>
        <w:rPr>
          <w:rStyle w:val="HideTWBExt"/>
          <w:b w:val="0"/>
        </w:rPr>
        <w:t>&lt;RepeatBlock-By&gt;&lt;Members&gt;</w:t>
      </w:r>
      <w:r>
        <w:t>Michał Dworczyk, 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26.</w:t>
            </w:r>
            <w:r>
              <w:tab/>
              <w:t xml:space="preserve">poudarja, da morajo </w:t>
            </w:r>
            <w:r>
              <w:rPr>
                <w:b/>
                <w:i/>
              </w:rPr>
              <w:t>državljani</w:t>
            </w:r>
            <w:r>
              <w:t xml:space="preserve"> EU pridobiti širše razumevanje varnostnih groženj in tveganj, da bi razvili zavest o evropski obrambi; poziva EU in njene države članice, naj razvijejo programe ozaveščanja in izobraževanja za izboljšanje znanja o obrambi med državljani, zlasti mladimi, ter za krepitev odpornosti in pripravljenosti družb na varnostne izzive;</w:t>
            </w:r>
          </w:p>
        </w:tc>
        <w:tc>
          <w:tcPr>
            <w:tcW w:w="4876" w:type="dxa"/>
            <w:tcBorders>
              <w:top w:val="nil"/>
              <w:left w:val="nil"/>
              <w:bottom w:val="nil"/>
              <w:right w:val="nil"/>
            </w:tcBorders>
          </w:tcPr>
          <w:p w:rsidR="00CE4ECE" w:rsidRPr="00083AA0" w:rsidRDefault="00CE4ECE" w:rsidP="007E3090">
            <w:pPr>
              <w:pStyle w:val="Normal6a"/>
            </w:pPr>
            <w:r>
              <w:t>26.</w:t>
            </w:r>
            <w:r>
              <w:tab/>
              <w:t xml:space="preserve">poudarja, da morajo </w:t>
            </w:r>
            <w:r>
              <w:rPr>
                <w:b/>
                <w:i/>
              </w:rPr>
              <w:t>voditelji</w:t>
            </w:r>
            <w:r>
              <w:t xml:space="preserve"> EU</w:t>
            </w:r>
            <w:r>
              <w:rPr>
                <w:b/>
                <w:i/>
              </w:rPr>
              <w:t xml:space="preserve"> in evropski politiki, Pa tudi državljani</w:t>
            </w:r>
            <w:r>
              <w:t xml:space="preserve"> pridobiti širše razumevanje varnostnih groženj in tveganj, da bi razvili zavest o evropski obrambi</w:t>
            </w:r>
            <w:r>
              <w:rPr>
                <w:b/>
                <w:i/>
              </w:rPr>
              <w:t>, kar ne bo mogoče brez skupnega dojemanja teh groženj in politične volje za ukrepanje; v zvezi s tem opozarja na škodljive projekte Severnega toka, ki so bili izvedeni kljub obsežni kritiki številnih držav, Evropskega parlamenta in strokovnjakov za varnost, s čimer sta bili ogrožena evropska solidarnost in varnost</w:t>
            </w:r>
            <w:r>
              <w:t>; poziva EU in njene države članice, naj razvijejo programe ozaveščanja in izobraževanja za izboljšanje znanja o obrambi med državljani, zlasti mladimi, ter za krepitev odpornosti in pripravljenosti družb na varnostne izzive</w:t>
            </w:r>
            <w:r>
              <w:rPr>
                <w:b/>
                <w:i/>
              </w:rPr>
              <w:t xml:space="preserve"> in za pritegnitev novih ljudi v vojaško službo</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739</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26.</w:t>
            </w:r>
            <w:r>
              <w:tab/>
              <w:t xml:space="preserve">poudarja, da </w:t>
            </w:r>
            <w:r>
              <w:rPr>
                <w:b/>
                <w:i/>
              </w:rPr>
              <w:t>morajo</w:t>
            </w:r>
            <w:r>
              <w:t xml:space="preserve"> državljani EU </w:t>
            </w:r>
            <w:r>
              <w:rPr>
                <w:b/>
                <w:i/>
              </w:rPr>
              <w:t>pridobiti</w:t>
            </w:r>
            <w:r>
              <w:t xml:space="preserve"> širše razumevanje varnostnih groženj in tveganj, da bi </w:t>
            </w:r>
            <w:r>
              <w:rPr>
                <w:b/>
                <w:i/>
              </w:rPr>
              <w:t>razvili zavest o evropski obrambi</w:t>
            </w:r>
            <w:r>
              <w:t xml:space="preserve">; poziva EU in njene države članice, naj razvijejo programe ozaveščanja in izobraževanja za izboljšanje znanja </w:t>
            </w:r>
            <w:r>
              <w:rPr>
                <w:b/>
                <w:i/>
              </w:rPr>
              <w:t>o obrambi med državljani</w:t>
            </w:r>
            <w:r>
              <w:t xml:space="preserve">, </w:t>
            </w:r>
            <w:r>
              <w:rPr>
                <w:b/>
                <w:i/>
              </w:rPr>
              <w:t>zlasti mladimi</w:t>
            </w:r>
            <w:r>
              <w:t xml:space="preserve">, </w:t>
            </w:r>
            <w:r>
              <w:rPr>
                <w:b/>
                <w:i/>
              </w:rPr>
              <w:t>ter za krepitev odpornosti</w:t>
            </w:r>
            <w:r>
              <w:t xml:space="preserve"> in </w:t>
            </w:r>
            <w:r>
              <w:rPr>
                <w:b/>
                <w:i/>
              </w:rPr>
              <w:t>pripravljenosti</w:t>
            </w:r>
            <w:r>
              <w:t xml:space="preserve"> družb na varnostne izzive;</w:t>
            </w:r>
          </w:p>
        </w:tc>
        <w:tc>
          <w:tcPr>
            <w:tcW w:w="4876" w:type="dxa"/>
            <w:tcBorders>
              <w:top w:val="nil"/>
              <w:left w:val="nil"/>
              <w:bottom w:val="nil"/>
              <w:right w:val="nil"/>
            </w:tcBorders>
          </w:tcPr>
          <w:p w:rsidR="00CE4ECE" w:rsidRPr="00083AA0" w:rsidRDefault="00CE4ECE" w:rsidP="007E3090">
            <w:pPr>
              <w:pStyle w:val="Normal6a"/>
            </w:pPr>
            <w:r>
              <w:t>26.</w:t>
            </w:r>
            <w:r>
              <w:tab/>
              <w:t xml:space="preserve">poudarja, da </w:t>
            </w:r>
            <w:r>
              <w:rPr>
                <w:b/>
                <w:i/>
              </w:rPr>
              <w:t>je med</w:t>
            </w:r>
            <w:r>
              <w:t xml:space="preserve"> državljani EU </w:t>
            </w:r>
            <w:r>
              <w:rPr>
                <w:b/>
                <w:i/>
              </w:rPr>
              <w:t>potrebno</w:t>
            </w:r>
            <w:r>
              <w:t xml:space="preserve"> širše razumevanje varnostnih groženj in tveganj, da bi </w:t>
            </w:r>
            <w:r>
              <w:rPr>
                <w:b/>
                <w:i/>
              </w:rPr>
              <w:t>izboljšali skupno razumevanje in usklajeno dojemanje groženj po vsej Evropi</w:t>
            </w:r>
            <w:r>
              <w:t xml:space="preserve">; poziva EU in njene države članice, naj </w:t>
            </w:r>
            <w:r>
              <w:rPr>
                <w:b/>
                <w:i/>
              </w:rPr>
              <w:t xml:space="preserve">zlasti za mlade </w:t>
            </w:r>
            <w:r>
              <w:t xml:space="preserve">razvijejo programe ozaveščanja in izobraževanja za izboljšanje znanja </w:t>
            </w:r>
            <w:r>
              <w:rPr>
                <w:b/>
                <w:i/>
              </w:rPr>
              <w:t>ter omogočanje bolje informiranih in bolj celovitih razprav o varnosti</w:t>
            </w:r>
            <w:r>
              <w:t xml:space="preserve">, </w:t>
            </w:r>
            <w:r>
              <w:rPr>
                <w:b/>
                <w:i/>
              </w:rPr>
              <w:t>obrambi in odpornosti</w:t>
            </w:r>
            <w:r>
              <w:t xml:space="preserve">, </w:t>
            </w:r>
            <w:r>
              <w:rPr>
                <w:b/>
                <w:i/>
              </w:rPr>
              <w:t>da bi povečali odpornost</w:t>
            </w:r>
            <w:r>
              <w:t xml:space="preserve"> in </w:t>
            </w:r>
            <w:r>
              <w:rPr>
                <w:b/>
                <w:i/>
              </w:rPr>
              <w:t>pripravljenost</w:t>
            </w:r>
            <w:r>
              <w:t xml:space="preserve"> družb na varnostne izzive</w:t>
            </w:r>
            <w:r>
              <w:rPr>
                <w:b/>
                <w:i/>
              </w:rPr>
              <w:t xml:space="preserve"> ter obenem omogočili večji javni in demokratični nadzor in pregled obrambnega sektorja</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740</w:t>
      </w:r>
      <w:r>
        <w:rPr>
          <w:rStyle w:val="HideTWBExt"/>
        </w:rPr>
        <w:t>&lt;/NumAm&gt;</w:t>
      </w:r>
    </w:p>
    <w:p w:rsidR="00CE4ECE" w:rsidRPr="00083AA0" w:rsidRDefault="00CE4ECE" w:rsidP="00CE4ECE">
      <w:pPr>
        <w:pStyle w:val="NormalBold"/>
      </w:pPr>
      <w:r>
        <w:rPr>
          <w:rStyle w:val="HideTWBExt"/>
          <w:b w:val="0"/>
        </w:rPr>
        <w:t>&lt;RepeatBlock-By&gt;&lt;Members&gt;</w:t>
      </w:r>
      <w:r>
        <w:t>Mika Aaltola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26.</w:t>
            </w:r>
            <w:r>
              <w:tab/>
              <w:t xml:space="preserve">poudarja, da morajo državljani EU pridobiti širše razumevanje varnostnih groženj in tveganj, da bi razvili </w:t>
            </w:r>
            <w:r>
              <w:rPr>
                <w:b/>
                <w:i/>
              </w:rPr>
              <w:t>zavest</w:t>
            </w:r>
            <w:r>
              <w:t xml:space="preserve"> o evropski obrambi; poziva EU in njene države članice, naj razvijejo programe ozaveščanja in izobraževanja za izboljšanje znanja o obrambi med državljani, zlasti mladimi, ter za krepitev odpornosti in pripravljenosti družb na varnostne izzive;</w:t>
            </w:r>
          </w:p>
        </w:tc>
        <w:tc>
          <w:tcPr>
            <w:tcW w:w="4876" w:type="dxa"/>
            <w:tcBorders>
              <w:top w:val="nil"/>
              <w:left w:val="nil"/>
              <w:bottom w:val="nil"/>
              <w:right w:val="nil"/>
            </w:tcBorders>
          </w:tcPr>
          <w:p w:rsidR="00CE4ECE" w:rsidRPr="00083AA0" w:rsidRDefault="00CE4ECE" w:rsidP="007E3090">
            <w:pPr>
              <w:pStyle w:val="Normal6a"/>
            </w:pPr>
            <w:r>
              <w:t>26.</w:t>
            </w:r>
            <w:r>
              <w:tab/>
              <w:t xml:space="preserve">poudarja, da morajo državljani EU pridobiti širše razumevanje varnostnih groženj in tveganj, da bi razvili </w:t>
            </w:r>
            <w:r>
              <w:rPr>
                <w:b/>
                <w:i/>
              </w:rPr>
              <w:t>celovito predstavo</w:t>
            </w:r>
            <w:r>
              <w:t xml:space="preserve"> o evropski obrambi; poziva EU in njene države članice, naj razvijejo programe ozaveščanja in izobraževanja za izboljšanje znanja o obrambi med državljani, zlasti mladimi, ter za krepitev odpornosti in pripravljenosti družb na varnostne izzive; </w:t>
            </w:r>
            <w:r>
              <w:rPr>
                <w:b/>
                <w:i/>
              </w:rPr>
              <w:t>poziva Komisijo in države članice, naj začnejo razpravo na podlagi priporočil iz Niinistöjevega poročila o evropski civilni in vojaški pripravljenosti, tudi o odločilnem pomenu državljanov pri pripravljenosti in kriznem odzivanju, zlasti pa o psihološki odpornosti posameznikov in pripravljenosti gospodinjstev; nadalje poziva države članice, naj preučijo in izvajajo medsektorske strategije za obravnavanje širših varnostnih groženj in zanesljivosti oskrbe;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741</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26.</w:t>
            </w:r>
            <w:r>
              <w:tab/>
              <w:t>poudarja, da morajo državljani EU pridobiti širše razumevanje varnostnih groženj in tveganj, da bi razvili zavest o evropski obrambi; poziva EU in njene države članice, naj razvijejo programe ozaveščanja in izobraževanja za izboljšanje znanja o obrambi med državljani, zlasti mladimi, ter za krepitev odpornosti in pripravljenosti družb na varnostne izzive;</w:t>
            </w:r>
          </w:p>
        </w:tc>
        <w:tc>
          <w:tcPr>
            <w:tcW w:w="4876" w:type="dxa"/>
            <w:tcBorders>
              <w:top w:val="nil"/>
              <w:left w:val="nil"/>
              <w:bottom w:val="nil"/>
              <w:right w:val="nil"/>
            </w:tcBorders>
          </w:tcPr>
          <w:p w:rsidR="00CE4ECE" w:rsidRPr="00083AA0" w:rsidRDefault="00CE4ECE" w:rsidP="007E3090">
            <w:pPr>
              <w:pStyle w:val="Normal6a"/>
            </w:pPr>
            <w:r>
              <w:t>26.</w:t>
            </w:r>
            <w:r>
              <w:tab/>
              <w:t>poudarja, da morajo državljani EU pridobiti širše razumevanje varnostnih groženj in tveganj, da bi razvili zavest o evropski obrambi</w:t>
            </w:r>
            <w:r>
              <w:rPr>
                <w:b/>
                <w:i/>
              </w:rPr>
              <w:t>, ki bi jo bilo treba širše razumeti kot pobude za okrepitev vseh obrambnih instrumentov, ne zgolj ozko omejeno na oboroževanje</w:t>
            </w:r>
            <w:r>
              <w:t xml:space="preserve">; poziva EU in njene države članice, naj razvijejo programe ozaveščanja in izobraževanja za izboljšanje znanja o obrambi </w:t>
            </w:r>
            <w:r>
              <w:rPr>
                <w:b/>
                <w:i/>
              </w:rPr>
              <w:t xml:space="preserve">in vojaških vrednotah </w:t>
            </w:r>
            <w:r>
              <w:t xml:space="preserve">med državljani, zlasti mladimi, ter za krepitev odpornosti in pripravljenosti družb na varnostne izzive; </w:t>
            </w:r>
            <w:r>
              <w:rPr>
                <w:b/>
                <w:i/>
              </w:rPr>
              <w:t>predlaga razvoj programov za usposabljanje izvajalcev usposabljanja in sodelovanje med obrambnimi ustanovami in univerzami, kot so vojaški tečaji, vaje in dejavnosti usposabljanja civilnih študentov; poudarja pa, da bi bilo treba v tovrstnih programih ozaveščanja poudariti, da koncept obrambe ni povezan izključno s čisto vojnim vidikom, temveč zajema širok nabor diplomatskih ukrepov in dialoga, ki jih je treba vključiti v ta koncept;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742</w:t>
      </w:r>
      <w:r>
        <w:rPr>
          <w:rStyle w:val="HideTWBExt"/>
        </w:rPr>
        <w:t>&lt;/NumAm&gt;</w:t>
      </w:r>
    </w:p>
    <w:p w:rsidR="00CE4ECE" w:rsidRPr="00083AA0" w:rsidRDefault="00CE4ECE" w:rsidP="00CE4ECE">
      <w:pPr>
        <w:pStyle w:val="NormalBold"/>
      </w:pPr>
      <w:r>
        <w:rPr>
          <w:rStyle w:val="HideTWBExt"/>
          <w:b w:val="0"/>
        </w:rPr>
        <w:t>&lt;RepeatBlock-By&gt;&lt;Members&gt;</w:t>
      </w:r>
      <w:r>
        <w:t>Bart Groothuis, Hilde Vautmans, Lucia Yar, Petras Auštrevičius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26.</w:t>
            </w:r>
            <w:r>
              <w:tab/>
              <w:t>poudarja, da morajo državljani EU pridobiti širše razumevanje varnostnih groženj in tveganj, da bi razvili zavest o evropski obrambi; poziva EU in njene države članice, naj razvijejo programe ozaveščanja in izobraževanja za izboljšanje znanja o obrambi med državljani, zlasti mladimi, ter za krepitev odpornosti in pripravljenosti družb na varnostne izzive;</w:t>
            </w:r>
          </w:p>
        </w:tc>
        <w:tc>
          <w:tcPr>
            <w:tcW w:w="4876" w:type="dxa"/>
            <w:tcBorders>
              <w:top w:val="nil"/>
              <w:left w:val="nil"/>
              <w:bottom w:val="nil"/>
              <w:right w:val="nil"/>
            </w:tcBorders>
          </w:tcPr>
          <w:p w:rsidR="00CE4ECE" w:rsidRPr="00083AA0" w:rsidRDefault="00CE4ECE" w:rsidP="007E3090">
            <w:pPr>
              <w:pStyle w:val="Normal6a"/>
            </w:pPr>
            <w:r>
              <w:t>26.</w:t>
            </w:r>
            <w:r>
              <w:tab/>
            </w:r>
            <w:r>
              <w:rPr>
                <w:b/>
                <w:i/>
              </w:rPr>
              <w:t>pozdravlja poročilo Saulija Niinistöja o krepitvi evropske civilne in vojaške pripravljenosti ter poziva Komisijo, naj ta priporočila izvaja zelo ambiciozno, tudi z razvojem ocene tveganja EU, strategije Unije za pripravljenost, skupnih vaj, skladne vizije in močnejšega vmesnika med EU in Natom glede na krizne razmere;</w:t>
            </w:r>
            <w:r>
              <w:t xml:space="preserve"> poudarja, da morajo državljani EU pridobiti širše razumevanje varnostnih groženj in tveganj, da bi razvili zavest o evropski obrambi; poziva EU in njene države članice, naj razvijejo programe ozaveščanja in izobraževanja za izboljšanje znanja o obrambi med državljani, zlasti mladimi, ter za krepitev odpornosti in pripravljenosti družb na varnostne izzive;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743</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26.</w:t>
            </w:r>
            <w:r>
              <w:tab/>
              <w:t>poudarja, da morajo državljani EU pridobiti širše razumevanje varnostnih groženj in tveganj, da bi razvili zavest o evropski obrambi; poziva EU in njene države članice, naj razvijejo programe ozaveščanja in izobraževanja za izboljšanje znanja o obrambi med državljani, zlasti mladimi, ter za krepitev odpornosti in pripravljenosti družb na varnostne izzive;</w:t>
            </w:r>
          </w:p>
        </w:tc>
        <w:tc>
          <w:tcPr>
            <w:tcW w:w="4876" w:type="dxa"/>
            <w:tcBorders>
              <w:top w:val="nil"/>
              <w:left w:val="nil"/>
              <w:bottom w:val="nil"/>
              <w:right w:val="nil"/>
            </w:tcBorders>
          </w:tcPr>
          <w:p w:rsidR="00CE4ECE" w:rsidRPr="00083AA0" w:rsidRDefault="00CE4ECE" w:rsidP="007E3090">
            <w:pPr>
              <w:pStyle w:val="Normal6a"/>
            </w:pPr>
            <w:r>
              <w:t>26.</w:t>
            </w:r>
            <w:r>
              <w:tab/>
              <w:t xml:space="preserve">poudarja, da morajo državljani EU pridobiti širše razumevanje varnostnih groženj in tveganj, da bi razvili zavest o evropski obrambi; poziva EU in njene države članice, naj razvijejo programe ozaveščanja in izobraževanja za izboljšanje znanja o obrambi med državljani, zlasti mladimi, ter za krepitev odpornosti in pripravljenosti družb na varnostne izzive; </w:t>
            </w:r>
            <w:r>
              <w:rPr>
                <w:b/>
                <w:i/>
              </w:rPr>
              <w:t>poziva Evropsko komisijo in države članice, naj ta vprašanja obravnavajo v okviru evropskega ščita za demokracijo po zgledu švedske pobude za civilno zaščito in tako poskrbijo za splošno ozaveščenost in pripravljenost civilnega prebivalstva;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744</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26a.</w:t>
            </w:r>
            <w:r>
              <w:tab/>
            </w:r>
            <w:r>
              <w:rPr>
                <w:b/>
                <w:i/>
              </w:rPr>
              <w:t>glede tega poudarja, da je mogoče usklajeno in učinkovito varnostno in obrambno strategijo na evropski in nacionalni ravni razviti le, če jo podpirajo tudi njene demokratične institucije in prebivalstvo; poudarja, da je za uspešno in skladno dolgoročno evropsko obrambno strategijo odločilno zagotoviti demokratično podporo, saj potekajo ciljno usmerjene kampanje političnih sil, ki jih podpirajo tuje sile; poudarja, da sta poglavitna pogoja za to informirana razprava in demokratični nadzor;</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745</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Raphaël Glucksmann,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26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26c.</w:t>
            </w:r>
            <w:r>
              <w:tab/>
            </w:r>
            <w:r>
              <w:rPr>
                <w:b/>
                <w:i/>
              </w:rPr>
              <w:t>pozdravlja Niinistöjevo poročilo in njegova priporočila za okrepitev evropske civilne in vojaške pripravljenosti; podpira sprejetje vsedružbenega pristopa do odpornosti, kar pomeni, da morajo pri krepitvi varnostnega okvira Unije dejavno sodelovati tako institucije EU in države članice kot civilna družba in posamezni državljani; poziva države članice, Komisijo in ESZD, naj natančno preučijo zaključke in priporočila iz poročila ter se s potrebno politično pripravljenostjo ter finančnimi in človeškimi viri posvetijo izvajanju predlaganih ukrepov, ki bi okrepili vlogo Unije kot odločilnega varnostnega akterja na evropskem in svetovnem prizorišču;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746</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26a.</w:t>
            </w:r>
            <w:r>
              <w:tab/>
            </w:r>
            <w:r>
              <w:rPr>
                <w:b/>
                <w:i/>
              </w:rPr>
              <w:t>poudarja, kako pomembna sta srednjeročna in dolgoročna civilna obramba in pripravljenost, pa tudi to, da je treba poskrbeti za ustrezno infrastrukturo civilne zaščite in načrtovanje za izredne razmere, ter poziva EU, njene države članice in lokalne vlade, naj zagotovijo potrebne naložbe v te namene in namenski program jamstev za naložbe v okviru EIB v infrastrukturo, odporno na krize, in infrastrukturo civilne obrambe;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747</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26b.</w:t>
            </w:r>
            <w:r>
              <w:tab/>
            </w:r>
            <w:r>
              <w:rPr>
                <w:b/>
                <w:i/>
              </w:rPr>
              <w:t>opozarja, da radikalni islamistični terorizem še vedno nenehno ogroža varnost državljanov držav članic EU ter njihovih zaveznikov in partnerjev; poziva EU, naj se še naprej odločno in popolnoma solidarno bori proti tej nevarnosti, zlasti z boljšim usklajevanjem za njeno boljše razumevanje, vzpostavitvijo zmogljivosti za pripravljenost in odzivanje ter tesnejšim sodelovanjem s partnerskimi državami in drugimi mednarodnimi akterji;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748</w:t>
      </w:r>
      <w:r>
        <w:rPr>
          <w:rStyle w:val="HideTWBExt"/>
        </w:rPr>
        <w:t>&lt;/NumAm&gt;</w:t>
      </w:r>
    </w:p>
    <w:p w:rsidR="00CE4ECE" w:rsidRPr="00083AA0" w:rsidRDefault="00CE4ECE" w:rsidP="00CE4ECE">
      <w:pPr>
        <w:pStyle w:val="NormalBold"/>
      </w:pPr>
      <w:r>
        <w:rPr>
          <w:rStyle w:val="HideTWBExt"/>
          <w:b w:val="0"/>
        </w:rPr>
        <w:t>&lt;RepeatBlock-By&gt;&lt;Members&gt;</w:t>
      </w:r>
      <w:r>
        <w:t>Cristian Terheş</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26a.</w:t>
            </w:r>
            <w:r>
              <w:tab/>
            </w:r>
            <w:r>
              <w:rPr>
                <w:b/>
                <w:i/>
              </w:rPr>
              <w:t>poziva Evropsko komisijo in države članice, naj zagotovijo nujno potrebna sredstva za razvoj ustrezne infrastrukture civilne zaščite in temeljito načrtovanje ravnanja v izrednih razmerah;</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749</w:t>
      </w:r>
      <w:r>
        <w:rPr>
          <w:rStyle w:val="HideTWBExt"/>
        </w:rPr>
        <w:t>&lt;/NumAm&gt;</w:t>
      </w:r>
    </w:p>
    <w:p w:rsidR="00CE4ECE" w:rsidRPr="00083AA0" w:rsidRDefault="00CE4ECE" w:rsidP="00CE4ECE">
      <w:pPr>
        <w:pStyle w:val="NormalBold"/>
      </w:pPr>
      <w:r>
        <w:rPr>
          <w:rStyle w:val="HideTWBExt"/>
          <w:b w:val="0"/>
        </w:rPr>
        <w:t>&lt;RepeatBlock-By&gt;&lt;Members&gt;</w:t>
      </w:r>
      <w:r>
        <w:t>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26b.</w:t>
            </w:r>
            <w:r>
              <w:tab/>
            </w:r>
            <w:r>
              <w:rPr>
                <w:b/>
                <w:i/>
              </w:rPr>
              <w:t>priznava, da ima SVOP zaradi dostopa do načrtovanja, sredstev in logistike potencial za to, da postane glavno gonilo civilnega obvladovanja kriz med izrednimi razmerami, in bi jo bilo treba zato uporabiti kot vadbeno vozlišče družbene odpornosti in okrevanja za ravnanje ob nesrečah, ki jih povzroči človek, in naravnih nesrečah;</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750</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26b.</w:t>
            </w:r>
            <w:r>
              <w:tab/>
            </w:r>
            <w:r>
              <w:rPr>
                <w:b/>
                <w:i/>
              </w:rPr>
              <w:t>poudarja, da bi morale obrambne politike EU odražati načeli enakosti spolov in raznolikosti ter spodbujati vključujoče vojaško okolje, ki bo odražalo vrednote in raznolikost evropske družbe, obenem pa zagotavljati, da bodo imeli vsi pripadniki evropskih oboroženih sil, ne glede na spol ali ozadje, enake možnosti in dostop do podpore;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751</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26a.</w:t>
            </w:r>
            <w:r>
              <w:tab/>
            </w:r>
            <w:r>
              <w:rPr>
                <w:b/>
                <w:i/>
              </w:rPr>
              <w:t>poudarja, da se morajo EU in njene države članice spoprijeti s kritičnimi izzivi pri novačenju in zadržanju osebja z razvojem usklajenih ukrepov na nacionalni in unijski ravni, da bi si zagotovile trajno vojaško silo; priporoča, naj EU podpira države članice pri razvoju politik, s katerimi bodo povečale privlačnost teh poklicev, in dolgoročne strategije za ohranjanje zaposlitve; poudarja, da mora Vojaški odbor EU zagotoviti nadaljnje ukrepanje v zvezi s svojo nalogo zbiranja in analiziranja podatkov o vprašanjih novačenja in zadržanja osebja v vseh državah članicah EU, da bi opredelili morebitne protiukrepe; poudarja, da je treba pri nadaljnjem razvoju obrambne unije ustrezno upoštevati podporo za duševno zdravje in dobro počutje vojaškega osebja s poudarkom na poklicnem razvoju in dolgotrajni oskrbi veteranov;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752</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26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26b.</w:t>
            </w:r>
            <w:r>
              <w:tab/>
            </w:r>
            <w:r>
              <w:rPr>
                <w:b/>
                <w:i/>
              </w:rPr>
              <w:t>ponovno poudarja, da imajo mladi in mladinske organizacije pomembno vlogo pri ohranjanju in spodbujanju miru in varnosti, ter poziva ESZD, naj si prizadeva, da bo v svojo agendo za mlade, mir in varnost bolj sistematično vključevala mlade;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753</w:t>
      </w:r>
      <w:r>
        <w:rPr>
          <w:rStyle w:val="HideTWBExt"/>
        </w:rPr>
        <w:t>&lt;/NumAm&gt;</w:t>
      </w:r>
    </w:p>
    <w:p w:rsidR="00CE4ECE" w:rsidRPr="00083AA0" w:rsidRDefault="00CE4ECE" w:rsidP="00CE4ECE">
      <w:pPr>
        <w:pStyle w:val="NormalBold"/>
      </w:pPr>
      <w:r>
        <w:rPr>
          <w:rStyle w:val="HideTWBExt"/>
          <w:b w:val="0"/>
        </w:rPr>
        <w:t>&lt;RepeatBlock-By&gt;&lt;Members&gt;</w:t>
      </w:r>
      <w:r>
        <w:t>Janis Maniatis (Yannis Maniatis)</w:t>
      </w:r>
      <w:r>
        <w:t xml:space="preserve">, </w:t>
      </w:r>
      <w:r>
        <w:t>Kostas Mavridis (Costas Mavrides)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26a.</w:t>
            </w:r>
            <w:r>
              <w:tab/>
            </w:r>
            <w:r>
              <w:rPr>
                <w:b/>
                <w:i/>
              </w:rPr>
              <w:t>poudarja, da je pomembno organizirati skupna usposabljanja in vaje evropskih oboroženih sil ter tako spodbujati interoperabilnost, da bi se čim bolje pripravili na misije in se ustrezno spoprijeli s široko paleto konvencionalnih in nekonvencionalnih groženj; v zvezi s tem ponovno izraža podporo evropski pobudi za izmenjavo mladih vojaških častnikov (vojaški Erasmus – EMILYO), ki jo vodi Evropska akademija za varnost in obrambo in s katero naj bi nacionalnim ustanovam za vojaško izobraževanje in usposabljanje omogočili, da raziščejo možnosti za kvantitativno in kakovostno izmenjavo znanja in izkušenj ter razvoj skupne varnostne in obrambne kulture, tako bodo oborožene sile postale bolj interoperabilne;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754</w:t>
      </w:r>
      <w:r>
        <w:rPr>
          <w:rStyle w:val="HideTWBExt"/>
        </w:rPr>
        <w:t>&lt;/NumAm&gt;</w:t>
      </w:r>
    </w:p>
    <w:p w:rsidR="00CE4ECE" w:rsidRPr="00083AA0" w:rsidRDefault="00CE4ECE" w:rsidP="00CE4ECE">
      <w:pPr>
        <w:pStyle w:val="NormalBold"/>
      </w:pPr>
      <w:r>
        <w:rPr>
          <w:rStyle w:val="HideTWBExt"/>
          <w:b w:val="0"/>
        </w:rPr>
        <w:t>&lt;RepeatBlock-By&gt;&lt;Members&gt;</w:t>
      </w:r>
      <w:r>
        <w:t>Hélder Sousa Silva, Wouter Beke, Christophe Gomart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26a.</w:t>
            </w:r>
            <w:r>
              <w:tab/>
            </w:r>
            <w:r>
              <w:rPr>
                <w:b/>
                <w:i/>
              </w:rPr>
              <w:t>predlaga, da bi zasnovali evropski program za izmenjavo vojaškega osebja držav članic, s čimer bi omogočili priložnosti za usposabljanje in izkušnje v različnih evropskih vojaških okoljih in strukturah; program bi moral vojaškemu osebju omogočiti sodelovanje v obdobjih usposabljanja in prilagajanja v enotah drugih držav in tako spodbujati medsebojno razumevanje, kohezijo in interoperabilnost ter okrepiti strokovne mreže in izmenjavo dobre prakse med oboroženimi silami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755</w:t>
      </w:r>
      <w:r>
        <w:rPr>
          <w:rStyle w:val="HideTWBExt"/>
        </w:rPr>
        <w:t>&lt;/NumAm&gt;</w:t>
      </w:r>
    </w:p>
    <w:p w:rsidR="00CE4ECE" w:rsidRPr="00083AA0" w:rsidRDefault="00CE4ECE" w:rsidP="00CE4ECE">
      <w:pPr>
        <w:pStyle w:val="NormalBold"/>
      </w:pPr>
      <w:r>
        <w:rPr>
          <w:rStyle w:val="HideTWBExt"/>
          <w:b w:val="0"/>
        </w:rPr>
        <w:t>&lt;RepeatBlock-By&gt;&lt;Members&gt;</w:t>
      </w:r>
      <w:r>
        <w:t>Nathalie Loiseau</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26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26a.</w:t>
            </w:r>
            <w:r>
              <w:tab/>
            </w:r>
            <w:r>
              <w:rPr>
                <w:b/>
                <w:i/>
              </w:rPr>
              <w:t>podpira predlog iz Niinistöjevega poročila o SVOP in obrambi, zlasti za čim lažjo uporabo instrumentov SVOP v dopolnjevanju z orodji notranje varnosti v neposredni bližini ozemlja EU in teritorialnih voda, za razvoj predlaganega enotnega trga za obrambne proizvode in storitve s konkretnimi ukrepi za povečanje čezmejnega sodelovanja in konkurenčnosti obrambne industrije ter za poglobitev sodelovanja z dvojno rabo in civilno-vojaškega sodelovanja na ravni EU na podlagi vsevladnega pristopa;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756</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Krepitev obrambnega sodelovanja in partnerstev</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757</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27.</w:t>
            </w:r>
            <w:r>
              <w:tab/>
            </w:r>
            <w:r>
              <w:rPr>
                <w:b/>
                <w:i/>
              </w:rPr>
              <w:t>poudarja pomen partnerske razsežnosti Strateškega kompasa za tesnejše sodelovanje med EU ter njenimi zavezniki in partnerji po vsem svetu, da bi se zoperstavili tujim strategijam, katerih cilj sta spodkopavanje EU in njenih partnerjev ter destabilizacija mednarodnega reda, ki temelji na pravilih;</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758</w:t>
      </w:r>
      <w:r>
        <w:rPr>
          <w:rStyle w:val="HideTWBExt"/>
        </w:rPr>
        <w:t>&lt;/NumAm&gt;</w:t>
      </w:r>
    </w:p>
    <w:p w:rsidR="00CE4ECE" w:rsidRPr="00083AA0" w:rsidRDefault="00CE4ECE" w:rsidP="00CE4ECE">
      <w:pPr>
        <w:pStyle w:val="NormalBold"/>
      </w:pPr>
      <w:r>
        <w:rPr>
          <w:rStyle w:val="HideTWBExt"/>
          <w:b w:val="0"/>
        </w:rPr>
        <w:t>&lt;RepeatBlock-By&gt;&lt;Members&gt;</w:t>
      </w:r>
      <w:r>
        <w:t>Hans Neuhoff</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27.</w:t>
            </w:r>
            <w:r>
              <w:tab/>
              <w:t xml:space="preserve">poudarja pomen partnerske razsežnosti Strateškega kompasa za tesnejše sodelovanje med EU ter njenimi zavezniki in partnerji po vsem svetu, da bi se zoperstavili tujim strategijam, katerih cilj sta spodkopavanje EU in njenih partnerjev ter destabilizacija mednarodnega reda, ki temelji na </w:t>
            </w:r>
            <w:r>
              <w:rPr>
                <w:b/>
                <w:bCs/>
                <w:i/>
                <w:iCs/>
              </w:rPr>
              <w:t>pravilih</w:t>
            </w:r>
            <w:r>
              <w:t>;</w:t>
            </w:r>
          </w:p>
        </w:tc>
        <w:tc>
          <w:tcPr>
            <w:tcW w:w="4876" w:type="dxa"/>
            <w:tcBorders>
              <w:top w:val="nil"/>
              <w:left w:val="nil"/>
              <w:bottom w:val="nil"/>
              <w:right w:val="nil"/>
            </w:tcBorders>
          </w:tcPr>
          <w:p w:rsidR="00CE4ECE" w:rsidRPr="00083AA0" w:rsidRDefault="00CE4ECE" w:rsidP="007E3090">
            <w:pPr>
              <w:pStyle w:val="Normal6a"/>
            </w:pPr>
            <w:r>
              <w:t>27.</w:t>
            </w:r>
            <w:r>
              <w:tab/>
              <w:t xml:space="preserve">poudarja pomen partnerske razsežnosti Strateškega kompasa za tesnejše sodelovanje med EU ter njenimi zavezniki in partnerji po vsem svetu, da bi se zoperstavili tujim strategijam, katerih cilj sta spodkopavanje EU in njenih partnerjev ter destabilizacija mednarodnega reda, ki temelji na </w:t>
            </w:r>
            <w:r>
              <w:rPr>
                <w:b/>
                <w:bCs/>
                <w:i/>
                <w:iCs/>
              </w:rPr>
              <w:t>mednarodnem pravu</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{DE}</w:t>
      </w:r>
      <w:r w:rsidRPr="00083AA0">
        <w:t>de</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759</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27.</w:t>
            </w:r>
            <w:r>
              <w:tab/>
              <w:t>poudarja pomen partnerske razsežnosti Strateškega kompasa za tesnejše sodelovanje med EU ter njenimi zavezniki in partnerji po vsem svetu, da bi se zoperstavili tujim strategijam, katerih cilj sta spodkopavanje EU in njenih partnerjev ter destabilizacija mednarodnega reda, ki temelji na pravilih;</w:t>
            </w:r>
          </w:p>
        </w:tc>
        <w:tc>
          <w:tcPr>
            <w:tcW w:w="4876" w:type="dxa"/>
            <w:tcBorders>
              <w:top w:val="nil"/>
              <w:left w:val="nil"/>
              <w:bottom w:val="nil"/>
              <w:right w:val="nil"/>
            </w:tcBorders>
          </w:tcPr>
          <w:p w:rsidR="00CE4ECE" w:rsidRPr="00083AA0" w:rsidRDefault="00CE4ECE" w:rsidP="007E3090">
            <w:pPr>
              <w:pStyle w:val="Normal6a"/>
            </w:pPr>
            <w:r>
              <w:t>27.</w:t>
            </w:r>
            <w:r>
              <w:tab/>
              <w:t xml:space="preserve">poudarja pomen partnerske razsežnosti Strateškega kompasa za tesnejše sodelovanje med EU ter njenimi zavezniki in </w:t>
            </w:r>
            <w:r>
              <w:rPr>
                <w:b/>
                <w:i/>
              </w:rPr>
              <w:t>podobno mislečimi</w:t>
            </w:r>
            <w:r>
              <w:t xml:space="preserve"> partnerji po vsem svetu, da bi se zoperstavili tujim strategijam, katerih cilj sta spodkopavanje EU in njenih partnerjev ter destabilizacija mednarodnega reda, ki temelji na pravilih;</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760</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27.</w:t>
            </w:r>
            <w:r>
              <w:tab/>
              <w:t>poudarja pomen partnerske razsežnosti Strateškega kompasa za tesnejše sodelovanje med EU ter njenimi zavezniki in partnerji po vsem svetu, da bi se zoperstavili tujim strategijam, katerih cilj sta spodkopavanje EU in njenih partnerjev ter destabilizacija mednarodnega reda, ki temelji na pravilih;</w:t>
            </w:r>
          </w:p>
        </w:tc>
        <w:tc>
          <w:tcPr>
            <w:tcW w:w="4876" w:type="dxa"/>
            <w:tcBorders>
              <w:top w:val="nil"/>
              <w:left w:val="nil"/>
              <w:bottom w:val="nil"/>
              <w:right w:val="nil"/>
            </w:tcBorders>
          </w:tcPr>
          <w:p w:rsidR="00CE4ECE" w:rsidRPr="00083AA0" w:rsidRDefault="00CE4ECE" w:rsidP="007E3090">
            <w:pPr>
              <w:pStyle w:val="Normal6a"/>
            </w:pPr>
            <w:r>
              <w:t>27.</w:t>
            </w:r>
            <w:r>
              <w:tab/>
              <w:t>poudarja pomen partnerske razsežnosti Strateškega kompasa za tesnejše sodelovanje med EU ter njenimi zavezniki in partnerji po vsem svetu</w:t>
            </w:r>
            <w:r>
              <w:rPr>
                <w:b/>
                <w:i/>
              </w:rPr>
              <w:t xml:space="preserve"> na podlagi skupnih vrednot ter spoštovanja človekovih pravic in demokracije</w:t>
            </w:r>
            <w:r>
              <w:t>, da bi se zoperstavili tujim strategijam, katerih cilj sta spodkopavanje EU in njenih partnerjev ter destabilizacija mednarodnega reda, ki temelji na pravilih;</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761</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27.</w:t>
            </w:r>
            <w:r>
              <w:tab/>
              <w:t>poudarja pomen partnerske razsežnosti Strateškega kompasa za tesnejše sodelovanje med EU ter njenimi zavezniki in partnerji po vsem svetu, da bi se zoperstavili tujim strategijam, katerih cilj sta spodkopavanje EU in njenih partnerjev ter destabilizacija mednarodnega reda, ki temelji na pravilih;</w:t>
            </w:r>
          </w:p>
        </w:tc>
        <w:tc>
          <w:tcPr>
            <w:tcW w:w="4876" w:type="dxa"/>
            <w:tcBorders>
              <w:top w:val="nil"/>
              <w:left w:val="nil"/>
              <w:bottom w:val="nil"/>
              <w:right w:val="nil"/>
            </w:tcBorders>
          </w:tcPr>
          <w:p w:rsidR="00CE4ECE" w:rsidRPr="00083AA0" w:rsidRDefault="00CE4ECE" w:rsidP="007E3090">
            <w:pPr>
              <w:pStyle w:val="Normal6a"/>
            </w:pPr>
            <w:r>
              <w:t>27.</w:t>
            </w:r>
            <w:r>
              <w:tab/>
              <w:t>poudarja pomen partnerske razsežnosti Strateškega kompasa za tesnejše sodelovanje med EU ter njenimi zavezniki in partnerji po vsem svetu, da bi</w:t>
            </w:r>
            <w:r>
              <w:rPr>
                <w:b/>
                <w:i/>
              </w:rPr>
              <w:t xml:space="preserve">poglobili razumevanje načela odvračanja in </w:t>
            </w:r>
            <w:r>
              <w:t>se zoperstavili tujim strategijam, katerih cilj sta spodkopavanje EU in njenih partnerjev ter destabilizacija mednarodnega reda, ki temelji na pravilih;</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762</w:t>
      </w:r>
      <w:r>
        <w:rPr>
          <w:rStyle w:val="HideTWBExt"/>
        </w:rPr>
        <w:t>&lt;/NumAm&gt;</w:t>
      </w:r>
    </w:p>
    <w:p w:rsidR="00CE4ECE" w:rsidRPr="00083AA0" w:rsidRDefault="00CE4ECE" w:rsidP="00CE4ECE">
      <w:pPr>
        <w:pStyle w:val="NormalBold"/>
      </w:pPr>
      <w:r>
        <w:rPr>
          <w:rStyle w:val="HideTWBExt"/>
          <w:b w:val="0"/>
        </w:rPr>
        <w:t>&lt;RepeatBlock-By&gt;&lt;Members&gt;</w:t>
      </w:r>
      <w:r>
        <w:t>Hélder Sousa Silva, Wouter Beke, Pekka Toveri, Christophe Gomart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27a.</w:t>
            </w:r>
            <w:r>
              <w:tab/>
            </w:r>
            <w:r>
              <w:rPr>
                <w:b/>
                <w:i/>
              </w:rPr>
              <w:t>poudarja, da si mora EU intenzivneje prizadevati za zagotovitev, da države, ki so bile nekoč strateške partnerice in s katerimi nekatere države članice ohranjajo močne kulturne vezi, ne bodo vsrkane v vplivno območje sistemskih tekmecev; želi opozoriti, da ima pri teh prizadevanjih osrednjo vlogo gospodarska diplomacija, ki je bistveno orodje za okrepitev sodelovalnih vezi, spodbujanje vzajemne blaginje ter utrjevanje prisotnosti in vpliva Unije in tako povečuje odpornost teh regij na zunanje pritiske;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763</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27a.</w:t>
            </w:r>
            <w:r>
              <w:tab/>
            </w:r>
            <w:r>
              <w:rPr>
                <w:b/>
                <w:i/>
              </w:rPr>
              <w:t>ponavlja poziv k tesnejšemu sodelovanju z mednarodnimi organizacijami, med drugim z OZN, Afriško unijo in njenimi mirovnimi misijami na skupnih območjih ter OVSE na področju varnosti;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764</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27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27b.</w:t>
            </w:r>
            <w:r>
              <w:tab/>
            </w:r>
            <w:r>
              <w:rPr>
                <w:b/>
                <w:i/>
              </w:rPr>
              <w:t>ponovno poudarja, da se mora skupna varnostna in obrambna politika EU (SVOP) dosledno razvijati ob strogem spoštovanju mednarodnega prava in multilateralnih odločitev, sprejetih v mednarodnih institucijah, kot so Združeni narodi in OVSE; ugotavlja, da bo potrebna reforma multilateralnega sistema, da bi njegovi postopki odločanja postali učinkovitejši, bolj vključujoči in demokratični, zlasti tako, da se zagotovi večja zastopanost držav v razvoju, večja preglednost in boljši mehanizmi za izvrševanje mednarodnih odločitev;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765</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27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27d.</w:t>
            </w:r>
            <w:r>
              <w:tab/>
            </w:r>
            <w:r>
              <w:rPr>
                <w:b/>
                <w:i/>
              </w:rPr>
              <w:t>pozdravlja sprejetje politike Evropske unije glede potrebne skrbnosti na področju človekovih pravic in mednarodnega humanitarnega prava v zvezi s podporo tretjim stranem v varnostnem sektorju (EU HRDDP), ki je lahko podlaga za varnostno in vojaško sodelovanje s tretjimi državami, ki bo bolj skladno s človekovimi pravicami in mednarodnim humanitarnim pravom; poziva k njenemu temeljitemu izvajanju;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766</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27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27c.</w:t>
            </w:r>
            <w:r>
              <w:tab/>
            </w:r>
            <w:r>
              <w:rPr>
                <w:b/>
                <w:i/>
              </w:rPr>
              <w:t>pozdravlja skupno izjavo obrambnih ministrov skupine G7 z dne 19. oktobra 2024 in njihovo izjavo o nameri za okrepitev sodelovanja v obrambnem sektorju ter poudarja, da so mednarodna partnerstva s podobno mislečimi partnerji na tem področju v največjem interesu EU; v zvezi s tem ponovno poziva k tesnejšemu sodelovanju med EU in partnerji v indijsko-pacifiški regiji ter poudarja, da bi bilo mogoče podobne sporazume na primer skleniti z Južno Korejo ali drugimi podobno mislečimi partnerji, kot sta Nova Zelandija in Avstralija;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767</w:t>
      </w:r>
      <w:r>
        <w:rPr>
          <w:rStyle w:val="HideTWBExt"/>
        </w:rPr>
        <w:t>&lt;/NumAm&gt;</w:t>
      </w:r>
    </w:p>
    <w:p w:rsidR="00CE4ECE" w:rsidRPr="00083AA0" w:rsidRDefault="00CE4ECE" w:rsidP="00CE4ECE">
      <w:pPr>
        <w:pStyle w:val="NormalBold"/>
      </w:pPr>
      <w:r>
        <w:rPr>
          <w:rStyle w:val="HideTWBExt"/>
          <w:b w:val="0"/>
        </w:rPr>
        <w:t>&lt;RepeatBlock-By&gt;&lt;Members&gt;</w:t>
      </w:r>
      <w:r>
        <w:t>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27a.</w:t>
            </w:r>
            <w:r>
              <w:tab/>
            </w:r>
            <w:r>
              <w:rPr>
                <w:b/>
                <w:i/>
              </w:rPr>
              <w:t>poziva EU, naj s pridruženimi državami še naprej sodeluje na področju varnosti na prednostnih področjih, opredeljenih v strateškem kompasu, zlasti pri povečevanju odpornosti lokalnih varnostnih sektorjev na področju kriznega upravljanja, vključno s pripravljenostjo na obsežne in večsektorske pomorske incidente ter incidente na področju JRKB varnosti, pri preprečevanju hibridnih groženj in nadgradnji zmogljivosti institucij za kibernetsko varnost; poziva EU, naj pridruženim državam omogoči čim lažje okrepljeno sodelovanje s Satelitskim centrom EU, Evropsko obrambno agencijo (EDA) in Agencijo EU za kibernetsko varnost (ENISA), da bi sklenili ustrezne delovne dogovore; meni, da sodelovanje pridruženih držav in zaveznic Nata v projektih stalnega strukturnega sodelovanja, pod pogojem, da države članice EU sklenejo ustrezen sporazum, močno prispeva k spodbujanju združljivosti varnostnega in obrambnega sektorja med tretjimi državami in standardi EU, pa tudi k izmenjavi izkušenj, obveščevalnih podatkov in tehničnega strokovnega znanja na različnih področjih;</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768</w:t>
      </w:r>
      <w:r>
        <w:rPr>
          <w:rStyle w:val="HideTWBExt"/>
        </w:rPr>
        <w:t>&lt;/NumAm&gt;</w:t>
      </w:r>
    </w:p>
    <w:p w:rsidR="00CE4ECE" w:rsidRPr="00083AA0" w:rsidRDefault="00CE4ECE" w:rsidP="00CE4ECE">
      <w:pPr>
        <w:pStyle w:val="NormalBold"/>
      </w:pPr>
      <w:r>
        <w:rPr>
          <w:rStyle w:val="HideTWBExt"/>
          <w:b w:val="0"/>
        </w:rPr>
        <w:t>&lt;RepeatBlock-By&gt;&lt;Members&gt;</w:t>
      </w:r>
      <w:r>
        <w:t>Ana Miguel Pedro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27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27a.</w:t>
            </w:r>
            <w:r>
              <w:tab/>
            </w:r>
            <w:r>
              <w:rPr>
                <w:b/>
                <w:i/>
              </w:rPr>
              <w:t>poudarja strateški pomen indijsko-pacifiške regije v obrambnem okviru EU in priznava, da je treba obravnavati vse večje varnostne pomisleke, povezane z regionalnimi dejavnostmi Kitajske, in njihove širše posledice za svetovno stabilnost; poudarja, da je treba nujno vzpostaviti trajnejšo kolektivno varnost, in sicer prek mreže regionalnih zaveznikov in partnerjev, kar bo konvencionalna podlaga za njeno delovanje v indijsko-pacifiški regiji. meni, da mora EU poglobiti komunikacijske kanale, pri tem pa strateško prednostno obravnavati obrambno in varnostno sodelovanje z uveljavljenimi regionalnimi zavezniki, vključno z Japonsko, Avstralijo, Južno Korejo in Filipini, ter nadalje poglobiti sodelovanje z novejšimi strateškimi partnerji, kot sta Indonezija in Vietnam;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769</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Sodelovanje med EU in Natom</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770</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28.</w:t>
            </w:r>
            <w:r>
              <w:tab/>
            </w:r>
            <w:r>
              <w:rPr>
                <w:b/>
                <w:i/>
              </w:rPr>
              <w:t>poudarja, kako pomembno je, da imata Nato in EU dopolnilno, usklajeno in vzajemno dopolnjujočo se vlogo pri podpiranju mednarodne varnosti, s čimer preprečujeta podvajanje obrambnih prizadevanj; pozdravlja, da se je po Finski leta 2023 Natu v letu 2024 pridružila tudi Švedska, kar je zgodovinski korak naprej pri krepitvi varnosti v Evropi;</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771</w:t>
      </w:r>
      <w:r>
        <w:rPr>
          <w:rStyle w:val="HideTWBExt"/>
        </w:rPr>
        <w:t>&lt;/NumAm&gt;</w:t>
      </w:r>
    </w:p>
    <w:p w:rsidR="00CE4ECE" w:rsidRPr="00083AA0" w:rsidRDefault="00CE4ECE" w:rsidP="00CE4ECE">
      <w:pPr>
        <w:pStyle w:val="NormalBold"/>
      </w:pPr>
      <w:r>
        <w:rPr>
          <w:rStyle w:val="HideTWBExt"/>
          <w:b w:val="0"/>
        </w:rPr>
        <w:t>&lt;RepeatBlock-By&gt;&lt;Members&gt;</w:t>
      </w:r>
      <w:r>
        <w:t>Hans Neuhoff</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28.</w:t>
            </w:r>
            <w:r>
              <w:tab/>
              <w:t xml:space="preserve">poudarja, kako pomembno je, da </w:t>
            </w:r>
            <w:r>
              <w:rPr>
                <w:b/>
                <w:bCs/>
                <w:i/>
                <w:iCs/>
              </w:rPr>
              <w:t>imata</w:t>
            </w:r>
            <w:r>
              <w:rPr>
                <w:b/>
                <w:bCs/>
              </w:rPr>
              <w:t xml:space="preserve"> </w:t>
            </w:r>
            <w:r>
              <w:t xml:space="preserve">Nato in EU </w:t>
            </w:r>
            <w:r>
              <w:rPr>
                <w:b/>
                <w:bCs/>
                <w:i/>
                <w:iCs/>
              </w:rPr>
              <w:t>dopolnilno, usklajeno in vzajemno dopolnjujočo se vlogo pri podpiranju mednarodne varnosti, s čimer preprečujeta podvajanje obrambnih prizadevanj;</w:t>
            </w:r>
            <w:r>
              <w:t xml:space="preserve"> </w:t>
            </w:r>
            <w:r>
              <w:rPr>
                <w:b/>
                <w:i/>
              </w:rPr>
              <w:t>pozdravlja, da se je po Finski leta 2023 Natu v letu 2024 pridružila tudi Švedska, kar je zgodovinski korak naprej pri krepitvi varnosti v Evropi;</w:t>
            </w:r>
          </w:p>
        </w:tc>
        <w:tc>
          <w:tcPr>
            <w:tcW w:w="4876" w:type="dxa"/>
            <w:tcBorders>
              <w:top w:val="nil"/>
              <w:left w:val="nil"/>
              <w:bottom w:val="nil"/>
              <w:right w:val="nil"/>
            </w:tcBorders>
          </w:tcPr>
          <w:p w:rsidR="00CE4ECE" w:rsidRPr="00083AA0" w:rsidRDefault="00CE4ECE" w:rsidP="007E3090">
            <w:pPr>
              <w:pStyle w:val="Normal6a"/>
            </w:pPr>
            <w:r>
              <w:t>28.</w:t>
            </w:r>
            <w:r>
              <w:tab/>
              <w:t xml:space="preserve">poudarja, kako pomembno je, da </w:t>
            </w:r>
            <w:r>
              <w:rPr>
                <w:b/>
                <w:bCs/>
                <w:i/>
                <w:iCs/>
              </w:rPr>
              <w:t>se</w:t>
            </w:r>
            <w:r>
              <w:t xml:space="preserve"> Nato in EU </w:t>
            </w:r>
            <w:r>
              <w:rPr>
                <w:b/>
                <w:bCs/>
                <w:i/>
                <w:iCs/>
              </w:rPr>
              <w:t>dopolnjujeta, dokler se proces utrjevanja avtonomne evropske varnosti ne zaključi;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{DE}</w:t>
      </w:r>
      <w:r w:rsidRPr="00083AA0">
        <w:t>de</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772</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28.</w:t>
            </w:r>
            <w:r>
              <w:tab/>
              <w:t xml:space="preserve">poudarja, kako </w:t>
            </w:r>
            <w:r>
              <w:rPr>
                <w:b/>
                <w:i/>
              </w:rPr>
              <w:t>pomembno</w:t>
            </w:r>
            <w:r>
              <w:t xml:space="preserve"> je, da </w:t>
            </w:r>
            <w:r>
              <w:rPr>
                <w:b/>
                <w:i/>
              </w:rPr>
              <w:t>imata Nato in EU dopolnilno</w:t>
            </w:r>
            <w:r>
              <w:t xml:space="preserve">, </w:t>
            </w:r>
            <w:r>
              <w:rPr>
                <w:b/>
                <w:i/>
              </w:rPr>
              <w:t>usklajeno</w:t>
            </w:r>
            <w:r>
              <w:t xml:space="preserve"> in vzajemno </w:t>
            </w:r>
            <w:r>
              <w:rPr>
                <w:b/>
                <w:i/>
              </w:rPr>
              <w:t>dopolnjujočo</w:t>
            </w:r>
            <w:r>
              <w:t xml:space="preserve"> se </w:t>
            </w:r>
            <w:r>
              <w:rPr>
                <w:b/>
                <w:i/>
              </w:rPr>
              <w:t>vlogo pri</w:t>
            </w:r>
            <w:r>
              <w:t xml:space="preserve"> podpiranju mednarodne varnosti</w:t>
            </w:r>
            <w:r>
              <w:rPr>
                <w:b/>
                <w:i/>
              </w:rPr>
              <w:t>, s čimer preprečujeta podvajanje obrambnih prizadevanj</w:t>
            </w:r>
            <w:r>
              <w:t>; pozdravlja, da se je po Finski leta 2023 Natu v letu 2024 pridružila tudi Švedska, kar je zgodovinski korak naprej pri krepitvi varnosti v Evropi;</w:t>
            </w:r>
          </w:p>
        </w:tc>
        <w:tc>
          <w:tcPr>
            <w:tcW w:w="4876" w:type="dxa"/>
            <w:tcBorders>
              <w:top w:val="nil"/>
              <w:left w:val="nil"/>
              <w:bottom w:val="nil"/>
              <w:right w:val="nil"/>
            </w:tcBorders>
          </w:tcPr>
          <w:p w:rsidR="00CE4ECE" w:rsidRPr="00083AA0" w:rsidRDefault="00CE4ECE" w:rsidP="007E3090">
            <w:pPr>
              <w:pStyle w:val="Normal6a"/>
            </w:pPr>
            <w:r>
              <w:t>28.</w:t>
            </w:r>
            <w:r>
              <w:tab/>
              <w:t xml:space="preserve">poudarja, kako </w:t>
            </w:r>
            <w:r>
              <w:rPr>
                <w:b/>
                <w:i/>
              </w:rPr>
              <w:t>pomembna</w:t>
            </w:r>
            <w:r>
              <w:t xml:space="preserve"> je</w:t>
            </w:r>
            <w:r>
              <w:rPr>
                <w:b/>
                <w:i/>
              </w:rPr>
              <w:t xml:space="preserve"> ključna in krovna vloga Nata pri varnosti Evrope, ki tako preprečuje podvajanje obrambnih prizadevanj; vendar ugotavlja</w:t>
            </w:r>
            <w:r>
              <w:t xml:space="preserve">, da </w:t>
            </w:r>
            <w:r>
              <w:rPr>
                <w:b/>
                <w:i/>
              </w:rPr>
              <w:t>ima EU edinstvena orodja, s katerimi lahko v dopolnilni</w:t>
            </w:r>
            <w:r>
              <w:t xml:space="preserve">, </w:t>
            </w:r>
            <w:r>
              <w:rPr>
                <w:b/>
                <w:i/>
              </w:rPr>
              <w:t>usklajeni</w:t>
            </w:r>
            <w:r>
              <w:t xml:space="preserve"> in vzajemno </w:t>
            </w:r>
            <w:r>
              <w:rPr>
                <w:b/>
                <w:i/>
              </w:rPr>
              <w:t>dopolnjujoči</w:t>
            </w:r>
            <w:r>
              <w:t xml:space="preserve"> se </w:t>
            </w:r>
            <w:r>
              <w:rPr>
                <w:b/>
                <w:i/>
              </w:rPr>
              <w:t>vlogi prispeva k</w:t>
            </w:r>
            <w:r>
              <w:t xml:space="preserve"> podpiranju mednarodne varnosti; pozdravlja, da se je po Finski leta 2023 Natu v letu 2024 pridružila tudi Švedska, kar je zgodovinski korak naprej pri krepitvi varnosti v Evropi</w:t>
            </w:r>
            <w:r>
              <w:rPr>
                <w:b/>
                <w:i/>
              </w:rPr>
              <w:t>, zlasti v regiji Baltskega morja</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773</w:t>
      </w:r>
      <w:r>
        <w:rPr>
          <w:rStyle w:val="HideTWBExt"/>
        </w:rPr>
        <w:t>&lt;/NumAm&gt;</w:t>
      </w:r>
    </w:p>
    <w:p w:rsidR="00CE4ECE" w:rsidRPr="00083AA0" w:rsidRDefault="00CE4ECE" w:rsidP="00CE4ECE">
      <w:pPr>
        <w:pStyle w:val="NormalBold"/>
      </w:pPr>
      <w:r>
        <w:rPr>
          <w:rStyle w:val="HideTWBExt"/>
          <w:b w:val="0"/>
        </w:rPr>
        <w:t>&lt;RepeatBlock-By&gt;&lt;Members&gt;</w:t>
      </w:r>
      <w:r>
        <w:t>Vangelis Meimarakis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28.</w:t>
            </w:r>
            <w:r>
              <w:tab/>
              <w:t xml:space="preserve">poudarja, kako pomembno je, </w:t>
            </w:r>
            <w:r>
              <w:rPr>
                <w:b/>
                <w:i/>
              </w:rPr>
              <w:t>da imata Nato in EU dopolnilno</w:t>
            </w:r>
            <w:r>
              <w:t xml:space="preserve">, </w:t>
            </w:r>
            <w:r>
              <w:rPr>
                <w:b/>
                <w:i/>
              </w:rPr>
              <w:t>usklajeno</w:t>
            </w:r>
            <w:r>
              <w:t xml:space="preserve"> in </w:t>
            </w:r>
            <w:r>
              <w:rPr>
                <w:b/>
                <w:i/>
              </w:rPr>
              <w:t>vzajemno dopolnjujočo se vlogo pri podpiranju mednarodne varnosti, s čimer preprečujeta podvajanje obrambnih prizadevanj</w:t>
            </w:r>
            <w:r>
              <w:t>; pozdravlja, da se je po Finski leta 2023 Natu v letu 2024 pridružila tudi Švedska, kar je zgodovinski korak naprej pri krepitvi varnosti v Evropi;</w:t>
            </w:r>
          </w:p>
        </w:tc>
        <w:tc>
          <w:tcPr>
            <w:tcW w:w="4876" w:type="dxa"/>
            <w:tcBorders>
              <w:top w:val="nil"/>
              <w:left w:val="nil"/>
              <w:bottom w:val="nil"/>
              <w:right w:val="nil"/>
            </w:tcBorders>
          </w:tcPr>
          <w:p w:rsidR="00CE4ECE" w:rsidRPr="00083AA0" w:rsidRDefault="00CE4ECE" w:rsidP="007E3090">
            <w:pPr>
              <w:pStyle w:val="Normal6a"/>
            </w:pPr>
            <w:r>
              <w:t>28.</w:t>
            </w:r>
            <w:r>
              <w:tab/>
              <w:t>poudarja, kako pomembno je</w:t>
            </w:r>
            <w:r>
              <w:rPr>
                <w:b/>
                <w:i/>
              </w:rPr>
              <w:t xml:space="preserve"> strateško partnerstvo EU z Natom</w:t>
            </w:r>
            <w:r>
              <w:t xml:space="preserve">, </w:t>
            </w:r>
            <w:r>
              <w:rPr>
                <w:b/>
                <w:i/>
              </w:rPr>
              <w:t>ob polnem spoštovanju dogovorjenih vodilnih načel preglednosti</w:t>
            </w:r>
            <w:r>
              <w:t xml:space="preserve">, </w:t>
            </w:r>
            <w:r>
              <w:rPr>
                <w:b/>
                <w:i/>
              </w:rPr>
              <w:t>vzajemnosti</w:t>
            </w:r>
            <w:r>
              <w:t xml:space="preserve"> in </w:t>
            </w:r>
            <w:r>
              <w:rPr>
                <w:b/>
                <w:i/>
              </w:rPr>
              <w:t>vključenosti ter avtonomije odločanja in postopkov vsake organizacije; cilj tega strateškega partnerstva je okrepiti mednarodno varnost</w:t>
            </w:r>
            <w:r>
              <w:t>; pozdravlja, da se je po Finski leta 2023 Natu v letu 2024 pridružila tudi Švedska, kar je zgodovinski korak naprej pri krepitvi varnosti v Evropi;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774</w:t>
      </w:r>
      <w:r>
        <w:rPr>
          <w:rStyle w:val="HideTWBExt"/>
        </w:rPr>
        <w:t>&lt;/NumAm&gt;</w:t>
      </w:r>
    </w:p>
    <w:p w:rsidR="00CE4ECE" w:rsidRPr="00083AA0" w:rsidRDefault="00CE4ECE" w:rsidP="00CE4ECE">
      <w:pPr>
        <w:pStyle w:val="NormalBold"/>
      </w:pPr>
      <w:r>
        <w:rPr>
          <w:rStyle w:val="HideTWBExt"/>
          <w:b w:val="0"/>
        </w:rPr>
        <w:t>&lt;RepeatBlock-By&gt;&lt;Members&gt;</w:t>
      </w:r>
      <w:r>
        <w:t>Rasa Juknevičienė</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28.</w:t>
            </w:r>
            <w:r>
              <w:tab/>
              <w:t xml:space="preserve">poudarja, kako pomembno je, da </w:t>
            </w:r>
            <w:r>
              <w:rPr>
                <w:b/>
                <w:i/>
              </w:rPr>
              <w:t xml:space="preserve">imata </w:t>
            </w:r>
            <w:r>
              <w:t xml:space="preserve">Nato in EU </w:t>
            </w:r>
            <w:r>
              <w:rPr>
                <w:b/>
                <w:i/>
              </w:rPr>
              <w:t>dopolnilno</w:t>
            </w:r>
            <w:r>
              <w:t>, usklajeno in vzajemno dopolnjujočo se vlogo pri podpiranju mednarodne varnosti, s čimer preprečujeta podvajanje obrambnih prizadevanj; pozdravlja, da se je po Finski leta 2023 Natu v letu 2024 pridružila tudi Švedska, kar je zgodovinski korak naprej pri krepitvi varnosti v Evropi;</w:t>
            </w:r>
          </w:p>
        </w:tc>
        <w:tc>
          <w:tcPr>
            <w:tcW w:w="4876" w:type="dxa"/>
            <w:tcBorders>
              <w:top w:val="nil"/>
              <w:left w:val="nil"/>
              <w:bottom w:val="nil"/>
              <w:right w:val="nil"/>
            </w:tcBorders>
          </w:tcPr>
          <w:p w:rsidR="00CE4ECE" w:rsidRPr="00083AA0" w:rsidRDefault="00CE4ECE" w:rsidP="007E3090">
            <w:pPr>
              <w:pStyle w:val="Normal6a"/>
            </w:pPr>
            <w:r>
              <w:t>28.</w:t>
            </w:r>
            <w:r>
              <w:tab/>
              <w:t xml:space="preserve">poudarja, kako pomembno je, da Nato in EU </w:t>
            </w:r>
            <w:r>
              <w:rPr>
                <w:b/>
                <w:i/>
              </w:rPr>
              <w:t>tesno sodelujeta</w:t>
            </w:r>
            <w:r>
              <w:t>,</w:t>
            </w:r>
            <w:r>
              <w:rPr>
                <w:b/>
                <w:i/>
              </w:rPr>
              <w:t xml:space="preserve"> se v celoti dopolnjujeta ter imata</w:t>
            </w:r>
            <w:r>
              <w:t xml:space="preserve"> usklajeno in vzajemno dopolnjujočo se vlogo pri podpiranju mednarodne varnosti, s čimer preprečujeta podvajanje obrambnih prizadevanj; pozdravlja, da se je po Finski leta 2023 Natu v letu 2024 pridružila tudi Švedska, kar je zgodovinski korak naprej pri krepitvi varnosti v Evropi;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775</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28.</w:t>
            </w:r>
            <w:r>
              <w:tab/>
              <w:t xml:space="preserve">poudarja, kako pomembno je, da imata Nato in EU dopolnilno, usklajeno in vzajemno dopolnjujočo se vlogo pri podpiranju mednarodne varnosti, s čimer </w:t>
            </w:r>
            <w:r>
              <w:rPr>
                <w:b/>
                <w:i/>
              </w:rPr>
              <w:t>preprečujeta</w:t>
            </w:r>
            <w:r>
              <w:t xml:space="preserve"> podvajanje </w:t>
            </w:r>
            <w:r>
              <w:rPr>
                <w:b/>
                <w:i/>
              </w:rPr>
              <w:t>obrambnih prizadevanj</w:t>
            </w:r>
            <w:r>
              <w:t>; pozdravlja, da se je po Finski leta 2023 Natu v letu 2024 pridružila tudi Švedska, kar je zgodovinski korak naprej pri krepitvi varnosti v Evropi;</w:t>
            </w:r>
          </w:p>
        </w:tc>
        <w:tc>
          <w:tcPr>
            <w:tcW w:w="4876" w:type="dxa"/>
            <w:tcBorders>
              <w:top w:val="nil"/>
              <w:left w:val="nil"/>
              <w:bottom w:val="nil"/>
              <w:right w:val="nil"/>
            </w:tcBorders>
          </w:tcPr>
          <w:p w:rsidR="00CE4ECE" w:rsidRPr="00083AA0" w:rsidRDefault="00CE4ECE" w:rsidP="007E3090">
            <w:pPr>
              <w:pStyle w:val="Normal6a"/>
            </w:pPr>
            <w:r>
              <w:t>28.</w:t>
            </w:r>
            <w:r>
              <w:tab/>
              <w:t xml:space="preserve">poudarja, kako pomembno je, da imata Nato in EU dopolnilno, usklajeno in vzajemno dopolnjujočo se vlogo pri podpiranju mednarodne varnosti, s čimer </w:t>
            </w:r>
            <w:r>
              <w:rPr>
                <w:b/>
                <w:i/>
              </w:rPr>
              <w:t>krepita obrambna prizadevanja; ugotavlja, da</w:t>
            </w:r>
            <w:r>
              <w:t xml:space="preserve"> podvajanje </w:t>
            </w:r>
            <w:r>
              <w:rPr>
                <w:b/>
                <w:i/>
              </w:rPr>
              <w:t>virov na obeh straneh Atlantika krepi zavezništvo, saj obema stranema omogoča, da v primeru večje krize, ki vpliva na kritični sistem, podpreta druga drugo</w:t>
            </w:r>
            <w:r>
              <w:t>; pozdravlja, da se je po Finski leta 2023 Natu v letu 2024 pridružila tudi Švedska, kar je zgodovinski korak naprej pri krepitvi varnosti v Evropi;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776</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28.</w:t>
            </w:r>
            <w:r>
              <w:tab/>
              <w:t>poudarja, kako pomembno je, da imata Nato in EU dopolnilno, usklajeno in vzajemno dopolnjujočo se vlogo pri podpiranju mednarodne varnosti, s čimer preprečujeta podvajanje obrambnih prizadevanj; pozdravlja</w:t>
            </w:r>
            <w:r>
              <w:rPr>
                <w:b/>
                <w:i/>
              </w:rPr>
              <w:t>, da se je po Finski leta 2023 Natu v letu 2024 pridružila tudi Švedska, kar je zgodovinski korak naprej pri krepitvi varnosti v Evropi</w:t>
            </w:r>
            <w:r>
              <w:t>;</w:t>
            </w:r>
          </w:p>
        </w:tc>
        <w:tc>
          <w:tcPr>
            <w:tcW w:w="4876" w:type="dxa"/>
            <w:tcBorders>
              <w:top w:val="nil"/>
              <w:left w:val="nil"/>
              <w:bottom w:val="nil"/>
              <w:right w:val="nil"/>
            </w:tcBorders>
          </w:tcPr>
          <w:p w:rsidR="00CE4ECE" w:rsidRPr="00083AA0" w:rsidRDefault="00CE4ECE" w:rsidP="007E3090">
            <w:pPr>
              <w:pStyle w:val="Normal6a"/>
            </w:pPr>
            <w:r>
              <w:t>28.</w:t>
            </w:r>
            <w:r>
              <w:tab/>
            </w:r>
            <w:r>
              <w:rPr>
                <w:b/>
                <w:i/>
              </w:rPr>
              <w:t>poziva k ohranjanju in nadaljnji krepitvi čezatlantske enotnosti in odločenosti pri odzivanju na rusko vojaško agresijo proti Ukrajini;</w:t>
            </w:r>
            <w:r>
              <w:t xml:space="preserve"> poudarja, kako pomembno je, da imata Nato in EU dopolnilno, usklajeno in vzajemno dopolnjujočo se vlogo pri podpiranju mednarodne </w:t>
            </w:r>
            <w:r>
              <w:rPr>
                <w:b/>
                <w:i/>
              </w:rPr>
              <w:t xml:space="preserve">ga miru in </w:t>
            </w:r>
            <w:r>
              <w:t>varnosti, s čimer preprečujeta podvajanje obrambnih prizadevanj; pozdravlja</w:t>
            </w:r>
            <w:r>
              <w:rPr>
                <w:b/>
                <w:i/>
              </w:rPr>
              <w:t xml:space="preserve"> pristop novih zaveznic Nata v skladu s temeljnim interesom Unije, da se pravočasno vključijo vse evropske države, da bi okrepili varnost na naši celini</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777</w:t>
      </w:r>
      <w:r>
        <w:rPr>
          <w:rStyle w:val="HideTWBExt"/>
        </w:rPr>
        <w:t>&lt;/NumAm&gt;</w:t>
      </w:r>
    </w:p>
    <w:p w:rsidR="00CE4ECE" w:rsidRPr="00083AA0" w:rsidRDefault="00CE4ECE" w:rsidP="00CE4ECE">
      <w:pPr>
        <w:pStyle w:val="NormalBold"/>
      </w:pPr>
      <w:r>
        <w:rPr>
          <w:rStyle w:val="HideTWBExt"/>
          <w:b w:val="0"/>
        </w:rPr>
        <w:t>&lt;RepeatBlock-By&gt;&lt;Members&gt;</w:t>
      </w:r>
      <w:r>
        <w:t xml:space="preserve">Lucia Yar, Hilde Vautmans, Dan Barna, </w:t>
      </w:r>
      <w:r>
        <w:t>Ilhan Kjučuk (Ilhan Kyuchyuk)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28.</w:t>
            </w:r>
            <w:r>
              <w:tab/>
              <w:t>poudarja, kako pomembno je, da imata Nato in EU dopolnilno, usklajeno in vzajemno dopolnjujočo se vlogo pri podpiranju mednarodne varnosti, s čimer preprečujeta podvajanje obrambnih prizadevanj; pozdravlja, da se je po Finski leta 2023 Natu v letu 2024 pridružila tudi Švedska, kar je zgodovinski korak naprej pri krepitvi varnosti v Evropi;</w:t>
            </w:r>
          </w:p>
        </w:tc>
        <w:tc>
          <w:tcPr>
            <w:tcW w:w="4876" w:type="dxa"/>
            <w:tcBorders>
              <w:top w:val="nil"/>
              <w:left w:val="nil"/>
              <w:bottom w:val="nil"/>
              <w:right w:val="nil"/>
            </w:tcBorders>
          </w:tcPr>
          <w:p w:rsidR="00CE4ECE" w:rsidRPr="00083AA0" w:rsidRDefault="00CE4ECE" w:rsidP="007E3090">
            <w:pPr>
              <w:pStyle w:val="Normal6a"/>
            </w:pPr>
            <w:r>
              <w:t>28.</w:t>
            </w:r>
            <w:r>
              <w:tab/>
              <w:t>poudarja, kako pomembno je, da imata Nato in EU dopolnilno, usklajeno in vzajemno dopolnjujočo se vlogo pri podpiranju mednarodne varnosti, s čimer preprečujeta podvajanje obrambnih prizadevanj</w:t>
            </w:r>
            <w:r>
              <w:rPr>
                <w:b/>
                <w:i/>
              </w:rPr>
              <w:t>, hkrati pa ohranjata močno vzajemno sodelovanje</w:t>
            </w:r>
            <w:r>
              <w:t>; pozdravlja, da se je po Finski leta 2023 Natu v letu 2024 pridružila tudi Švedska, kar je zgodovinski korak naprej pri krepitvi varnosti v Evropi;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778</w:t>
      </w:r>
      <w:r>
        <w:rPr>
          <w:rStyle w:val="HideTWBExt"/>
        </w:rPr>
        <w:t>&lt;/NumAm&gt;</w:t>
      </w:r>
    </w:p>
    <w:p w:rsidR="00CE4ECE" w:rsidRPr="00083AA0" w:rsidRDefault="00CE4ECE" w:rsidP="00CE4ECE">
      <w:pPr>
        <w:pStyle w:val="NormalBold"/>
      </w:pPr>
      <w:r>
        <w:rPr>
          <w:rStyle w:val="HideTWBExt"/>
          <w:b w:val="0"/>
        </w:rPr>
        <w:t>&lt;RepeatBlock-By&gt;&lt;Members&gt;</w:t>
      </w:r>
      <w:r>
        <w:t>Sebastiaan Stöteler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28.</w:t>
            </w:r>
            <w:r>
              <w:tab/>
              <w:t>poudarja, kako pomembno je, da imata Nato in EU dopolnilno, usklajeno in vzajemno dopolnjujočo se vlogo pri podpiranju mednarodne varnosti, s čimer preprečujeta podvajanje obrambnih prizadevanj; pozdravlja, da se je po Finski leta 2023 Natu v letu 2024 pridružila tudi Švedska, kar je zgodovinski korak naprej pri krepitvi varnosti v Evropi;</w:t>
            </w:r>
          </w:p>
        </w:tc>
        <w:tc>
          <w:tcPr>
            <w:tcW w:w="4876" w:type="dxa"/>
            <w:tcBorders>
              <w:top w:val="nil"/>
              <w:left w:val="nil"/>
              <w:bottom w:val="nil"/>
              <w:right w:val="nil"/>
            </w:tcBorders>
          </w:tcPr>
          <w:p w:rsidR="00CE4ECE" w:rsidRPr="00083AA0" w:rsidRDefault="00CE4ECE" w:rsidP="007E3090">
            <w:pPr>
              <w:pStyle w:val="Normal6a"/>
            </w:pPr>
            <w:r>
              <w:t>28.</w:t>
            </w:r>
            <w:r>
              <w:tab/>
              <w:t xml:space="preserve">poudarja, kako pomembno je, da imata Nato in EU dopolnilno, usklajeno in vzajemno dopolnjujočo se vlogo pri podpiranju mednarodne varnosti, s čimer preprečujeta podvajanje obrambnih prizadevanj; pozdravlja, da se je po Finski leta 2023 Natu v letu 2024 pridružila tudi Švedska, kar je zgodovinski korak naprej pri krepitvi varnosti v Evropi; </w:t>
            </w:r>
            <w:r>
              <w:rPr>
                <w:b/>
                <w:i/>
              </w:rPr>
              <w:t>želi spomniti, da se je Nato izkazal za močno čezatlantsko vojaško zavezništvo, ki že od leta 1949 uspešno ščiti Evropo pred tujo agresijo, in da je njegova odvračilna zmogljivost danes in v prihodnosti še vedno ključnega pomena;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779</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28.</w:t>
            </w:r>
            <w:r>
              <w:tab/>
              <w:t>poudarja, kako pomembno je, da imata Nato in EU dopolnilno, usklajeno in vzajemno dopolnjujočo se vlogo pri podpiranju mednarodne varnosti, s čimer preprečujeta podvajanje obrambnih prizadevanj; pozdravlja, da se je po Finski leta 2023 Natu v letu 2024 pridružila tudi Švedska, kar je zgodovinski korak naprej pri krepitvi varnosti v Evropi;</w:t>
            </w:r>
          </w:p>
        </w:tc>
        <w:tc>
          <w:tcPr>
            <w:tcW w:w="4876" w:type="dxa"/>
            <w:tcBorders>
              <w:top w:val="nil"/>
              <w:left w:val="nil"/>
              <w:bottom w:val="nil"/>
              <w:right w:val="nil"/>
            </w:tcBorders>
          </w:tcPr>
          <w:p w:rsidR="00CE4ECE" w:rsidRPr="00083AA0" w:rsidRDefault="00CE4ECE" w:rsidP="007E3090">
            <w:pPr>
              <w:pStyle w:val="Normal6a"/>
            </w:pPr>
            <w:r>
              <w:t>28.</w:t>
            </w:r>
            <w:r>
              <w:tab/>
              <w:t xml:space="preserve">poudarja, kako pomembno je, da imata Nato in EU dopolnilno, usklajeno in vzajemno dopolnjujočo se vlogo pri podpiranju mednarodne varnosti, s čimer preprečujeta podvajanje obrambnih prizadevanj; pozdravlja, da se je po Finski leta 2023 Natu v letu 2024 pridružila tudi Švedska, kar je zgodovinski korak naprej pri krepitvi varnosti v Evropi; </w:t>
            </w:r>
            <w:r>
              <w:rPr>
                <w:b/>
                <w:i/>
              </w:rPr>
              <w:t>poudarja stalno potrebo po usklajevanju med evropskimi partnerji Nata ter obveznost iz členov 1 in 3 Natove listine o sodelovanju in medsebojni samopomoči; poziva EU, naj okrepi prizadevanja za skupne varnostne in obrambne pobude, kjer ni sistema, enakovrednega Natu, kot je večnacionalni helikopterski center za usposabljanje Evropske obrambne agencije, da bi povečala standardizacijo, izboljšala interoperabilnost in razvila skupne operativne postopke med obrambnimi zmogljivostmi držav članic in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780</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28.</w:t>
            </w:r>
            <w:r>
              <w:tab/>
              <w:t>poudarja, kako pomembno je, da imata Nato in EU dopolnilno, usklajeno in vzajemno dopolnjujočo se vlogo pri podpiranju mednarodne varnosti, s čimer preprečujeta podvajanje obrambnih prizadevanj; pozdravlja, da se je po Finski leta 2023 Natu v letu 2024 pridružila tudi Švedska, kar je zgodovinski korak naprej pri krepitvi varnosti v Evropi;</w:t>
            </w:r>
          </w:p>
        </w:tc>
        <w:tc>
          <w:tcPr>
            <w:tcW w:w="4876" w:type="dxa"/>
            <w:tcBorders>
              <w:top w:val="nil"/>
              <w:left w:val="nil"/>
              <w:bottom w:val="nil"/>
              <w:right w:val="nil"/>
            </w:tcBorders>
          </w:tcPr>
          <w:p w:rsidR="00CE4ECE" w:rsidRPr="00083AA0" w:rsidRDefault="00CE4ECE" w:rsidP="007E3090">
            <w:pPr>
              <w:pStyle w:val="Normal6a"/>
            </w:pPr>
            <w:r>
              <w:t>28.</w:t>
            </w:r>
            <w:r>
              <w:tab/>
              <w:t xml:space="preserve">poudarja, kako pomembno je, da imata Nato in EU dopolnilno, usklajeno in vzajemno dopolnjujočo se vlogo pri podpiranju mednarodne varnosti, s čimer preprečujeta podvajanje obrambnih prizadevanj; pozdravlja, da se je po Finski leta 2023 Natu v letu 2024 pridružila tudi Švedska, kar je zgodovinski korak naprej pri krepitvi varnosti v Evropi; </w:t>
            </w:r>
            <w:r>
              <w:rPr>
                <w:b/>
                <w:i/>
              </w:rPr>
              <w:t>izraža zaskrbljenost zaradi nepotrebnega in nefunkcionalnega podvajanja med obema organizacijama, zlasti v zvezi s politikami in ukrepi obrambne industrije, saj bi to lahko privedlo do nasprotujočih si rezultatov in bi lahko zmanjšalo učinek denarja evropskih davkoplačevalcev, kot na primer velja za Evropski obrambni sklad in projekt Nato za rotoplan naslednje generacije; poziva k vzpostavitvi redne konference o obrambnih zmogljivostih in industrijskih zmogljivostih med obema organizacijama, da bi zagotovili skladnost in izboljšali učinkovitost ukrepov, ki jih sprejmeta obe organizaciji; poziva k tesnejši povezavi med obema organizacijama pri obrambnem načrtovanju, in sicer z vzpostavitvijo dvojne funkcije generalnega direktorja Vojaškega štaba EU kot namestnika SACEUR EU v Natu;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781</w:t>
      </w:r>
      <w:r>
        <w:rPr>
          <w:rStyle w:val="HideTWBExt"/>
        </w:rPr>
        <w:t>&lt;/NumAm&gt;</w:t>
      </w:r>
    </w:p>
    <w:p w:rsidR="00CE4ECE" w:rsidRPr="00083AA0" w:rsidRDefault="00CE4ECE" w:rsidP="00CE4ECE">
      <w:pPr>
        <w:pStyle w:val="NormalBold"/>
      </w:pPr>
      <w:r>
        <w:rPr>
          <w:rStyle w:val="HideTWBExt"/>
          <w:b w:val="0"/>
        </w:rPr>
        <w:t>&lt;RepeatBlock-By&gt;&lt;Members&gt;</w:t>
      </w:r>
      <w:r>
        <w:t>Ioan-Rareş Bogdan</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28.</w:t>
            </w:r>
            <w:r>
              <w:tab/>
              <w:t>poudarja, kako pomembno je, da imata Nato in EU dopolnilno, usklajeno in vzajemno dopolnjujočo se vlogo pri podpiranju mednarodne varnosti, s čimer preprečujeta podvajanje obrambnih prizadevanj; pozdravlja, da se je po Finski leta 2023 Natu v letu 2024 pridružila tudi Švedska, kar je zgodovinski korak naprej pri krepitvi varnosti v Evropi;</w:t>
            </w:r>
          </w:p>
        </w:tc>
        <w:tc>
          <w:tcPr>
            <w:tcW w:w="4876" w:type="dxa"/>
            <w:tcBorders>
              <w:top w:val="nil"/>
              <w:left w:val="nil"/>
              <w:bottom w:val="nil"/>
              <w:right w:val="nil"/>
            </w:tcBorders>
          </w:tcPr>
          <w:p w:rsidR="00CE4ECE" w:rsidRPr="00083AA0" w:rsidRDefault="00CE4ECE" w:rsidP="007E3090">
            <w:pPr>
              <w:pStyle w:val="Normal6a"/>
            </w:pPr>
            <w:r>
              <w:t>28.</w:t>
            </w:r>
            <w:r>
              <w:tab/>
              <w:t xml:space="preserve">poudarja, kako pomembno je, da imata Nato in EU dopolnilno, usklajeno in vzajemno dopolnjujočo se vlogo pri podpiranju mednarodne varnosti, s čimer preprečujeta podvajanje obrambnih prizadevanj; pozdravlja, da se je po Finski leta 2023 Natu v letu 2024 pridružila tudi Švedska, kar je zgodovinski korak naprej pri krepitvi varnosti v Evropi; </w:t>
            </w:r>
            <w:r>
              <w:rPr>
                <w:b/>
                <w:i/>
              </w:rPr>
              <w:t>poudarja, da je potrebno tesnejše sodelovanje med EU in Natom na področjih, kot so kibernetska varnost, odzivanje na hibridne grožnje in inovacije na področju obrambe, da bi učinkoviteje obravnavali skupne varnostne izzive in okrepili kolektivno odpornost;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782</w:t>
      </w:r>
      <w:r>
        <w:rPr>
          <w:rStyle w:val="HideTWBExt"/>
        </w:rPr>
        <w:t>&lt;/NumAm&gt;</w:t>
      </w:r>
    </w:p>
    <w:p w:rsidR="00CE4ECE" w:rsidRPr="00083AA0" w:rsidRDefault="00CE4ECE" w:rsidP="00CE4ECE">
      <w:pPr>
        <w:pStyle w:val="NormalBold"/>
      </w:pPr>
      <w:r>
        <w:rPr>
          <w:rStyle w:val="HideTWBExt"/>
          <w:b w:val="0"/>
        </w:rPr>
        <w:t>&lt;RepeatBlock-By&gt;&lt;Members&gt;</w:t>
      </w:r>
      <w:r>
        <w:t xml:space="preserve">Bart Groothuis, Hilde Vautmans, Lucia Yar, </w:t>
      </w:r>
      <w:r>
        <w:t>Ilhan Kjučuk (Ilhan Kyuchyuk)</w:t>
      </w:r>
      <w:r>
        <w:t>, Petras Auštrevičius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28.</w:t>
            </w:r>
            <w:r>
              <w:tab/>
              <w:t>poudarja, kako pomembno je, da imata Nato in EU dopolnilno, usklajeno in vzajemno dopolnjujočo se vlogo pri podpiranju mednarodne varnosti, s čimer preprečujeta podvajanje obrambnih prizadevanj; pozdravlja, da se je po Finski leta 2023 Natu v letu 2024 pridružila tudi Švedska, kar je zgodovinski korak naprej pri krepitvi varnosti v Evropi;</w:t>
            </w:r>
          </w:p>
        </w:tc>
        <w:tc>
          <w:tcPr>
            <w:tcW w:w="4876" w:type="dxa"/>
            <w:tcBorders>
              <w:top w:val="nil"/>
              <w:left w:val="nil"/>
              <w:bottom w:val="nil"/>
              <w:right w:val="nil"/>
            </w:tcBorders>
          </w:tcPr>
          <w:p w:rsidR="00CE4ECE" w:rsidRPr="00083AA0" w:rsidRDefault="00CE4ECE" w:rsidP="007E3090">
            <w:pPr>
              <w:pStyle w:val="Normal6a"/>
            </w:pPr>
            <w:r>
              <w:t>28.</w:t>
            </w:r>
            <w:r>
              <w:tab/>
              <w:t xml:space="preserve">poudarja, kako pomembno je, da imata Nato in EU dopolnilno, usklajeno in vzajemno dopolnjujočo se vlogo pri podpiranju mednarodne varnosti, s čimer preprečujeta podvajanje obrambnih prizadevanj; pozdravlja, da se je po Finski leta 2023 Natu v letu 2024 pridružila tudi Švedska, kar je zgodovinski korak naprej pri krepitvi varnosti v Evropi; </w:t>
            </w:r>
            <w:r>
              <w:rPr>
                <w:b/>
                <w:i/>
              </w:rPr>
              <w:t>poziva podpredsednika/visokega predstavnika, naj deluje v tesnem sodelovanju in enotnosti z generalnim sekretarjem Nata;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783</w:t>
      </w:r>
      <w:r>
        <w:rPr>
          <w:rStyle w:val="HideTWBExt"/>
        </w:rPr>
        <w:t>&lt;/NumAm&gt;</w:t>
      </w:r>
    </w:p>
    <w:p w:rsidR="00CE4ECE" w:rsidRPr="00083AA0" w:rsidRDefault="00CE4ECE" w:rsidP="00CE4ECE">
      <w:pPr>
        <w:pStyle w:val="NormalBold"/>
      </w:pPr>
      <w:r>
        <w:rPr>
          <w:rStyle w:val="HideTWBExt"/>
          <w:b w:val="0"/>
        </w:rPr>
        <w:t>&lt;RepeatBlock-By&gt;&lt;Members&gt;</w:t>
      </w:r>
      <w:r>
        <w:t>Petras Auštrevičius, Hilde Vautmans, Dan Barna, Bart Groothuis, Lucia Yar, Nathalie Loiseau</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28.</w:t>
            </w:r>
            <w:r>
              <w:tab/>
              <w:t>poudarja, kako pomembno je, da imata Nato in EU dopolnilno, usklajeno in vzajemno dopolnjujočo se vlogo pri podpiranju mednarodne varnosti, s čimer preprečujeta podvajanje obrambnih prizadevanj; pozdravlja, da se je po Finski leta 2023 Natu v letu 2024 pridružila tudi Švedska, kar je zgodovinski korak naprej pri krepitvi varnosti v Evropi;</w:t>
            </w:r>
          </w:p>
        </w:tc>
        <w:tc>
          <w:tcPr>
            <w:tcW w:w="4876" w:type="dxa"/>
            <w:tcBorders>
              <w:top w:val="nil"/>
              <w:left w:val="nil"/>
              <w:bottom w:val="nil"/>
              <w:right w:val="nil"/>
            </w:tcBorders>
          </w:tcPr>
          <w:p w:rsidR="00CE4ECE" w:rsidRPr="00083AA0" w:rsidRDefault="00CE4ECE" w:rsidP="007E3090">
            <w:pPr>
              <w:pStyle w:val="Normal6a"/>
            </w:pPr>
            <w:r>
              <w:t>28.</w:t>
            </w:r>
            <w:r>
              <w:tab/>
              <w:t xml:space="preserve">poudarja, kako pomembno je, da imata Nato in EU dopolnilno, usklajeno in vzajemno dopolnjujočo se vlogo pri podpiranju mednarodne varnosti, s čimer preprečujeta podvajanje obrambnih prizadevanj; pozdravlja, da se je po Finski leta 2023 Natu v letu 2024 pridružila tudi Švedska, kar je zgodovinski korak naprej pri krepitvi varnosti v Evropi; </w:t>
            </w:r>
            <w:r>
              <w:rPr>
                <w:b/>
                <w:i/>
              </w:rPr>
              <w:t>ponovno izraža prepričanje, da je pot Ukrajine k članstvu v Natu nepovratna;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784</w:t>
      </w:r>
      <w:r>
        <w:rPr>
          <w:rStyle w:val="HideTWBExt"/>
          <w:b w:val="0"/>
        </w:rPr>
        <w:t>&lt;/NumAm&gt;</w:t>
      </w:r>
    </w:p>
    <w:p w:rsidR="00CE4ECE" w:rsidRPr="000F7CEB" w:rsidRDefault="00CE4ECE" w:rsidP="00CE4ECE">
      <w:pPr>
        <w:pStyle w:val="NormalBold"/>
      </w:pPr>
      <w:r>
        <w:rPr>
          <w:rStyle w:val="HideTWBExt"/>
          <w:b w:val="0"/>
        </w:rPr>
        <w:t>&lt;RepeatBlock-By&gt;&lt;Members&gt;</w:t>
      </w:r>
      <w:r>
        <w:t>Sebastian Tynkkynen</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28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28a.</w:t>
            </w:r>
            <w:r>
              <w:tab/>
            </w:r>
            <w:r>
              <w:rPr>
                <w:b/>
                <w:i/>
              </w:rPr>
              <w:t>poudarja, da lahko EU in njene države članice s politično odločitvijo izboljšajo tudi zmogljivosti Nata; poudarja pa tudi, da je operacija, ki je prvenstveno odgovorna za varnost Evrope, še vedno Nato, tako pa bo tudi v prihodnje; v zvezi s tem poziva EU, naj poskuša preprečiti poseganje v operativna področja Nata;</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{FI}</w:t>
      </w:r>
      <w:r w:rsidRPr="000F7CEB">
        <w:t>fi</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785</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28b.</w:t>
            </w:r>
            <w:r>
              <w:tab/>
            </w:r>
            <w:r>
              <w:rPr>
                <w:b/>
                <w:i/>
              </w:rPr>
              <w:t>poziva k nadaljnji poglobitvi sodelovanja med EU in Natom na podlagi strateškega kompasa EU in novega strateškega koncepta Nata, zlasti na področju vojaške mobilnosti, infrastrukture za dvojno rabo, preprečevanja konfliktov in kriznega upravljanja, sodelovanja na področju vojaške varnosti s partnerji na vzhodu in jugu, boja proti zlonamernemu tujemu vmešavanju iz tretjih držav, usklajenega pristopa v indijsko-pacifiški regiji ter povečanja skupnega ukrepanja na mednarodni ravni za zaščito demokracije; poudarja, da razvoj zmogljivosti EU krepi tudi evropski steber v okviru zveze Nato in ustrezno prispeva k čezatlantski varnosti;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786</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28a.</w:t>
            </w:r>
            <w:r>
              <w:tab/>
            </w:r>
            <w:r>
              <w:rPr>
                <w:b/>
                <w:i/>
              </w:rPr>
              <w:t>poudarja pomen nadaljnje poglobitve sodelovanja med EU in Natom, tudi na podlagi strateškega kompasa EU in novega strateškega koncepta Nata, zlasti na področju vojaške mobilnosti, preprečevanja konfliktov in kriznega upravljanja, sodelovanja na področju vojaške varnosti s partnerji na vzhodu in jugu, boja proti zlonamernemu tujemu vmešavanju iz tretjih držav, usklajenega pristopa v indijsko-pacifiški regiji ter povečanja skupnega ukrepanja na mednarodni ravni za zaščito demokracije;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787</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28a.</w:t>
            </w:r>
            <w:r>
              <w:tab/>
            </w:r>
            <w:r>
              <w:rPr>
                <w:b/>
                <w:i/>
              </w:rPr>
              <w:t>poudarja, da je razvoj skladnih, dopolnilnih in interoperabilnih obrambnih zmogljivosti pomemben za povečanje varnosti evroatlantskega območja v skladu z načelom enotnega nabora sil;</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788</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28b.</w:t>
            </w:r>
            <w:r>
              <w:tab/>
            </w:r>
            <w:r>
              <w:rPr>
                <w:b/>
                <w:i/>
              </w:rPr>
              <w:t>poudarja, da je razvoj skladnih, dopolnilnih in interoperabilnih obrambnih zmogljivosti pomemben za povečanje varnosti evroatlantskega območja v skladu z načelom enotnega nabora sil; poudarja, da je treba zagotoviti skladnost izložkov med ustreznimi procesi načrtovanja razvoja zmogljivosti EU in zveze Nato; poziva, naj se vsa podpora evropskega mirovnega instrumenta za zagotavljanje opreme izvaja v sodelovanju z zvezo Nato, da bi povečali učinkovitost in preprečili nepotrebno podvajanje;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789</w:t>
      </w:r>
      <w:r>
        <w:rPr>
          <w:rStyle w:val="HideTWBExt"/>
        </w:rPr>
        <w:t>&lt;/NumAm&gt;</w:t>
      </w:r>
    </w:p>
    <w:p w:rsidR="00CE4ECE" w:rsidRPr="00083AA0" w:rsidRDefault="00CE4ECE" w:rsidP="00CE4ECE">
      <w:pPr>
        <w:pStyle w:val="NormalBold"/>
      </w:pPr>
      <w:r>
        <w:rPr>
          <w:rStyle w:val="HideTWBExt"/>
          <w:b w:val="0"/>
        </w:rPr>
        <w:t>&lt;RepeatBlock-By&gt;&lt;Members&gt;</w:t>
      </w:r>
      <w:r>
        <w:t>Cristian Terheş</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28b.</w:t>
            </w:r>
            <w:r>
              <w:tab/>
            </w:r>
            <w:r>
              <w:rPr>
                <w:b/>
                <w:i/>
              </w:rPr>
              <w:t>poudarja, da je okrepljeno usklajevanje skupne varnostne in obrambne politike z obrambnimi in odvračilnimi strategijami Nata bistveno za reševanje skupnih izzivov, optimizacijo dodeljevanja virov, spodbujanje interoperabilnosti med silami EU in Nata, s čimer bi zagotovili usklajen pristop k evropski varnosti in okrepili splošno obrambno držo čezatlantskega zavezništva glede na nastajajoče grožnje;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790</w:t>
      </w:r>
      <w:r>
        <w:rPr>
          <w:rStyle w:val="HideTWBExt"/>
        </w:rPr>
        <w:t>&lt;/NumAm&gt;</w:t>
      </w:r>
    </w:p>
    <w:p w:rsidR="00CE4ECE" w:rsidRPr="00083AA0" w:rsidRDefault="00CE4ECE" w:rsidP="00CE4ECE">
      <w:pPr>
        <w:pStyle w:val="NormalBold"/>
      </w:pPr>
      <w:r>
        <w:rPr>
          <w:rStyle w:val="HideTWBExt"/>
          <w:b w:val="0"/>
        </w:rPr>
        <w:t>&lt;RepeatBlock-By&gt;&lt;Members&gt;</w:t>
      </w:r>
      <w:r>
        <w:t>Şerban-Dimitrie Sturdza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28b.</w:t>
            </w:r>
            <w:r>
              <w:tab/>
            </w:r>
            <w:r>
              <w:rPr>
                <w:b/>
                <w:i/>
              </w:rPr>
              <w:t>se strinja, da sta EU in Nato enotno obsodila rusko vojaško agresijo proti Ukrajini in da sta obe organizaciji jasno pokazali svojo politično enotnost in dopolnjevanje prizadevanj v solidarnosti in zavezanosti podpori Ukrajini;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791</w:t>
      </w:r>
      <w:r>
        <w:rPr>
          <w:rStyle w:val="HideTWBExt"/>
        </w:rPr>
        <w:t>&lt;/NumAm&gt;</w:t>
      </w:r>
    </w:p>
    <w:p w:rsidR="00CE4ECE" w:rsidRPr="00083AA0" w:rsidRDefault="00CE4ECE" w:rsidP="00CE4ECE">
      <w:pPr>
        <w:pStyle w:val="NormalBold"/>
      </w:pPr>
      <w:r>
        <w:rPr>
          <w:rStyle w:val="HideTWBExt"/>
          <w:b w:val="0"/>
        </w:rPr>
        <w:t>&lt;RepeatBlock-By&gt;&lt;Members&gt;</w:t>
      </w:r>
      <w:r>
        <w:t>Şerban-Dimitrie Sturdza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28a.</w:t>
            </w:r>
            <w:r>
              <w:tab/>
            </w:r>
            <w:r>
              <w:rPr>
                <w:b/>
                <w:i/>
              </w:rPr>
              <w:t>poziva k okrepljenemu strateškemu partnerstvu med EU in Natom za napredek na ključnih področjih skupnega obrambnega in varnostnega interesa, kot so preprečevanje hibridnih groženj, kibernetska varnost in obramba, boj proti terorizmu, razvoj obrambnih zmogljivosti, obrambna industrija in raziskave, vaje ter krepitev obrambnih in varnostnih zmogljivosti za partnerje;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792</w:t>
      </w:r>
      <w:r>
        <w:rPr>
          <w:rStyle w:val="HideTWBExt"/>
        </w:rPr>
        <w:t>&lt;/NumAm&gt;</w:t>
      </w:r>
    </w:p>
    <w:p w:rsidR="00CE4ECE" w:rsidRPr="00083AA0" w:rsidRDefault="00CE4ECE" w:rsidP="00CE4ECE">
      <w:pPr>
        <w:pStyle w:val="NormalBold"/>
      </w:pPr>
      <w:r>
        <w:rPr>
          <w:rStyle w:val="HideTWBExt"/>
          <w:b w:val="0"/>
        </w:rPr>
        <w:t>&lt;RepeatBlock-By&gt;&lt;Members&gt;</w:t>
      </w:r>
      <w:r>
        <w:t>Cristian Terheş</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28a.</w:t>
            </w:r>
            <w:r>
              <w:tab/>
            </w:r>
            <w:r>
              <w:rPr>
                <w:b/>
                <w:i/>
              </w:rPr>
              <w:t>poudarja ključno vlogo Črnega morja v evropskem varnostnem okolju in priznava, da je njegova stabilnost sestavni del splošne varnosti in odpornosti EU; poziva EU, naj sodeluje z Natom pri oblikovanju celovite strategije za črnomorsko regijo, ki bi morala obravnavati varnostne izzive, preprečevati hibridne grožnje, okrepiti pomorsko sodelovanje in okrepiti regionalna partnerstva;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793</w:t>
      </w:r>
      <w:r>
        <w:rPr>
          <w:rStyle w:val="HideTWBExt"/>
        </w:rPr>
        <w:t>&lt;/NumAm&gt;</w:t>
      </w:r>
    </w:p>
    <w:p w:rsidR="00CE4ECE" w:rsidRPr="00083AA0" w:rsidRDefault="00CE4ECE" w:rsidP="00CE4ECE">
      <w:pPr>
        <w:pStyle w:val="NormalBold"/>
      </w:pPr>
      <w:r>
        <w:rPr>
          <w:rStyle w:val="HideTWBExt"/>
          <w:b w:val="0"/>
        </w:rPr>
        <w:t>&lt;RepeatBlock-By&gt;&lt;Members&gt;</w:t>
      </w:r>
      <w:r>
        <w:t>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28b.</w:t>
            </w:r>
            <w:r>
              <w:tab/>
            </w:r>
            <w:r>
              <w:rPr>
                <w:b/>
                <w:i/>
              </w:rPr>
              <w:t>poziva EU, naj skupaj z Natom oblikuje celovit pristop do Črnega morja, da bi okrepili partnerstvo na področju varnosti, energije in povezljivosti; poziva EU, naj podvoji skupna prizadevanja EU in Nata za krepitev odvračanja in odpornosti držav vzhodnega sosedstva, tako da razvija pomorske obrambne zmogljivosti, izboljša pomorsko interoperabilnost, vzpostavi zmogljivosti za odvračanje in obrambo pred kibernetskimi vdori in napadi, razširi izmenjavo obveščevalnih podatkov in vzdržuje sodobno opremljene nacionalne oborožene sile;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794</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28c.</w:t>
            </w:r>
            <w:r>
              <w:tab/>
            </w:r>
            <w:r>
              <w:rPr>
                <w:b/>
                <w:i/>
              </w:rPr>
              <w:t>ponovno poziva države članice EU, naj poenostavijo in uskladijo postopke za vojaško mobilnost ter omogočijo hitrejše ukrepanje; poudarja, da so potrebna dodatna finančna sredstva za to vodilno pobudo za sodelovanje med EU in Natom;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795</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28d.</w:t>
            </w:r>
            <w:r>
              <w:tab/>
            </w:r>
            <w:r>
              <w:rPr>
                <w:b/>
                <w:i/>
              </w:rPr>
              <w:t>še naprej odločno podpira Natovo politiko odprtih vrat; poziva EU in Nato, naj okrepita sodelovanje pri podpiranju krepitve zmogljivosti naših partnerjev;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796</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 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28e.</w:t>
            </w:r>
            <w:r>
              <w:tab/>
            </w:r>
            <w:r>
              <w:rPr>
                <w:b/>
                <w:i/>
              </w:rPr>
              <w:t>poudarja, da je treba še naprej podpirati ustanovitev Natovega centra za odpornost demokracije, katerega cilj je spremljanje in prepoznavanje izzivov za demokracijo, človekove pravice in pravno državo ter omogočanje pomoči pri demokraciji in upravljanju državam članicam in partnerskim državam;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797</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28c.</w:t>
            </w:r>
            <w:r>
              <w:tab/>
            </w:r>
            <w:r>
              <w:rPr>
                <w:b/>
                <w:i/>
              </w:rPr>
              <w:t>pozdravlja tesno sodelovanje med EU in Natom na Zahodnem Balkanu, tudi prek vojaških operacij EUFOR Althea in mednarodnih sil KFOR, ki zagotavljajo potrebno stabilnost za Bosno in Hercegovino ter Kosovo in celotno regijo;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798</w:t>
      </w:r>
      <w:r>
        <w:rPr>
          <w:rStyle w:val="HideTWBExt"/>
        </w:rPr>
        <w:t>&lt;/NumAm&gt;</w:t>
      </w:r>
    </w:p>
    <w:p w:rsidR="00CE4ECE" w:rsidRPr="00083AA0" w:rsidRDefault="00CE4ECE" w:rsidP="00CE4ECE">
      <w:pPr>
        <w:pStyle w:val="NormalBold"/>
      </w:pPr>
      <w:r>
        <w:rPr>
          <w:rStyle w:val="HideTWBExt"/>
          <w:b w:val="0"/>
        </w:rPr>
        <w:t>&lt;RepeatBlock-By&gt;&lt;Members&gt;</w:t>
      </w:r>
      <w:r>
        <w:t>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28a.</w:t>
            </w:r>
            <w:r>
              <w:tab/>
            </w:r>
            <w:r>
              <w:rPr>
                <w:b/>
                <w:i/>
              </w:rPr>
              <w:t>poziva ESZD, naj ocenjevalna poročila in politična sporočila usklajuje s pisarnami Nata za stike v državah vzhodnega partnerstva in drugih državah;</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799</w:t>
      </w:r>
      <w:r>
        <w:rPr>
          <w:rStyle w:val="HideTWBExt"/>
        </w:rPr>
        <w:t>&lt;/NumAm&gt;</w:t>
      </w:r>
    </w:p>
    <w:p w:rsidR="00CE4ECE" w:rsidRPr="00083AA0" w:rsidRDefault="00CE4ECE" w:rsidP="00CE4ECE">
      <w:pPr>
        <w:pStyle w:val="NormalBold"/>
      </w:pPr>
      <w:r>
        <w:rPr>
          <w:rStyle w:val="HideTWBExt"/>
          <w:b w:val="0"/>
        </w:rPr>
        <w:t>&lt;RepeatBlock-By&gt;&lt;Members&gt;</w:t>
      </w:r>
      <w:r>
        <w:t>Francisco José Millán Mon</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28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28a.</w:t>
            </w:r>
            <w:r>
              <w:tab/>
            </w:r>
            <w:r>
              <w:rPr>
                <w:b/>
                <w:i/>
              </w:rPr>
              <w:t>pozdravlja imenovanje posebnega predstavnika Nata za južno sosedstvo in osredotočenost Nata na to regijo; meni, da je smiselno okrepiti usklajevanje in posvetovanje med uradniki EU, pristojnimi za politiko južnega sosedstva in Sahela, ter ustreznimi uradniki Nata, da bi se izognili medijski pozornosti ter razdrobljenosti prizadevanj in virov;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{ES}</w:t>
      </w:r>
      <w:r w:rsidRPr="00083AA0">
        <w:t>es</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800</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Partnerstvo z Združenimi državami Amerike</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801</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29.</w:t>
            </w:r>
            <w:r>
              <w:tab/>
            </w:r>
            <w:r>
              <w:rPr>
                <w:b/>
                <w:i/>
              </w:rPr>
              <w:t>meni, da je treba še naprej razvijati tesne odnose med EU in Združenimi državami Amerike, ki temeljijo na skupnih vrednotah demokracije, svobode in pravne države; ceni, da so Združene države Amerike zavezane teritorialni obrambi Evrope in v njej sodelujejo, zlasti glede na rusko vojaško agresijo proti Ukrajini;</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802</w:t>
      </w:r>
      <w:r>
        <w:rPr>
          <w:rStyle w:val="HideTWBExt"/>
        </w:rPr>
        <w:t>&lt;/NumAm&gt;</w:t>
      </w:r>
    </w:p>
    <w:p w:rsidR="00CE4ECE" w:rsidRPr="00083AA0" w:rsidRDefault="00CE4ECE" w:rsidP="00CE4ECE">
      <w:pPr>
        <w:pStyle w:val="NormalBold"/>
      </w:pPr>
      <w:r>
        <w:rPr>
          <w:rStyle w:val="HideTWBExt"/>
          <w:b w:val="0"/>
        </w:rPr>
        <w:t>&lt;RepeatBlock-By&gt;&lt;Members&gt;</w:t>
      </w:r>
      <w:r>
        <w:t>Christophe Gomart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29.</w:t>
            </w:r>
            <w:r>
              <w:tab/>
            </w:r>
            <w:r>
              <w:rPr>
                <w:b/>
                <w:i/>
              </w:rPr>
              <w:t>meni, da je treba še naprej razvijati tesne odnose med EU in Združenimi državami Amerike, ki temeljijo na skupnih vrednotah demokracije, svobode in pravne države; ceni, da so Združene države Amerike zavezane teritorialni obrambi Evrope in v njej sodelujejo, zlasti glede na rusko vojaško agresijo proti Ukrajini;</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803</w:t>
      </w:r>
      <w:r>
        <w:rPr>
          <w:rStyle w:val="HideTWBExt"/>
        </w:rPr>
        <w:t>&lt;/NumAm&gt;</w:t>
      </w:r>
    </w:p>
    <w:p w:rsidR="00CE4ECE" w:rsidRPr="00083AA0" w:rsidRDefault="00CE4ECE" w:rsidP="00CE4ECE">
      <w:pPr>
        <w:pStyle w:val="NormalBold"/>
      </w:pPr>
      <w:r>
        <w:rPr>
          <w:rStyle w:val="HideTWBExt"/>
          <w:b w:val="0"/>
        </w:rPr>
        <w:t>&lt;RepeatBlock-By&gt;&lt;Members&gt;</w:t>
      </w:r>
      <w:r>
        <w:t>Hans Neuhoff</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29.</w:t>
            </w:r>
            <w:r>
              <w:tab/>
              <w:t xml:space="preserve">meni, da je treba še naprej razvijati </w:t>
            </w:r>
            <w:r>
              <w:rPr>
                <w:b/>
                <w:bCs/>
                <w:i/>
                <w:iCs/>
              </w:rPr>
              <w:t>tesne</w:t>
            </w:r>
            <w:r>
              <w:t xml:space="preserve"> odnose med EU in Združenimi državami Amerike</w:t>
            </w:r>
            <w:r>
              <w:rPr>
                <w:b/>
                <w:bCs/>
                <w:i/>
                <w:iCs/>
              </w:rPr>
              <w:t>, ki temeljijo na skupnih vrednotah demokracije, svobode in pravne države;</w:t>
            </w:r>
            <w:r>
              <w:t xml:space="preserve"> ceni, da so Združene države Amerike zavezane teritorialni obrambi Evrope in v njej sodelujejo</w:t>
            </w:r>
            <w:r>
              <w:rPr>
                <w:b/>
                <w:bCs/>
                <w:i/>
                <w:iCs/>
              </w:rPr>
              <w:t>, zlasti glede na rusko vojaško agresijo proti Ukrajini;</w:t>
            </w:r>
          </w:p>
        </w:tc>
        <w:tc>
          <w:tcPr>
            <w:tcW w:w="4876" w:type="dxa"/>
            <w:tcBorders>
              <w:top w:val="nil"/>
              <w:left w:val="nil"/>
              <w:bottom w:val="nil"/>
              <w:right w:val="nil"/>
            </w:tcBorders>
          </w:tcPr>
          <w:p w:rsidR="00CE4ECE" w:rsidRPr="00083AA0" w:rsidRDefault="00CE4ECE" w:rsidP="007E3090">
            <w:pPr>
              <w:pStyle w:val="Normal6a"/>
            </w:pPr>
            <w:r>
              <w:t>29.</w:t>
            </w:r>
            <w:r>
              <w:tab/>
              <w:t xml:space="preserve">meni, da je treba še naprej razvijati odnose med EU in Združenimi državami Amerike; ceni, da so Združene države Amerike zavezane teritorialni obrambi Evrope in v njej sodelujejo, </w:t>
            </w:r>
            <w:r>
              <w:rPr>
                <w:b/>
                <w:bCs/>
                <w:i/>
                <w:iCs/>
              </w:rPr>
              <w:t>dokler Evropa ne bo vzpostavila sposobnosti za lastno obrambo</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{DE}</w:t>
      </w:r>
      <w:r w:rsidRPr="00083AA0">
        <w:t>de</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804</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29.</w:t>
            </w:r>
            <w:r>
              <w:tab/>
              <w:t xml:space="preserve">meni, da je </w:t>
            </w:r>
            <w:r>
              <w:rPr>
                <w:b/>
                <w:i/>
              </w:rPr>
              <w:t>treba</w:t>
            </w:r>
            <w:r>
              <w:t xml:space="preserve"> še naprej </w:t>
            </w:r>
            <w:r>
              <w:rPr>
                <w:b/>
                <w:i/>
              </w:rPr>
              <w:t>razvijati tesne odnose</w:t>
            </w:r>
            <w:r>
              <w:t xml:space="preserve"> med EU in Združenimi državami Amerike, ki </w:t>
            </w:r>
            <w:r>
              <w:rPr>
                <w:b/>
                <w:i/>
              </w:rPr>
              <w:t>temeljijo</w:t>
            </w:r>
            <w:r>
              <w:t xml:space="preserve"> na skupnih vrednotah demokracije, svobode in pravne države; ceni, da so Združene države Amerike zavezane teritorialni obrambi Evrope in v njej sodelujejo, zlasti glede na rusko vojaško agresijo proti Ukrajini;</w:t>
            </w:r>
          </w:p>
        </w:tc>
        <w:tc>
          <w:tcPr>
            <w:tcW w:w="4876" w:type="dxa"/>
            <w:tcBorders>
              <w:top w:val="nil"/>
              <w:left w:val="nil"/>
              <w:bottom w:val="nil"/>
              <w:right w:val="nil"/>
            </w:tcBorders>
          </w:tcPr>
          <w:p w:rsidR="00CE4ECE" w:rsidRPr="00083AA0" w:rsidRDefault="00CE4ECE" w:rsidP="007E3090">
            <w:pPr>
              <w:pStyle w:val="Normal6a"/>
            </w:pPr>
            <w:r>
              <w:t>29.</w:t>
            </w:r>
            <w:r>
              <w:tab/>
              <w:t xml:space="preserve">meni, da je </w:t>
            </w:r>
            <w:r>
              <w:rPr>
                <w:b/>
                <w:i/>
              </w:rPr>
              <w:t>pomembno</w:t>
            </w:r>
            <w:r>
              <w:t xml:space="preserve"> še naprej </w:t>
            </w:r>
            <w:r>
              <w:rPr>
                <w:b/>
                <w:i/>
              </w:rPr>
              <w:t>krepiti tesno vez</w:t>
            </w:r>
            <w:r>
              <w:t xml:space="preserve"> med EU in Združenimi državami Amerike, ki </w:t>
            </w:r>
            <w:r>
              <w:rPr>
                <w:b/>
                <w:i/>
              </w:rPr>
              <w:t>temelji</w:t>
            </w:r>
            <w:r>
              <w:t xml:space="preserve"> na skupnih vrednotah demokracije, svobode in pravne države; ceni, da so Združene države Amerike </w:t>
            </w:r>
            <w:r>
              <w:rPr>
                <w:b/>
                <w:i/>
              </w:rPr>
              <w:t xml:space="preserve">prek Natovega člena 5 </w:t>
            </w:r>
            <w:r>
              <w:t>zavezane teritorialni obrambi Evrope in v njej</w:t>
            </w:r>
            <w:r>
              <w:rPr>
                <w:b/>
                <w:i/>
              </w:rPr>
              <w:t xml:space="preserve"> dejavno</w:t>
            </w:r>
            <w:r>
              <w:t xml:space="preserve"> sodelujejo, zlasti glede na rusko vojaško agresijo proti Ukrajini;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805</w:t>
      </w:r>
      <w:r>
        <w:rPr>
          <w:rStyle w:val="HideTWBExt"/>
          <w:b w:val="0"/>
        </w:rPr>
        <w:t>&lt;/NumAm&gt;</w:t>
      </w:r>
    </w:p>
    <w:p w:rsidR="00CE4ECE" w:rsidRPr="000F7CEB" w:rsidRDefault="00CE4ECE" w:rsidP="00CE4ECE">
      <w:pPr>
        <w:pStyle w:val="NormalBold"/>
      </w:pPr>
      <w:r>
        <w:rPr>
          <w:rStyle w:val="HideTWBExt"/>
          <w:b w:val="0"/>
        </w:rPr>
        <w:t>&lt;RepeatBlock-By&gt;&lt;Members&gt;</w:t>
      </w:r>
      <w:r>
        <w:t>Emanuil Frangos (Emmanouil Fragkos)</w:t>
      </w:r>
      <w:r>
        <w:t xml:space="preserve">, </w:t>
      </w:r>
      <w:r>
        <w:t>Galato Aleksandraki (Galato Alexandraki)</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29</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r>
              <w:t>29.</w:t>
            </w:r>
            <w:r>
              <w:tab/>
              <w:t>meni, da je treba še naprej razvijati tesne odnose med EU in Združenimi državami Amerike, ki temeljijo na skupnih vrednotah demokracije, svobode in pravne države; ceni, da so Združene države Amerike zavezane teritorialni obrambi Evrope in v njej sodelujejo,</w:t>
            </w:r>
            <w:r>
              <w:rPr>
                <w:b/>
                <w:bCs/>
                <w:i/>
                <w:iCs/>
              </w:rPr>
              <w:t xml:space="preserve"> zlasti glede na rusko vojaško agresijo proti Ukrajini;</w:t>
            </w:r>
          </w:p>
        </w:tc>
        <w:tc>
          <w:tcPr>
            <w:tcW w:w="4876" w:type="dxa"/>
            <w:tcBorders>
              <w:top w:val="nil"/>
              <w:left w:val="nil"/>
              <w:bottom w:val="nil"/>
              <w:right w:val="nil"/>
            </w:tcBorders>
          </w:tcPr>
          <w:p w:rsidR="00CE4ECE" w:rsidRPr="000F7CEB" w:rsidRDefault="00CE4ECE" w:rsidP="007E3090">
            <w:pPr>
              <w:pStyle w:val="Normal6a"/>
            </w:pPr>
            <w:r>
              <w:t>29.</w:t>
            </w:r>
            <w:r>
              <w:tab/>
              <w:t>meni, da je treba še naprej razvijati tesne odnose med EU in Združenimi državami Amerike, ki temeljijo na skupnih vrednotah demokracije, svobode in pravne države; ceni, da so Združene države Amerike zavezane teritorialni obrambi Evrope in v njej sodelujejo</w:t>
            </w:r>
            <w:r>
              <w:rPr>
                <w:b/>
                <w:bCs/>
                <w:i/>
                <w:iCs/>
              </w:rPr>
              <w:t>, kadar sodelujejo z državami članicami EU pri njihovi obrambi, in ne z državami, ki ogrožajo suverenost in suverene pravice držav članic;</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{EL}</w:t>
      </w:r>
      <w:r w:rsidRPr="000F7CEB">
        <w:t>el</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806</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29.</w:t>
            </w:r>
            <w:r>
              <w:tab/>
              <w:t>meni, da je treba še naprej razvijati tesne odnose med EU in Združenimi državami Amerike, ki temeljijo na skupnih vrednotah demokracije, svobode in pravne države; ceni, da so Združene države Amerike zavezane teritorialni obrambi Evrope in v njej sodelujejo, zlasti glede na rusko vojaško agresijo proti Ukrajini;</w:t>
            </w:r>
          </w:p>
        </w:tc>
        <w:tc>
          <w:tcPr>
            <w:tcW w:w="4876" w:type="dxa"/>
            <w:tcBorders>
              <w:top w:val="nil"/>
              <w:left w:val="nil"/>
              <w:bottom w:val="nil"/>
              <w:right w:val="nil"/>
            </w:tcBorders>
          </w:tcPr>
          <w:p w:rsidR="00CE4ECE" w:rsidRPr="00083AA0" w:rsidRDefault="00CE4ECE" w:rsidP="007E3090">
            <w:pPr>
              <w:pStyle w:val="Normal6a"/>
            </w:pPr>
            <w:r>
              <w:t>29.</w:t>
            </w:r>
            <w:r>
              <w:tab/>
              <w:t xml:space="preserve">meni, da je treba še naprej razvijati tesne odnose med EU in Združenimi državami Amerike, ki temeljijo na </w:t>
            </w:r>
            <w:r>
              <w:rPr>
                <w:b/>
                <w:i/>
              </w:rPr>
              <w:t xml:space="preserve">vzajemnem spoštovanju ter </w:t>
            </w:r>
            <w:r>
              <w:t xml:space="preserve">skupnih vrednotah demokracije, svobode in pravne države; ceni, da so Združene države Amerike zavezane teritorialni obrambi Evrope in v njej sodelujejo, zlasti glede na rusko vojaško agresijo proti Ukrajini; </w:t>
            </w:r>
            <w:r>
              <w:rPr>
                <w:b/>
                <w:i/>
              </w:rPr>
              <w:t>zato spodbuja vzajemne varnostne in obrambne pobude, med drugim v zvezi z razoroževanjem in neširjenjem orožja, vplivom prelomnih tehnologij, podnebnimi spremembami, hibridnimi grožnjami, kibernetsko obrambo, vojaško mobilnostjo, kriznim upravljanjem in odnosi s strateškimi tekmeci;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807</w:t>
      </w:r>
      <w:r>
        <w:rPr>
          <w:rStyle w:val="HideTWBExt"/>
        </w:rPr>
        <w:t>&lt;/NumAm&gt;</w:t>
      </w:r>
    </w:p>
    <w:p w:rsidR="00CE4ECE" w:rsidRPr="00083AA0" w:rsidRDefault="00CE4ECE" w:rsidP="00CE4ECE">
      <w:pPr>
        <w:pStyle w:val="NormalBold"/>
      </w:pPr>
      <w:r>
        <w:rPr>
          <w:rStyle w:val="HideTWBExt"/>
          <w:b w:val="0"/>
        </w:rPr>
        <w:t>&lt;RepeatBlock-By&gt;&lt;Members&gt;</w:t>
      </w:r>
      <w:r>
        <w:t>Pierre-Romain Thionnet, Jordan Bardella, Matthieu Valet</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29.</w:t>
            </w:r>
            <w:r>
              <w:tab/>
              <w:t>meni, da je treba še naprej razvijati tesne odnose med EU in Združenimi državami Amerike, ki temeljijo na skupnih vrednotah demokracije, svobode in pravne države; ceni, da so Združene države Amerike zavezane teritorialni obrambi Evrope in v njej sodelujejo, zlasti glede na rusko vojaško agresijo proti Ukrajini;</w:t>
            </w:r>
          </w:p>
        </w:tc>
        <w:tc>
          <w:tcPr>
            <w:tcW w:w="4876" w:type="dxa"/>
            <w:tcBorders>
              <w:top w:val="nil"/>
              <w:left w:val="nil"/>
              <w:bottom w:val="nil"/>
              <w:right w:val="nil"/>
            </w:tcBorders>
          </w:tcPr>
          <w:p w:rsidR="00CE4ECE" w:rsidRPr="00083AA0" w:rsidRDefault="00CE4ECE" w:rsidP="007E3090">
            <w:pPr>
              <w:pStyle w:val="Normal6a"/>
            </w:pPr>
            <w:r>
              <w:t>29.</w:t>
            </w:r>
            <w:r>
              <w:tab/>
              <w:t>meni, da je treba še naprej razvijati tesne odnose med EU in Združenimi državami Amerike, ki temeljijo na skupnih vrednotah demokracije, svobode in pravne države</w:t>
            </w:r>
            <w:r>
              <w:rPr>
                <w:b/>
                <w:i/>
              </w:rPr>
              <w:t>, obenem pa mora EU razvijati lastno strateško avtonomijo</w:t>
            </w:r>
            <w:r>
              <w:t>; ceni, da so Združene države Amerike zavezane teritorialni obrambi Evrope in v njej sodelujejo, zlasti glede na rusko vojaško agresijo proti Ukrajini;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808</w:t>
      </w:r>
      <w:r>
        <w:rPr>
          <w:rStyle w:val="HideTWBExt"/>
        </w:rPr>
        <w:t>&lt;/NumAm&gt;</w:t>
      </w:r>
    </w:p>
    <w:p w:rsidR="00CE4ECE" w:rsidRPr="00083AA0" w:rsidRDefault="00CE4ECE" w:rsidP="00CE4ECE">
      <w:pPr>
        <w:pStyle w:val="NormalBold"/>
      </w:pPr>
      <w:r>
        <w:rPr>
          <w:rStyle w:val="HideTWBExt"/>
          <w:b w:val="0"/>
        </w:rPr>
        <w:t>&lt;RepeatBlock-By&gt;&lt;Members&gt;</w:t>
      </w:r>
      <w:r>
        <w:t>Sebastiaan Stöteler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29.</w:t>
            </w:r>
            <w:r>
              <w:tab/>
              <w:t xml:space="preserve">meni, da je treba še naprej razvijati tesne odnose med EU in Združenimi državami Amerike, ki temeljijo na skupnih vrednotah demokracije, svobode in pravne države; ceni, </w:t>
            </w:r>
            <w:r>
              <w:rPr>
                <w:b/>
                <w:i/>
              </w:rPr>
              <w:t>da so Združene države</w:t>
            </w:r>
            <w:r>
              <w:t xml:space="preserve"> Amerike </w:t>
            </w:r>
            <w:r>
              <w:rPr>
                <w:b/>
                <w:i/>
              </w:rPr>
              <w:t>zavezane teritorialni obrambi Evrope in v njej sodelujejo</w:t>
            </w:r>
            <w:r>
              <w:t>, zlasti glede na rusko vojaško agresijo proti Ukrajini;</w:t>
            </w:r>
          </w:p>
        </w:tc>
        <w:tc>
          <w:tcPr>
            <w:tcW w:w="4876" w:type="dxa"/>
            <w:tcBorders>
              <w:top w:val="nil"/>
              <w:left w:val="nil"/>
              <w:bottom w:val="nil"/>
              <w:right w:val="nil"/>
            </w:tcBorders>
          </w:tcPr>
          <w:p w:rsidR="00CE4ECE" w:rsidRPr="00083AA0" w:rsidRDefault="00CE4ECE" w:rsidP="007E3090">
            <w:pPr>
              <w:pStyle w:val="Normal6a"/>
            </w:pPr>
            <w:r>
              <w:t>29.</w:t>
            </w:r>
            <w:r>
              <w:tab/>
              <w:t xml:space="preserve">meni, da je treba še naprej razvijati tesne odnose med EU in Združenimi državami Amerike, ki temeljijo na skupnih vrednotah demokracije, svobode in pravne države; ceni </w:t>
            </w:r>
            <w:r>
              <w:rPr>
                <w:b/>
                <w:i/>
              </w:rPr>
              <w:t>zaveze in sodelovanje Združenih držav</w:t>
            </w:r>
            <w:r>
              <w:t xml:space="preserve"> Amerike </w:t>
            </w:r>
            <w:r>
              <w:rPr>
                <w:b/>
                <w:i/>
              </w:rPr>
              <w:t>kot ključnega zaveznika v okviru Nata, ki je neprecenljiv za teritorialno obrambo Evrope</w:t>
            </w:r>
            <w:r>
              <w:t>, zlasti glede na rusko vojaško agresijo proti Ukrajini;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809</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29.</w:t>
            </w:r>
            <w:r>
              <w:tab/>
              <w:t>meni, da je treba še naprej razvijati tesne odnose med EU in Združenimi državami Amerike, ki temeljijo na skupnih vrednotah demokracije, svobode in pravne države; ceni, da so Združene države Amerike zavezane teritorialni obrambi Evrope in v njej sodelujejo, zlasti glede na rusko vojaško agresijo proti Ukrajini;</w:t>
            </w:r>
          </w:p>
        </w:tc>
        <w:tc>
          <w:tcPr>
            <w:tcW w:w="4876" w:type="dxa"/>
            <w:tcBorders>
              <w:top w:val="nil"/>
              <w:left w:val="nil"/>
              <w:bottom w:val="nil"/>
              <w:right w:val="nil"/>
            </w:tcBorders>
          </w:tcPr>
          <w:p w:rsidR="00CE4ECE" w:rsidRPr="00083AA0" w:rsidRDefault="00CE4ECE" w:rsidP="007E3090">
            <w:pPr>
              <w:pStyle w:val="Normal6a"/>
            </w:pPr>
            <w:r>
              <w:t>29.</w:t>
            </w:r>
            <w:r>
              <w:tab/>
              <w:t xml:space="preserve">meni, da je treba še naprej razvijati tesne odnose med EU in Združenimi državami Amerike, ki temeljijo na skupnih vrednotah demokracije, svobode in pravne države; ceni, da so Združene države Amerike zavezane teritorialni obrambi Evrope in v njej sodelujejo, zlasti glede na rusko vojaško agresijo proti Ukrajini; </w:t>
            </w:r>
            <w:r>
              <w:rPr>
                <w:b/>
                <w:i/>
              </w:rPr>
              <w:t>ugotavlja, kako pomembno je tesnejše sodelovanje pri proizvodnji in javnih naročilih obrambnih proizvodov, vključno z enakim dostopom do trga za obe obrambni industriji; v zvezi s tem pozdravlja prizadevanja EU za izboljšanje lastnih obrambnih zmogljivosti, prevzemanje večje odgovornosti za lastno obrambo in zmanjšanje odvisnosti od ene njenih najbližjih zaveznic;</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810</w:t>
      </w:r>
      <w:r>
        <w:rPr>
          <w:rStyle w:val="HideTWBExt"/>
        </w:rPr>
        <w:t>&lt;/NumAm&gt;</w:t>
      </w:r>
    </w:p>
    <w:p w:rsidR="00CE4ECE" w:rsidRPr="00083AA0" w:rsidRDefault="00CE4ECE" w:rsidP="00CE4ECE">
      <w:pPr>
        <w:pStyle w:val="NormalBold"/>
      </w:pPr>
      <w:r>
        <w:rPr>
          <w:rStyle w:val="HideTWBExt"/>
          <w:b w:val="0"/>
        </w:rPr>
        <w:t>&lt;RepeatBlock-By&gt;&lt;Members&gt;</w:t>
      </w:r>
      <w:r>
        <w:t>Marc Botenga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29a.</w:t>
            </w:r>
            <w:r>
              <w:tab/>
            </w:r>
            <w:r>
              <w:rPr>
                <w:b/>
                <w:i/>
              </w:rPr>
              <w:t>svari pred vse večjo odvisnostjo EU od Združenih držav Amerike, zlasti kar zadeva vojno proti Ukrajini in podporo Izraelu;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811</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29a.</w:t>
            </w:r>
            <w:r>
              <w:tab/>
            </w:r>
            <w:r>
              <w:rPr>
                <w:b/>
                <w:i/>
              </w:rPr>
              <w:t>poudarja pomen tesnih odnosov EU z ZDA, ki temeljijo na skupnih vrednotah demokracije, svobode in pravne države ter široki paleti skupnih in konvergenčnih interesov; ceni neomajno, močno predanost in zavezanost ZDA in sedanje administracije obrambi ozemlja Evrope, zlasti ob upoštevanju ruske vojaške agresije proti Ukrajini, ki ogroža celotno celino; je seznanjen, da se tudi Združene države v indijsko-pacifiški regiji soočajo z izzivi, da bi se zoperstavile vse bolj vojaški drži Kitajske; poudarja, da morajo države članice EU okrepiti svoja prizadevanja za izboljšanje evropskih obrambnih zmogljivosti, da bi omogočile dolgoročno prerazporeditev bremen, pri čemer bi EU prevzela večjo odgovornost za svojo obrambo, ZDA pa bi lahko dodelile potrebna sredstva indijsko-pacifiški regiji;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812</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29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29a.</w:t>
            </w:r>
            <w:r>
              <w:tab/>
            </w:r>
            <w:r>
              <w:rPr>
                <w:b/>
                <w:i/>
              </w:rPr>
              <w:t>poziva k nadaljnji krepitvi varnostnega in obrambnega dialoga med EU in ZDA kot pomembnega instrumenta za tesnejše čezatlantsko sodelovanje;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813</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29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29b.</w:t>
            </w:r>
            <w:r>
              <w:tab/>
            </w:r>
            <w:r>
              <w:rPr>
                <w:b/>
                <w:i/>
              </w:rPr>
              <w:t>je seznanjen z nacionalno strategijo ZDA za obrambno industrijo iz januarja 2024 in njenimi ambicijami za poglobitev industrijskega sodelovanja s partnerji; priznava širok nabor možnih vzajemno koristnih področij sodelovanja na področju obrambe in njegove pozitivne posledice za močnejše čezatlantsko partnerstvo v času vse večje geopolitične konkurence; vendar poudarja, da takšno sodelovanje zahteva enake konkurenčne pogoje, ki niso združljivi z določbami uredbe ZDA o mednarodni trgovini z orožjem; zato poziva Komisijo, naj začne dialog z Združenimi državami Amerike, s katerim bo preučila možnosti za razvoj vzajemno koristnega sodelovanja na področju obrambne industrije na podlagi pravnega okvira, ki bo zagotavljal enake čezatlantske pogoje;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814</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Partnerstvo z Združenim kraljestvom</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815</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30.</w:t>
            </w:r>
            <w:r>
              <w:tab/>
            </w:r>
            <w:r>
              <w:rPr>
                <w:b/>
                <w:i/>
              </w:rPr>
              <w:t>meni, da je bistveno formalizirati varnostno in obrambno partnerstvo z Združenim kraljestvom kot sredstvo za krepitev evropske varnosti in evropskega stebra Nata, zlasti v okviru ruske vojaške agresije proti Ukrajini;</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816</w:t>
      </w:r>
      <w:r>
        <w:rPr>
          <w:rStyle w:val="HideTWBExt"/>
        </w:rPr>
        <w:t>&lt;/NumAm&gt;</w:t>
      </w:r>
    </w:p>
    <w:p w:rsidR="00CE4ECE" w:rsidRPr="00083AA0" w:rsidRDefault="00CE4ECE" w:rsidP="00CE4ECE">
      <w:pPr>
        <w:pStyle w:val="NormalBold"/>
      </w:pPr>
      <w:r>
        <w:rPr>
          <w:rStyle w:val="HideTWBExt"/>
          <w:b w:val="0"/>
        </w:rPr>
        <w:t>&lt;RepeatBlock-By&gt;&lt;Members&gt;</w:t>
      </w:r>
      <w:r>
        <w:t>Hans Neuhoff</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30.</w:t>
            </w:r>
            <w:r>
              <w:tab/>
              <w:t xml:space="preserve">meni, da je bistveno formalizirati varnostno in obrambno partnerstvo z Združenim kraljestvom </w:t>
            </w:r>
            <w:r>
              <w:rPr>
                <w:b/>
                <w:bCs/>
                <w:i/>
                <w:iCs/>
              </w:rPr>
              <w:t>kot sredstvo za krepitev evropske varnosti in evropskega stebra Nata, zlasti v okviru ruske vojaške agresije proti Ukrajini;</w:t>
            </w:r>
          </w:p>
        </w:tc>
        <w:tc>
          <w:tcPr>
            <w:tcW w:w="4876" w:type="dxa"/>
            <w:tcBorders>
              <w:top w:val="nil"/>
              <w:left w:val="nil"/>
              <w:bottom w:val="nil"/>
              <w:right w:val="nil"/>
            </w:tcBorders>
          </w:tcPr>
          <w:p w:rsidR="00CE4ECE" w:rsidRPr="00083AA0" w:rsidRDefault="00CE4ECE" w:rsidP="007E3090">
            <w:pPr>
              <w:pStyle w:val="Normal6a"/>
            </w:pPr>
            <w:r>
              <w:t>30.</w:t>
            </w:r>
            <w:r>
              <w:tab/>
              <w:t>meni, da je bistveno formalizirati varnostno in obrambno partnerstvo z Združenim kraljestvom;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{DE}</w:t>
      </w:r>
      <w:r w:rsidRPr="00083AA0">
        <w:t>de</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817</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30.</w:t>
            </w:r>
            <w:r>
              <w:tab/>
              <w:t>meni, da je bistveno formalizirati varnostno in obrambno partnerstvo z Združenim kraljestvom</w:t>
            </w:r>
            <w:r>
              <w:rPr>
                <w:b/>
                <w:i/>
              </w:rPr>
              <w:t xml:space="preserve"> kot sredstvo za krepitev evropske varnosti in evropskega stebra Nata</w:t>
            </w:r>
            <w:r>
              <w:t>, zlasti v okviru ruske vojaške agresije proti Ukrajini;</w:t>
            </w:r>
          </w:p>
        </w:tc>
        <w:tc>
          <w:tcPr>
            <w:tcW w:w="4876" w:type="dxa"/>
            <w:tcBorders>
              <w:top w:val="nil"/>
              <w:left w:val="nil"/>
              <w:bottom w:val="nil"/>
              <w:right w:val="nil"/>
            </w:tcBorders>
          </w:tcPr>
          <w:p w:rsidR="00CE4ECE" w:rsidRPr="00083AA0" w:rsidRDefault="00CE4ECE" w:rsidP="007E3090">
            <w:pPr>
              <w:pStyle w:val="Normal6a"/>
            </w:pPr>
            <w:r>
              <w:t>30.</w:t>
            </w:r>
            <w:r>
              <w:tab/>
            </w:r>
            <w:r>
              <w:rPr>
                <w:b/>
                <w:i/>
              </w:rPr>
              <w:t>priznava, da Združeno kraljestvo pomembno prispeva k varnosti in stabilnosti Evrope ter da je zavezano skupnim obrambnim ciljem, ki krepijo kolektivno varnost po vsej Evropi;</w:t>
            </w:r>
            <w:r>
              <w:t xml:space="preserve"> meni, da je bistveno formalizirati varnostno in obrambno partnerstvo z Združenim kraljestvom</w:t>
            </w:r>
            <w:r>
              <w:rPr>
                <w:b/>
                <w:i/>
              </w:rPr>
              <w:t>, enim od evropskih stebrov Nata, ki lahko dodatno okrepi evropsko varnosti</w:t>
            </w:r>
            <w:r>
              <w:t>, zlasti v okviru ruske vojaške agresije proti Ukrajini;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818</w:t>
      </w:r>
      <w:r>
        <w:rPr>
          <w:rStyle w:val="HideTWBExt"/>
        </w:rPr>
        <w:t>&lt;/NumAm&gt;</w:t>
      </w:r>
    </w:p>
    <w:p w:rsidR="00CE4ECE" w:rsidRPr="00083AA0" w:rsidRDefault="00CE4ECE" w:rsidP="00CE4ECE">
      <w:pPr>
        <w:pStyle w:val="NormalBold"/>
      </w:pPr>
      <w:r>
        <w:rPr>
          <w:rStyle w:val="HideTWBExt"/>
          <w:b w:val="0"/>
        </w:rPr>
        <w:t>&lt;RepeatBlock-By&gt;&lt;Members&gt;</w:t>
      </w:r>
      <w:r>
        <w:t>Vangelis Meimarakis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30.</w:t>
            </w:r>
            <w:r>
              <w:tab/>
            </w:r>
            <w:r>
              <w:rPr>
                <w:b/>
                <w:i/>
              </w:rPr>
              <w:t>meni</w:t>
            </w:r>
            <w:r>
              <w:t xml:space="preserve">, da </w:t>
            </w:r>
            <w:r>
              <w:rPr>
                <w:b/>
                <w:i/>
              </w:rPr>
              <w:t>je bistveno formalizirati</w:t>
            </w:r>
            <w:r>
              <w:t xml:space="preserve"> varnostno in obrambno partnerstvo z Združenim kraljestvom</w:t>
            </w:r>
            <w:r>
              <w:rPr>
                <w:b/>
                <w:i/>
              </w:rPr>
              <w:t xml:space="preserve"> kot sredstvo za krepitev evropske varnosti in evropskega stebra Nata</w:t>
            </w:r>
            <w:r>
              <w:t>, zlasti v okviru ruske vojaške agresije proti Ukrajini;</w:t>
            </w:r>
          </w:p>
        </w:tc>
        <w:tc>
          <w:tcPr>
            <w:tcW w:w="4876" w:type="dxa"/>
            <w:tcBorders>
              <w:top w:val="nil"/>
              <w:left w:val="nil"/>
              <w:bottom w:val="nil"/>
              <w:right w:val="nil"/>
            </w:tcBorders>
          </w:tcPr>
          <w:p w:rsidR="00CE4ECE" w:rsidRPr="00083AA0" w:rsidRDefault="00CE4ECE" w:rsidP="007E3090">
            <w:pPr>
              <w:pStyle w:val="Normal6a"/>
            </w:pPr>
            <w:r>
              <w:t>30.</w:t>
            </w:r>
            <w:r>
              <w:tab/>
            </w:r>
            <w:r>
              <w:rPr>
                <w:b/>
                <w:i/>
              </w:rPr>
              <w:t>pozdravlja namero</w:t>
            </w:r>
            <w:r>
              <w:t xml:space="preserve">, da </w:t>
            </w:r>
            <w:r>
              <w:rPr>
                <w:b/>
                <w:i/>
              </w:rPr>
              <w:t>se formalizira</w:t>
            </w:r>
            <w:r>
              <w:t xml:space="preserve"> varnostno in obrambno partnerstvo z Združenim kraljestvom, zlasti v okviru ruske vojaške agresije proti Ukrajini;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819</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30.</w:t>
            </w:r>
            <w:r>
              <w:tab/>
              <w:t xml:space="preserve">meni, da je bistveno </w:t>
            </w:r>
            <w:r>
              <w:rPr>
                <w:b/>
                <w:i/>
              </w:rPr>
              <w:t>formalizirati varnostno</w:t>
            </w:r>
            <w:r>
              <w:t xml:space="preserve"> in </w:t>
            </w:r>
            <w:r>
              <w:rPr>
                <w:b/>
                <w:i/>
              </w:rPr>
              <w:t>obrambno partnerstvo</w:t>
            </w:r>
            <w:r>
              <w:t xml:space="preserve"> z Združenim kraljestvom kot </w:t>
            </w:r>
            <w:r>
              <w:rPr>
                <w:b/>
                <w:i/>
              </w:rPr>
              <w:t>sredstvo</w:t>
            </w:r>
            <w:r>
              <w:t xml:space="preserve"> za krepitev evropske varnosti in evropskega stebra Nata, zlasti v okviru ruske vojaške agresije proti Ukrajini;</w:t>
            </w:r>
          </w:p>
        </w:tc>
        <w:tc>
          <w:tcPr>
            <w:tcW w:w="4876" w:type="dxa"/>
            <w:tcBorders>
              <w:top w:val="nil"/>
              <w:left w:val="nil"/>
              <w:bottom w:val="nil"/>
              <w:right w:val="nil"/>
            </w:tcBorders>
          </w:tcPr>
          <w:p w:rsidR="00CE4ECE" w:rsidRPr="00083AA0" w:rsidRDefault="00CE4ECE" w:rsidP="007E3090">
            <w:pPr>
              <w:pStyle w:val="Normal6a"/>
            </w:pPr>
            <w:r>
              <w:t>30.</w:t>
            </w:r>
            <w:r>
              <w:tab/>
            </w:r>
            <w:r>
              <w:rPr>
                <w:b/>
                <w:i/>
              </w:rPr>
              <w:t>Pozdravlja udeležbo ministra Združenega kraljestva za zunanje zadeve, zadeve Commonwealtha in razvojne zadeve na seji Sveta EU za zunanje zadeve oktobra 2024; pozdravlja pripravljenost EU in Združenega kraljestva, da s podpisom skupne izjave s konkretnimi zavezami in strukturiranim dialogom postaneta tesnejša varnostna partnerja, da bi okrepili sodelovanje med EU in Združenim kraljestvom pri vseh zunanjih in varnostnih izzivih, s katerimi se soočamo kot celina;</w:t>
            </w:r>
            <w:r>
              <w:t xml:space="preserve"> meni, da je bistveno </w:t>
            </w:r>
            <w:r>
              <w:rPr>
                <w:b/>
                <w:i/>
              </w:rPr>
              <w:t>nadgraditi praktično sodelovanje,</w:t>
            </w:r>
            <w:r>
              <w:t xml:space="preserve"> in </w:t>
            </w:r>
            <w:r>
              <w:rPr>
                <w:b/>
                <w:i/>
              </w:rPr>
              <w:t>sicer s formalno skupno izjavo o obrambi s konkretnimi ad hoc ureditvami</w:t>
            </w:r>
            <w:r>
              <w:t xml:space="preserve"> z Združenim kraljestvom kot </w:t>
            </w:r>
            <w:r>
              <w:rPr>
                <w:b/>
                <w:i/>
              </w:rPr>
              <w:t>sredstvom</w:t>
            </w:r>
            <w:r>
              <w:t xml:space="preserve"> za krepitev evropske varnosti in evropskega stebra Nata, zlasti v okviru ruske vojaške agresije proti Ukrajini; </w:t>
            </w:r>
            <w:r>
              <w:rPr>
                <w:b/>
                <w:i/>
              </w:rPr>
              <w:t>spodbuja podpredsednika/visokega predstavnika, naj povabi Združeno kraljestvo na neuradna srečanja ministrov na Svetu za zunanje zadeve (in obrambo), da bi izmenjali mnenja o vprašanjih skupnega pomena, ob popolni zaščiti avtonomije odločanja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820</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30.</w:t>
            </w:r>
            <w:r>
              <w:tab/>
              <w:t>meni, da je bistveno formalizirati varnostno in obrambno partnerstvo z Združenim kraljestvom kot sredstvo za krepitev evropske varnosti in evropskega stebra Nata, zlasti v okviru ruske vojaške agresije proti Ukrajini;</w:t>
            </w:r>
          </w:p>
        </w:tc>
        <w:tc>
          <w:tcPr>
            <w:tcW w:w="4876" w:type="dxa"/>
            <w:tcBorders>
              <w:top w:val="nil"/>
              <w:left w:val="nil"/>
              <w:bottom w:val="nil"/>
              <w:right w:val="nil"/>
            </w:tcBorders>
          </w:tcPr>
          <w:p w:rsidR="00CE4ECE" w:rsidRPr="00083AA0" w:rsidRDefault="00CE4ECE" w:rsidP="007E3090">
            <w:pPr>
              <w:pStyle w:val="Normal6a"/>
            </w:pPr>
            <w:r>
              <w:t>30.</w:t>
            </w:r>
            <w:r>
              <w:tab/>
              <w:t>meni, da je bistveno formalizirati varnostno in obrambno partnerstvo z Združenim kraljestvom kot sredstvo za krepitev evropske varnosti in evropskega stebra Nata, zlasti v okviru ruske vojaške agresije proti Ukrajini;</w:t>
            </w:r>
            <w:r>
              <w:rPr>
                <w:b/>
                <w:i/>
              </w:rPr>
              <w:t> pozdravlja tesno sodelovanje med EU, članicami EU in Združenim kraljestvom pri podpori Ukrajini; poziva vse akterje EU in Združenega kraljestva, naj storijo vse, kar je v njihovi moči, da bi hitro nadgradili varnostno in obrambno sodelovanje med EU in Združenim kraljestvom na novo raven;</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821</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30.</w:t>
            </w:r>
            <w:r>
              <w:tab/>
              <w:t>meni, da je bistveno formalizirati varnostno in obrambno partnerstvo z Združenim kraljestvom kot sredstvo za krepitev evropske varnosti in evropskega stebra Nata, zlasti v okviru ruske vojaške agresije proti Ukrajini;</w:t>
            </w:r>
          </w:p>
        </w:tc>
        <w:tc>
          <w:tcPr>
            <w:tcW w:w="4876" w:type="dxa"/>
            <w:tcBorders>
              <w:top w:val="nil"/>
              <w:left w:val="nil"/>
              <w:bottom w:val="nil"/>
              <w:right w:val="nil"/>
            </w:tcBorders>
          </w:tcPr>
          <w:p w:rsidR="00CE4ECE" w:rsidRPr="00083AA0" w:rsidRDefault="00CE4ECE" w:rsidP="007E3090">
            <w:pPr>
              <w:pStyle w:val="Normal6a"/>
            </w:pPr>
            <w:r>
              <w:t>30.</w:t>
            </w:r>
            <w:r>
              <w:tab/>
              <w:t>meni, da je bistveno formalizirati varnostno in obrambno partnerstvo z Združenim kraljestvom kot sredstvo za krepitev evropske varnosti in evropskega stebra Nata, zlasti v okviru ruske vojaške agresije proti Ukrajini</w:t>
            </w:r>
            <w:r>
              <w:rPr>
                <w:b/>
                <w:i/>
              </w:rPr>
              <w:t>, in da bi se soočili z izzivi, ki izhajajo iz skupnih strateških tekmecev, kot je Kitajska;</w:t>
            </w:r>
            <w:r>
              <w:t xml:space="preserve"> </w:t>
            </w:r>
            <w:r>
              <w:rPr>
                <w:b/>
                <w:i/>
              </w:rPr>
              <w:t>meni tudi, da je sodelovanje z Združenim kraljestvom v skupni vojni proti terorizmu pomembno za boj proti širjenju orožja za množično uničevanje in drugim glavnim skupnim grožnjam;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822</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30.</w:t>
            </w:r>
            <w:r>
              <w:tab/>
              <w:t>meni, da je bistveno formalizirati varnostno in obrambno partnerstvo z Združenim kraljestvom kot sredstvo za krepitev evropske varnosti in evropskega stebra Nata, zlasti v okviru ruske vojaške agresije proti Ukrajini;</w:t>
            </w:r>
          </w:p>
        </w:tc>
        <w:tc>
          <w:tcPr>
            <w:tcW w:w="4876" w:type="dxa"/>
            <w:tcBorders>
              <w:top w:val="nil"/>
              <w:left w:val="nil"/>
              <w:bottom w:val="nil"/>
              <w:right w:val="nil"/>
            </w:tcBorders>
          </w:tcPr>
          <w:p w:rsidR="00CE4ECE" w:rsidRPr="00083AA0" w:rsidRDefault="00CE4ECE" w:rsidP="007E3090">
            <w:pPr>
              <w:pStyle w:val="Normal6a"/>
            </w:pPr>
            <w:r>
              <w:t>30.</w:t>
            </w:r>
            <w:r>
              <w:tab/>
              <w:t xml:space="preserve">meni, da je bistveno formalizirati varnostno in obrambno partnerstvo z Združenim kraljestvom kot sredstvo za krepitev evropske varnosti in evropskega stebra Nata, zlasti v okviru ruske vojaške agresije proti Ukrajini; </w:t>
            </w:r>
            <w:r>
              <w:rPr>
                <w:b/>
                <w:i/>
              </w:rPr>
              <w:t>v zvezi s tem poudarja pomen tesnejšega sodelovanja na področju izmenjave informacij in obveščevalnih podatkov, vojaške mobilnosti, varnostnih in obrambnih pobud, kriznega upravljanja, kibernetske obrambe, hibridnih groženj, tujega manipuliranja z informacijami in vmešavanja ter skupnega obravnavanja skupnih groženj;</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823</w:t>
      </w:r>
      <w:r>
        <w:rPr>
          <w:rStyle w:val="HideTWBExt"/>
        </w:rPr>
        <w:t>&lt;/NumAm&gt;</w:t>
      </w:r>
    </w:p>
    <w:p w:rsidR="00CE4ECE" w:rsidRPr="00083AA0" w:rsidRDefault="00CE4ECE" w:rsidP="00CE4ECE">
      <w:pPr>
        <w:pStyle w:val="NormalBold"/>
      </w:pPr>
      <w:r>
        <w:rPr>
          <w:rStyle w:val="HideTWBExt"/>
          <w:b w:val="0"/>
        </w:rPr>
        <w:t>&lt;RepeatBlock-By&gt;&lt;Members&gt;</w:t>
      </w:r>
      <w:r>
        <w:t>Francisco José Millán Mon</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30.</w:t>
            </w:r>
            <w:r>
              <w:tab/>
              <w:t>meni, da je bistveno formalizirati varnostno in obrambno partnerstvo z Združenim kraljestvom kot sredstvo za krepitev evropske varnosti in evropskega stebra Nata, zlasti v okviru ruske vojaške agresije proti Ukrajini;</w:t>
            </w:r>
          </w:p>
        </w:tc>
        <w:tc>
          <w:tcPr>
            <w:tcW w:w="4876" w:type="dxa"/>
            <w:tcBorders>
              <w:top w:val="nil"/>
              <w:left w:val="nil"/>
              <w:bottom w:val="nil"/>
              <w:right w:val="nil"/>
            </w:tcBorders>
          </w:tcPr>
          <w:p w:rsidR="00CE4ECE" w:rsidRPr="00083AA0" w:rsidRDefault="00CE4ECE" w:rsidP="007E3090">
            <w:pPr>
              <w:pStyle w:val="Normal6a"/>
            </w:pPr>
            <w:r>
              <w:t>30.</w:t>
            </w:r>
            <w:r>
              <w:tab/>
              <w:t>meni, da je bistveno formalizirati varnostno in obrambno partnerstvo z Združenim kraljestvom kot sredstvo za krepitev evropske varnosti in evropskega stebra Nata, zlasti v okviru ruske vojaške agresije proti Ukrajini;</w:t>
            </w:r>
            <w:r>
              <w:rPr>
                <w:b/>
                <w:i/>
              </w:rPr>
              <w:t> pozdravlja dogovor, v skladu s katerim si bosta EU in Združeno kraljestvo prizadevala vzpostaviti varnostno partnerstvo, da bi skupaj obravnavala skupne izzive;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{ES}</w:t>
      </w:r>
      <w:r w:rsidRPr="00083AA0">
        <w:t>es</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824</w:t>
      </w:r>
      <w:r>
        <w:rPr>
          <w:rStyle w:val="HideTWBExt"/>
        </w:rPr>
        <w:t>&lt;/NumAm&gt;</w:t>
      </w:r>
    </w:p>
    <w:p w:rsidR="00CE4ECE" w:rsidRPr="00083AA0" w:rsidRDefault="00CE4ECE" w:rsidP="00CE4ECE">
      <w:pPr>
        <w:pStyle w:val="NormalBold"/>
      </w:pPr>
      <w:r>
        <w:rPr>
          <w:rStyle w:val="HideTWBExt"/>
          <w:b w:val="0"/>
        </w:rPr>
        <w:t>&lt;RepeatBlock-By&gt;&lt;Members&gt;</w:t>
      </w:r>
      <w:r>
        <w:t>Michael Gahler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30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30a.</w:t>
            </w:r>
            <w:r>
              <w:tab/>
            </w:r>
            <w:r>
              <w:rPr>
                <w:b/>
                <w:i/>
              </w:rPr>
              <w:t>pozdravlja sporazum Trinity House med Združenim kraljestvom in Nemčijo o poglobitvi sodelovanja na področju obrambe; odločno poziva Komisijo, podpredsednika/visokega predstavnika in Svet, naj dejavno sodelujejo z Združenim kraljestvom, da bi sklenili takšen sporazum med Unijo in Združenim kraljestvom, vključno z določbami o obojestransko koristnem sodelovanju Združenega kraljestva v obrambnih instrumentih in programih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825</w:t>
      </w:r>
      <w:r>
        <w:rPr>
          <w:rStyle w:val="HideTWBExt"/>
          <w:b w:val="0"/>
        </w:rPr>
        <w:t>&lt;/NumAm&gt;</w:t>
      </w:r>
    </w:p>
    <w:p w:rsidR="00CE4ECE" w:rsidRPr="000F7CEB" w:rsidRDefault="00CE4ECE" w:rsidP="00CE4ECE">
      <w:pPr>
        <w:pStyle w:val="NormalBold"/>
      </w:pPr>
      <w:r>
        <w:rPr>
          <w:rStyle w:val="HideTWBExt"/>
          <w:b w:val="0"/>
        </w:rPr>
        <w:t>&lt;RepeatBlock-By&gt;&lt;Members&gt;</w:t>
      </w:r>
      <w:r>
        <w:t>Emanuil Frangos (Emmanouil Fragkos)</w:t>
      </w:r>
      <w:r>
        <w:t xml:space="preserve">, </w:t>
      </w:r>
      <w:r>
        <w:t>Galato Aleksandraki (Galato Alexandraki)</w:t>
      </w:r>
      <w:r>
        <w:t xml:space="preserve">, </w:t>
      </w:r>
      <w:r>
        <w:t>Jeadis Jeadi (Geadis Geadi)</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30 a (novo)</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p>
        </w:tc>
        <w:tc>
          <w:tcPr>
            <w:tcW w:w="4876" w:type="dxa"/>
            <w:tcBorders>
              <w:top w:val="nil"/>
              <w:left w:val="nil"/>
              <w:bottom w:val="nil"/>
              <w:right w:val="nil"/>
            </w:tcBorders>
          </w:tcPr>
          <w:p w:rsidR="00CE4ECE" w:rsidRPr="000F7CEB" w:rsidRDefault="00CE4ECE" w:rsidP="007E3090">
            <w:pPr>
              <w:pStyle w:val="Normal6a"/>
            </w:pPr>
            <w:r>
              <w:rPr>
                <w:b/>
                <w:i/>
              </w:rPr>
              <w:t>30a.</w:t>
            </w:r>
            <w:r>
              <w:tab/>
            </w:r>
            <w:r>
              <w:rPr>
                <w:b/>
                <w:i/>
              </w:rPr>
              <w:t>meni, da bi se morala EU pripraviti na nova pogajanja o približevanju z Združenim kraljestvom, v katerih bi zahtevala umik britanskih sil iz oporišč na Cipru in v Španiji ter njihovo zamenjavo z silami pod vodstvom Vojaškega odbora Evropske unije;</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{EL}</w:t>
      </w:r>
      <w:r w:rsidRPr="000F7CEB">
        <w:t>el</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826</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Partnerstvo z državami Zahodnega Balkana</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827</w:t>
      </w:r>
      <w:r>
        <w:rPr>
          <w:rStyle w:val="HideTWBExt"/>
        </w:rPr>
        <w:t>&lt;/NumAm&gt;</w:t>
      </w:r>
    </w:p>
    <w:p w:rsidR="00CE4ECE" w:rsidRPr="00083AA0" w:rsidRDefault="00CE4ECE" w:rsidP="00CE4ECE">
      <w:pPr>
        <w:pStyle w:val="NormalBold"/>
      </w:pPr>
      <w:r>
        <w:rPr>
          <w:rStyle w:val="HideTWBExt"/>
          <w:b w:val="0"/>
        </w:rPr>
        <w:t>&lt;RepeatBlock-By&gt;&lt;Members&gt;</w:t>
      </w:r>
      <w:r>
        <w:t>Petras Auštrevičius, Hilde Vautmans, Dan Barna, Bart Groothuis, Lucia Yar, Nathalie Loiseau</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Partnerstvo z državami Zahodnega Balkana</w:t>
            </w:r>
          </w:p>
        </w:tc>
        <w:tc>
          <w:tcPr>
            <w:tcW w:w="4876" w:type="dxa"/>
            <w:tcBorders>
              <w:top w:val="nil"/>
              <w:left w:val="nil"/>
              <w:bottom w:val="nil"/>
              <w:right w:val="nil"/>
            </w:tcBorders>
          </w:tcPr>
          <w:p w:rsidR="00CE4ECE" w:rsidRPr="00083AA0" w:rsidRDefault="00CE4ECE" w:rsidP="007E3090">
            <w:pPr>
              <w:pStyle w:val="Normal6a"/>
            </w:pPr>
            <w:r>
              <w:t xml:space="preserve">Partnerstvo z </w:t>
            </w:r>
            <w:r>
              <w:rPr>
                <w:b/>
                <w:i/>
              </w:rPr>
              <w:t xml:space="preserve">vzhodnimi partnericami in </w:t>
            </w:r>
            <w:r>
              <w:t>državami Zahodnega Balkana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828</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Partnerstvo z državami Zahodnega Balkana</w:t>
            </w:r>
          </w:p>
        </w:tc>
        <w:tc>
          <w:tcPr>
            <w:tcW w:w="4876" w:type="dxa"/>
            <w:tcBorders>
              <w:top w:val="nil"/>
              <w:left w:val="nil"/>
              <w:bottom w:val="nil"/>
              <w:right w:val="nil"/>
            </w:tcBorders>
          </w:tcPr>
          <w:p w:rsidR="00CE4ECE" w:rsidRPr="00083AA0" w:rsidRDefault="00CE4ECE" w:rsidP="007E3090">
            <w:pPr>
              <w:pStyle w:val="Normal6a"/>
            </w:pPr>
            <w:r>
              <w:t>Partnerstvo z državami Zahodnega Balkana</w:t>
            </w:r>
            <w:r>
              <w:rPr>
                <w:b/>
                <w:i/>
              </w:rPr>
              <w:t xml:space="preserve"> in drugimi državami vzhodnega sosedstva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829</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31.</w:t>
            </w:r>
            <w:r>
              <w:tab/>
            </w:r>
            <w:r>
              <w:rPr>
                <w:b/>
                <w:i/>
              </w:rPr>
              <w:t>poudarja, da je varnost EU tesno povezana z varnostjo naših neposrednih sosed v vzhodnem in južnem sosedstvu EU, pa tudi na Zahodnem Balkanu;</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830</w:t>
      </w:r>
      <w:r>
        <w:rPr>
          <w:rStyle w:val="HideTWBExt"/>
        </w:rPr>
        <w:t>&lt;/NumAm&gt;</w:t>
      </w:r>
    </w:p>
    <w:p w:rsidR="00CE4ECE" w:rsidRPr="00083AA0" w:rsidRDefault="00CE4ECE" w:rsidP="00CE4ECE">
      <w:pPr>
        <w:pStyle w:val="NormalBold"/>
      </w:pPr>
      <w:r>
        <w:rPr>
          <w:rStyle w:val="HideTWBExt"/>
          <w:b w:val="0"/>
        </w:rPr>
        <w:t>&lt;RepeatBlock-By&gt;&lt;Members&gt;</w:t>
      </w:r>
      <w:r>
        <w:t>Nathalie Loiseau, Petras Auštrevičius, Bart Groothuis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31.</w:t>
            </w:r>
            <w:r>
              <w:tab/>
            </w:r>
            <w:r>
              <w:rPr>
                <w:b/>
                <w:i/>
              </w:rPr>
              <w:t>poudarja</w:t>
            </w:r>
            <w:r>
              <w:t xml:space="preserve">, da je </w:t>
            </w:r>
            <w:r>
              <w:rPr>
                <w:b/>
                <w:i/>
              </w:rPr>
              <w:t>varnost</w:t>
            </w:r>
            <w:r>
              <w:t xml:space="preserve"> EU</w:t>
            </w:r>
            <w:r>
              <w:rPr>
                <w:b/>
                <w:i/>
              </w:rPr>
              <w:t xml:space="preserve"> tesno povezana z varnostjo naših neposrednih</w:t>
            </w:r>
            <w:r>
              <w:t xml:space="preserve"> sosed</w:t>
            </w:r>
            <w:r>
              <w:rPr>
                <w:b/>
                <w:i/>
              </w:rPr>
              <w:t xml:space="preserve"> v vzhodnem</w:t>
            </w:r>
            <w:r>
              <w:t xml:space="preserve"> in </w:t>
            </w:r>
            <w:r>
              <w:rPr>
                <w:b/>
                <w:i/>
              </w:rPr>
              <w:t>južnem sosedstvu</w:t>
            </w:r>
            <w:r>
              <w:t xml:space="preserve"> EU, </w:t>
            </w:r>
            <w:r>
              <w:rPr>
                <w:b/>
                <w:i/>
              </w:rPr>
              <w:t>pa tudi na Zahodnem Balkanu</w:t>
            </w:r>
            <w:r>
              <w:t>;</w:t>
            </w:r>
          </w:p>
        </w:tc>
        <w:tc>
          <w:tcPr>
            <w:tcW w:w="4876" w:type="dxa"/>
            <w:tcBorders>
              <w:top w:val="nil"/>
              <w:left w:val="nil"/>
              <w:bottom w:val="nil"/>
              <w:right w:val="nil"/>
            </w:tcBorders>
          </w:tcPr>
          <w:p w:rsidR="00CE4ECE" w:rsidRPr="00083AA0" w:rsidRDefault="00CE4ECE" w:rsidP="007E3090">
            <w:pPr>
              <w:pStyle w:val="Normal6a"/>
            </w:pPr>
            <w:r>
              <w:t>31.</w:t>
            </w:r>
            <w:r>
              <w:tab/>
            </w:r>
            <w:r>
              <w:rPr>
                <w:b/>
                <w:i/>
              </w:rPr>
              <w:t>meni</w:t>
            </w:r>
            <w:r>
              <w:t xml:space="preserve">, da je </w:t>
            </w:r>
            <w:r>
              <w:rPr>
                <w:b/>
                <w:i/>
              </w:rPr>
              <w:t>v interesu</w:t>
            </w:r>
            <w:r>
              <w:t xml:space="preserve"> EU</w:t>
            </w:r>
            <w:r>
              <w:rPr>
                <w:b/>
                <w:i/>
              </w:rPr>
              <w:t>, da krepi stabilnost in varnost svojih</w:t>
            </w:r>
            <w:r>
              <w:t xml:space="preserve"> sosed</w:t>
            </w:r>
            <w:r>
              <w:rPr>
                <w:b/>
                <w:i/>
              </w:rPr>
              <w:t>, ki izražajo željo po sodelovanju z njo,</w:t>
            </w:r>
            <w:r>
              <w:t xml:space="preserve"> in </w:t>
            </w:r>
            <w:r>
              <w:rPr>
                <w:b/>
                <w:i/>
              </w:rPr>
              <w:t>sicer držav Zahodnega Balkana, Moldavije, Ukrajine, in Armenije; opozarja, da v podporo temu sodelovanju</w:t>
            </w:r>
            <w:r>
              <w:t xml:space="preserve"> EU</w:t>
            </w:r>
            <w:r>
              <w:rPr>
                <w:b/>
                <w:i/>
              </w:rPr>
              <w:t xml:space="preserve"> v te države pošilja misije SVOP in uporablja evropski mirovni instrument;</w:t>
            </w:r>
            <w:r>
              <w:t xml:space="preserve"> </w:t>
            </w:r>
            <w:r>
              <w:rPr>
                <w:b/>
                <w:i/>
              </w:rPr>
              <w:t>poziva k sodelovanju, ki bo vključevalo vse elemente, ki sestavljajo varnost, med drugim energijo, boj proti hibridnim grožnjam, kot so manipuliranje z informacijami, vmešavanje v volilne procese in uporaba migrantov kot orožja;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831</w:t>
      </w:r>
      <w:r>
        <w:rPr>
          <w:rStyle w:val="HideTWBExt"/>
        </w:rPr>
        <w:t>&lt;/NumAm&gt;</w:t>
      </w:r>
    </w:p>
    <w:p w:rsidR="00CE4ECE" w:rsidRPr="00083AA0" w:rsidRDefault="00CE4ECE" w:rsidP="00CE4ECE">
      <w:pPr>
        <w:pStyle w:val="NormalBold"/>
      </w:pPr>
      <w:r>
        <w:rPr>
          <w:rStyle w:val="HideTWBExt"/>
          <w:b w:val="0"/>
        </w:rPr>
        <w:t>&lt;RepeatBlock-By&gt;&lt;Members&gt;</w:t>
      </w:r>
      <w:r>
        <w:t>Andrej Kovačev (Andrey Kovatchev)</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31.</w:t>
            </w:r>
            <w:r>
              <w:tab/>
              <w:t>poudarja, da je varnost EU tesno povezana z varnostjo naših neposrednih sosed v vzhodnem in južnem sosedstvu EU, pa tudi na Zahodnem Balkanu;</w:t>
            </w:r>
          </w:p>
        </w:tc>
        <w:tc>
          <w:tcPr>
            <w:tcW w:w="4876" w:type="dxa"/>
            <w:tcBorders>
              <w:top w:val="nil"/>
              <w:left w:val="nil"/>
              <w:bottom w:val="nil"/>
              <w:right w:val="nil"/>
            </w:tcBorders>
          </w:tcPr>
          <w:p w:rsidR="00CE4ECE" w:rsidRPr="00083AA0" w:rsidRDefault="00CE4ECE" w:rsidP="007E3090">
            <w:pPr>
              <w:pStyle w:val="Normal6a"/>
            </w:pPr>
            <w:r>
              <w:t>31.</w:t>
            </w:r>
            <w:r>
              <w:tab/>
              <w:t xml:space="preserve">poudarja, da je varnost EU tesno povezana z varnostjo naših neposrednih sosed v vzhodnem in južnem sosedstvu EU, pa tudi na Zahodnem Balkanu; </w:t>
            </w:r>
            <w:r>
              <w:rPr>
                <w:b/>
                <w:i/>
              </w:rPr>
              <w:t>v zvezi s tem poudarja pomen uskladitve s skupno zunanjo in varnostno politiko EU, vključno s spoštovanjem sankcij in vizumske politike EU, za vse države kandidatke in potencialne kandidatke kot temeljni del procesa pristopa k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832</w:t>
      </w:r>
      <w:r>
        <w:rPr>
          <w:rStyle w:val="HideTWBExt"/>
        </w:rPr>
        <w:t>&lt;/NumAm&gt;</w:t>
      </w:r>
    </w:p>
    <w:p w:rsidR="00CE4ECE" w:rsidRPr="00083AA0" w:rsidRDefault="00CE4ECE" w:rsidP="00CE4ECE">
      <w:pPr>
        <w:pStyle w:val="NormalBold"/>
      </w:pPr>
      <w:r>
        <w:rPr>
          <w:rStyle w:val="HideTWBExt"/>
          <w:b w:val="0"/>
        </w:rPr>
        <w:t>&lt;RepeatBlock-By&gt;&lt;Members&gt;</w:t>
      </w:r>
      <w:r>
        <w:t>György Hölvényi, Kinga Gál</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31.</w:t>
            </w:r>
            <w:r>
              <w:tab/>
              <w:t>poudarja, da je varnost EU tesno povezana z varnostjo naših neposrednih sosed v vzhodnem in južnem sosedstvu EU, pa tudi na Zahodnem Balkanu;</w:t>
            </w:r>
          </w:p>
        </w:tc>
        <w:tc>
          <w:tcPr>
            <w:tcW w:w="4876" w:type="dxa"/>
            <w:tcBorders>
              <w:top w:val="nil"/>
              <w:left w:val="nil"/>
              <w:bottom w:val="nil"/>
              <w:right w:val="nil"/>
            </w:tcBorders>
          </w:tcPr>
          <w:p w:rsidR="00CE4ECE" w:rsidRPr="00083AA0" w:rsidRDefault="00CE4ECE" w:rsidP="007E3090">
            <w:pPr>
              <w:pStyle w:val="Normal6a"/>
            </w:pPr>
            <w:r>
              <w:t>31.</w:t>
            </w:r>
            <w:r>
              <w:tab/>
              <w:t xml:space="preserve">poudarja, da je varnost EU tesno povezana z varnostjo naših neposrednih sosed v vzhodnem in južnem sosedstvu EU, pa tudi na Zahodnem Balkanu; </w:t>
            </w:r>
            <w:r>
              <w:rPr>
                <w:b/>
                <w:i/>
              </w:rPr>
              <w:t>meni, da je bistveno zagotoviti stabilnost teh regij prek vojaških misij EU, sodelovanja in dialoga, osredotočenega na varnost;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833</w:t>
      </w:r>
      <w:r>
        <w:rPr>
          <w:rStyle w:val="HideTWBExt"/>
        </w:rPr>
        <w:t>&lt;/NumAm&gt;</w:t>
      </w:r>
    </w:p>
    <w:p w:rsidR="00CE4ECE" w:rsidRPr="00083AA0" w:rsidRDefault="00CE4ECE" w:rsidP="00CE4ECE">
      <w:pPr>
        <w:pStyle w:val="NormalBold"/>
      </w:pPr>
      <w:r>
        <w:rPr>
          <w:rStyle w:val="HideTWBExt"/>
          <w:b w:val="0"/>
        </w:rPr>
        <w:t>&lt;RepeatBlock-By&gt;&lt;Members&gt;</w:t>
      </w:r>
      <w:r>
        <w:t>Şerban-Dimitrie Sturdza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31.</w:t>
            </w:r>
            <w:r>
              <w:tab/>
              <w:t>poudarja, da je varnost EU tesno povezana z varnostjo naših neposrednih sosed v vzhodnem in južnem sosedstvu EU, pa tudi na Zahodnem Balkanu;</w:t>
            </w:r>
          </w:p>
        </w:tc>
        <w:tc>
          <w:tcPr>
            <w:tcW w:w="4876" w:type="dxa"/>
            <w:tcBorders>
              <w:top w:val="nil"/>
              <w:left w:val="nil"/>
              <w:bottom w:val="nil"/>
              <w:right w:val="nil"/>
            </w:tcBorders>
          </w:tcPr>
          <w:p w:rsidR="00CE4ECE" w:rsidRPr="00083AA0" w:rsidRDefault="00CE4ECE" w:rsidP="007E3090">
            <w:pPr>
              <w:pStyle w:val="Normal6a"/>
            </w:pPr>
            <w:r>
              <w:t>31.</w:t>
            </w:r>
            <w:r>
              <w:tab/>
              <w:t>poudarja, da je varnost EU tesno povezana z varnostjo naših neposrednih sosed v vzhodnem in južnem sosedstvu EU, pa tudi na Zahodnem Balkanu;</w:t>
            </w:r>
            <w:r>
              <w:rPr>
                <w:b/>
                <w:i/>
              </w:rPr>
              <w:t> meni, da je treba dati prednost širitveni politiki EU, saj ima ključno vlogo pri zagotavljanju varnosti in stabilnosti Evrope;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834</w:t>
      </w:r>
      <w:r>
        <w:rPr>
          <w:rStyle w:val="HideTWBExt"/>
        </w:rPr>
        <w:t>&lt;/NumAm&gt;</w:t>
      </w:r>
    </w:p>
    <w:p w:rsidR="00CE4ECE" w:rsidRPr="00083AA0" w:rsidRDefault="00CE4ECE" w:rsidP="00CE4ECE">
      <w:pPr>
        <w:pStyle w:val="NormalBold"/>
      </w:pPr>
      <w:r>
        <w:rPr>
          <w:rStyle w:val="HideTWBExt"/>
          <w:b w:val="0"/>
        </w:rPr>
        <w:t>&lt;RepeatBlock-By&gt;&lt;Members&gt;</w:t>
      </w:r>
      <w:r>
        <w:t>Tonino Picula</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31a.</w:t>
            </w:r>
            <w:r>
              <w:tab/>
            </w:r>
            <w:r>
              <w:rPr>
                <w:b/>
                <w:i/>
              </w:rPr>
              <w:t>poudarja, da je Zahodni Balkan območje strateškega in geopolitičnega interesa EU, nekatere njegove države pa so dovzetne za destabilizacijo, kar ogroža varnost in stabilnost naše celine; poudarja, da to ranljivost izkoriščajo tretje države, tudi s strateškimi naložbami in dezinformacijskimi kampanjami; trdi, da so stabilnost, varnost in demokratična odpornost držav kandidatk neločljivo povezane z varnostjo, stabilnostjo in demokratično odpornostjo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835</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31a.</w:t>
            </w:r>
            <w:r>
              <w:tab/>
            </w:r>
            <w:r>
              <w:rPr>
                <w:b/>
                <w:i/>
              </w:rPr>
              <w:t>pozdravlja visoko raven usklajenosti s SZVP, ki jo dosega večina držav Zahodnega Balkana, razen Srbije; pozdravlja stalno prisotnost kosovskih sil (KFOR) in misije EU za krepitev pravne države na Kosovu (EULEX); poziva vse vpletene strani, naj spoštujejo zahteve mednarodnega prava, ne poskušajo destabilizirati severne regije Kosova in takšne poskuse preprečujejo; poziva vpletene strani, naj sodelujejo v strukturiranem dialogu, pri katerem posreduje EU; najostreje obsoja grozovit in strahopeten teroristični napad na kosovske policiste, ki ga je v kraju Banjska/Banjskë na severu Kosova 24. septembra 2023 izvedla dobro organizirana srbska paravojaška skupina, in v katerem je bil umorjen kosovski policist Afrim Bunjaku, dva kosovska policista pa sta bila ranjena; poudarja, da morajo storilci za svoja obžalovanja vredna dejanja nemudoma odgovarjati in biti kazensko preganjani;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836</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31a.</w:t>
            </w:r>
            <w:r>
              <w:tab/>
            </w:r>
            <w:r>
              <w:rPr>
                <w:b/>
                <w:i/>
              </w:rPr>
              <w:t>poziva k močnejši vojaški varnosti, vključno s civilno/vojaško in policijsko/vojaško varnostjo, sodelovanju s podobno mislečimi partnericami Zahodnega Balkana, zlasti na področjih, kot so odpornost, kibernetska varnost, hibridne grožnje, upravljanje meja, boj proti terorizmu in boj proti dezinformacijam; ponovno poudarja, da je v zvezi s tem potrebno tesno sodelovanje z Natom;</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837</w:t>
      </w:r>
      <w:r>
        <w:rPr>
          <w:rStyle w:val="HideTWBExt"/>
        </w:rPr>
        <w:t>&lt;/NumAm&gt;</w:t>
      </w:r>
    </w:p>
    <w:p w:rsidR="00CE4ECE" w:rsidRPr="00083AA0" w:rsidRDefault="00CE4ECE" w:rsidP="00CE4ECE">
      <w:pPr>
        <w:pStyle w:val="NormalBold"/>
      </w:pPr>
      <w:r>
        <w:rPr>
          <w:rStyle w:val="HideTWBExt"/>
          <w:b w:val="0"/>
        </w:rPr>
        <w:t>&lt;RepeatBlock-By&gt;&lt;Members&gt;</w:t>
      </w:r>
      <w:r>
        <w:t>Željana Zovko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31b.</w:t>
            </w:r>
            <w:r>
              <w:tab/>
            </w:r>
            <w:r>
              <w:rPr>
                <w:b/>
                <w:i/>
              </w:rPr>
              <w:t>poziva EU, naj izkoristi strokovno znanje držav Zahodnega Balkana na področju obrambne industrije z nabavo vojaške opreme iz teh držav; poudarja, da je ta pristop potreben, saj bi lahko nesodelovanje z obrambno industrijo Zahodnega Balkana okrepilo vpliv drugih svetovnih sil v regiji;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838</w:t>
      </w:r>
      <w:r>
        <w:rPr>
          <w:rStyle w:val="HideTWBExt"/>
        </w:rPr>
        <w:t>&lt;/NumAm&gt;</w:t>
      </w:r>
    </w:p>
    <w:p w:rsidR="00CE4ECE" w:rsidRPr="00083AA0" w:rsidRDefault="00CE4ECE" w:rsidP="00CE4ECE">
      <w:pPr>
        <w:pStyle w:val="NormalBold"/>
      </w:pPr>
      <w:r>
        <w:rPr>
          <w:rStyle w:val="HideTWBExt"/>
          <w:b w:val="0"/>
        </w:rPr>
        <w:t>&lt;RepeatBlock-By&gt;&lt;Members&gt;</w:t>
      </w:r>
      <w:r>
        <w:t>Željana Zovko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31a.</w:t>
            </w:r>
            <w:r>
              <w:tab/>
            </w:r>
            <w:r>
              <w:rPr>
                <w:b/>
                <w:i/>
              </w:rPr>
              <w:t>poziva k poglobitvi vojaško-varnostnega sodelovanja z državami Zahodnega Balkana, in sicer s krepitvijo varnostne razsežnosti ter dialogov o varnostni in obrambni politiki;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839</w:t>
      </w:r>
      <w:r>
        <w:rPr>
          <w:rStyle w:val="HideTWBExt"/>
        </w:rPr>
        <w:t>&lt;/NumAm&gt;</w:t>
      </w:r>
    </w:p>
    <w:p w:rsidR="00CE4ECE" w:rsidRPr="00083AA0" w:rsidRDefault="00CE4ECE" w:rsidP="00CE4ECE">
      <w:pPr>
        <w:pStyle w:val="NormalBold"/>
      </w:pPr>
      <w:r>
        <w:rPr>
          <w:rStyle w:val="HideTWBExt"/>
          <w:b w:val="0"/>
        </w:rPr>
        <w:t>&lt;RepeatBlock-By&gt;&lt;Members&gt;</w:t>
      </w:r>
      <w:r>
        <w:t>Eszter Lakos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31a.</w:t>
            </w:r>
            <w:r>
              <w:tab/>
            </w:r>
            <w:r>
              <w:rPr>
                <w:b/>
                <w:i/>
              </w:rPr>
              <w:t>Poudarja, da bi morala Unija olajšati sodelovanje evropskih držav z visoko stopnjo usklajenosti z EU na področju SZVP/SVOP, zlasti držav Zahodnega Balkana, v sedanjih in prihodnjih programih, povezanih z obrambnim sektorjem; ponovno poudarja, da bi temeljita udeležba držav kandidatk bistveno olajšala njihov pristopni proces s povečanjem njihovih industrijskih in operativnih zmogljivosti v obrambnem sektorju, s čimer bi se povečala interoperabilnost z oboroženimi silami držav članic EU; meni, da bi bila celovita vključitev držav kandidatk v obrambne pobude EU strateška naložba in sestavni del prizadevanj EU za boj proti vse večji odločnosti in tujemu vmešavanju tretjih držav;</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840</w:t>
      </w:r>
      <w:r>
        <w:rPr>
          <w:rStyle w:val="HideTWBExt"/>
        </w:rPr>
        <w:t>&lt;/NumAm&gt;</w:t>
      </w:r>
    </w:p>
    <w:p w:rsidR="00CE4ECE" w:rsidRPr="00083AA0" w:rsidRDefault="00CE4ECE" w:rsidP="00CE4ECE">
      <w:pPr>
        <w:pStyle w:val="NormalBold"/>
      </w:pPr>
      <w:r>
        <w:rPr>
          <w:rStyle w:val="HideTWBExt"/>
          <w:b w:val="0"/>
        </w:rPr>
        <w:t>&lt;RepeatBlock-By&gt;&lt;Members&gt;</w:t>
      </w:r>
      <w:r>
        <w:t>Željana Zovko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31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31c.</w:t>
            </w:r>
            <w:r>
              <w:tab/>
            </w:r>
            <w:r>
              <w:rPr>
                <w:b/>
                <w:i/>
              </w:rPr>
              <w:t>opozarja, da bi morala biti pomoč EU v BiH osredotočena na reformo volilne zakonodaje po mostarskem dogovoru in v duhu Daytonskega sporazuma, ki temelji na delitvi oblasti; poudarja, da bi morala imeti EU osrednjo vlogo posrednika v tem procesu;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841</w:t>
      </w:r>
      <w:r>
        <w:rPr>
          <w:rStyle w:val="HideTWBExt"/>
        </w:rPr>
        <w:t>&lt;/NumAm&gt;</w:t>
      </w:r>
    </w:p>
    <w:p w:rsidR="00CE4ECE" w:rsidRPr="00083AA0" w:rsidRDefault="00CE4ECE" w:rsidP="00CE4ECE">
      <w:pPr>
        <w:pStyle w:val="NormalBold"/>
      </w:pPr>
      <w:r>
        <w:rPr>
          <w:rStyle w:val="HideTWBExt"/>
          <w:b w:val="0"/>
        </w:rPr>
        <w:t>&lt;RepeatBlock-By&gt;&lt;Members&gt;</w:t>
      </w:r>
      <w:r>
        <w:t>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31a.</w:t>
            </w:r>
            <w:r>
              <w:tab/>
            </w:r>
            <w:r>
              <w:rPr>
                <w:b/>
                <w:i/>
              </w:rPr>
              <w:t>spodbuja poveljstva skupne varnostne in obrambne politike v državah vzhodnega partnerstva, naj pozovejo k tesnejšim sinergijam z nacionalnimi skupnimi centri za usposabljanje in ocenjevanje v državah vzhodnega partnerstva;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842</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31b.</w:t>
            </w:r>
            <w:r>
              <w:tab/>
            </w:r>
            <w:r>
              <w:rPr>
                <w:b/>
                <w:i/>
              </w:rPr>
              <w:t>spodbuja države članice, naj poskrbijo, da bo vsaka podpora državam vzhodnega partnerstva v obliki opreme prek evropskega mirovnega instrumenta skladna s potrebami teh držav in izvedena v sodelovanju s strateškim načrtovanjem Nata, da bi preprečili podvajanje;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843</w:t>
      </w:r>
      <w:r>
        <w:rPr>
          <w:rStyle w:val="HideTWBExt"/>
        </w:rPr>
        <w:t>&lt;/NumAm&gt;</w:t>
      </w:r>
    </w:p>
    <w:p w:rsidR="00CE4ECE" w:rsidRPr="00083AA0" w:rsidRDefault="00CE4ECE" w:rsidP="00CE4ECE">
      <w:pPr>
        <w:pStyle w:val="NormalBold"/>
      </w:pPr>
      <w:r>
        <w:rPr>
          <w:rStyle w:val="HideTWBExt"/>
          <w:b w:val="0"/>
        </w:rPr>
        <w:t>&lt;RepeatBlock-By&gt;&lt;Members&gt;</w:t>
      </w:r>
      <w:r>
        <w:t>Reinis Pozņaks</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31 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31c.</w:t>
            </w:r>
            <w:r>
              <w:tab/>
            </w:r>
            <w:r>
              <w:rPr>
                <w:b/>
                <w:i/>
              </w:rPr>
              <w:t>spodbuja države članice, naj še naprej uporabljajo evropski mirovni instrument za usposabljanje in opremljanje varnostnih služb v državah vzhodnega partnerstva, ki gostijo misije SVOP, zlasti vojaške policije ter infrastrukture zdravstva in organov pregona, ter za povečanje zmogljivosti izmenjave obveščevalnih podatkov prek varnih komunikacijskih linij za države vzhodnega partnerstva;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844</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22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Partnerstvo z Afriško unijo in afriškimi državami.</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845</w:t>
      </w:r>
      <w:r>
        <w:rPr>
          <w:rStyle w:val="HideTWBExt"/>
        </w:rPr>
        <w:t>&lt;/NumAm&gt;</w:t>
      </w:r>
    </w:p>
    <w:p w:rsidR="00CE4ECE" w:rsidRPr="00083AA0" w:rsidRDefault="00CE4ECE" w:rsidP="00CE4ECE">
      <w:pPr>
        <w:pStyle w:val="NormalBold"/>
      </w:pPr>
      <w:r>
        <w:rPr>
          <w:rStyle w:val="HideTWBExt"/>
          <w:b w:val="0"/>
        </w:rPr>
        <w:t>&lt;RepeatBlock-By&gt;&lt;Members&gt;</w:t>
      </w:r>
      <w:r>
        <w:t xml:space="preserve">Tobias Cremer, </w:t>
      </w:r>
      <w:r>
        <w:t>Janis Maniatis (Yannis Maniatis)</w:t>
      </w:r>
      <w:r>
        <w:t>, Sven Mikser</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31 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31b.</w:t>
            </w:r>
            <w:r>
              <w:tab/>
            </w:r>
            <w:r>
              <w:rPr>
                <w:b/>
                <w:i/>
              </w:rPr>
              <w:t>poudarja, kako pomembni so odnosi med EU in Afriko za evropsko varnost; meni, da je bistveno znatno okrepiti partnerstva z afriškimi državami, da bi omejili vse večje grožnje, ki jih avtoritarni režimi predstavljajo prek destabilizacije afriških družb z uporabo hibridnih orožij, kot je prisilno usmerjanje velikega števila migrantov proti zunanjim mejam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846</w:t>
      </w:r>
      <w:r>
        <w:rPr>
          <w:rStyle w:val="HideTWBExt"/>
        </w:rPr>
        <w:t>&lt;/NumAm&gt;</w:t>
      </w:r>
    </w:p>
    <w:p w:rsidR="00CE4ECE" w:rsidRPr="00083AA0" w:rsidRDefault="00CE4ECE" w:rsidP="00CE4ECE">
      <w:pPr>
        <w:pStyle w:val="NormalBold"/>
      </w:pPr>
      <w:r>
        <w:rPr>
          <w:rStyle w:val="HideTWBExt"/>
          <w:b w:val="0"/>
        </w:rPr>
        <w:t>&lt;RepeatBlock-By&gt;&lt;Members&gt;</w:t>
      </w:r>
      <w:r>
        <w:t xml:space="preserve">Michael Gahler, </w:t>
      </w:r>
      <w:r>
        <w:t>Andrej Kovačev (Andrey Kovatchev)</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22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Partnerstvo z indijsko-pacifiško regijo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847</w:t>
      </w:r>
      <w:r>
        <w:rPr>
          <w:rStyle w:val="HideTWBExt"/>
        </w:rPr>
        <w:t>&lt;/NumAm&gt;</w:t>
      </w:r>
    </w:p>
    <w:p w:rsidR="00CE4ECE" w:rsidRPr="00083AA0" w:rsidRDefault="00CE4ECE" w:rsidP="00CE4ECE">
      <w:pPr>
        <w:pStyle w:val="NormalBold"/>
      </w:pPr>
      <w:r>
        <w:rPr>
          <w:rStyle w:val="HideTWBExt"/>
          <w:b w:val="0"/>
        </w:rPr>
        <w:t>&lt;RepeatBlock-By&gt;&lt;Members&gt;</w:t>
      </w:r>
      <w:r>
        <w:t xml:space="preserve">Michael Gahler, </w:t>
      </w:r>
      <w:r>
        <w:t>Andrej Kovačev (Andrey Kovatchev)</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31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31a.</w:t>
            </w:r>
            <w:r>
              <w:tab/>
            </w:r>
            <w:r>
              <w:rPr>
                <w:b/>
                <w:i/>
              </w:rPr>
              <w:t>meni, da je bistveno okrepiti prisotnost in partnerstva EU v indijsko-pacifiški regiji kot sredstvo za spodbujanje miru in varnosti v tej regiji, ki je v središču interesov EU, s posebno previdnostjo glede groženj Kitajske v Tajvanski ožini in Južnokitajskem morju; se zaveda tudi vodilne vloge Tajvana pri visokotehnološkem razvoju in njegovih bogatih izkušenj z obrambo pred kitajskimi hibridnimi napadi, dezinformacijami in tujim manipuliranjem z informacijami in vmešavanjem, ki bi jih bilo treba v prvi vrsti upoštevati pri ocenjevanju možnosti za krepitev večstranske izmenjave in sodelovanja, da bi dosegli okrepljeno in vzajemno koristno partnerstvo;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848</w:t>
      </w:r>
      <w:r>
        <w:rPr>
          <w:rStyle w:val="HideTWBExt"/>
        </w:rPr>
        <w:t>&lt;/NumAm&gt;</w:t>
      </w:r>
    </w:p>
    <w:p w:rsidR="00CE4ECE" w:rsidRPr="00083AA0" w:rsidRDefault="00CE4ECE" w:rsidP="00CE4ECE">
      <w:pPr>
        <w:pStyle w:val="NormalBold"/>
      </w:pPr>
      <w:r>
        <w:rPr>
          <w:rStyle w:val="HideTWBExt"/>
          <w:b w:val="0"/>
        </w:rPr>
        <w:t>&lt;RepeatBlock-By&gt;&lt;Members&gt;</w:t>
      </w:r>
      <w:r>
        <w:t>Reinis Pozņaks, Michał Dworczyk, Mariusz Kamiński</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31 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31d.</w:t>
            </w:r>
            <w:r>
              <w:tab/>
            </w:r>
            <w:r>
              <w:rPr>
                <w:b/>
                <w:i/>
              </w:rPr>
              <w:t>poudarja pomen razvoja rednega dialoga in sodelovanja ter krepitve zmogljivosti z zaveznicami v indijsko-pacifiški regiji, zlasti z Avstralijo, Novo Zelandijo, Japonsko, Južno Korejo in Tajvanom, ki imajo obsežno strokovno znanje in uporabljajo znanstvene metode za zoperstavljanje kitajskim kibernetskim napadom ter tujemu manipuliranju z informacijami in vmešavanju na podlagi obsežnih izkušenj, tehnoloških prednosti in bližine Kitajski; meni, da so izmenjava informacij, porazdelitev bremena in strateško usklajevanje s temi zaveznicami bistven korak k optimizaciji uporabe omejenih virov EU;</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849</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Podnaslov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Večja vključenost Evropskega parlamenta v SVOP</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850</w:t>
      </w:r>
      <w:r>
        <w:rPr>
          <w:rStyle w:val="HideTWBExt"/>
        </w:rPr>
        <w:t>&lt;/NumAm&gt;</w:t>
      </w:r>
    </w:p>
    <w:p w:rsidR="00CE4ECE" w:rsidRPr="00083AA0" w:rsidRDefault="00CE4ECE" w:rsidP="00CE4ECE">
      <w:pPr>
        <w:pStyle w:val="NormalBold"/>
      </w:pPr>
      <w:r>
        <w:rPr>
          <w:rStyle w:val="HideTWBExt"/>
          <w:b w:val="0"/>
        </w:rPr>
        <w:t>&lt;RepeatBlock-By&gt;&lt;Members&gt;</w:t>
      </w:r>
      <w:r>
        <w:t>Michael von der Schulenburg</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rPr>
                <w:b/>
                <w:i/>
              </w:rPr>
              <w:t>32.</w:t>
            </w:r>
            <w:r>
              <w:tab/>
            </w:r>
            <w:r>
              <w:rPr>
                <w:b/>
                <w:i/>
              </w:rPr>
              <w:t>poudarja, da krepitev SVOP kot politične prednostne naloge v desetem zakonodajnem obdobju ter povečanje porabe za obrambne politike in programe na ravni EU in med državami članicami zahtevata popoln parlamentarni nadzor in odgovornost;</w:t>
            </w:r>
          </w:p>
        </w:tc>
        <w:tc>
          <w:tcPr>
            <w:tcW w:w="4876" w:type="dxa"/>
            <w:tcBorders>
              <w:top w:val="nil"/>
              <w:left w:val="nil"/>
              <w:bottom w:val="nil"/>
              <w:right w:val="nil"/>
            </w:tcBorders>
          </w:tcPr>
          <w:p w:rsidR="00CE4ECE" w:rsidRPr="00083AA0" w:rsidRDefault="00CE4ECE" w:rsidP="007E3090">
            <w:pPr>
              <w:pStyle w:val="Normal6a"/>
            </w:pPr>
            <w:r>
              <w:rPr>
                <w:b/>
                <w:i/>
              </w:rPr>
              <w:t>črtano</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851</w:t>
      </w:r>
      <w:r>
        <w:rPr>
          <w:rStyle w:val="HideTWBExt"/>
        </w:rPr>
        <w:t>&lt;/NumAm&gt;</w:t>
      </w:r>
    </w:p>
    <w:p w:rsidR="00CE4ECE" w:rsidRPr="00083AA0" w:rsidRDefault="00CE4ECE" w:rsidP="00CE4ECE">
      <w:pPr>
        <w:pStyle w:val="NormalBold"/>
      </w:pPr>
      <w:r>
        <w:rPr>
          <w:rStyle w:val="HideTWBExt"/>
          <w:b w:val="0"/>
        </w:rPr>
        <w:t>&lt;RepeatBlock-By&gt;&lt;Members&gt;</w:t>
      </w:r>
      <w:r>
        <w:t>Mārtiņš Staķis</w:t>
      </w:r>
      <w:r>
        <w:rPr>
          <w:rStyle w:val="HideTWBExt"/>
          <w:b w:val="0"/>
        </w:rPr>
        <w:t>&lt;/Members&gt;</w:t>
      </w:r>
    </w:p>
    <w:p w:rsidR="00CE4ECE" w:rsidRPr="00083AA0" w:rsidRDefault="00CE4ECE" w:rsidP="00CE4ECE">
      <w:r>
        <w:rPr>
          <w:rStyle w:val="HideTWBExt"/>
        </w:rPr>
        <w:t>&lt;AuNomDe&gt;</w:t>
      </w:r>
      <w:r>
        <w:rPr>
          <w:rStyle w:val="HideTWBInt"/>
        </w:rPr>
        <w:t>{Greens/EFA}</w:t>
      </w:r>
      <w:r>
        <w:t>v imenu skupine Verts/ALE</w:t>
      </w:r>
      <w:r>
        <w:rPr>
          <w:rStyle w:val="HideTWBExt"/>
        </w:rPr>
        <w:t>&lt;/AuNomDe&gt;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32.</w:t>
            </w:r>
            <w:r>
              <w:tab/>
              <w:t>poudarja, da krepitev SVOP kot politične prednostne naloge v desetem zakonodajnem obdobju ter povečanje porabe za obrambne politike in programe na ravni EU in med državami članicami zahtevata popoln parlamentarni nadzor in odgovornost;</w:t>
            </w:r>
          </w:p>
        </w:tc>
        <w:tc>
          <w:tcPr>
            <w:tcW w:w="4876" w:type="dxa"/>
            <w:tcBorders>
              <w:top w:val="nil"/>
              <w:left w:val="nil"/>
              <w:bottom w:val="nil"/>
              <w:right w:val="nil"/>
            </w:tcBorders>
          </w:tcPr>
          <w:p w:rsidR="00CE4ECE" w:rsidRPr="00083AA0" w:rsidRDefault="00CE4ECE" w:rsidP="007E3090">
            <w:pPr>
              <w:pStyle w:val="Normal6a"/>
            </w:pPr>
            <w:r>
              <w:t>32.</w:t>
            </w:r>
            <w:r>
              <w:tab/>
              <w:t>poudarja, da krepitev SVOP kot politične prednostne naloge v desetem zakonodajnem obdobju ter povečanje porabe za obrambne politike in programe na ravni EU in med državami članicami zahtevata popoln parlamentarni nadzor in odgovornost</w:t>
            </w:r>
            <w:r>
              <w:rPr>
                <w:b/>
                <w:i/>
              </w:rPr>
              <w:t>, zlasti kar zadeva izvajanje predpisov na področju obrambne industrije prek delegiranih aktov</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852</w:t>
      </w:r>
      <w:r>
        <w:rPr>
          <w:rStyle w:val="HideTWBExt"/>
        </w:rPr>
        <w:t>&lt;/NumAm&gt;</w:t>
      </w:r>
    </w:p>
    <w:p w:rsidR="00CE4ECE" w:rsidRPr="00083AA0" w:rsidRDefault="00CE4ECE" w:rsidP="00CE4ECE">
      <w:pPr>
        <w:pStyle w:val="NormalBold"/>
      </w:pPr>
      <w:r>
        <w:rPr>
          <w:rStyle w:val="HideTWBExt"/>
          <w:b w:val="0"/>
        </w:rPr>
        <w:t>&lt;RepeatBlock-By&gt;&lt;Members&gt;</w:t>
      </w:r>
      <w:r>
        <w:t>Wouter Beke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32.</w:t>
            </w:r>
            <w:r>
              <w:tab/>
              <w:t>poudarja, da krepitev SVOP kot politične prednostne naloge v desetem zakonodajnem obdobju ter povečanje porabe za obrambne politike in programe na ravni EU in med državami članicami zahtevata popoln parlamentarni nadzor in odgovornost;</w:t>
            </w:r>
          </w:p>
        </w:tc>
        <w:tc>
          <w:tcPr>
            <w:tcW w:w="4876" w:type="dxa"/>
            <w:tcBorders>
              <w:top w:val="nil"/>
              <w:left w:val="nil"/>
              <w:bottom w:val="nil"/>
              <w:right w:val="nil"/>
            </w:tcBorders>
          </w:tcPr>
          <w:p w:rsidR="00CE4ECE" w:rsidRPr="00083AA0" w:rsidRDefault="00CE4ECE" w:rsidP="007E3090">
            <w:pPr>
              <w:pStyle w:val="Normal6a"/>
            </w:pPr>
            <w:r>
              <w:t>32.</w:t>
            </w:r>
            <w:r>
              <w:tab/>
              <w:t xml:space="preserve">poudarja, da krepitev SVOP kot politične prednostne naloge v desetem zakonodajnem obdobju ter povečanje porabe za obrambne politike in programe na ravni EU in med državami članicami zahtevata popoln parlamentarni nadzor in odgovornost; </w:t>
            </w:r>
            <w:r>
              <w:rPr>
                <w:b/>
                <w:i/>
              </w:rPr>
              <w:t>poudarja, kako pomembno je, da drugi odbori v Evropskem parlamentu podpirajo celosten pristop k izvajanju skupne varnostne in obrambne politike;</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853</w:t>
      </w:r>
      <w:r>
        <w:rPr>
          <w:rStyle w:val="HideTWBExt"/>
        </w:rPr>
        <w:t>&lt;/NumAm&gt;</w:t>
      </w:r>
    </w:p>
    <w:p w:rsidR="00CE4ECE" w:rsidRPr="00083AA0" w:rsidRDefault="00CE4ECE" w:rsidP="00CE4ECE">
      <w:pPr>
        <w:pStyle w:val="NormalBold"/>
      </w:pPr>
      <w:r>
        <w:rPr>
          <w:rStyle w:val="HideTWBExt"/>
          <w:b w:val="0"/>
        </w:rPr>
        <w:t>&lt;RepeatBlock-By&gt;&lt;Members&gt;</w:t>
      </w:r>
      <w:r>
        <w:t>Nicolás Pascual De La Parte</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32a.</w:t>
            </w:r>
            <w:r>
              <w:tab/>
            </w:r>
            <w:r>
              <w:rPr>
                <w:b/>
                <w:i/>
              </w:rPr>
              <w:t>v zvezi s tem poziva k okrepitvi nadzorne, zakonodajne in proračunske vloge Parlamenta pri vse večjem naboru obrambnih pobud v institucijah EU in zlasti pri delu, ki se izvaja v okviru skupne varnostne in obrambne politike, vključno s krepitvijo rednega dialoga, izmenjavo informacij in ohranjanjem stalnih komunikacijskih kanalov med podpredsednikom/visokim predstavnikom, komisarjem za obrambo in vesolje ter pristojnimi organi Evropskega parlamenta;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854</w:t>
      </w:r>
      <w:r>
        <w:rPr>
          <w:rStyle w:val="HideTWBExt"/>
        </w:rPr>
        <w:t>&lt;/NumAm&gt;</w:t>
      </w:r>
    </w:p>
    <w:p w:rsidR="00CE4ECE" w:rsidRPr="00083AA0" w:rsidRDefault="00CE4ECE" w:rsidP="00CE4ECE">
      <w:pPr>
        <w:pStyle w:val="NormalBold"/>
      </w:pPr>
      <w:r>
        <w:rPr>
          <w:rStyle w:val="HideTWBExt"/>
          <w:b w:val="0"/>
        </w:rPr>
        <w:t>&lt;RepeatBlock-By&gt;&lt;Members&gt;</w:t>
      </w:r>
      <w:r>
        <w:t>Salvatore De Meo</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32 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p>
        </w:tc>
        <w:tc>
          <w:tcPr>
            <w:tcW w:w="4876" w:type="dxa"/>
            <w:tcBorders>
              <w:top w:val="nil"/>
              <w:left w:val="nil"/>
              <w:bottom w:val="nil"/>
              <w:right w:val="nil"/>
            </w:tcBorders>
          </w:tcPr>
          <w:p w:rsidR="00CE4ECE" w:rsidRPr="00083AA0" w:rsidRDefault="00CE4ECE" w:rsidP="007E3090">
            <w:pPr>
              <w:pStyle w:val="Normal6a"/>
            </w:pPr>
            <w:r>
              <w:rPr>
                <w:b/>
                <w:i/>
              </w:rPr>
              <w:t>32a.</w:t>
            </w:r>
            <w:r>
              <w:tab/>
            </w:r>
            <w:r>
              <w:rPr>
                <w:b/>
                <w:i/>
              </w:rPr>
              <w:t>Pozdravlja predlog parlamentarne skupščine Nata za nadgraditev statusa Parlamenta na status „partnerja“ v okviru tekoče reforme partnerstev; poziva svojo delegacijo za odnose s parlamentarno skupščino Nata, naj v celoti izkoristi sedanje in prihodnje privilegije Evropskega parlamenta; meni, da je delegacija za odnose s parlamentarno skupščino Nata pomemben instrument parlamentarne diplomacije Evropskega parlamenta v okviru okrepljenega partnerstva med EU in Natom, katerega cilj je okrepiti evropski steber Nata in prispevati k doseganju splošnih ciljev zavezništva; meni, da ima lahko delegacija za odnose s parlamentarno skupščino Nata ključno vlogo pri krepitvi sodelovanja med EU in Natom, krepitvi demokratične odpornosti držav pristopnic in ključnih partnerjev ter na splošno krepitvi parlamentarne razsežnosti tega bistvenega partnerstva;</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Pr="00083AA0" w:rsidRDefault="00CE4ECE" w:rsidP="00CE4ECE">
      <w:r>
        <w:rPr>
          <w:rStyle w:val="HideTWBExt"/>
        </w:rPr>
        <w:t>&lt;/Amend&gt;</w:t>
      </w:r>
    </w:p>
    <w:p w:rsidR="00CE4ECE" w:rsidRPr="000F7CEB" w:rsidRDefault="00CE4ECE" w:rsidP="00CE4ECE">
      <w:pPr>
        <w:pStyle w:val="AmNumberTabs"/>
      </w:pPr>
      <w:r>
        <w:rPr>
          <w:rStyle w:val="HideTWBExt"/>
          <w:b w:val="0"/>
        </w:rPr>
        <w:t>&lt;Amend&gt;</w:t>
      </w:r>
      <w:r>
        <w:t>Predlog spremembe</w:t>
      </w:r>
      <w:r>
        <w:tab/>
      </w:r>
      <w:r>
        <w:tab/>
      </w:r>
      <w:r>
        <w:rPr>
          <w:rStyle w:val="HideTWBExt"/>
          <w:b w:val="0"/>
        </w:rPr>
        <w:t>&lt;NumAm&gt;</w:t>
      </w:r>
      <w:r>
        <w:t>855</w:t>
      </w:r>
      <w:r>
        <w:rPr>
          <w:rStyle w:val="HideTWBExt"/>
          <w:b w:val="0"/>
        </w:rPr>
        <w:t>&lt;/NumAm&gt;</w:t>
      </w:r>
    </w:p>
    <w:p w:rsidR="00CE4ECE" w:rsidRPr="000F7CEB" w:rsidRDefault="00CE4ECE" w:rsidP="00CE4ECE">
      <w:pPr>
        <w:pStyle w:val="NormalBold"/>
      </w:pPr>
      <w:r>
        <w:rPr>
          <w:rStyle w:val="HideTWBExt"/>
          <w:b w:val="0"/>
        </w:rPr>
        <w:t>&lt;RepeatBlock-By&gt;&lt;Members&gt;</w:t>
      </w:r>
      <w:r>
        <w:t>Emanuil Frangos (Emmanouil Fragkos)</w:t>
      </w:r>
      <w:r>
        <w:t xml:space="preserve">, </w:t>
      </w:r>
      <w:r>
        <w:t>Galato Aleksandraki (Galato Alexandraki)</w:t>
      </w:r>
      <w:r>
        <w:rPr>
          <w:rStyle w:val="HideTWBExt"/>
          <w:b w:val="0"/>
        </w:rPr>
        <w:t>&lt;/Members&gt;</w:t>
      </w:r>
    </w:p>
    <w:p w:rsidR="00CE4ECE" w:rsidRPr="000F7CEB" w:rsidRDefault="00CE4ECE" w:rsidP="00CE4ECE">
      <w:pPr>
        <w:pStyle w:val="NormalBold"/>
      </w:pPr>
      <w:r>
        <w:rPr>
          <w:rStyle w:val="HideTWBExt"/>
          <w:b w:val="0"/>
        </w:rPr>
        <w:t>&lt;/RepeatBlock-By&gt;</w:t>
      </w:r>
    </w:p>
    <w:p w:rsidR="00CE4ECE" w:rsidRPr="000F7CEB" w:rsidRDefault="00CE4ECE" w:rsidP="00CE4ECE">
      <w:pPr>
        <w:pStyle w:val="NormalBold"/>
      </w:pPr>
      <w:r>
        <w:rPr>
          <w:rStyle w:val="HideTWBExt"/>
          <w:b w:val="0"/>
        </w:rPr>
        <w:t>&lt;DocAmend&gt;</w:t>
      </w:r>
      <w:r>
        <w:t>Predlog resolucije</w:t>
      </w:r>
      <w:r>
        <w:rPr>
          <w:rStyle w:val="HideTWBExt"/>
          <w:b w:val="0"/>
        </w:rPr>
        <w:t>&lt;/DocAmend&gt;</w:t>
      </w:r>
    </w:p>
    <w:p w:rsidR="00CE4ECE" w:rsidRPr="000F7CEB" w:rsidRDefault="00CE4ECE" w:rsidP="00CE4ECE">
      <w:pPr>
        <w:pStyle w:val="NormalBold"/>
      </w:pPr>
      <w:r>
        <w:rPr>
          <w:rStyle w:val="HideTWBExt"/>
          <w:b w:val="0"/>
        </w:rPr>
        <w:t>&lt;Article&gt;</w:t>
      </w:r>
      <w:r>
        <w:t>Odstavek 33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F7CEB" w:rsidRDefault="00CE4ECE" w:rsidP="007E3090"/>
        </w:tc>
      </w:tr>
      <w:tr w:rsidR="00CE4ECE" w:rsidTr="007E3090">
        <w:trPr>
          <w:trHeight w:val="240"/>
          <w:jc w:val="center"/>
        </w:trPr>
        <w:tc>
          <w:tcPr>
            <w:tcW w:w="4876" w:type="dxa"/>
            <w:tcBorders>
              <w:top w:val="nil"/>
              <w:left w:val="nil"/>
              <w:bottom w:val="nil"/>
              <w:right w:val="nil"/>
            </w:tcBorders>
          </w:tcPr>
          <w:p w:rsidR="00CE4ECE" w:rsidRPr="000F7CEB" w:rsidRDefault="00CE4ECE" w:rsidP="007E3090">
            <w:pPr>
              <w:pStyle w:val="AmColumnHeading"/>
            </w:pPr>
            <w:r>
              <w:t>Predlog resolucije</w:t>
            </w:r>
          </w:p>
        </w:tc>
        <w:tc>
          <w:tcPr>
            <w:tcW w:w="4876" w:type="dxa"/>
            <w:tcBorders>
              <w:top w:val="nil"/>
              <w:left w:val="nil"/>
              <w:bottom w:val="nil"/>
              <w:right w:val="nil"/>
            </w:tcBorders>
          </w:tcPr>
          <w:p w:rsidR="00CE4ECE" w:rsidRPr="000F7CEB"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F7CEB" w:rsidRDefault="00CE4ECE" w:rsidP="007E3090">
            <w:pPr>
              <w:pStyle w:val="Normal6a"/>
            </w:pPr>
            <w:r>
              <w:t>33.</w:t>
            </w:r>
            <w:r>
              <w:tab/>
              <w:t xml:space="preserve">naroči svoji predsednici, naj to resolucijo posreduje Evropskemu svetu, Svetu, podpredsedniku Evropske komisije/visokemu predstavniku Unije za zunanje zadeve in varnostno politiko, predsednici Komisije in pristojnim komisarjem, generalnemu sekretarju OZN, </w:t>
            </w:r>
            <w:r>
              <w:rPr>
                <w:b/>
                <w:bCs/>
                <w:i/>
                <w:iCs/>
              </w:rPr>
              <w:t>generalnemu sekretarju zveze Nato, predsedniku parlamentarne skupščine zveze Nato,</w:t>
            </w:r>
            <w:r>
              <w:t xml:space="preserve"> agencijam EU za varnost in obrambo ter vladam in parlamentom držav članic.</w:t>
            </w:r>
          </w:p>
        </w:tc>
        <w:tc>
          <w:tcPr>
            <w:tcW w:w="4876" w:type="dxa"/>
            <w:tcBorders>
              <w:top w:val="nil"/>
              <w:left w:val="nil"/>
              <w:bottom w:val="nil"/>
              <w:right w:val="nil"/>
            </w:tcBorders>
          </w:tcPr>
          <w:p w:rsidR="00CE4ECE" w:rsidRPr="000F7CEB" w:rsidRDefault="00CE4ECE" w:rsidP="007E3090">
            <w:pPr>
              <w:pStyle w:val="Normal6a"/>
            </w:pPr>
            <w:r>
              <w:t>33.</w:t>
            </w:r>
            <w:r>
              <w:tab/>
              <w:t>naroči svoji predsednici, naj to resolucijo posreduje Evropskemu svetu, Svetu, podpredsedniku Evropske komisije/visokemu predstavniku Unije za zunanje zadeve in varnostno politiko, predsednici Komisije in pristojnim komisarjem, generalnemu sekretarju OZN, agencijam EU za varnost in obrambo ter vladam in parlamentom držav članic.</w:t>
            </w:r>
          </w:p>
        </w:tc>
      </w:tr>
    </w:tbl>
    <w:p w:rsidR="00CE4ECE" w:rsidRPr="000F7CEB" w:rsidRDefault="00CE4ECE" w:rsidP="00CE4ECE">
      <w:pPr>
        <w:pStyle w:val="AmOrLang"/>
      </w:pPr>
      <w:r w:rsidRPr="000F7CEB">
        <w:t xml:space="preserve">Or. </w:t>
      </w:r>
      <w:r w:rsidRPr="000F7CEB">
        <w:rPr>
          <w:rStyle w:val="HideTWBExt"/>
        </w:rPr>
        <w:t>&lt;Original&gt;</w:t>
      </w:r>
      <w:r w:rsidRPr="000F7CEB">
        <w:rPr>
          <w:rStyle w:val="HideTWBInt"/>
        </w:rPr>
        <w:t>{EL}</w:t>
      </w:r>
      <w:r w:rsidRPr="000F7CEB">
        <w:t>el</w:t>
      </w:r>
      <w:r w:rsidRPr="000F7CEB">
        <w:rPr>
          <w:rStyle w:val="HideTWBExt"/>
        </w:rPr>
        <w:t>&lt;/Original&gt;</w:t>
      </w:r>
    </w:p>
    <w:p w:rsidR="00CE4ECE" w:rsidRPr="000F7CEB" w:rsidRDefault="00CE4ECE" w:rsidP="00CE4ECE">
      <w:r>
        <w:rPr>
          <w:rStyle w:val="HideTWBExt"/>
        </w:rPr>
        <w:t>&lt;/Amend&gt;</w:t>
      </w:r>
    </w:p>
    <w:p w:rsidR="00CE4ECE" w:rsidRPr="00083AA0" w:rsidRDefault="00CE4ECE" w:rsidP="00CE4ECE">
      <w:pPr>
        <w:pStyle w:val="AmNumberTabs"/>
      </w:pPr>
      <w:r>
        <w:rPr>
          <w:rStyle w:val="HideTWBExt"/>
        </w:rPr>
        <w:t>&lt;Amend&gt;</w:t>
      </w:r>
      <w:r>
        <w:t>Predlog spremembe</w:t>
      </w:r>
      <w:r>
        <w:tab/>
      </w:r>
      <w:r>
        <w:tab/>
      </w:r>
      <w:r>
        <w:rPr>
          <w:rStyle w:val="HideTWBExt"/>
        </w:rPr>
        <w:t>&lt;NumAm&gt;</w:t>
      </w:r>
      <w:r>
        <w:t>856</w:t>
      </w:r>
      <w:r>
        <w:rPr>
          <w:rStyle w:val="HideTWBExt"/>
        </w:rPr>
        <w:t>&lt;/NumAm&gt;</w:t>
      </w:r>
    </w:p>
    <w:p w:rsidR="00CE4ECE" w:rsidRPr="00083AA0" w:rsidRDefault="00CE4ECE" w:rsidP="00CE4ECE">
      <w:pPr>
        <w:pStyle w:val="NormalBold"/>
      </w:pPr>
      <w:r>
        <w:rPr>
          <w:rStyle w:val="HideTWBExt"/>
          <w:b w:val="0"/>
        </w:rPr>
        <w:t>&lt;RepeatBlock-By&gt;&lt;Members&gt;</w:t>
      </w:r>
      <w:r>
        <w:t>Michał Dworczyk</w:t>
      </w:r>
      <w:r>
        <w:rPr>
          <w:rStyle w:val="HideTWBExt"/>
          <w:b w:val="0"/>
        </w:rPr>
        <w:t>&lt;/Members&gt;</w:t>
      </w:r>
    </w:p>
    <w:p w:rsidR="00CE4ECE" w:rsidRPr="00083AA0" w:rsidRDefault="00CE4ECE" w:rsidP="00CE4ECE">
      <w:pPr>
        <w:pStyle w:val="NormalBold"/>
      </w:pPr>
      <w:r>
        <w:rPr>
          <w:rStyle w:val="HideTWBExt"/>
          <w:b w:val="0"/>
        </w:rPr>
        <w:t>&lt;/RepeatBlock-By&gt;</w:t>
      </w:r>
    </w:p>
    <w:p w:rsidR="00CE4ECE" w:rsidRPr="00083AA0" w:rsidRDefault="00CE4ECE" w:rsidP="00CE4ECE">
      <w:pPr>
        <w:pStyle w:val="NormalBold"/>
      </w:pPr>
      <w:r>
        <w:rPr>
          <w:rStyle w:val="HideTWBExt"/>
        </w:rPr>
        <w:t>&lt;DocAmend&gt;</w:t>
      </w:r>
      <w:r>
        <w:t>Predlog resolucije</w:t>
      </w:r>
      <w:r>
        <w:rPr>
          <w:rStyle w:val="HideTWBExt"/>
        </w:rPr>
        <w:t>&lt;/DocAmend&gt;</w:t>
      </w:r>
    </w:p>
    <w:p w:rsidR="00CE4ECE" w:rsidRPr="00083AA0" w:rsidRDefault="00CE4ECE" w:rsidP="00CE4ECE">
      <w:pPr>
        <w:pStyle w:val="NormalBold"/>
      </w:pPr>
      <w:r>
        <w:rPr>
          <w:rStyle w:val="HideTWBExt"/>
        </w:rPr>
        <w:t>&lt;Article&gt;</w:t>
      </w:r>
      <w:r>
        <w:t>Odstavek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ECE" w:rsidTr="007E3090">
        <w:trPr>
          <w:trHeight w:hRule="exact" w:val="240"/>
          <w:jc w:val="center"/>
        </w:trPr>
        <w:tc>
          <w:tcPr>
            <w:tcW w:w="9752" w:type="dxa"/>
            <w:gridSpan w:val="2"/>
            <w:tcBorders>
              <w:top w:val="nil"/>
              <w:left w:val="nil"/>
              <w:bottom w:val="nil"/>
              <w:right w:val="nil"/>
            </w:tcBorders>
          </w:tcPr>
          <w:p w:rsidR="00CE4ECE" w:rsidRPr="00083AA0" w:rsidRDefault="00CE4ECE" w:rsidP="007E3090"/>
        </w:tc>
      </w:tr>
      <w:tr w:rsidR="00CE4ECE" w:rsidTr="007E3090">
        <w:trPr>
          <w:trHeight w:val="240"/>
          <w:jc w:val="center"/>
        </w:trPr>
        <w:tc>
          <w:tcPr>
            <w:tcW w:w="4876" w:type="dxa"/>
            <w:tcBorders>
              <w:top w:val="nil"/>
              <w:left w:val="nil"/>
              <w:bottom w:val="nil"/>
              <w:right w:val="nil"/>
            </w:tcBorders>
          </w:tcPr>
          <w:p w:rsidR="00CE4ECE" w:rsidRPr="00083AA0" w:rsidRDefault="00CE4ECE" w:rsidP="007E3090">
            <w:pPr>
              <w:pStyle w:val="AmColumnHeading"/>
            </w:pPr>
            <w:r>
              <w:t>Predlog resolucije</w:t>
            </w:r>
          </w:p>
        </w:tc>
        <w:tc>
          <w:tcPr>
            <w:tcW w:w="4876" w:type="dxa"/>
            <w:tcBorders>
              <w:top w:val="nil"/>
              <w:left w:val="nil"/>
              <w:bottom w:val="nil"/>
              <w:right w:val="nil"/>
            </w:tcBorders>
          </w:tcPr>
          <w:p w:rsidR="00CE4ECE" w:rsidRPr="00083AA0" w:rsidRDefault="00CE4ECE" w:rsidP="007E3090">
            <w:pPr>
              <w:pStyle w:val="AmColumnHeading"/>
            </w:pPr>
            <w:r>
              <w:t>Predlog spremembe</w:t>
            </w:r>
          </w:p>
        </w:tc>
      </w:tr>
      <w:tr w:rsidR="00CE4ECE" w:rsidTr="007E3090">
        <w:trPr>
          <w:jc w:val="center"/>
        </w:trPr>
        <w:tc>
          <w:tcPr>
            <w:tcW w:w="4876" w:type="dxa"/>
            <w:tcBorders>
              <w:top w:val="nil"/>
              <w:left w:val="nil"/>
              <w:bottom w:val="nil"/>
              <w:right w:val="nil"/>
            </w:tcBorders>
          </w:tcPr>
          <w:p w:rsidR="00CE4ECE" w:rsidRPr="00083AA0" w:rsidRDefault="00CE4ECE" w:rsidP="007E3090">
            <w:pPr>
              <w:pStyle w:val="Normal6a"/>
            </w:pPr>
            <w:r>
              <w:t>33.</w:t>
            </w:r>
            <w:r>
              <w:tab/>
              <w:t>naroči svoji predsednici, naj to resolucijo posreduje Evropskemu svetu, Svetu, podpredsedniku Evropske komisije/visokemu predstavniku Unije za zunanje zadeve in varnostno politiko, predsednici Komisije in pristojnim komisarjem, generalnemu sekretarju OZN, generalnemu sekretarju zveze Nato, predsedniku parlamentarne skupščine zveze Nato, agencijam EU za varnost in obrambo ter vladam in parlamentom držav članic.</w:t>
            </w:r>
          </w:p>
        </w:tc>
        <w:tc>
          <w:tcPr>
            <w:tcW w:w="4876" w:type="dxa"/>
            <w:tcBorders>
              <w:top w:val="nil"/>
              <w:left w:val="nil"/>
              <w:bottom w:val="nil"/>
              <w:right w:val="nil"/>
            </w:tcBorders>
          </w:tcPr>
          <w:p w:rsidR="00CE4ECE" w:rsidRPr="00083AA0" w:rsidRDefault="00CE4ECE" w:rsidP="007E3090">
            <w:pPr>
              <w:pStyle w:val="Normal6a"/>
            </w:pPr>
            <w:r>
              <w:t>33.</w:t>
            </w:r>
            <w:r>
              <w:tab/>
              <w:t>naroči svoji predsednici, naj to resolucijo posreduje Evropskemu svetu, Svetu, podpredsedniku Evropske komisije/visokemu predstavniku Unije za zunanje zadeve in varnostno politiko, predsednici Komisije in pristojnim komisarjem, generalnemu sekretarju OZN, generalnemu sekretarju zveze Nato, predsedniku parlamentarne skupščine zveze Nato, agencijam EU za varnost in obrambo ter vladam in parlamentom držav članic</w:t>
            </w:r>
            <w:r>
              <w:rPr>
                <w:b/>
                <w:i/>
              </w:rPr>
              <w:t xml:space="preserve"> ter državam partnericam</w:t>
            </w:r>
            <w:r>
              <w:t>.</w:t>
            </w:r>
          </w:p>
        </w:tc>
      </w:tr>
    </w:tbl>
    <w:p w:rsidR="00CE4ECE" w:rsidRPr="00083AA0" w:rsidRDefault="00CE4ECE" w:rsidP="00CE4ECE">
      <w:pPr>
        <w:pStyle w:val="AmOrLang"/>
      </w:pPr>
      <w:r w:rsidRPr="00083AA0">
        <w:t xml:space="preserve">Or. </w:t>
      </w:r>
      <w:r w:rsidRPr="00083AA0">
        <w:rPr>
          <w:rStyle w:val="HideTWBExt"/>
        </w:rPr>
        <w:t>&lt;Original&gt;</w:t>
      </w:r>
      <w:r w:rsidRPr="00083AA0">
        <w:rPr>
          <w:rStyle w:val="HideTWBInt"/>
        </w:rPr>
        <w:t>{EN}</w:t>
      </w:r>
      <w:r w:rsidRPr="00083AA0">
        <w:t>en</w:t>
      </w:r>
      <w:r w:rsidRPr="00083AA0">
        <w:rPr>
          <w:rStyle w:val="HideTWBExt"/>
        </w:rPr>
        <w:t>&lt;/Original&gt;</w:t>
      </w:r>
    </w:p>
    <w:p w:rsidR="00CE4ECE" w:rsidRDefault="00CE4ECE" w:rsidP="00CE4ECE">
      <w:r>
        <w:rPr>
          <w:rStyle w:val="HideTWBExt"/>
        </w:rPr>
        <w:t>&lt;/Amend&gt;</w:t>
      </w:r>
      <w:r w:rsidRPr="00CE4ECE">
        <w:rPr>
          <w:rStyle w:val="HideTWBExt"/>
        </w:rPr>
        <w:t>&lt;/RepeatBlock-Amend&gt;</w:t>
      </w:r>
    </w:p>
    <w:p w:rsidR="007F71DF" w:rsidRPr="00CE4ECE" w:rsidRDefault="007F71DF" w:rsidP="00CE4ECE"/>
    <w:sectPr w:rsidR="007F71DF" w:rsidRPr="00CE4ECE" w:rsidSect="00083AA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3B5" w:rsidRPr="00083AA0" w:rsidRDefault="007D64DF">
      <w:r w:rsidRPr="00083AA0">
        <w:separator/>
      </w:r>
    </w:p>
  </w:endnote>
  <w:endnote w:type="continuationSeparator" w:id="0">
    <w:p w:rsidR="005033B5" w:rsidRPr="00083AA0" w:rsidRDefault="007D64DF">
      <w:r w:rsidRPr="00083A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AA0" w:rsidRPr="00083AA0" w:rsidRDefault="00083AA0" w:rsidP="00083AA0">
    <w:pPr>
      <w:pStyle w:val="EPFooter"/>
    </w:pPr>
    <w:r w:rsidRPr="00083AA0">
      <w:t>PE</w:t>
    </w:r>
    <w:r w:rsidRPr="00CE4ECE">
      <w:rPr>
        <w:rStyle w:val="HideTWBExt"/>
      </w:rPr>
      <w:t>&lt;NoPE&gt;</w:t>
    </w:r>
    <w:r w:rsidRPr="00083AA0">
      <w:t>765.304</w:t>
    </w:r>
    <w:r w:rsidRPr="00CE4ECE">
      <w:rPr>
        <w:rStyle w:val="HideTWBExt"/>
      </w:rPr>
      <w:t>&lt;/NoPE&gt;&lt;Version&gt;</w:t>
    </w:r>
    <w:r w:rsidRPr="00083AA0">
      <w:t>v01-00</w:t>
    </w:r>
    <w:r w:rsidRPr="00CE4ECE">
      <w:rPr>
        <w:rStyle w:val="HideTWBExt"/>
      </w:rPr>
      <w:t>&lt;/Version&gt;</w:t>
    </w:r>
    <w:r w:rsidRPr="00083AA0">
      <w:tab/>
    </w:r>
    <w:r w:rsidRPr="00083AA0">
      <w:fldChar w:fldCharType="begin"/>
    </w:r>
    <w:r w:rsidRPr="00083AA0">
      <w:instrText xml:space="preserve"> PAGE  \* MERGEFORMAT </w:instrText>
    </w:r>
    <w:r w:rsidRPr="00083AA0">
      <w:fldChar w:fldCharType="separate"/>
    </w:r>
    <w:r w:rsidR="00CE4ECE">
      <w:rPr>
        <w:noProof/>
      </w:rPr>
      <w:t>2</w:t>
    </w:r>
    <w:r w:rsidRPr="00083AA0">
      <w:fldChar w:fldCharType="end"/>
    </w:r>
    <w:r w:rsidRPr="00083AA0">
      <w:t>/</w:t>
    </w:r>
    <w:r w:rsidR="00CE4ECE">
      <w:fldChar w:fldCharType="begin"/>
    </w:r>
    <w:r w:rsidR="00CE4ECE">
      <w:instrText xml:space="preserve"> NUMPAGES  \* MERGEFORMAT </w:instrText>
    </w:r>
    <w:r w:rsidR="00CE4ECE">
      <w:fldChar w:fldCharType="separate"/>
    </w:r>
    <w:r w:rsidR="00CE4ECE">
      <w:rPr>
        <w:noProof/>
      </w:rPr>
      <w:t>456</w:t>
    </w:r>
    <w:r w:rsidR="00CE4ECE">
      <w:rPr>
        <w:noProof/>
      </w:rPr>
      <w:fldChar w:fldCharType="end"/>
    </w:r>
    <w:r w:rsidRPr="00083AA0">
      <w:tab/>
    </w:r>
    <w:r w:rsidRPr="00CE4ECE">
      <w:rPr>
        <w:rStyle w:val="HideTWBExt"/>
      </w:rPr>
      <w:t>&lt;PathFdR&gt;</w:t>
    </w:r>
    <w:r w:rsidRPr="00083AA0">
      <w:t>AM\1309942SL.docx</w:t>
    </w:r>
    <w:r w:rsidRPr="00CE4ECE">
      <w:rPr>
        <w:rStyle w:val="HideTWBExt"/>
      </w:rPr>
      <w:t>&lt;/PathFdR&gt;</w:t>
    </w:r>
  </w:p>
  <w:p w:rsidR="007F71DF" w:rsidRPr="00083AA0" w:rsidRDefault="00083AA0" w:rsidP="00083AA0">
    <w:pPr>
      <w:pStyle w:val="EPFooter2"/>
    </w:pPr>
    <w:r w:rsidRPr="00083AA0">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AA0" w:rsidRPr="00083AA0" w:rsidRDefault="00083AA0" w:rsidP="00083AA0">
    <w:pPr>
      <w:pStyle w:val="EPFooter"/>
    </w:pPr>
    <w:r w:rsidRPr="00CE4ECE">
      <w:rPr>
        <w:rStyle w:val="HideTWBExt"/>
      </w:rPr>
      <w:t>&lt;PathFdR&gt;</w:t>
    </w:r>
    <w:r w:rsidRPr="00083AA0">
      <w:t>AM\1309942SL.docx</w:t>
    </w:r>
    <w:r w:rsidRPr="00CE4ECE">
      <w:rPr>
        <w:rStyle w:val="HideTWBExt"/>
      </w:rPr>
      <w:t>&lt;/PathFdR&gt;</w:t>
    </w:r>
    <w:r w:rsidRPr="00083AA0">
      <w:tab/>
    </w:r>
    <w:r w:rsidRPr="00083AA0">
      <w:fldChar w:fldCharType="begin"/>
    </w:r>
    <w:r w:rsidRPr="00083AA0">
      <w:instrText xml:space="preserve"> PAGE  \* MERGEFORMAT </w:instrText>
    </w:r>
    <w:r w:rsidRPr="00083AA0">
      <w:fldChar w:fldCharType="separate"/>
    </w:r>
    <w:r w:rsidR="00CE4ECE">
      <w:rPr>
        <w:noProof/>
      </w:rPr>
      <w:t>455</w:t>
    </w:r>
    <w:r w:rsidRPr="00083AA0">
      <w:fldChar w:fldCharType="end"/>
    </w:r>
    <w:r w:rsidRPr="00083AA0">
      <w:t>/</w:t>
    </w:r>
    <w:r w:rsidR="00CE4ECE">
      <w:fldChar w:fldCharType="begin"/>
    </w:r>
    <w:r w:rsidR="00CE4ECE">
      <w:instrText xml:space="preserve"> NUMPAGES  \* MERGEFORMAT </w:instrText>
    </w:r>
    <w:r w:rsidR="00CE4ECE">
      <w:fldChar w:fldCharType="separate"/>
    </w:r>
    <w:r w:rsidR="00CE4ECE">
      <w:rPr>
        <w:noProof/>
      </w:rPr>
      <w:t>456</w:t>
    </w:r>
    <w:r w:rsidR="00CE4ECE">
      <w:rPr>
        <w:noProof/>
      </w:rPr>
      <w:fldChar w:fldCharType="end"/>
    </w:r>
    <w:r w:rsidRPr="00083AA0">
      <w:tab/>
      <w:t>PE</w:t>
    </w:r>
    <w:r w:rsidRPr="00CE4ECE">
      <w:rPr>
        <w:rStyle w:val="HideTWBExt"/>
      </w:rPr>
      <w:t>&lt;NoPE&gt;</w:t>
    </w:r>
    <w:r w:rsidRPr="00083AA0">
      <w:t>765.304</w:t>
    </w:r>
    <w:r w:rsidRPr="00CE4ECE">
      <w:rPr>
        <w:rStyle w:val="HideTWBExt"/>
      </w:rPr>
      <w:t>&lt;/NoPE&gt;&lt;Version&gt;</w:t>
    </w:r>
    <w:r w:rsidRPr="00083AA0">
      <w:t>v01-00</w:t>
    </w:r>
    <w:r w:rsidRPr="00CE4ECE">
      <w:rPr>
        <w:rStyle w:val="HideTWBExt"/>
      </w:rPr>
      <w:t>&lt;/Version&gt;</w:t>
    </w:r>
  </w:p>
  <w:p w:rsidR="007F71DF" w:rsidRPr="00083AA0" w:rsidRDefault="00083AA0" w:rsidP="00083AA0">
    <w:pPr>
      <w:pStyle w:val="EPFooter2"/>
    </w:pPr>
    <w:r w:rsidRPr="00083AA0">
      <w:tab/>
    </w:r>
    <w:r w:rsidRPr="00083AA0">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AA0" w:rsidRPr="00083AA0" w:rsidRDefault="00083AA0" w:rsidP="00083AA0">
    <w:pPr>
      <w:pStyle w:val="EPFooter"/>
    </w:pPr>
    <w:r w:rsidRPr="00CE4ECE">
      <w:rPr>
        <w:rStyle w:val="HideTWBExt"/>
      </w:rPr>
      <w:t>&lt;PathFdR&gt;</w:t>
    </w:r>
    <w:r w:rsidRPr="00083AA0">
      <w:t>AM\1309942SL.docx</w:t>
    </w:r>
    <w:r w:rsidRPr="00CE4ECE">
      <w:rPr>
        <w:rStyle w:val="HideTWBExt"/>
      </w:rPr>
      <w:t>&lt;/PathFdR&gt;</w:t>
    </w:r>
    <w:r w:rsidRPr="00083AA0">
      <w:tab/>
    </w:r>
    <w:r w:rsidRPr="00083AA0">
      <w:tab/>
      <w:t>PE</w:t>
    </w:r>
    <w:r w:rsidRPr="00CE4ECE">
      <w:rPr>
        <w:rStyle w:val="HideTWBExt"/>
      </w:rPr>
      <w:t>&lt;NoPE&gt;</w:t>
    </w:r>
    <w:r w:rsidRPr="00083AA0">
      <w:t>765.304</w:t>
    </w:r>
    <w:r w:rsidRPr="00CE4ECE">
      <w:rPr>
        <w:rStyle w:val="HideTWBExt"/>
      </w:rPr>
      <w:t>&lt;/NoPE&gt;&lt;Version&gt;</w:t>
    </w:r>
    <w:r w:rsidRPr="00083AA0">
      <w:t>v01-00</w:t>
    </w:r>
    <w:r w:rsidRPr="00CE4ECE">
      <w:rPr>
        <w:rStyle w:val="HideTWBExt"/>
      </w:rPr>
      <w:t>&lt;/Version&gt;</w:t>
    </w:r>
  </w:p>
  <w:p w:rsidR="007F71DF" w:rsidRPr="00083AA0" w:rsidRDefault="00083AA0" w:rsidP="00083AA0">
    <w:pPr>
      <w:pStyle w:val="EPFooter2"/>
    </w:pPr>
    <w:r w:rsidRPr="00083AA0">
      <w:t>SL</w:t>
    </w:r>
    <w:r w:rsidRPr="00083AA0">
      <w:tab/>
    </w:r>
    <w:r w:rsidRPr="00083AA0">
      <w:rPr>
        <w:b w:val="0"/>
        <w:i/>
        <w:color w:val="C0C0C0"/>
        <w:sz w:val="22"/>
      </w:rPr>
      <w:t>Združena v raznolikosti</w:t>
    </w:r>
    <w:r w:rsidRPr="00083AA0">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3B5" w:rsidRPr="00083AA0" w:rsidRDefault="007D64DF">
      <w:r w:rsidRPr="00083AA0">
        <w:separator/>
      </w:r>
    </w:p>
  </w:footnote>
  <w:footnote w:type="continuationSeparator" w:id="0">
    <w:p w:rsidR="005033B5" w:rsidRPr="00083AA0" w:rsidRDefault="007D64DF">
      <w:r w:rsidRPr="00083AA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ECE" w:rsidRDefault="00CE4E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ECE" w:rsidRDefault="00CE4E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ECE" w:rsidRDefault="00CE4E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TXTLANGUE" w:val="SL"/>
    <w:docVar w:name="TXTLANGUEMIN" w:val="sl"/>
    <w:docVar w:name="TXTNRPE" w:val="765.304"/>
    <w:docVar w:name="TXTPEorAP" w:val="PE"/>
    <w:docVar w:name="TXTROUTE" w:val="AM\1309942SL.docx"/>
    <w:docVar w:name="TXTVERSION" w:val="01-00"/>
  </w:docVars>
  <w:rsids>
    <w:rsidRoot w:val="00A77B3E"/>
    <w:rsid w:val="00083AA0"/>
    <w:rsid w:val="005033B5"/>
    <w:rsid w:val="007D64DF"/>
    <w:rsid w:val="007F71DF"/>
    <w:rsid w:val="00A77B3E"/>
    <w:rsid w:val="00CA2A55"/>
    <w:rsid w:val="00CE4EC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14F5A4E"/>
  <w15:docId w15:val="{D69B4EBE-2BCF-4116-831F-F7703D858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083AA0"/>
    <w:pPr>
      <w:tabs>
        <w:tab w:val="center" w:pos="4513"/>
        <w:tab w:val="right" w:pos="9026"/>
      </w:tabs>
    </w:pPr>
  </w:style>
  <w:style w:type="character" w:customStyle="1" w:styleId="HeaderChar">
    <w:name w:val="Header Char"/>
    <w:basedOn w:val="DefaultParagraphFont"/>
    <w:link w:val="Header"/>
    <w:rsid w:val="00083AA0"/>
    <w:rPr>
      <w:sz w:val="24"/>
      <w:szCs w:val="24"/>
    </w:rPr>
  </w:style>
  <w:style w:type="paragraph" w:styleId="Footer">
    <w:name w:val="footer"/>
    <w:basedOn w:val="Normal"/>
    <w:link w:val="FooterChar"/>
    <w:semiHidden/>
    <w:unhideWhenUsed/>
    <w:rsid w:val="00CE4ECE"/>
    <w:pPr>
      <w:tabs>
        <w:tab w:val="center" w:pos="4513"/>
        <w:tab w:val="right" w:pos="9026"/>
      </w:tabs>
    </w:pPr>
  </w:style>
  <w:style w:type="character" w:customStyle="1" w:styleId="FooterChar">
    <w:name w:val="Footer Char"/>
    <w:basedOn w:val="DefaultParagraphFont"/>
    <w:link w:val="Footer"/>
    <w:semiHidden/>
    <w:rsid w:val="00CE4EC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456</Pages>
  <Words>92874</Words>
  <Characters>571127</Characters>
  <Application>Microsoft Office Word</Application>
  <DocSecurity>0</DocSecurity>
  <Lines>23829</Lines>
  <Paragraphs>7293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2024-12-02T17:02:00Z</dcterms:created>
  <dcterms:modified xsi:type="dcterms:W3CDTF">2024-12-02T17:02:00Z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1309942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87205</vt:lpwstr>
  </property>
  <property fmtid="{D5CDD505-2E9C-101B-9397-08002B2CF9AE}" pid="7" name="dmxml.render.traceId">
    <vt:lpwstr>672dd1de892a1a2f6f0bc960f6290b63</vt:lpwstr>
  </property>
  <property fmtid="{D5CDD505-2E9C-101B-9397-08002B2CF9AE}" pid="8" name="FooterPath">
    <vt:lpwstr>AM\1309942SL.docx</vt:lpwstr>
  </property>
  <property fmtid="{D5CDD505-2E9C-101B-9397-08002B2CF9AE}" pid="9" name="PE Number">
    <vt:lpwstr>765.304</vt:lpwstr>
  </property>
  <property fmtid="{D5CDD505-2E9C-101B-9397-08002B2CF9AE}" pid="10" name="UID">
    <vt:lpwstr>eu.europa.europarl-DIN1-2024-0000051268_01.00-xm-01.00_text-xml</vt:lpwstr>
  </property>
  <property fmtid="{D5CDD505-2E9C-101B-9397-08002B2CF9AE}" pid="11" name="SDLStudio">
    <vt:lpwstr/>
  </property>
  <property fmtid="{D5CDD505-2E9C-101B-9397-08002B2CF9AE}" pid="12" name="LastEdited with">
    <vt:lpwstr>10.0.0 Build [20241005]</vt:lpwstr>
  </property>
  <property fmtid="{D5CDD505-2E9C-101B-9397-08002B2CF9AE}" pid="13" name="Bookout">
    <vt:lpwstr>OK - 2024/12/02 18:02</vt:lpwstr>
  </property>
</Properties>
</file>