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E5FA1" w:rsidRPr="00982FD7" w:rsidTr="00BC7EC9">
        <w:trPr>
          <w:trHeight w:hRule="exact" w:val="1418"/>
        </w:trPr>
        <w:tc>
          <w:tcPr>
            <w:tcW w:w="6804" w:type="dxa"/>
            <w:shd w:val="clear" w:color="auto" w:fill="auto"/>
            <w:vAlign w:val="center"/>
          </w:tcPr>
          <w:p w:rsidR="005E5FA1" w:rsidRPr="00982FD7" w:rsidRDefault="00982FD7" w:rsidP="00BC7EC9">
            <w:pPr>
              <w:pStyle w:val="EPName"/>
            </w:pPr>
            <w:bookmarkStart w:id="0" w:name="_GoBack"/>
            <w:bookmarkEnd w:id="0"/>
            <w:r w:rsidRPr="00982FD7">
              <w:t>Evropský parlament</w:t>
            </w:r>
          </w:p>
          <w:p w:rsidR="005E5FA1" w:rsidRPr="005F4CD3" w:rsidRDefault="005F4CD3" w:rsidP="005F4CD3">
            <w:pPr>
              <w:pStyle w:val="EPTerm"/>
            </w:pPr>
            <w:r>
              <w:t>2024-2029</w:t>
            </w:r>
          </w:p>
        </w:tc>
        <w:tc>
          <w:tcPr>
            <w:tcW w:w="2268" w:type="dxa"/>
            <w:shd w:val="clear" w:color="auto" w:fill="auto"/>
          </w:tcPr>
          <w:p w:rsidR="005E5FA1" w:rsidRPr="00982FD7" w:rsidRDefault="005E5FA1" w:rsidP="00BC7EC9">
            <w:pPr>
              <w:pStyle w:val="EPLogo"/>
            </w:pPr>
            <w:r w:rsidRPr="00982FD7">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CF4E9D" w:rsidRPr="00982FD7" w:rsidRDefault="00CF4E9D" w:rsidP="00CF4E9D">
      <w:pPr>
        <w:pStyle w:val="LineTop"/>
      </w:pPr>
    </w:p>
    <w:p w:rsidR="00CF4E9D" w:rsidRPr="00982FD7" w:rsidRDefault="00CF4E9D" w:rsidP="00CF4E9D">
      <w:pPr>
        <w:pStyle w:val="EPBody"/>
      </w:pPr>
      <w:r w:rsidRPr="00982FD7">
        <w:rPr>
          <w:rStyle w:val="HideTWBExt"/>
        </w:rPr>
        <w:t>&lt;</w:t>
      </w:r>
      <w:r w:rsidRPr="00982FD7">
        <w:rPr>
          <w:rStyle w:val="HideTWBExt"/>
          <w:i w:val="0"/>
        </w:rPr>
        <w:t>Commission</w:t>
      </w:r>
      <w:r w:rsidRPr="00982FD7">
        <w:rPr>
          <w:rStyle w:val="HideTWBExt"/>
        </w:rPr>
        <w:t>&gt;</w:t>
      </w:r>
      <w:r w:rsidR="005F4CD3" w:rsidRPr="005F4CD3">
        <w:rPr>
          <w:rStyle w:val="HideTWBInt"/>
        </w:rPr>
        <w:t>{AFET}</w:t>
      </w:r>
      <w:r w:rsidR="00BC7EC9">
        <w:t>Výbor pro zahraniční věci</w:t>
      </w:r>
      <w:r w:rsidRPr="00982FD7">
        <w:rPr>
          <w:rStyle w:val="HideTWBExt"/>
        </w:rPr>
        <w:t>&lt;/</w:t>
      </w:r>
      <w:r w:rsidRPr="00982FD7">
        <w:rPr>
          <w:rStyle w:val="HideTWBExt"/>
          <w:i w:val="0"/>
        </w:rPr>
        <w:t>Commission</w:t>
      </w:r>
      <w:r w:rsidRPr="00982FD7">
        <w:rPr>
          <w:rStyle w:val="HideTWBExt"/>
        </w:rPr>
        <w:t>&gt;</w:t>
      </w:r>
    </w:p>
    <w:p w:rsidR="00CF4E9D" w:rsidRPr="00982FD7" w:rsidRDefault="00CF4E9D" w:rsidP="00CF4E9D">
      <w:pPr>
        <w:pStyle w:val="LineBottom"/>
      </w:pPr>
    </w:p>
    <w:p w:rsidR="00794E41" w:rsidRPr="00982FD7" w:rsidRDefault="00794E41" w:rsidP="00794E41">
      <w:pPr>
        <w:pStyle w:val="CoverReference"/>
      </w:pPr>
      <w:r w:rsidRPr="00982FD7">
        <w:rPr>
          <w:rStyle w:val="HideTWBExt"/>
          <w:b w:val="0"/>
        </w:rPr>
        <w:t>&lt;RefProc&gt;</w:t>
      </w:r>
      <w:r w:rsidR="005F4CD3" w:rsidRPr="005F4CD3">
        <w:t>2024/2080</w:t>
      </w:r>
      <w:r w:rsidRPr="00982FD7">
        <w:rPr>
          <w:rStyle w:val="HideTWBExt"/>
          <w:b w:val="0"/>
        </w:rPr>
        <w:t>&lt;/RefProc&gt;&lt;RefTypeProc&gt;</w:t>
      </w:r>
      <w:r w:rsidR="00982FD7" w:rsidRPr="00982FD7">
        <w:t>(</w:t>
      </w:r>
      <w:r w:rsidR="005F4CD3">
        <w:t>INI</w:t>
      </w:r>
      <w:r w:rsidR="00982FD7" w:rsidRPr="00982FD7">
        <w:t>)</w:t>
      </w:r>
      <w:r w:rsidRPr="00982FD7">
        <w:rPr>
          <w:rStyle w:val="HideTWBExt"/>
          <w:b w:val="0"/>
        </w:rPr>
        <w:t>&lt;/RefTypeProc&gt;</w:t>
      </w:r>
    </w:p>
    <w:p w:rsidR="00794E41" w:rsidRPr="00982FD7" w:rsidRDefault="00794E41" w:rsidP="00794E41">
      <w:pPr>
        <w:pStyle w:val="CoverDate"/>
      </w:pPr>
      <w:r w:rsidRPr="00982FD7">
        <w:rPr>
          <w:rStyle w:val="HideTWBExt"/>
        </w:rPr>
        <w:t>&lt;Date&gt;</w:t>
      </w:r>
      <w:r w:rsidR="005F4CD3" w:rsidRPr="005F4CD3">
        <w:rPr>
          <w:rStyle w:val="HideTWBInt"/>
        </w:rPr>
        <w:t>{08/11/2024}</w:t>
      </w:r>
      <w:r w:rsidR="005F4CD3">
        <w:t>8.11.2024</w:t>
      </w:r>
      <w:r w:rsidRPr="00982FD7">
        <w:rPr>
          <w:rStyle w:val="HideTWBExt"/>
        </w:rPr>
        <w:t>&lt;/Date&gt;</w:t>
      </w:r>
    </w:p>
    <w:p w:rsidR="00794E41" w:rsidRPr="00982FD7" w:rsidRDefault="00794E41" w:rsidP="00794E41">
      <w:pPr>
        <w:pStyle w:val="CoverDocType"/>
      </w:pPr>
      <w:r w:rsidRPr="00982FD7">
        <w:rPr>
          <w:rStyle w:val="HideTWBExt"/>
          <w:b w:val="0"/>
        </w:rPr>
        <w:t>&lt;TypeAM&gt;</w:t>
      </w:r>
      <w:r w:rsidR="00BC7EC9">
        <w:t>POZMĚŇOVACÍ NÁVRHY</w:t>
      </w:r>
      <w:r w:rsidRPr="00982FD7">
        <w:rPr>
          <w:rStyle w:val="HideTWBExt"/>
          <w:b w:val="0"/>
        </w:rPr>
        <w:t>&lt;/TypeAM&gt;</w:t>
      </w:r>
    </w:p>
    <w:p w:rsidR="00794E41" w:rsidRPr="00982FD7" w:rsidRDefault="00794E41" w:rsidP="00794E41">
      <w:pPr>
        <w:pStyle w:val="CoverDocType24a"/>
      </w:pPr>
      <w:r w:rsidRPr="00982FD7">
        <w:rPr>
          <w:rStyle w:val="HideTWBExt"/>
          <w:b w:val="0"/>
        </w:rPr>
        <w:t>&lt;RangeAM&gt;</w:t>
      </w:r>
      <w:r w:rsidR="005F4CD3" w:rsidRPr="005F4CD3">
        <w:t>89</w:t>
      </w:r>
      <w:r w:rsidR="005F4CD3">
        <w:t xml:space="preserve"> - </w:t>
      </w:r>
      <w:r w:rsidR="005F4CD3" w:rsidRPr="005F4CD3">
        <w:t>445</w:t>
      </w:r>
      <w:r w:rsidRPr="00982FD7">
        <w:rPr>
          <w:rStyle w:val="HideTWBExt"/>
          <w:b w:val="0"/>
        </w:rPr>
        <w:t>&lt;/RangeAM&gt;</w:t>
      </w:r>
    </w:p>
    <w:p w:rsidR="00794E41" w:rsidRPr="00982FD7" w:rsidRDefault="00794E41" w:rsidP="007B1846">
      <w:pPr>
        <w:pStyle w:val="CoverBold"/>
      </w:pPr>
      <w:r w:rsidRPr="00982FD7">
        <w:rPr>
          <w:rStyle w:val="HideTWBExt"/>
          <w:b w:val="0"/>
        </w:rPr>
        <w:t>&lt;TitreType&gt;</w:t>
      </w:r>
      <w:r w:rsidR="00BC7EC9">
        <w:t>Návrh zprávy</w:t>
      </w:r>
      <w:r w:rsidRPr="00982FD7">
        <w:rPr>
          <w:rStyle w:val="HideTWBExt"/>
          <w:b w:val="0"/>
        </w:rPr>
        <w:t>&lt;/TitreType&gt;</w:t>
      </w:r>
    </w:p>
    <w:p w:rsidR="00794E41" w:rsidRPr="00982FD7" w:rsidRDefault="00794E41" w:rsidP="007B1846">
      <w:pPr>
        <w:pStyle w:val="CoverBold"/>
      </w:pPr>
      <w:r w:rsidRPr="00982FD7">
        <w:rPr>
          <w:rStyle w:val="HideTWBExt"/>
          <w:b w:val="0"/>
        </w:rPr>
        <w:t>&lt;Rapporteur&gt;</w:t>
      </w:r>
      <w:r w:rsidR="005F4CD3" w:rsidRPr="005F4CD3">
        <w:t>David McAllister</w:t>
      </w:r>
      <w:r w:rsidRPr="00982FD7">
        <w:rPr>
          <w:rStyle w:val="HideTWBExt"/>
          <w:b w:val="0"/>
        </w:rPr>
        <w:t>&lt;/Rapporteur&gt;</w:t>
      </w:r>
    </w:p>
    <w:p w:rsidR="00794E41" w:rsidRPr="00982FD7" w:rsidRDefault="00794E41" w:rsidP="00794E41">
      <w:pPr>
        <w:pStyle w:val="CoverNormal24a"/>
      </w:pPr>
      <w:r w:rsidRPr="00982FD7">
        <w:rPr>
          <w:rStyle w:val="HideTWBExt"/>
        </w:rPr>
        <w:t>&lt;DocRefPE&gt;</w:t>
      </w:r>
      <w:r w:rsidR="00982FD7" w:rsidRPr="00982FD7">
        <w:t>(PE</w:t>
      </w:r>
      <w:r w:rsidR="005F4CD3" w:rsidRPr="005F4CD3">
        <w:t>765.084</w:t>
      </w:r>
      <w:r w:rsidR="00982FD7" w:rsidRPr="00982FD7">
        <w:t>v</w:t>
      </w:r>
      <w:r w:rsidR="005F4CD3" w:rsidRPr="005F4CD3">
        <w:t>01-00</w:t>
      </w:r>
      <w:r w:rsidR="00982FD7" w:rsidRPr="00982FD7">
        <w:t>)</w:t>
      </w:r>
      <w:r w:rsidRPr="00982FD7">
        <w:rPr>
          <w:rStyle w:val="HideTWBExt"/>
        </w:rPr>
        <w:t>&lt;/DocRefPE&gt;</w:t>
      </w:r>
    </w:p>
    <w:p w:rsidR="00794E41" w:rsidRPr="00982FD7" w:rsidRDefault="00794E41" w:rsidP="00794E41">
      <w:pPr>
        <w:pStyle w:val="CoverNormal"/>
      </w:pPr>
      <w:r w:rsidRPr="00982FD7">
        <w:rPr>
          <w:rStyle w:val="HideTWBExt"/>
        </w:rPr>
        <w:t>&lt;Titre&gt;</w:t>
      </w:r>
      <w:r w:rsidR="005F4CD3" w:rsidRPr="005F4CD3">
        <w:t>Provádění společné zahraniční a bezpečnostní politiky – výroční zpráva za rok 2024</w:t>
      </w:r>
      <w:r w:rsidRPr="00982FD7">
        <w:rPr>
          <w:rStyle w:val="HideTWBExt"/>
        </w:rPr>
        <w:t>&lt;/Titre&gt;</w:t>
      </w:r>
    </w:p>
    <w:p w:rsidR="00794E41" w:rsidRPr="00982FD7" w:rsidRDefault="00794E41" w:rsidP="00794E41">
      <w:pPr>
        <w:pStyle w:val="CoverNormal24a"/>
      </w:pPr>
      <w:r w:rsidRPr="00982FD7">
        <w:rPr>
          <w:rStyle w:val="HideTWBExt"/>
        </w:rPr>
        <w:t>&lt;DocRef&gt;</w:t>
      </w:r>
      <w:r w:rsidR="00982FD7" w:rsidRPr="00982FD7">
        <w:t>(</w:t>
      </w:r>
      <w:r w:rsidR="005F4CD3" w:rsidRPr="005F4CD3">
        <w:t>2024/2080</w:t>
      </w:r>
      <w:r w:rsidR="00982FD7" w:rsidRPr="00982FD7">
        <w:t>(</w:t>
      </w:r>
      <w:r w:rsidR="005F4CD3">
        <w:t>INI</w:t>
      </w:r>
      <w:r w:rsidR="00982FD7" w:rsidRPr="00982FD7">
        <w:t>))</w:t>
      </w:r>
      <w:r w:rsidRPr="00982FD7">
        <w:rPr>
          <w:rStyle w:val="HideTWBExt"/>
        </w:rPr>
        <w:t>&lt;/DocRef&gt;</w:t>
      </w:r>
    </w:p>
    <w:p w:rsidR="00794E41" w:rsidRPr="00982FD7" w:rsidRDefault="00794E41" w:rsidP="008B040A">
      <w:pPr>
        <w:widowControl/>
        <w:tabs>
          <w:tab w:val="center" w:pos="4677"/>
        </w:tabs>
      </w:pPr>
      <w:r w:rsidRPr="00982FD7">
        <w:br w:type="page"/>
      </w:r>
      <w:r w:rsidR="00982FD7" w:rsidRPr="00982FD7">
        <w:lastRenderedPageBreak/>
        <w:t>AM_Com_NonLegReport</w:t>
      </w:r>
    </w:p>
    <w:p w:rsidR="00902792" w:rsidRPr="00AD0B15" w:rsidRDefault="00794E41" w:rsidP="00902792">
      <w:pPr>
        <w:pStyle w:val="AmNumberTabs"/>
      </w:pPr>
      <w:r w:rsidRPr="00982FD7">
        <w:br w:type="page"/>
      </w:r>
      <w:r w:rsidR="00902792" w:rsidRPr="00902792">
        <w:rPr>
          <w:rStyle w:val="HideTWBExt"/>
          <w:b w:val="0"/>
        </w:rPr>
        <w:lastRenderedPageBreak/>
        <w:t>&lt;RepeatBlock-Amend&gt;</w:t>
      </w:r>
      <w:r w:rsidR="00902792" w:rsidRPr="00AD0B15">
        <w:rPr>
          <w:rStyle w:val="HideTWBExt"/>
          <w:b w:val="0"/>
          <w:color w:val="auto"/>
        </w:rPr>
        <w:t>&lt;Amend&gt;</w:t>
      </w:r>
      <w:r w:rsidR="00902792" w:rsidRPr="00AD0B15">
        <w:t>Pozměňovací návrh</w:t>
      </w:r>
      <w:r w:rsidR="00902792" w:rsidRPr="00AD0B15">
        <w:tab/>
      </w:r>
      <w:r w:rsidR="00902792" w:rsidRPr="00AD0B15">
        <w:tab/>
      </w:r>
      <w:r w:rsidR="00902792" w:rsidRPr="00AD0B15">
        <w:rPr>
          <w:rStyle w:val="HideTWBExt"/>
          <w:b w:val="0"/>
          <w:color w:val="auto"/>
        </w:rPr>
        <w:t>&lt;NumAm&gt;</w:t>
      </w:r>
      <w:r w:rsidR="00902792" w:rsidRPr="00AD0B15">
        <w:t>89</w:t>
      </w:r>
      <w:r w:rsidR="00902792"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António Tânger Corrêa, Hermann Tertsch, Jorge Martín Frías</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1.</w:t>
            </w:r>
            <w:r w:rsidRPr="00AD0B15">
              <w:tab/>
              <w:t xml:space="preserve">konstatuje, že tato zpráva byla Evropskému parlamentu předložena dne 20. června 2024; připomíná, že zpráva by měla být zaměřena na budoucnost; </w:t>
            </w:r>
            <w:r w:rsidRPr="001C3BD3">
              <w:rPr>
                <w:b/>
                <w:i/>
              </w:rPr>
              <w:t>níže uvádí své připomínky k několika událostem, které místopředseda Komise, vysoký představitel ve své zprávě zdůraznil;</w:t>
            </w:r>
          </w:p>
        </w:tc>
        <w:tc>
          <w:tcPr>
            <w:tcW w:w="4876" w:type="dxa"/>
            <w:tcBorders>
              <w:top w:val="nil"/>
              <w:left w:val="nil"/>
              <w:bottom w:val="nil"/>
              <w:right w:val="nil"/>
            </w:tcBorders>
          </w:tcPr>
          <w:p w:rsidR="00902792" w:rsidRPr="00AD0B15" w:rsidRDefault="00902792" w:rsidP="00A133A1">
            <w:pPr>
              <w:pStyle w:val="Normal6a"/>
            </w:pPr>
            <w:r w:rsidRPr="00AD0B15">
              <w:t>1.</w:t>
            </w:r>
            <w:r w:rsidRPr="00AD0B15">
              <w:tab/>
              <w:t xml:space="preserve">konstatuje, že tato zpráva byla Evropskému parlamentu předložena dne 20. června 2024; připomíná, že zpráva by měla být zaměřena na budoucnost; </w:t>
            </w:r>
            <w:r w:rsidRPr="00AD0B15">
              <w:rPr>
                <w:b/>
                <w:bCs/>
                <w:i/>
                <w:iCs/>
              </w:rPr>
              <w:t>konstatuje, že v červenci 2024 se funkce ujalo nové složení Evropského parlamentu, které bylo pověřeno obnovenou vizí zahraniční, bezpečnostní a obranné politiky Evropské unie;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90</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a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1a.</w:t>
            </w:r>
            <w:r w:rsidRPr="00AD0B15">
              <w:tab/>
            </w:r>
            <w:r w:rsidRPr="00AD0B15">
              <w:rPr>
                <w:b/>
                <w:i/>
              </w:rPr>
              <w:t>vyzývá členské státy a Komisi, aby ESVČ věnovaly další finanční a lidské zdroje, a zajistily tak, že bude moci účinně plnit svou úlohu diplomatické služby EU s ohledem na velmi náročnou geopolitickou situaci a zvýšené nároky na její omezené kapacity v posledních letech;</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Vasile Dîncu,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b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1b.</w:t>
            </w:r>
            <w:r w:rsidRPr="00AD0B15">
              <w:tab/>
            </w:r>
            <w:r w:rsidRPr="00AD0B15">
              <w:rPr>
                <w:b/>
                <w:i/>
              </w:rPr>
              <w:t>bere na vědomí měnící se povahu globálních bezpečnostních hrozeb a připomíná klíčovou úlohu diplomacie a rozvoje vedle spolupráce v oblasti vojenské obrany při zajišťování dlouhodobé mezinárodní bezpečnosti; zdůrazňuje, že udržitelného míru nelze dosáhnout vojenskými opatřeními, ale vyžaduje komplexní strategie, které se budou zabývat základními příčinami nestability, jako je chudoba, nerovnost a změna klimatu; zdůrazňuje, že iniciativa EU Global Gateway a další rozvojové programy by měly být v souladu s cíli SZBP, tím, že budou podporovat odolnost EU, inkluzivní hospodářský růst a lidská práva;</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c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1c.</w:t>
            </w:r>
            <w:r w:rsidRPr="00AD0B15">
              <w:tab/>
            </w:r>
            <w:r w:rsidRPr="00AD0B15">
              <w:rPr>
                <w:b/>
                <w:i/>
              </w:rPr>
              <w:t>zdůrazňuje kritický význam posilování postavení žen v rámci společné zahraniční a bezpečnostní politiky EU (SZBP) jako prostředku na podporu míru, stability a udržitelného rozvoje; zdůrazňuje, že zapojení žen do úsilí o předcházení konfliktům, jejich řešení a budování míru zvyšuje účinnost a odolnost těchto procesů; vyzývá EU, aby ve své vnější činnosti upřednostňovala rovnost žen a mužů, podporovala iniciativy vedené ženami v regionech zasažených konfliktem a zajišťovala plnou, rovnocennou a smysluplnou účast žen na všech aspektech SZBP;</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Vasile Dîncu</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d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1d.</w:t>
            </w:r>
            <w:r w:rsidRPr="00AD0B15">
              <w:tab/>
            </w:r>
            <w:r w:rsidRPr="00AD0B15">
              <w:rPr>
                <w:b/>
                <w:i/>
              </w:rPr>
              <w:t>vítá zprávu Sauliho Niinistöa a její doporučení týkající se posílení civilní a vojenské připravenosti a odolnosti Evropy; podporuje přijetí celospolečenského přístupu k odolnosti, který zahrnuje aktivní zapojení orgánů EU, členských států, občanské společnosti a jednotlivých občanů do posilování bezpečnostního rámce Unie; vyzývá členské státy, Komisi a ESVČ, aby důkladně přezkoumaly závěry a doporučení zprávy a věnovaly nezbytnou politickou vůli a finanční a lidské zdroje na provádění navrhovaných opatření, což by posílilo úlohu Unie jako rozhodujícího bezpečnostního aktéra na evropské i celosvětové úrovni;</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Vasile Dîncu</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e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1e.</w:t>
            </w:r>
            <w:r w:rsidRPr="00AD0B15">
              <w:tab/>
            </w:r>
            <w:r w:rsidRPr="00AD0B15">
              <w:rPr>
                <w:b/>
                <w:i/>
              </w:rPr>
              <w:t>naléhavě vyzývá členské státy, aby zřídily Radu ministrů obrany;</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f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1f.</w:t>
            </w:r>
            <w:r w:rsidRPr="00AD0B15">
              <w:tab/>
            </w:r>
            <w:r w:rsidRPr="00AD0B15">
              <w:rPr>
                <w:b/>
                <w:i/>
              </w:rPr>
              <w:t>do doby, než bude na rozhodnutí, která nemají vojenské nebo obranné důsledky, plně uplatňováno hlasování kvalifikovanou většinou, podporuje plné využívání všech stávajících možností pro zvýšení rozhodnosti v tomto ohledu, včetně využívání konstruktivního zdržení se hlasování v souladu s čl. 31 odst. 1 SEU;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g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1g.</w:t>
            </w:r>
            <w:r w:rsidRPr="00AD0B15">
              <w:tab/>
            </w:r>
            <w:r w:rsidRPr="00AD0B15">
              <w:rPr>
                <w:b/>
                <w:i/>
              </w:rPr>
              <w:t>vítá návrh vysokého představitele týkající se režimu protikorupčních sankcí, který by EU umožnil postihovat závažné korupční jednání na celém světě; vyzývá Radu, aby jej urychleně schválila;</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97</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h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1h.</w:t>
            </w:r>
            <w:r w:rsidRPr="00AD0B15">
              <w:tab/>
            </w:r>
            <w:r w:rsidRPr="00AD0B15">
              <w:rPr>
                <w:b/>
                <w:i/>
              </w:rPr>
              <w:t>vítá odhodlání Unie a většiny členských států usilovat o plnou energetickou nezávislost na Ruské federaci; opakuje svou výzvu k okamžitému a úplnému embargu na dovoz fosilních paliv z Ruska, včetně zkapalněného zemního plynu, uranu a produktů vyrobených z dovezené surové ruské ropy; naléhavě vyzývá Komisi a Radu, aby posílily své kontrolní kapacity v oblasti fosilních paliv s cílem zabránit jejich zpětnému vývozu; zdůrazňuje zásadní povahu a geopolitický význam, který má v tomto ohledu urychlení ekologické transformace;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98</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i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1i.</w:t>
            </w:r>
            <w:r w:rsidRPr="00AD0B15">
              <w:tab/>
            </w:r>
            <w:r w:rsidRPr="00AD0B15">
              <w:rPr>
                <w:b/>
                <w:i/>
              </w:rPr>
              <w:t>opakuje svou podporu Evropskému politickému společenství, které je platformou pro diskuzi a dialog s evropskými partnery o současných zahraničněpolitických a bezpečnostních problémech a pro vzájemnou spolupráci na těchto výzvách a které má usilovat o zvýšení bezpečnosti a stability v Evropě a o politickou a bezpečnostní spolupráci na základě sdílených zájmů; vyzývá k silnému zapojení Parlamentu do vymezování oblasti působnosti a budoucí činnosti tohoto společenství; zdůrazňuje, že pro budoucí úspěch a soudržnost tohoto formátu je naprosto nezbytné určité sladění demokratických hodnot a zásad; znovu opakuje, že Evropské politické společenství se nesmí za žádných okolností stát záminkou ke zdržování procesu přistoupení k EU;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99</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1 j (nový)</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1j.</w:t>
            </w:r>
            <w:r w:rsidRPr="00AD0B15">
              <w:tab/>
            </w:r>
            <w:r w:rsidRPr="00AD0B15">
              <w:rPr>
                <w:b/>
                <w:i/>
              </w:rPr>
              <w:t>je pevně přesvědčen, že SZBP EU by měla přispívat k provádění a naplňování cílů udržitelného rozvoje OSN, které jsou základními pilíři při budování stabilního a mírového světového řádu;</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100</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Emmanouil Fragkos, Galato Alexandraki, Geadis Geadi</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návětí</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2.</w:t>
            </w:r>
            <w:r w:rsidRPr="00AD0B15">
              <w:tab/>
            </w:r>
            <w:r w:rsidRPr="00AD0B15">
              <w:rPr>
                <w:b/>
                <w:bCs/>
                <w:i/>
                <w:iCs/>
              </w:rPr>
              <w:t>vítá zejména:</w:t>
            </w:r>
          </w:p>
        </w:tc>
        <w:tc>
          <w:tcPr>
            <w:tcW w:w="4876" w:type="dxa"/>
            <w:tcBorders>
              <w:top w:val="nil"/>
              <w:left w:val="nil"/>
              <w:bottom w:val="nil"/>
              <w:right w:val="nil"/>
            </w:tcBorders>
          </w:tcPr>
          <w:p w:rsidR="00902792" w:rsidRPr="00AD0B15" w:rsidRDefault="00902792" w:rsidP="00A133A1">
            <w:pPr>
              <w:pStyle w:val="Normal6a"/>
            </w:pPr>
            <w:r w:rsidRPr="00AD0B15">
              <w:t>2.</w:t>
            </w:r>
            <w:r w:rsidRPr="00AD0B15">
              <w:tab/>
            </w:r>
            <w:r w:rsidRPr="00AD0B15">
              <w:rPr>
                <w:b/>
                <w:bCs/>
                <w:i/>
                <w:iCs/>
              </w:rPr>
              <w:t>konstatuje: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{EL}</w:t>
      </w:r>
      <w:r w:rsidRPr="00AD0B15">
        <w:t>el</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Petras Auštrevičius, Dan Barna, Urmas Paet, Ilhan Kyuchyuk, Lucia Yar, Marie-Agnes Strack-Zimmermann, Nathalie Loiseau</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 (nová)</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úspěchy politiky rozšíření EU, zejména 20. výročí velkého rozšíření, kdy do EU přistoupilo deset zemí najednou; opakuje, že rozšíření má pro EU zásadní strategický význam, neboť představuje geostrategickou investici do dlouhodobého míru, demokracie, stability, bezpečnosti, ochrany klimatu a prosperity na celém kontinentu, a to tím spíše s ohledem na útočnou válku Ruska proti Ukrajině a další společné geopolitické výzvy; zdůrazňuje, že příprava na rozšíření vyžaduje reformy na straně EU, a vyzývá orgány EU a členské státy, aby provedly nezbytné reformy s cílem zajistit, aby jejich absence nezdržovala přistoupení nových členských států;</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Jordan Bardella, Pierre-Romain Thionnet, Matthieu Valet</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úspěšné dokončení procesu prověřování Albánie na konci roku 2023; znovu vyzývá k bezodkladnému zahájení další fáze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{FR}</w:t>
      </w:r>
      <w:r w:rsidRPr="00AD0B15">
        <w:t>fr</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Michael von der Schulenburg</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úspěšné dokončení procesu prověřování Albánie na konci roku 2023; znovu vyzývá k bezodkladnému zahájení další fáze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Alberico Gambino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 znovu vyzývá k bezodkladnému zahájení další fáze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w:t>
            </w:r>
            <w:r w:rsidRPr="00AD0B15">
              <w:rPr>
                <w:b/>
                <w:i/>
              </w:rPr>
              <w:t xml:space="preserve"> a zahájení jednání o prvním tematickém okruhu dne 15. října 2024</w:t>
            </w:r>
            <w:r w:rsidRPr="00AD0B15">
              <w:t>; znovu vyzývá k bezodkladnému zahájení další fáze jednání; zdůrazňuje, že je třeba dále zintenzivnit reformy s cílem řešit přetrvávající nedostatky, pokud jde o „základní otázky“</w:t>
            </w:r>
            <w:r w:rsidRPr="00AD0B15">
              <w:rPr>
                <w:b/>
                <w:i/>
              </w:rPr>
              <w:t>, a podporovat dialog a konstruktivní zapojení mezi většinou a opozicí s cílem překonat silnou politickou polarizaci v této zemi transparentním a inkluzivním demokratickým procesem, který respektuje všechny strany</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Željana Zovko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 znovu vyzývá k bezodkladnému zahájení další fáze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znovu vyzývá k bezodkladnému zahájení další fáze jednání; zdůrazňuje, že je třeba dále zintenzivnit reformy s cílem řešit přetrvávající nedostatky, pokud jde o „základní otázky“; </w:t>
            </w:r>
            <w:r w:rsidRPr="00AD0B15">
              <w:rPr>
                <w:b/>
                <w:i/>
              </w:rPr>
              <w:t>zdůrazňuje, že tento nový krok by měl sloužit jako impuls pro urychlení procesu přistoupení dalších zemí západního Balkánu, neboť jsou nejbližšími partnery EU a prosperita a stabilita tohoto regionu mají zásadní význam.</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106</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Hannah Neumann</w:t>
      </w:r>
      <w:r w:rsidRPr="00AD0B15">
        <w:rPr>
          <w:rStyle w:val="HideTWBExt"/>
          <w:b w:val="0"/>
          <w:color w:val="auto"/>
          <w:lang w:val="sv-SE"/>
        </w:rPr>
        <w:t>&lt;/Members&gt;</w:t>
      </w:r>
    </w:p>
    <w:p w:rsidR="00902792" w:rsidRPr="00AD0B15" w:rsidRDefault="00902792" w:rsidP="00902792">
      <w:r w:rsidRPr="00AD0B15">
        <w:rPr>
          <w:rStyle w:val="HideTWBExt"/>
          <w:color w:val="auto"/>
        </w:rPr>
        <w:t>&lt;AuNomDe&gt;</w:t>
      </w:r>
      <w:r w:rsidRPr="00AD0B15">
        <w:rPr>
          <w:rStyle w:val="HideTWBInt"/>
          <w:color w:val="auto"/>
        </w:rPr>
        <w:t>{Greens/EFA}</w:t>
      </w:r>
      <w:r w:rsidRPr="00AD0B15">
        <w:t>za skupinu Greens/EFA</w:t>
      </w:r>
      <w:r w:rsidRPr="00AD0B15">
        <w:rPr>
          <w:rStyle w:val="HideTWBExt"/>
          <w:color w:val="auto"/>
        </w:rPr>
        <w:t>&lt;/AuNomDe&gt;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 znovu vyzývá k bezodkladnému zahájení další fáze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znovu vyzývá k bezodkladnému zahájení další fáze jednání; zdůrazňuje, že je třeba dále zintenzivnit reformy s cílem řešit přetrvávající nedostatky, pokud jde o „základní otázky“; </w:t>
            </w:r>
            <w:r w:rsidRPr="00AD0B15">
              <w:rPr>
                <w:b/>
                <w:i/>
              </w:rPr>
              <w:t>oceňuje důsledný a plný soulad této země se zahraniční a bezpečnostní politikou EU a prosazování mezinárodního řádu založeného na pravidlech, včetně omezujících opatření EU vůči Rusku a Bělorusku;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107</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znovu vyzývá k bezodkladnému zahájení další fáze</w:t>
            </w:r>
            <w:r w:rsidRPr="00AD0B15">
              <w:t xml:space="preserve"> jednání;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vítá druhé zasedání přístupové konference s Albánií a zahájení přístupových</w:t>
            </w:r>
            <w:r w:rsidRPr="00AD0B15">
              <w:t xml:space="preserve"> jednání</w:t>
            </w:r>
            <w:r w:rsidRPr="00AD0B15">
              <w:rPr>
                <w:b/>
                <w:i/>
              </w:rPr>
              <w:t xml:space="preserve"> o prvním tematickém okruhu – Základní otázky</w:t>
            </w:r>
            <w:r w:rsidRPr="00AD0B15">
              <w:t>; zdůrazňuje, že je třeba dále zintenzivnit reformy s cílem řešit přetrvávající nedostatky, pokud jde o „základní otázky“</w:t>
            </w:r>
            <w:r w:rsidRPr="00AD0B15">
              <w:rPr>
                <w:b/>
                <w:i/>
              </w:rPr>
              <w:t xml:space="preserve"> a urychlit proces reforem souvisejících s EU</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108</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Alexander Sell</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znovu vyzývá k bezodkladnému zahájení další fáze jednání</w:t>
            </w:r>
            <w:r w:rsidRPr="00AD0B15">
              <w:t>;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vyzývá ke komplexnímu posouzení možných dopadů rozšíření EU na stávající členské státy před pokrokem v jednáních s kandidátskými zeměmi</w:t>
            </w:r>
            <w:r w:rsidRPr="00AD0B15">
              <w:t>; zdůrazňuje, že je třeba dále zintenzivnit reformy s cílem řešit přetrvávající nedostatky, pokud jde o „základní otázky“;</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109</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Emmanouil Fragkos, Galato Alexandraki, Geadis Geadi</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r>
            <w:r w:rsidRPr="00AD0B15">
              <w:rPr>
                <w:b/>
                <w:i/>
              </w:rPr>
              <w:t>úspěšné dokončení procesu prověřování</w:t>
            </w:r>
            <w:r w:rsidRPr="00AD0B15">
              <w:t xml:space="preserve"> Albánie </w:t>
            </w:r>
            <w:r w:rsidRPr="00AD0B15">
              <w:rPr>
                <w:b/>
                <w:i/>
              </w:rPr>
              <w:t>na konci roku 2023</w:t>
            </w:r>
            <w:r w:rsidRPr="00AD0B15">
              <w:t xml:space="preserve">; znovu vyzývá </w:t>
            </w:r>
            <w:r w:rsidRPr="00AD0B15">
              <w:rPr>
                <w:b/>
                <w:i/>
              </w:rPr>
              <w:t>k bezodkladnému zahájení další fáze jednání; zdůrazňuje, že je třeba dále zintenzivnit reformy</w:t>
            </w:r>
            <w:r w:rsidRPr="00AD0B15">
              <w:t xml:space="preserve">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r>
            <w:r w:rsidRPr="00AD0B15">
              <w:rPr>
                <w:b/>
                <w:i/>
              </w:rPr>
              <w:t>naprostá neschopnost</w:t>
            </w:r>
            <w:r w:rsidRPr="00AD0B15">
              <w:t xml:space="preserve"> Albánie </w:t>
            </w:r>
            <w:r w:rsidRPr="00AD0B15">
              <w:rPr>
                <w:b/>
                <w:i/>
              </w:rPr>
              <w:t>dosáhnout pokroku</w:t>
            </w:r>
            <w:r w:rsidRPr="00AD0B15">
              <w:t xml:space="preserve">; znovu vyzývá </w:t>
            </w:r>
            <w:r w:rsidRPr="00AD0B15">
              <w:rPr>
                <w:b/>
                <w:i/>
              </w:rPr>
              <w:t>ke skutečným reformám</w:t>
            </w:r>
            <w:r w:rsidRPr="00AD0B15">
              <w:t xml:space="preserve"> s cílem řešit</w:t>
            </w:r>
            <w:r w:rsidRPr="00AD0B15">
              <w:rPr>
                <w:b/>
                <w:i/>
              </w:rPr>
              <w:t xml:space="preserve"> obrovské</w:t>
            </w:r>
            <w:r w:rsidRPr="00AD0B15">
              <w:t xml:space="preserve"> přetrvávající nedostatky, pokud jde o „základní otázky“; </w:t>
            </w:r>
            <w:r w:rsidRPr="00AD0B15">
              <w:rPr>
                <w:b/>
                <w:i/>
              </w:rPr>
              <w:t>vyzývá k dodržování práv řecké etnické menšiny v severní Epiru;</w:t>
            </w:r>
          </w:p>
        </w:tc>
      </w:tr>
    </w:tbl>
    <w:p w:rsidR="00902792" w:rsidRPr="00AD0B15" w:rsidRDefault="00902792" w:rsidP="00902792">
      <w:pPr>
        <w:pStyle w:val="AmOrLang"/>
        <w:rPr>
          <w:lang w:val="pt-PT"/>
        </w:rPr>
      </w:pPr>
      <w:r w:rsidRPr="00AD0B15">
        <w:rPr>
          <w:lang w:val="pt-PT"/>
        </w:rPr>
        <w:t xml:space="preserve">Or. </w:t>
      </w:r>
      <w:r w:rsidRPr="00AD0B15">
        <w:rPr>
          <w:rStyle w:val="HideTWBExt"/>
          <w:color w:val="auto"/>
          <w:lang w:val="pt-PT"/>
        </w:rPr>
        <w:t>&lt;Original&gt;</w:t>
      </w:r>
      <w:r w:rsidRPr="00AD0B15">
        <w:rPr>
          <w:rStyle w:val="HideTWBInt"/>
          <w:color w:val="auto"/>
          <w:lang w:val="pt-PT"/>
        </w:rPr>
        <w:t>{EL}</w:t>
      </w:r>
      <w:r w:rsidRPr="00AD0B15">
        <w:rPr>
          <w:lang w:val="pt-PT"/>
        </w:rPr>
        <w:t>el</w:t>
      </w:r>
      <w:r w:rsidRPr="00AD0B15">
        <w:rPr>
          <w:rStyle w:val="HideTWBExt"/>
          <w:color w:val="auto"/>
          <w:lang w:val="pt-PT"/>
        </w:rPr>
        <w:t>&lt;/Original&gt;</w:t>
      </w:r>
    </w:p>
    <w:p w:rsidR="00902792" w:rsidRPr="00AD0B15" w:rsidRDefault="00902792" w:rsidP="00902792">
      <w:r w:rsidRPr="00AD0B15">
        <w:rPr>
          <w:rStyle w:val="HideTWBExt"/>
          <w:color w:val="auto"/>
          <w:lang w:val="pt-PT"/>
        </w:rPr>
        <w:t>&lt;/Amend&gt;</w:t>
      </w:r>
    </w:p>
    <w:p w:rsidR="00902792" w:rsidRPr="00AD0B15" w:rsidRDefault="00902792" w:rsidP="00902792">
      <w:pPr>
        <w:pStyle w:val="AmNumberTabs"/>
      </w:pPr>
      <w:r w:rsidRPr="00AD0B15">
        <w:rPr>
          <w:rStyle w:val="HideTWBExt"/>
          <w:b w:val="0"/>
          <w:color w:val="auto"/>
          <w:lang w:val="pt-PT"/>
        </w:rPr>
        <w:t>&lt;Amend&gt;</w:t>
      </w:r>
      <w:r w:rsidRPr="00AD0B15">
        <w:t>Pozměňovací návrh</w:t>
      </w:r>
      <w:r w:rsidRPr="00AD0B15">
        <w:tab/>
      </w:r>
      <w:r w:rsidRPr="00AD0B15">
        <w:tab/>
      </w:r>
      <w:r w:rsidRPr="00AD0B15">
        <w:rPr>
          <w:rStyle w:val="HideTWBExt"/>
          <w:b w:val="0"/>
          <w:color w:val="auto"/>
          <w:lang w:val="pt-PT"/>
        </w:rPr>
        <w:t>&lt;NumAm&gt;</w:t>
      </w:r>
      <w:r w:rsidRPr="00AD0B15">
        <w:t>110</w:t>
      </w:r>
      <w:r w:rsidRPr="00AD0B15">
        <w:rPr>
          <w:rStyle w:val="HideTWBExt"/>
          <w:b w:val="0"/>
          <w:color w:val="auto"/>
          <w:lang w:val="pt-PT"/>
        </w:rPr>
        <w:t>&lt;/NumAm&gt;</w:t>
      </w:r>
    </w:p>
    <w:p w:rsidR="00902792" w:rsidRPr="00AD0B15" w:rsidRDefault="00902792" w:rsidP="00902792">
      <w:pPr>
        <w:pStyle w:val="NormalBold"/>
      </w:pPr>
      <w:r w:rsidRPr="00AD0B15">
        <w:rPr>
          <w:rStyle w:val="HideTWBExt"/>
          <w:b w:val="0"/>
          <w:color w:val="auto"/>
          <w:lang w:val="pt-PT"/>
        </w:rPr>
        <w:t>&lt;RepeatBlock-By&gt;&lt;Members&gt;</w:t>
      </w:r>
      <w:r w:rsidRPr="00AD0B15">
        <w:t>António Tânger Corrêa</w:t>
      </w:r>
      <w:r w:rsidRPr="00AD0B15">
        <w:rPr>
          <w:rStyle w:val="HideTWBExt"/>
          <w:b w:val="0"/>
          <w:color w:val="auto"/>
          <w:lang w:val="pt-PT"/>
        </w:rPr>
        <w:t>&lt;/Members&gt;</w:t>
      </w:r>
    </w:p>
    <w:p w:rsidR="00902792" w:rsidRPr="00AD0B15" w:rsidRDefault="00902792" w:rsidP="00902792">
      <w:pPr>
        <w:pStyle w:val="NormalBold"/>
      </w:pPr>
      <w:r w:rsidRPr="00AD0B15">
        <w:rPr>
          <w:rStyle w:val="HideTWBExt"/>
          <w:b w:val="0"/>
          <w:color w:val="auto"/>
          <w:lang w:val="pt-PT"/>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znovu vyzývá k </w:t>
            </w:r>
            <w:r w:rsidRPr="00AD0B15">
              <w:rPr>
                <w:b/>
                <w:i/>
              </w:rPr>
              <w:t xml:space="preserve">bezodkladnému </w:t>
            </w:r>
            <w:r w:rsidRPr="00AD0B15">
              <w:t xml:space="preserve">zahájení další fáze jednání; zdůrazňuje, že </w:t>
            </w:r>
            <w:r w:rsidRPr="00AD0B15">
              <w:rPr>
                <w:b/>
                <w:i/>
              </w:rPr>
              <w:t>je třeba dále zintenzivnit</w:t>
            </w:r>
            <w:r w:rsidRPr="00AD0B15">
              <w:t xml:space="preserve">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 znovu vyzývá k zahájení další fáze jednání</w:t>
            </w:r>
            <w:r w:rsidRPr="00AD0B15">
              <w:rPr>
                <w:b/>
                <w:i/>
              </w:rPr>
              <w:t xml:space="preserve"> s ohledem na zásadu rovnosti svrchovaných států</w:t>
            </w:r>
            <w:r w:rsidRPr="00AD0B15">
              <w:t xml:space="preserve">; zdůrazňuje, že </w:t>
            </w:r>
            <w:r w:rsidRPr="00AD0B15">
              <w:rPr>
                <w:b/>
                <w:i/>
              </w:rPr>
              <w:t>jsou zapotřebí další</w:t>
            </w:r>
            <w:r w:rsidRPr="00AD0B15">
              <w:t xml:space="preserve"> reformy s cílem řešit přetrvávající nedostatky, pokud jde o „základní otázky“;</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Davor Ivo Stier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w:t>
            </w:r>
            <w:r w:rsidRPr="00AD0B15">
              <w:rPr>
                <w:b/>
                <w:i/>
              </w:rPr>
              <w:t>; znovu vyzývá k bezodkladnému zahájení další fáze jednání</w:t>
            </w:r>
            <w:r w:rsidRPr="00AD0B15">
              <w:t xml:space="preserve">; zdůrazňuje, že je třeba dále zintenzivnit reformy </w:t>
            </w:r>
            <w:r w:rsidRPr="00AD0B15">
              <w:rPr>
                <w:b/>
                <w:i/>
              </w:rPr>
              <w:t>s cílem řešit přetrvávající nedostatky</w:t>
            </w:r>
            <w:r w:rsidRPr="00AD0B15">
              <w:t xml:space="preserve">, </w:t>
            </w:r>
            <w:r w:rsidRPr="00AD0B15">
              <w:rPr>
                <w:b/>
                <w:i/>
              </w:rPr>
              <w:t>pokud jde o „základní otázky“</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Albánie na konci roku 2023</w:t>
            </w:r>
            <w:r w:rsidRPr="00AD0B15">
              <w:rPr>
                <w:b/>
                <w:i/>
              </w:rPr>
              <w:t xml:space="preserve"> a zahájení jednání s Albánií o prvním tematickém okruhu</w:t>
            </w:r>
            <w:r w:rsidRPr="00AD0B15">
              <w:t xml:space="preserve">; zdůrazňuje, že je třeba dále zintenzivnit reformy </w:t>
            </w:r>
            <w:r w:rsidRPr="00AD0B15">
              <w:rPr>
                <w:b/>
                <w:i/>
              </w:rPr>
              <w:t>se zvláštním důrazem na právní stát</w:t>
            </w:r>
            <w:r w:rsidRPr="00AD0B15">
              <w:t xml:space="preserve">, </w:t>
            </w:r>
            <w:r w:rsidRPr="00AD0B15">
              <w:rPr>
                <w:b/>
                <w:i/>
              </w:rPr>
              <w:t>boj proti korupci a organizované trestné činnosti a svobodu sdělovacích prostředků</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Vasile Dîncu, Marco Tarquinio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1</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znovu vyzývá k bezodkladnému zahájení další fáze jednání</w:t>
            </w:r>
            <w:r w:rsidRPr="00AD0B15">
              <w:t>; zdůrazňuje, že je třeba dále zintenzivnit reformy s cílem řešit přetrvávající nedostatky, pokud jde o „základní otázky“;</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Albánie na konci roku 2023; </w:t>
            </w:r>
            <w:r w:rsidRPr="00AD0B15">
              <w:rPr>
                <w:b/>
                <w:i/>
              </w:rPr>
              <w:t>vítá zahájení přístupových jednání o prvním tematickém okruhu</w:t>
            </w:r>
            <w:r w:rsidRPr="00AD0B15">
              <w:t>; zdůrazňuje, že je třeba dále zintenzivnit reformy s cílem řešit přetrvávající nedostatky, pokud jde o „základní otázky“;</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Hans Neuhoff</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{DE}</w:t>
      </w:r>
      <w:r w:rsidRPr="00AD0B15">
        <w:t>de</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Jordan Bardella, Pierre-Romain Thionnet, Matthieu Valet</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{FR}</w:t>
      </w:r>
      <w:r w:rsidRPr="00AD0B15">
        <w:t>fr</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Michael von der Schulenburg</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Željana Zovko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w:t>
            </w:r>
            <w:r w:rsidRPr="00AD0B15">
              <w:rPr>
                <w:b/>
                <w:i/>
              </w:rPr>
              <w:t xml:space="preserve"> a aby zintenzivnily úsilí o dosažení politické dohody o volební a ústavní reformě v souladu s rozhodnutími Ústavního soudu Bosny a Hercegoviny s cílem zajistit zásady rovnosti a nediskriminace konstitutivních národů a všech občanů, jak je zakotveno v ústavě; připomíná, že pomoc EU v Bosně a Hercegovině by se měla zaměřit na reformu volebního práva v návaznosti na Mostarskou dohodu a v duchu Daytonské dohody založené na sdílení moci; zdůrazňuje, že EU by měla hrát v tomto procesu ústřední úlohu prostředníka; vyzývá k uzavření vnitřní dohody v Bosně a Hercegovině o sladění vízových požadavků se třetími zeměmi</w:t>
            </w:r>
            <w:r w:rsidRPr="00AD0B15">
              <w:t>; odsuzuje opakující se štvavou rétoriku a separatistické zákony a politiky vedení subjektu „Republika Srpska“ a v této souvislosti připomíná, že je důležitá viditelná přítomnost operace EUFOR Althea;</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117</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Hannah Neumann</w:t>
      </w:r>
      <w:r w:rsidRPr="00AD0B15">
        <w:rPr>
          <w:rStyle w:val="HideTWBExt"/>
          <w:b w:val="0"/>
          <w:color w:val="auto"/>
          <w:lang w:val="sv-SE"/>
        </w:rPr>
        <w:t>&lt;/Members&gt;</w:t>
      </w:r>
    </w:p>
    <w:p w:rsidR="00902792" w:rsidRPr="00AD0B15" w:rsidRDefault="00902792" w:rsidP="00902792">
      <w:r w:rsidRPr="00AD0B15">
        <w:rPr>
          <w:rStyle w:val="HideTWBExt"/>
          <w:color w:val="auto"/>
        </w:rPr>
        <w:t>&lt;AuNomDe&gt;</w:t>
      </w:r>
      <w:r w:rsidRPr="00AD0B15">
        <w:rPr>
          <w:rStyle w:val="HideTWBInt"/>
          <w:color w:val="auto"/>
        </w:rPr>
        <w:t>{Greens/EFA}</w:t>
      </w:r>
      <w:r w:rsidRPr="00AD0B15">
        <w:t>za skupinu Greens/EFA</w:t>
      </w:r>
      <w:r w:rsidRPr="00AD0B15">
        <w:rPr>
          <w:rStyle w:val="HideTWBExt"/>
          <w:color w:val="auto"/>
        </w:rPr>
        <w:t>&lt;/AuNomDe&gt;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w:t>
            </w:r>
            <w:r w:rsidRPr="00AD0B15">
              <w:rPr>
                <w:b/>
                <w:i/>
              </w:rPr>
              <w:t>, že je důležitá viditelná přítomnost operace</w:t>
            </w:r>
            <w:r w:rsidRPr="00AD0B15">
              <w:t xml:space="preserv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w:t>
            </w:r>
            <w:r w:rsidRPr="00AD0B15">
              <w:rPr>
                <w:b/>
                <w:i/>
              </w:rPr>
              <w:t>, včetně uvedení ústavy do souladu s Evropskou úmluvou o lidských právech, dodržování rozsudku ve věci Sejdić-Finci a souvisejících rozsudků, jako je rozsudek Kovačević</w:t>
            </w:r>
            <w:r w:rsidRPr="00AD0B15">
              <w:t>; odsuzuje opakující se štvavou rétoriku a separatistické zákony a politiky vedení subjektu „Republika Srpska“ a v této souvislosti připomíná</w:t>
            </w:r>
            <w:r w:rsidRPr="00AD0B15">
              <w:rPr>
                <w:b/>
                <w:i/>
              </w:rPr>
              <w:t xml:space="preserve"> svou výzvu k důkladnému posouzení bezpečnostní situace a kapacit na místě a ke zvážení, zda by mělo dojít k nasazení personálních a dalších kapacit pro</w:t>
            </w:r>
            <w:r w:rsidRPr="00AD0B15">
              <w:t xml:space="preserve"> EUFOR Althea</w:t>
            </w:r>
            <w:r w:rsidRPr="00AD0B15">
              <w:rPr>
                <w:b/>
                <w:i/>
              </w:rPr>
              <w:t xml:space="preserve"> také v okrese Brčko</w:t>
            </w:r>
            <w:r w:rsidRPr="00AD0B15">
              <w:t>;</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118</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António Tânger Corrêa</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zahájení přístupových jednání s Bosnou a Hercegovinou; vybízí orgány, aby podnikly všechny příslušné kroky stanovené v doporučení Komise ze dne 12. října 2022; </w:t>
            </w:r>
            <w:r w:rsidRPr="00AD0B15">
              <w:rPr>
                <w:b/>
                <w:i/>
              </w:rPr>
              <w:t>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119</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w:t>
            </w:r>
            <w:r w:rsidRPr="00AD0B15">
              <w:rPr>
                <w:b/>
                <w:i/>
              </w:rPr>
              <w:t>, zejména aby urychlily svou práci na plnění 14 klíčových priorit uvedených ve stanovisku Komise k žádosti země o členství v EU</w:t>
            </w:r>
            <w:r w:rsidRPr="00AD0B15">
              <w:t>; odsuzuje opakující se štvavou rétoriku a separatistické zákony a politiky vedení subjektu „Republika Srpska“ a v této souvislosti připomíná, že je důležitá viditelná přítomnost operace EUFOR Althea;</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120</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Emmanouil Fragkos, Galato Alexandraki, Geadis Geadi</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 </w:t>
            </w:r>
            <w:r w:rsidRPr="00AD0B15">
              <w:rPr>
                <w:b/>
                <w:i/>
              </w:rPr>
              <w:t>odsuzuje destabilizující zásahy Turecka prostřednictvím podpory náboženského fundamentalismu;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{EL}</w:t>
      </w:r>
      <w:r w:rsidRPr="00AD0B15">
        <w:t>el</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121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Nathalie Loiseau, Urmas Paet, Hilde Vautmans, Lucia Yar, Petras Auštrevičius</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r w:rsidRPr="00AD0B15">
              <w:rPr>
                <w:b/>
                <w:i/>
              </w:rPr>
              <w:t xml:space="preserve"> a že je zapotřebí účinná strategická komunikace, aby bylo možné bojovat proti manipulaci s informacemi</w:t>
            </w:r>
            <w:r w:rsidRPr="00AD0B15">
              <w:t>;</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122</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Costas Mavrides</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r>
            <w:r w:rsidRPr="00AD0B15">
              <w:rPr>
                <w:b/>
                <w:i/>
              </w:rPr>
              <w:t>rozhodnutí o</w:t>
            </w:r>
            <w:r w:rsidRPr="00AD0B15">
              <w:t xml:space="preserve"> 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123</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Sebastian Tynkkynen</w:t>
      </w:r>
      <w:r w:rsidRPr="00AD0B15">
        <w:rPr>
          <w:rStyle w:val="HideTWBExt"/>
          <w:b w:val="0"/>
          <w:color w:val="auto"/>
          <w:lang w:val="sv-SE"/>
        </w:rPr>
        <w:t>&lt;/Members&gt;</w:t>
      </w:r>
    </w:p>
    <w:p w:rsidR="00902792" w:rsidRPr="00AD0B15" w:rsidRDefault="00902792" w:rsidP="00902792">
      <w:pPr>
        <w:pStyle w:val="NormalBold"/>
      </w:pPr>
      <w:r w:rsidRPr="00AD0B15">
        <w:rPr>
          <w:rStyle w:val="HideTWBExt"/>
          <w:b w:val="0"/>
          <w:color w:val="auto"/>
          <w:lang w:val="sv-S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2</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zahájení přístupových jednání s Bosnou a Hercegovinou; vybízí orgány, aby podnikly všechny příslušné kroky stanovené v doporučení Komise ze dne 12. října 2022; odsuzuje opakující se štvavou rétoriku a separatistické zákony a politiky vedení subjektu „Republika Srpska“ a v této souvislosti připomíná, že je důležitá viditelná přítomnost operace EUFOR Althea;</w:t>
            </w:r>
          </w:p>
        </w:tc>
      </w:tr>
    </w:tbl>
    <w:p w:rsidR="00902792" w:rsidRPr="00AD0B15" w:rsidRDefault="00902792" w:rsidP="00902792">
      <w:pPr>
        <w:pStyle w:val="AmOrLang"/>
        <w:rPr>
          <w:lang w:val="pt-PT"/>
        </w:rPr>
      </w:pPr>
      <w:r w:rsidRPr="00AD0B15">
        <w:rPr>
          <w:lang w:val="pt-PT"/>
        </w:rPr>
        <w:t xml:space="preserve">Or. </w:t>
      </w:r>
      <w:r w:rsidRPr="00AD0B15">
        <w:rPr>
          <w:rStyle w:val="HideTWBExt"/>
          <w:color w:val="auto"/>
          <w:lang w:val="pt-PT"/>
        </w:rPr>
        <w:t>&lt;Original&gt;</w:t>
      </w:r>
      <w:r w:rsidRPr="00AD0B15">
        <w:rPr>
          <w:rStyle w:val="HideTWBInt"/>
          <w:color w:val="auto"/>
          <w:lang w:val="pt-PT"/>
        </w:rPr>
        <w:t>{FI}</w:t>
      </w:r>
      <w:r w:rsidRPr="00AD0B15">
        <w:rPr>
          <w:lang w:val="pt-PT"/>
        </w:rPr>
        <w:t>fi</w:t>
      </w:r>
      <w:r w:rsidRPr="00AD0B15">
        <w:rPr>
          <w:rStyle w:val="HideTWBExt"/>
          <w:color w:val="auto"/>
          <w:lang w:val="pt-PT"/>
        </w:rPr>
        <w:t>&lt;/Original&gt;</w:t>
      </w:r>
    </w:p>
    <w:p w:rsidR="00902792" w:rsidRPr="00AD0B15" w:rsidRDefault="00902792" w:rsidP="00902792">
      <w:r w:rsidRPr="00AD0B15">
        <w:rPr>
          <w:rStyle w:val="HideTWBExt"/>
          <w:color w:val="auto"/>
          <w:lang w:val="pt-PT"/>
        </w:rPr>
        <w:t>&lt;/Amend&gt;</w:t>
      </w:r>
    </w:p>
    <w:p w:rsidR="00902792" w:rsidRPr="00AD0B15" w:rsidRDefault="00902792" w:rsidP="00902792">
      <w:pPr>
        <w:pStyle w:val="AmNumberTabs"/>
      </w:pPr>
      <w:r w:rsidRPr="00AD0B15">
        <w:rPr>
          <w:rStyle w:val="HideTWBExt"/>
          <w:b w:val="0"/>
          <w:color w:val="auto"/>
          <w:lang w:val="pt-PT"/>
        </w:rPr>
        <w:t>&lt;Amend&gt;</w:t>
      </w:r>
      <w:r w:rsidRPr="00AD0B15">
        <w:t>Pozměňovací návrh</w:t>
      </w:r>
      <w:r w:rsidRPr="00AD0B15">
        <w:tab/>
      </w:r>
      <w:r w:rsidRPr="00AD0B15">
        <w:tab/>
      </w:r>
      <w:r w:rsidRPr="00AD0B15">
        <w:rPr>
          <w:rStyle w:val="HideTWBExt"/>
          <w:b w:val="0"/>
          <w:color w:val="auto"/>
          <w:lang w:val="pt-PT"/>
        </w:rPr>
        <w:t>&lt;NumAm&gt;</w:t>
      </w:r>
      <w:r w:rsidRPr="00AD0B15">
        <w:t>124</w:t>
      </w:r>
      <w:r w:rsidRPr="00AD0B15">
        <w:rPr>
          <w:rStyle w:val="HideTWBExt"/>
          <w:b w:val="0"/>
          <w:color w:val="auto"/>
          <w:lang w:val="pt-PT"/>
        </w:rPr>
        <w:t>&lt;/NumAm&gt;</w:t>
      </w:r>
    </w:p>
    <w:p w:rsidR="00902792" w:rsidRPr="00AD0B15" w:rsidRDefault="00902792" w:rsidP="00902792">
      <w:pPr>
        <w:pStyle w:val="NormalBold"/>
      </w:pPr>
      <w:r w:rsidRPr="00AD0B15">
        <w:rPr>
          <w:rStyle w:val="HideTWBExt"/>
          <w:b w:val="0"/>
          <w:color w:val="auto"/>
          <w:lang w:val="pt-PT"/>
        </w:rPr>
        <w:t>&lt;RepeatBlock-By&gt;&lt;Members&gt;</w:t>
      </w:r>
      <w:r w:rsidRPr="00AD0B15">
        <w:t>Jorge Martín Frías, António Tânger Corrêa</w:t>
      </w:r>
      <w:r w:rsidRPr="00AD0B15">
        <w:rPr>
          <w:rStyle w:val="HideTWBExt"/>
          <w:b w:val="0"/>
          <w:color w:val="auto"/>
          <w:lang w:val="pt-PT"/>
        </w:rPr>
        <w:t>&lt;/Members&gt;</w:t>
      </w:r>
    </w:p>
    <w:p w:rsidR="00902792" w:rsidRPr="00AD0B15" w:rsidRDefault="00902792" w:rsidP="00902792">
      <w:pPr>
        <w:pStyle w:val="NormalBold"/>
      </w:pPr>
      <w:r w:rsidRPr="00AD0B15">
        <w:rPr>
          <w:rStyle w:val="HideTWBExt"/>
          <w:b w:val="0"/>
          <w:color w:val="auto"/>
          <w:lang w:val="pt-PT"/>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125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Hannah Neumann</w:t>
      </w:r>
      <w:r w:rsidRPr="00AD0B15">
        <w:rPr>
          <w:rStyle w:val="HideTWBExt"/>
          <w:b w:val="0"/>
          <w:color w:val="auto"/>
        </w:rPr>
        <w:t>&lt;/Members&gt;</w:t>
      </w:r>
    </w:p>
    <w:p w:rsidR="00902792" w:rsidRPr="00AD0B15" w:rsidRDefault="00902792" w:rsidP="00902792">
      <w:r w:rsidRPr="00AD0B15">
        <w:rPr>
          <w:rStyle w:val="HideTWBExt"/>
          <w:color w:val="auto"/>
        </w:rPr>
        <w:t>&lt;AuNomDe&gt;</w:t>
      </w:r>
      <w:r w:rsidRPr="00AD0B15">
        <w:rPr>
          <w:rStyle w:val="HideTWBInt"/>
          <w:color w:val="auto"/>
        </w:rPr>
        <w:t>{Greens/EFA}</w:t>
      </w:r>
      <w:r w:rsidRPr="00AD0B15">
        <w:t>za skupinu Greens/EFA</w:t>
      </w:r>
      <w:r w:rsidRPr="00AD0B15">
        <w:rPr>
          <w:rStyle w:val="HideTWBExt"/>
          <w:color w:val="auto"/>
        </w:rPr>
        <w:t>&lt;/AuNomDe&gt;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 </w:t>
            </w:r>
            <w:r w:rsidRPr="00AD0B15">
              <w:rPr>
                <w:b/>
                <w:i/>
              </w:rPr>
              <w:t>vyjadřuje politování nad tím, že neodůvodněné sankce vůči Kosovu nebyly navzdory doporučení vysokého představitele, místopředsedy Komise zrušeny, a naléhavě vyzývá členské státy, aby sankce okamžitě zrušily; vyjadřuje politování nad nejednoznačným přístupem EU vůči Srbsku, a to přes jeho mnohaleté oslabování právního státu, demokracie a základních práv, kdy se tato země postupně přeměňuje v autoritářský režim, a jeho četné rozvratné akce v regionu a nedodržování sankcí SZBP; opakuje svůj postoj, že přístupová jednání se Srbskem by měla pokračovat pouze tehdy, dosáhne-li tato země významného pokroku v reformách souvisejících s EU, zejména pokud jde o „základní otázky“ (soudnictví a základní práva, spravedlnost, svoboda a bezpečnost, zadávání veřejných zakázek, statistika, finanční kontrola), a že bude dodržovat sankce EU vůči Rusku;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126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Željana Zovko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r w:rsidRPr="00AD0B15">
              <w:rPr>
                <w:b/>
                <w:i/>
              </w:rPr>
              <w:t> vyzývá Srbsko, aby se plně připojilo ke společné evropské zahraniční a bezpečnostní politice, zejména pokud jde o přijetí režimu sankcí v reakci na ruskou invazi na Ukrajinu; připomíná, že Srbsko jako země usilující o evropskou integraci musí dodržovat společné hodnoty;</w:t>
            </w:r>
          </w:p>
        </w:tc>
      </w:tr>
    </w:tbl>
    <w:p w:rsidR="00902792" w:rsidRPr="00AD0B15" w:rsidRDefault="00902792" w:rsidP="00902792">
      <w:pPr>
        <w:pStyle w:val="AmOrLang"/>
        <w:rPr>
          <w:lang w:val="de-DE"/>
        </w:rPr>
      </w:pPr>
      <w:r w:rsidRPr="00AD0B15">
        <w:rPr>
          <w:lang w:val="de-DE"/>
        </w:rPr>
        <w:t xml:space="preserve">Or. </w:t>
      </w:r>
      <w:r w:rsidRPr="00AD0B15">
        <w:rPr>
          <w:rStyle w:val="HideTWBExt"/>
          <w:color w:val="auto"/>
          <w:lang w:val="de-DE"/>
        </w:rPr>
        <w:t>&lt;Original&gt;</w:t>
      </w:r>
      <w:r w:rsidRPr="00AD0B15">
        <w:rPr>
          <w:rStyle w:val="HideTWBInt"/>
          <w:color w:val="auto"/>
          <w:lang w:val="de-DE"/>
        </w:rPr>
        <w:t>{EN}</w:t>
      </w:r>
      <w:r w:rsidRPr="00AD0B15">
        <w:rPr>
          <w:lang w:val="de-DE"/>
        </w:rPr>
        <w:t>en</w:t>
      </w:r>
      <w:r w:rsidRPr="00AD0B15">
        <w:rPr>
          <w:rStyle w:val="HideTWBExt"/>
          <w:color w:val="auto"/>
          <w:lang w:val="de-DE"/>
        </w:rPr>
        <w:t>&lt;/Original&gt;</w:t>
      </w:r>
    </w:p>
    <w:p w:rsidR="00902792" w:rsidRPr="00AD0B15" w:rsidRDefault="00902792" w:rsidP="00902792">
      <w:r w:rsidRPr="00AD0B15">
        <w:rPr>
          <w:rStyle w:val="HideTWBExt"/>
          <w:color w:val="auto"/>
          <w:lang w:val="de-DE"/>
        </w:rPr>
        <w:t>&lt;/Amend&gt;</w:t>
      </w:r>
    </w:p>
    <w:p w:rsidR="00902792" w:rsidRPr="00AD0B15" w:rsidRDefault="00902792" w:rsidP="00902792">
      <w:pPr>
        <w:pStyle w:val="AmNumberTabs"/>
      </w:pPr>
      <w:r w:rsidRPr="00AD0B15">
        <w:rPr>
          <w:rStyle w:val="HideTWBExt"/>
          <w:b w:val="0"/>
          <w:color w:val="auto"/>
          <w:lang w:val="de-DE"/>
        </w:rPr>
        <w:t>&lt;Amend&gt;</w:t>
      </w:r>
      <w:r w:rsidRPr="00AD0B15">
        <w:t>Pozměňovací návrh</w:t>
      </w:r>
      <w:r w:rsidRPr="00AD0B15">
        <w:tab/>
      </w:r>
      <w:r w:rsidRPr="00AD0B15">
        <w:tab/>
      </w:r>
      <w:r w:rsidRPr="00AD0B15">
        <w:rPr>
          <w:rStyle w:val="HideTWBExt"/>
          <w:b w:val="0"/>
          <w:color w:val="auto"/>
          <w:lang w:val="de-DE"/>
        </w:rPr>
        <w:t>&lt;NumAm&gt;</w:t>
      </w:r>
      <w:r w:rsidRPr="00AD0B15">
        <w:t>127</w:t>
      </w:r>
      <w:r w:rsidRPr="00AD0B15">
        <w:rPr>
          <w:rStyle w:val="HideTWBExt"/>
          <w:b w:val="0"/>
          <w:color w:val="auto"/>
          <w:lang w:val="de-DE"/>
        </w:rPr>
        <w:t>&lt;/NumAm&gt;</w:t>
      </w:r>
    </w:p>
    <w:p w:rsidR="00902792" w:rsidRPr="00AD0B15" w:rsidRDefault="00902792" w:rsidP="00902792">
      <w:pPr>
        <w:pStyle w:val="NormalBold"/>
      </w:pPr>
      <w:r w:rsidRPr="00AD0B15">
        <w:rPr>
          <w:rStyle w:val="HideTWBExt"/>
          <w:b w:val="0"/>
          <w:color w:val="auto"/>
          <w:lang w:val="de-DE"/>
        </w:rPr>
        <w:t>&lt;RepeatBlock-By&gt;&lt;Members&gt;</w:t>
      </w:r>
      <w:r w:rsidRPr="00AD0B15">
        <w:t>Michael von der Schulenburg</w:t>
      </w:r>
      <w:r w:rsidRPr="00AD0B15">
        <w:rPr>
          <w:rStyle w:val="HideTWBExt"/>
          <w:b w:val="0"/>
          <w:color w:val="auto"/>
          <w:lang w:val="de-DE"/>
        </w:rPr>
        <w:t>&lt;/Members&gt;</w:t>
      </w:r>
    </w:p>
    <w:p w:rsidR="00902792" w:rsidRPr="00AD0B15" w:rsidRDefault="00902792" w:rsidP="00902792">
      <w:pPr>
        <w:pStyle w:val="NormalBold"/>
      </w:pPr>
      <w:r w:rsidRPr="00AD0B15">
        <w:rPr>
          <w:rStyle w:val="HideTWBExt"/>
          <w:b w:val="0"/>
          <w:color w:val="auto"/>
          <w:lang w:val="de-D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w:t>
            </w:r>
            <w:r w:rsidRPr="00AD0B15">
              <w:rPr>
                <w:b/>
                <w:i/>
              </w:rPr>
              <w:t>, zejména v oblasti svobody pohybu a energetiky;</w:t>
            </w:r>
            <w:r w:rsidRPr="00AD0B15">
              <w:t xml:space="preserve"> </w:t>
            </w:r>
            <w:r w:rsidRPr="00AD0B15">
              <w:rPr>
                <w:b/>
                <w:i/>
              </w:rPr>
              <w:t>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128</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 Lukas Mandl</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 </w:t>
            </w:r>
            <w:r w:rsidRPr="00AD0B15">
              <w:rPr>
                <w:b/>
                <w:i/>
              </w:rPr>
              <w:t>vyjadřuje politování nad útoky na severu Kosova v roce 2023 a očekává, že Srbsko přijme veškerá nezbytná opatření k zadržení pachatelů útoků a jejich urychlenému předvedení před soud;</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129</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David McAllister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v dialogu mezi Bělehradem a Prištinou, zejména v oblasti svobody pohybu a energetiky; vyjadřuje politování nad nedostatečným pokrokem na cestě k normalizaci a vyzývá k vynaložení většího úsilí a více kapacit k normalizaci vztahů a rozvoji dialogu zprostředkovaného EU; </w:t>
            </w:r>
            <w:r w:rsidRPr="00AD0B15">
              <w:rPr>
                <w:b/>
                <w:i/>
              </w:rPr>
              <w:t>vyzývá k úzké spolupráci s odcházejícím i s nastupujícím zvláštním zástupcem EU pro dialog mezi Bělehradem a Prištinou a pro další regionální otázky týkající se západního Balkánu;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130</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Davor Ivo Stier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3 a (nová)</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rozhodnutí CEFTA umožňující, aby Kosovo bylo zastoupeno vlastními orgány, jakož i zrušení omezení vstupu srbských hotových výrobků do Kosova;</w:t>
            </w:r>
          </w:p>
        </w:tc>
      </w:tr>
    </w:tbl>
    <w:p w:rsidR="00902792" w:rsidRPr="00AD0B15" w:rsidRDefault="00902792" w:rsidP="00902792">
      <w:pPr>
        <w:pStyle w:val="AmOrLang"/>
        <w:rPr>
          <w:lang w:val="de-DE"/>
        </w:rPr>
      </w:pPr>
      <w:r w:rsidRPr="00AD0B15">
        <w:rPr>
          <w:lang w:val="de-DE"/>
        </w:rPr>
        <w:t xml:space="preserve">Or. </w:t>
      </w:r>
      <w:r w:rsidRPr="00AD0B15">
        <w:rPr>
          <w:rStyle w:val="HideTWBExt"/>
          <w:color w:val="auto"/>
          <w:lang w:val="de-DE"/>
        </w:rPr>
        <w:t>&lt;Original&gt;</w:t>
      </w:r>
      <w:r w:rsidRPr="00AD0B15">
        <w:rPr>
          <w:rStyle w:val="HideTWBInt"/>
          <w:color w:val="auto"/>
          <w:lang w:val="de-DE"/>
        </w:rPr>
        <w:t>{EN}</w:t>
      </w:r>
      <w:r w:rsidRPr="00AD0B15">
        <w:rPr>
          <w:lang w:val="de-DE"/>
        </w:rPr>
        <w:t>en</w:t>
      </w:r>
      <w:r w:rsidRPr="00AD0B15">
        <w:rPr>
          <w:rStyle w:val="HideTWBExt"/>
          <w:color w:val="auto"/>
          <w:lang w:val="de-DE"/>
        </w:rPr>
        <w:t>&lt;/Original&gt;</w:t>
      </w:r>
    </w:p>
    <w:p w:rsidR="00902792" w:rsidRPr="00AD0B15" w:rsidRDefault="00902792" w:rsidP="00902792">
      <w:r w:rsidRPr="00AD0B15">
        <w:rPr>
          <w:rStyle w:val="HideTWBExt"/>
          <w:color w:val="auto"/>
          <w:lang w:val="de-DE"/>
        </w:rPr>
        <w:t>&lt;/Amend&gt;</w:t>
      </w:r>
    </w:p>
    <w:p w:rsidR="00902792" w:rsidRPr="00AD0B15" w:rsidRDefault="00902792" w:rsidP="00902792">
      <w:pPr>
        <w:pStyle w:val="AmNumberTabs"/>
      </w:pPr>
      <w:r w:rsidRPr="00AD0B15">
        <w:rPr>
          <w:rStyle w:val="HideTWBExt"/>
          <w:b w:val="0"/>
          <w:color w:val="auto"/>
          <w:lang w:val="de-DE"/>
        </w:rPr>
        <w:t>&lt;Amend&gt;</w:t>
      </w:r>
      <w:r w:rsidRPr="00AD0B15">
        <w:t>Pozměňovací návrh</w:t>
      </w:r>
      <w:r w:rsidRPr="00AD0B15">
        <w:tab/>
      </w:r>
      <w:r w:rsidRPr="00AD0B15">
        <w:tab/>
      </w:r>
      <w:r w:rsidRPr="00AD0B15">
        <w:rPr>
          <w:rStyle w:val="HideTWBExt"/>
          <w:b w:val="0"/>
          <w:color w:val="auto"/>
          <w:lang w:val="de-DE"/>
        </w:rPr>
        <w:t>&lt;NumAm&gt;</w:t>
      </w:r>
      <w:r w:rsidRPr="00AD0B15">
        <w:t>131</w:t>
      </w:r>
      <w:r w:rsidRPr="00AD0B15">
        <w:rPr>
          <w:rStyle w:val="HideTWBExt"/>
          <w:b w:val="0"/>
          <w:color w:val="auto"/>
          <w:lang w:val="de-DE"/>
        </w:rPr>
        <w:t>&lt;/NumAm&gt;</w:t>
      </w:r>
    </w:p>
    <w:p w:rsidR="00902792" w:rsidRPr="00AD0B15" w:rsidRDefault="00902792" w:rsidP="00902792">
      <w:pPr>
        <w:pStyle w:val="NormalBold"/>
      </w:pPr>
      <w:r w:rsidRPr="00AD0B15">
        <w:rPr>
          <w:rStyle w:val="HideTWBExt"/>
          <w:b w:val="0"/>
          <w:color w:val="auto"/>
          <w:lang w:val="de-DE"/>
        </w:rPr>
        <w:t>&lt;RepeatBlock-By&gt;&lt;Members&gt;</w:t>
      </w:r>
      <w:r w:rsidRPr="00AD0B15">
        <w:t>Michael von der Schulenburg</w:t>
      </w:r>
      <w:r w:rsidRPr="00AD0B15">
        <w:rPr>
          <w:rStyle w:val="HideTWBExt"/>
          <w:b w:val="0"/>
          <w:color w:val="auto"/>
          <w:lang w:val="de-DE"/>
        </w:rPr>
        <w:t>&lt;/Members&gt;</w:t>
      </w:r>
    </w:p>
    <w:p w:rsidR="00902792" w:rsidRPr="00AD0B15" w:rsidRDefault="00902792" w:rsidP="00902792">
      <w:pPr>
        <w:pStyle w:val="NormalBold"/>
      </w:pPr>
      <w:r w:rsidRPr="00AD0B15">
        <w:rPr>
          <w:rStyle w:val="HideTWBExt"/>
          <w:b w:val="0"/>
          <w:color w:val="auto"/>
          <w:lang w:val="de-D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4</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pokrok, jehož dosáhla Černá Hora při plnění prozatímních kritérií pro kapitoly 23 a 24 acquis EU; vybízí tuto zemi, aby i nadále pokračovala v reformách souvisejících s EU a rychle je prováděla;</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4</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jehož dosáhla Černá Hora při plnění prozatímních kritérií pro kapitoly 23 a 24 acquis EU; vybízí tuto zemi, aby i nadále pokračovala v reformách souvisejících s EU a rychle je prováděla;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jehož dosáhla Černá Hora při plnění prozatímních kritérií pro kapitoly 23 a 24 acquis EU; vybízí tuto zemi, aby i nadále pokračovala v reformách souvisejících s EU a rychle je prováděla; </w:t>
            </w:r>
            <w:r w:rsidRPr="00AD0B15">
              <w:rPr>
                <w:b/>
                <w:i/>
              </w:rPr>
              <w:t>odsuzuje pokusy Ruska a sousedních zemí zneužívat etnické napětí v Černé Hoře k vyvolávání konfliktů a rozdělování komunit; bere na vědomí využívání srbské pravoslavné církve jako nástroje vnějšího vlivu a odsuzuje její vměšování v tomto ohledu;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Davor Ivo Stier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4</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jehož dosáhla Černá Hora při plnění prozatímních kritérií pro kapitoly 23 a 24 acquis EU; vybízí </w:t>
            </w:r>
            <w:r w:rsidRPr="00AD0B15">
              <w:rPr>
                <w:b/>
                <w:i/>
              </w:rPr>
              <w:t>tuto</w:t>
            </w:r>
            <w:r w:rsidRPr="00AD0B15">
              <w:t xml:space="preserve"> zemi, </w:t>
            </w:r>
            <w:r w:rsidRPr="00AD0B15">
              <w:rPr>
                <w:b/>
                <w:i/>
              </w:rPr>
              <w:t>aby</w:t>
            </w:r>
            <w:r w:rsidRPr="00AD0B15">
              <w:t xml:space="preserve"> i </w:t>
            </w:r>
            <w:r w:rsidRPr="00AD0B15">
              <w:rPr>
                <w:b/>
                <w:i/>
              </w:rPr>
              <w:t>nadále pokračovala v reformách souvisejících s EU</w:t>
            </w:r>
            <w:r w:rsidRPr="00AD0B15">
              <w:t xml:space="preserve"> a </w:t>
            </w:r>
            <w:r w:rsidRPr="00AD0B15">
              <w:rPr>
                <w:b/>
                <w:i/>
              </w:rPr>
              <w:t>rychle je prováděla</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jehož dosáhla Černá Hora při plnění prozatímních kritérií pro kapitoly 23 a 24 acquis EU; vybízí </w:t>
            </w:r>
            <w:r w:rsidRPr="00AD0B15">
              <w:rPr>
                <w:b/>
                <w:i/>
              </w:rPr>
              <w:t>k urychlenému provádění reforem souvisejících s EU;</w:t>
            </w:r>
            <w:r w:rsidRPr="00AD0B15">
              <w:t xml:space="preserve"> </w:t>
            </w:r>
            <w:r w:rsidRPr="00AD0B15">
              <w:rPr>
                <w:b/>
                <w:i/>
              </w:rPr>
              <w:t>vyjadřuje znepokojení nad zahraničním vměšováním, nárůstem protizápadní a rozvratné rétoriky v zemi, jakož i nad kontroverzními legislativními návrhy týkajícími se občanství a zahraničních agentů;</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Jordan Bardella, Pierre-Romain Thionnet, Matthieu Valet, Roberto Vannacci</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4</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pokrok, jehož dosáhla Černá Hora při plnění prozatímních kritérií pro kapitoly 23 a 24 acquis EU; vybízí tuto zemi, aby i nadále pokračovala v reformách souvisejících s EU a rychle je prováděla;</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pokrok, jehož dosáhla Černá Hora při plnění prozatímních kritérií pro kapitoly 23 a 24 acquis EU; vybízí tuto zemi, aby i nadále pokračovala v reformách souvisejících s EU a rychle je prováděla; </w:t>
            </w:r>
            <w:r w:rsidRPr="00AD0B15">
              <w:rPr>
                <w:b/>
                <w:i/>
              </w:rPr>
              <w:t>vyzývá EU, aby ukončila procesy rozšíření, které nemůže zvládnout, jelikož existuje riziko ohrožení životně důležitých zájmů stávajících členských států;</w:t>
            </w:r>
          </w:p>
        </w:tc>
      </w:tr>
    </w:tbl>
    <w:p w:rsidR="00902792" w:rsidRPr="00AD0B15" w:rsidRDefault="00902792" w:rsidP="00902792">
      <w:pPr>
        <w:pStyle w:val="AmOrLang"/>
        <w:rPr>
          <w:lang w:val="de-DE"/>
        </w:rPr>
      </w:pPr>
      <w:r w:rsidRPr="00AD0B15">
        <w:rPr>
          <w:lang w:val="de-DE"/>
        </w:rPr>
        <w:t xml:space="preserve">Or. </w:t>
      </w:r>
      <w:r w:rsidRPr="00AD0B15">
        <w:rPr>
          <w:rStyle w:val="HideTWBExt"/>
          <w:color w:val="auto"/>
          <w:lang w:val="de-DE"/>
        </w:rPr>
        <w:t>&lt;Original&gt;</w:t>
      </w:r>
      <w:r w:rsidRPr="00AD0B15">
        <w:rPr>
          <w:rStyle w:val="HideTWBInt"/>
          <w:color w:val="auto"/>
          <w:lang w:val="de-DE"/>
        </w:rPr>
        <w:t>{FR}</w:t>
      </w:r>
      <w:r w:rsidRPr="00AD0B15">
        <w:rPr>
          <w:lang w:val="de-DE"/>
        </w:rPr>
        <w:t>fr</w:t>
      </w:r>
      <w:r w:rsidRPr="00AD0B15">
        <w:rPr>
          <w:rStyle w:val="HideTWBExt"/>
          <w:color w:val="auto"/>
          <w:lang w:val="de-DE"/>
        </w:rPr>
        <w:t>&lt;/Original&gt;</w:t>
      </w:r>
    </w:p>
    <w:p w:rsidR="00902792" w:rsidRPr="00AD0B15" w:rsidRDefault="00902792" w:rsidP="00902792">
      <w:r w:rsidRPr="00AD0B15">
        <w:rPr>
          <w:rStyle w:val="HideTWBExt"/>
          <w:color w:val="auto"/>
          <w:lang w:val="de-DE"/>
        </w:rPr>
        <w:t>&lt;/Amend&gt;</w:t>
      </w:r>
    </w:p>
    <w:p w:rsidR="00902792" w:rsidRPr="00AD0B15" w:rsidRDefault="00902792" w:rsidP="00902792">
      <w:pPr>
        <w:pStyle w:val="AmNumberTabs"/>
      </w:pPr>
      <w:r w:rsidRPr="00AD0B15">
        <w:rPr>
          <w:rStyle w:val="HideTWBExt"/>
          <w:b w:val="0"/>
          <w:color w:val="auto"/>
          <w:lang w:val="de-DE"/>
        </w:rPr>
        <w:t>&lt;Amend&gt;</w:t>
      </w:r>
      <w:r w:rsidRPr="00AD0B15">
        <w:t>Pozměňovací návrh</w:t>
      </w:r>
      <w:r w:rsidRPr="00AD0B15">
        <w:tab/>
      </w:r>
      <w:r w:rsidRPr="00AD0B15">
        <w:tab/>
      </w:r>
      <w:r w:rsidRPr="00AD0B15">
        <w:rPr>
          <w:rStyle w:val="HideTWBExt"/>
          <w:b w:val="0"/>
          <w:color w:val="auto"/>
          <w:lang w:val="de-DE"/>
        </w:rPr>
        <w:t>&lt;NumAm&gt;</w:t>
      </w:r>
      <w:r w:rsidRPr="00AD0B15">
        <w:t>135</w:t>
      </w:r>
      <w:r w:rsidRPr="00AD0B15">
        <w:rPr>
          <w:rStyle w:val="HideTWBExt"/>
          <w:b w:val="0"/>
          <w:color w:val="auto"/>
          <w:lang w:val="de-DE"/>
        </w:rPr>
        <w:t>&lt;/NumAm&gt;</w:t>
      </w:r>
    </w:p>
    <w:p w:rsidR="00902792" w:rsidRPr="00AD0B15" w:rsidRDefault="00902792" w:rsidP="00902792">
      <w:pPr>
        <w:pStyle w:val="NormalBold"/>
      </w:pPr>
      <w:r w:rsidRPr="00AD0B15">
        <w:rPr>
          <w:rStyle w:val="HideTWBExt"/>
          <w:b w:val="0"/>
          <w:color w:val="auto"/>
          <w:lang w:val="de-DE"/>
        </w:rPr>
        <w:t>&lt;RepeatBlock-By&gt;&lt;Members&gt;</w:t>
      </w:r>
      <w:r w:rsidRPr="00AD0B15">
        <w:t>Michael von der Schulenburg</w:t>
      </w:r>
      <w:r w:rsidRPr="00AD0B15">
        <w:rPr>
          <w:rStyle w:val="HideTWBExt"/>
          <w:b w:val="0"/>
          <w:color w:val="auto"/>
          <w:lang w:val="de-DE"/>
        </w:rPr>
        <w:t>&lt;/Members&gt;</w:t>
      </w:r>
    </w:p>
    <w:p w:rsidR="00902792" w:rsidRPr="00AD0B15" w:rsidRDefault="00902792" w:rsidP="00902792">
      <w:pPr>
        <w:pStyle w:val="NormalBold"/>
      </w:pPr>
      <w:r w:rsidRPr="00AD0B15">
        <w:rPr>
          <w:rStyle w:val="HideTWBExt"/>
          <w:b w:val="0"/>
          <w:color w:val="auto"/>
          <w:lang w:val="de-D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úspěšné dokončení procesu prověřování Severní Makedonie na konci roku 2023; vyzývá k bezodkladnému zahájení další fáze jednání; vyzývá vládu Severní Makedonie, aby konstruktivně spolupracovala se sousedními zeměmi na odstraňování zbývajících překážek,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Emmanouil Fragkos, Galato Alexandraki, Geadis Geadi</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r>
            <w:r w:rsidRPr="00AD0B15">
              <w:rPr>
                <w:b/>
                <w:i/>
              </w:rPr>
              <w:t>úspěšné dokončení procesu prověřování Severní Makedonie na konci roku 2023; vyzývá k bezodkladnému zahájení další fáze jednání; vyzývá vládu Severní Makedonie, aby konstruktivně spolupracovala se sousedními zeměmi na odstraňování zbývajících překážek,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r>
            <w:r w:rsidRPr="00AD0B15">
              <w:rPr>
                <w:b/>
                <w:i/>
              </w:rPr>
              <w:t>potřeba zlepšit vztahy s Tureckem</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{EL}</w:t>
      </w:r>
      <w:r w:rsidRPr="00AD0B15">
        <w:t>el</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137</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w:t>
            </w:r>
            <w:r w:rsidRPr="00AD0B15">
              <w:rPr>
                <w:b/>
                <w:i/>
              </w:rPr>
              <w:t>k bezodkladnému zahájení další fáze jednání; vyzývá vládu Severní Makedonie</w:t>
            </w:r>
            <w:r w:rsidRPr="00AD0B15">
              <w:t xml:space="preserve">, </w:t>
            </w:r>
            <w:r w:rsidRPr="00AD0B15">
              <w:rPr>
                <w:b/>
                <w:i/>
              </w:rPr>
              <w:t>aby konstruktivně spolupracovala se sousedními zeměmi na odstraňování zbývajících překážek</w:t>
            </w:r>
            <w:r w:rsidRPr="00AD0B15">
              <w:t xml:space="preserve">, </w:t>
            </w:r>
            <w:r w:rsidRPr="00AD0B15">
              <w:rPr>
                <w:b/>
                <w:i/>
              </w:rPr>
              <w:t>které brání pokroku v přístupových jednáních</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w:t>
            </w:r>
            <w:r w:rsidRPr="00AD0B15">
              <w:rPr>
                <w:b/>
                <w:i/>
              </w:rPr>
              <w:t>vládu Severní Makedonie, aby dosáhla hmatatelných výsledků při plnění svých povinností podle rámce EU pro jednání</w:t>
            </w:r>
            <w:r w:rsidRPr="00AD0B15">
              <w:t xml:space="preserve">, </w:t>
            </w:r>
            <w:r w:rsidRPr="00AD0B15">
              <w:rPr>
                <w:b/>
                <w:i/>
              </w:rPr>
              <w:t>přijala nezbytné ústavní změny a v dobré víře provedla Prespanskou dohodu s Řeckem a Smlouvu o přátelství</w:t>
            </w:r>
            <w:r w:rsidRPr="00AD0B15">
              <w:t xml:space="preserve">, </w:t>
            </w:r>
            <w:r w:rsidRPr="00AD0B15">
              <w:rPr>
                <w:b/>
                <w:i/>
              </w:rPr>
              <w:t>dobrých sousedských vztazích a spolupráci s Bulharskem a její protokoly s cílem vstoupit do další fáze procesu jednání</w:t>
            </w:r>
            <w:r w:rsidRPr="00AD0B15">
              <w:t>;</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138</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António Tânger Corrêa</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k </w:t>
            </w:r>
            <w:r w:rsidRPr="00AD0B15">
              <w:rPr>
                <w:b/>
                <w:i/>
              </w:rPr>
              <w:t xml:space="preserve">bezodkladnému </w:t>
            </w:r>
            <w:r w:rsidRPr="00AD0B15">
              <w:t xml:space="preserve">zahájení další fáze jednání; </w:t>
            </w:r>
            <w:r w:rsidRPr="00AD0B15">
              <w:rPr>
                <w:b/>
                <w:i/>
              </w:rPr>
              <w:t>vyzývá vládu Severní Makedonie, aby konstruktivně spolupracovala se sousedními zeměmi na odstraňování zbývajících překážek,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Severní Makedonie na konci roku 2023; vyzývá k zahájení další fáze jednání;</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139</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Ivaylo Valchev</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k </w:t>
            </w:r>
            <w:r w:rsidRPr="00AD0B15">
              <w:rPr>
                <w:b/>
                <w:i/>
              </w:rPr>
              <w:t xml:space="preserve">bezodkladnému </w:t>
            </w:r>
            <w:r w:rsidRPr="00AD0B15">
              <w:t xml:space="preserve">zahájení další fáze jednání; vyzývá vládu Severní Makedonie, aby konstruktivně spolupracovala </w:t>
            </w:r>
            <w:r w:rsidRPr="00AD0B15">
              <w:rPr>
                <w:b/>
                <w:i/>
              </w:rPr>
              <w:t>se sousedními zeměmi na odstraňování zbývajících překážek</w:t>
            </w:r>
            <w:r w:rsidRPr="00AD0B15">
              <w:t>,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Severní Makedonie na konci roku 2023; vyzývá k zahájení další fáze jednání</w:t>
            </w:r>
            <w:r w:rsidRPr="00AD0B15">
              <w:rPr>
                <w:b/>
                <w:i/>
              </w:rPr>
              <w:t xml:space="preserve"> po splnění kritérií stanovených v rámci pro jednání</w:t>
            </w:r>
            <w:r w:rsidRPr="00AD0B15">
              <w:t xml:space="preserve">; vyzývá vládu Severní Makedonie, aby konstruktivně spolupracovala </w:t>
            </w:r>
            <w:r w:rsidRPr="00AD0B15">
              <w:rPr>
                <w:b/>
                <w:i/>
              </w:rPr>
              <w:t>na plnění svých závazků přijatých v souvislosti s rámcem politiky pro rozšíření, s cílem odstranit zbývající překážky</w:t>
            </w:r>
            <w:r w:rsidRPr="00AD0B15">
              <w:t>, které brání pokroku v přístupových jednáních;</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140</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Hannah Neumann</w:t>
      </w:r>
      <w:r w:rsidRPr="00AD0B15">
        <w:rPr>
          <w:rStyle w:val="HideTWBExt"/>
          <w:b w:val="0"/>
          <w:color w:val="auto"/>
          <w:lang w:val="sv-SE"/>
        </w:rPr>
        <w:t>&lt;/Members&gt;</w:t>
      </w:r>
    </w:p>
    <w:p w:rsidR="00902792" w:rsidRPr="00AD0B15" w:rsidRDefault="00902792" w:rsidP="00902792">
      <w:r w:rsidRPr="00AD0B15">
        <w:rPr>
          <w:rStyle w:val="HideTWBExt"/>
          <w:color w:val="auto"/>
        </w:rPr>
        <w:t>&lt;AuNomDe&gt;</w:t>
      </w:r>
      <w:r w:rsidRPr="00AD0B15">
        <w:rPr>
          <w:rStyle w:val="HideTWBInt"/>
          <w:color w:val="auto"/>
        </w:rPr>
        <w:t>{Greens/EFA}</w:t>
      </w:r>
      <w:r w:rsidRPr="00AD0B15">
        <w:t>za skupinu Greens/EFA</w:t>
      </w:r>
      <w:r w:rsidRPr="00AD0B15">
        <w:rPr>
          <w:rStyle w:val="HideTWBExt"/>
          <w:color w:val="auto"/>
        </w:rPr>
        <w:t>&lt;/AuNomDe&gt;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Severní Makedonie na konci roku 2023</w:t>
            </w:r>
            <w:r w:rsidRPr="00AD0B15">
              <w:rPr>
                <w:b/>
                <w:i/>
              </w:rPr>
              <w:t>;</w:t>
            </w:r>
            <w:r w:rsidRPr="00AD0B15">
              <w:t xml:space="preserve"> vyzývá k bezodkladnému zahájení další fáze jednání; vyzývá vládu </w:t>
            </w:r>
            <w:r w:rsidRPr="00AD0B15">
              <w:rPr>
                <w:b/>
                <w:i/>
              </w:rPr>
              <w:t>Severní Makedonie</w:t>
            </w:r>
            <w:r w:rsidRPr="00AD0B15">
              <w:t xml:space="preserve">, aby konstruktivně </w:t>
            </w:r>
            <w:r w:rsidRPr="00AD0B15">
              <w:rPr>
                <w:b/>
                <w:i/>
              </w:rPr>
              <w:t>spolupracovala se sousedními zeměmi</w:t>
            </w:r>
            <w:r w:rsidRPr="00AD0B15">
              <w:t xml:space="preserve"> na odstraňování zbývajících překážek,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dokončení procesu prověřování Severní Makedonie na konci roku 2023</w:t>
            </w:r>
            <w:r w:rsidRPr="00AD0B15">
              <w:rPr>
                <w:b/>
                <w:i/>
              </w:rPr>
              <w:t xml:space="preserve"> a</w:t>
            </w:r>
            <w:r w:rsidRPr="00AD0B15">
              <w:t xml:space="preserve"> vyzývá k bezodkladnému zahájení další fáze jednání; vyzývá vládu </w:t>
            </w:r>
            <w:r w:rsidRPr="00AD0B15">
              <w:rPr>
                <w:b/>
                <w:i/>
              </w:rPr>
              <w:t>a sousední země</w:t>
            </w:r>
            <w:r w:rsidRPr="00AD0B15">
              <w:t xml:space="preserve">, aby konstruktivně </w:t>
            </w:r>
            <w:r w:rsidRPr="00AD0B15">
              <w:rPr>
                <w:b/>
                <w:i/>
              </w:rPr>
              <w:t>spolupracovaly</w:t>
            </w:r>
            <w:r w:rsidRPr="00AD0B15">
              <w:t xml:space="preserve"> na odstraňování zbývajících překážek, které brání pokroku v přístupových jednáních</w:t>
            </w:r>
            <w:r w:rsidRPr="00AD0B15">
              <w:rPr>
                <w:b/>
                <w:i/>
              </w:rPr>
              <w:t>, a opakuje, že dvoustranné otázky musí být od procesu přistoupení odděleny</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Alexander Sell</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w:t>
            </w:r>
            <w:r w:rsidRPr="00AD0B15">
              <w:rPr>
                <w:b/>
                <w:i/>
              </w:rPr>
              <w:t>k bezodkladnému zahájení další fáze jednání</w:t>
            </w:r>
            <w:r w:rsidRPr="00AD0B15">
              <w:t>; vyzývá vládu Severní Makedonie, aby konstruktivně spolupracovala se sousedními zeměmi na odstraňování zbývajících překážek, které brání pokroku v přístupových jednáních;</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dokončení procesu prověřování Severní Makedonie na konci roku 2023; vyzývá </w:t>
            </w:r>
            <w:r w:rsidRPr="00AD0B15">
              <w:rPr>
                <w:b/>
                <w:i/>
              </w:rPr>
              <w:t>ke komplexnímu posouzení možných dopadů přistoupení Severní Makedonie předtím, než se pokročí směrem k členství</w:t>
            </w:r>
            <w:r w:rsidRPr="00AD0B15">
              <w:t>; vyzývá vládu Severní Makedonie, aby konstruktivně spolupracovala se sousedními zeměmi na odstraňování zbývajících překážek, které brání pokroku v přístupových jednáních;</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142</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Hannah Neumann</w:t>
      </w:r>
      <w:r w:rsidRPr="00AD0B15">
        <w:rPr>
          <w:rStyle w:val="HideTWBExt"/>
          <w:b w:val="0"/>
          <w:color w:val="auto"/>
          <w:lang w:val="sv-SE"/>
        </w:rPr>
        <w:t>&lt;/Members&gt;</w:t>
      </w:r>
    </w:p>
    <w:p w:rsidR="00902792" w:rsidRPr="00AD0B15" w:rsidRDefault="00902792" w:rsidP="00902792">
      <w:r w:rsidRPr="00AD0B15">
        <w:rPr>
          <w:rStyle w:val="HideTWBExt"/>
          <w:color w:val="auto"/>
        </w:rPr>
        <w:t>&lt;AuNomDe&gt;</w:t>
      </w:r>
      <w:r w:rsidRPr="00AD0B15">
        <w:rPr>
          <w:rStyle w:val="HideTWBInt"/>
          <w:color w:val="auto"/>
        </w:rPr>
        <w:t>{Greens/EFA}</w:t>
      </w:r>
      <w:r w:rsidRPr="00AD0B15">
        <w:t>za skupinu Greens/EFA</w:t>
      </w:r>
      <w:r w:rsidRPr="00AD0B15">
        <w:rPr>
          <w:rStyle w:val="HideTWBExt"/>
          <w:color w:val="auto"/>
        </w:rPr>
        <w:t>&lt;/AuNomDe&gt;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5 a (nová)</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konstruktivní úloha, kterou hraje místní dynamická občanská společnost v procesu integrace do EU; vybízí země procesu rozšíření, aby poskytly vhodný prostor a přiměřený rámec pro spolupráci s cílem zajistit jejich smysluplné zapojení; zdůrazňuje, že občanská společnost má zásadní význam pro podporu demokracie a pluralismu a pro dobrou správu věcí veřejných a sociální pokrok;</w:t>
            </w:r>
          </w:p>
        </w:tc>
      </w:tr>
    </w:tbl>
    <w:p w:rsidR="00902792" w:rsidRPr="00AD0B15" w:rsidRDefault="00902792" w:rsidP="00902792">
      <w:pPr>
        <w:pStyle w:val="AmOrLang"/>
        <w:rPr>
          <w:lang w:val="de-DE"/>
        </w:rPr>
      </w:pPr>
      <w:r w:rsidRPr="00AD0B15">
        <w:rPr>
          <w:lang w:val="de-DE"/>
        </w:rPr>
        <w:t xml:space="preserve">Or. </w:t>
      </w:r>
      <w:r w:rsidRPr="00AD0B15">
        <w:rPr>
          <w:rStyle w:val="HideTWBExt"/>
          <w:color w:val="auto"/>
          <w:lang w:val="de-DE"/>
        </w:rPr>
        <w:t>&lt;Original&gt;</w:t>
      </w:r>
      <w:r w:rsidRPr="00AD0B15">
        <w:rPr>
          <w:rStyle w:val="HideTWBInt"/>
          <w:color w:val="auto"/>
          <w:lang w:val="de-DE"/>
        </w:rPr>
        <w:t>{EN}</w:t>
      </w:r>
      <w:r w:rsidRPr="00AD0B15">
        <w:rPr>
          <w:lang w:val="de-DE"/>
        </w:rPr>
        <w:t>en</w:t>
      </w:r>
      <w:r w:rsidRPr="00AD0B15">
        <w:rPr>
          <w:rStyle w:val="HideTWBExt"/>
          <w:color w:val="auto"/>
          <w:lang w:val="de-DE"/>
        </w:rPr>
        <w:t>&lt;/Original&gt;</w:t>
      </w:r>
    </w:p>
    <w:p w:rsidR="00902792" w:rsidRPr="00AD0B15" w:rsidRDefault="00902792" w:rsidP="00902792">
      <w:r w:rsidRPr="00AD0B15">
        <w:rPr>
          <w:rStyle w:val="HideTWBExt"/>
          <w:color w:val="auto"/>
          <w:lang w:val="de-DE"/>
        </w:rPr>
        <w:t>&lt;/Amend&gt;</w:t>
      </w:r>
    </w:p>
    <w:p w:rsidR="00902792" w:rsidRPr="00AD0B15" w:rsidRDefault="00902792" w:rsidP="00902792">
      <w:pPr>
        <w:pStyle w:val="AmNumberTabs"/>
      </w:pPr>
      <w:r w:rsidRPr="00AD0B15">
        <w:rPr>
          <w:rStyle w:val="HideTWBExt"/>
          <w:b w:val="0"/>
          <w:color w:val="auto"/>
          <w:lang w:val="de-DE"/>
        </w:rPr>
        <w:t>&lt;Amend&gt;</w:t>
      </w:r>
      <w:r w:rsidRPr="00AD0B15">
        <w:t>Pozměňovací návrh</w:t>
      </w:r>
      <w:r w:rsidRPr="00AD0B15">
        <w:tab/>
      </w:r>
      <w:r w:rsidRPr="00AD0B15">
        <w:tab/>
      </w:r>
      <w:r w:rsidRPr="00AD0B15">
        <w:rPr>
          <w:rStyle w:val="HideTWBExt"/>
          <w:b w:val="0"/>
          <w:color w:val="auto"/>
          <w:lang w:val="de-DE"/>
        </w:rPr>
        <w:t>&lt;NumAm&gt;</w:t>
      </w:r>
      <w:r w:rsidRPr="00AD0B15">
        <w:t>143</w:t>
      </w:r>
      <w:r w:rsidRPr="00AD0B15">
        <w:rPr>
          <w:rStyle w:val="HideTWBExt"/>
          <w:b w:val="0"/>
          <w:color w:val="auto"/>
          <w:lang w:val="de-DE"/>
        </w:rPr>
        <w:t>&lt;/NumAm&gt;</w:t>
      </w:r>
    </w:p>
    <w:p w:rsidR="00902792" w:rsidRPr="00AD0B15" w:rsidRDefault="00902792" w:rsidP="00902792">
      <w:pPr>
        <w:pStyle w:val="NormalBold"/>
      </w:pPr>
      <w:r w:rsidRPr="00AD0B15">
        <w:rPr>
          <w:rStyle w:val="HideTWBExt"/>
          <w:b w:val="0"/>
          <w:color w:val="auto"/>
          <w:lang w:val="de-DE"/>
        </w:rPr>
        <w:t>&lt;RepeatBlock-By&gt;&lt;Members&gt;</w:t>
      </w:r>
      <w:r w:rsidRPr="00AD0B15">
        <w:t>Michael von der Schulenburg</w:t>
      </w:r>
      <w:r w:rsidRPr="00AD0B15">
        <w:rPr>
          <w:rStyle w:val="HideTWBExt"/>
          <w:b w:val="0"/>
          <w:color w:val="auto"/>
          <w:lang w:val="de-DE"/>
        </w:rPr>
        <w:t>&lt;/Members&gt;</w:t>
      </w:r>
    </w:p>
    <w:p w:rsidR="00902792" w:rsidRPr="00AD0B15" w:rsidRDefault="00902792" w:rsidP="00902792">
      <w:pPr>
        <w:pStyle w:val="NormalBold"/>
      </w:pPr>
      <w:r w:rsidRPr="00AD0B15">
        <w:rPr>
          <w:rStyle w:val="HideTWBExt"/>
          <w:b w:val="0"/>
          <w:color w:val="auto"/>
          <w:lang w:val="de-D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David McAllister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r w:rsidRPr="00AD0B15">
              <w:rPr>
                <w:b/>
                <w:i/>
              </w:rPr>
              <w:t> dále upozorňuje na hrozby, které představuje nepřátelské zahraniční vměšování v regionu, a zdůrazňuje význam boje proti dezinformacím; varuje před spoluprací se systémovými rivaly EU, která by mohla ohrozit prosperující, udržitelnou a bezpečnou budoucnost, kterou přistoupení k EU nabízí, a v této souvislosti připomíná přidanou hodnotu investic Evropské unie v rámci NPP III, nově zřízeného nástroje pro reformy a růst pro západní Balkán (a plánu růstu) a investičního rámce pro západní Balkán; vyzývá komisaře pro rozšíření, aby zviditelnil činnost EU na západním Balkáně;</w:t>
            </w:r>
          </w:p>
        </w:tc>
      </w:tr>
    </w:tbl>
    <w:p w:rsidR="00902792" w:rsidRPr="00AD0B15" w:rsidRDefault="00902792" w:rsidP="00902792">
      <w:pPr>
        <w:pStyle w:val="AmOrLang"/>
        <w:rPr>
          <w:lang w:val="sv-SE"/>
        </w:rPr>
      </w:pPr>
      <w:r w:rsidRPr="00AD0B15">
        <w:rPr>
          <w:lang w:val="sv-SE"/>
        </w:rPr>
        <w:t xml:space="preserve">Or. </w:t>
      </w:r>
      <w:r w:rsidRPr="00AD0B15">
        <w:rPr>
          <w:rStyle w:val="HideTWBExt"/>
          <w:color w:val="auto"/>
          <w:lang w:val="sv-SE"/>
        </w:rPr>
        <w:t>&lt;Original&gt;</w:t>
      </w:r>
      <w:r w:rsidRPr="00AD0B15">
        <w:rPr>
          <w:rStyle w:val="HideTWBInt"/>
          <w:color w:val="auto"/>
          <w:lang w:val="sv-SE"/>
        </w:rPr>
        <w:t>{EN}</w:t>
      </w:r>
      <w:r w:rsidRPr="00AD0B15">
        <w:rPr>
          <w:lang w:val="sv-SE"/>
        </w:rPr>
        <w:t>en</w:t>
      </w:r>
      <w:r w:rsidRPr="00AD0B15">
        <w:rPr>
          <w:rStyle w:val="HideTWBExt"/>
          <w:color w:val="auto"/>
          <w:lang w:val="sv-SE"/>
        </w:rPr>
        <w:t>&lt;/Original&gt;</w:t>
      </w:r>
    </w:p>
    <w:p w:rsidR="00902792" w:rsidRPr="00AD0B15" w:rsidRDefault="00902792" w:rsidP="00902792">
      <w:r w:rsidRPr="00AD0B15">
        <w:rPr>
          <w:rStyle w:val="HideTWBExt"/>
          <w:color w:val="auto"/>
          <w:lang w:val="sv-SE"/>
        </w:rPr>
        <w:t>&lt;/Amend&gt;</w:t>
      </w:r>
    </w:p>
    <w:p w:rsidR="00902792" w:rsidRPr="00AD0B15" w:rsidRDefault="00902792" w:rsidP="00902792">
      <w:pPr>
        <w:pStyle w:val="AmNumberTabs"/>
      </w:pPr>
      <w:r w:rsidRPr="00AD0B15">
        <w:rPr>
          <w:rStyle w:val="HideTWBExt"/>
          <w:b w:val="0"/>
          <w:color w:val="auto"/>
          <w:lang w:val="sv-SE"/>
        </w:rPr>
        <w:t>&lt;Amend&gt;</w:t>
      </w:r>
      <w:r w:rsidRPr="00AD0B15">
        <w:t>Pozměňovací návrh</w:t>
      </w:r>
      <w:r w:rsidRPr="00AD0B15">
        <w:tab/>
      </w:r>
      <w:r w:rsidRPr="00AD0B15">
        <w:tab/>
      </w:r>
      <w:r w:rsidRPr="00AD0B15">
        <w:rPr>
          <w:rStyle w:val="HideTWBExt"/>
          <w:b w:val="0"/>
          <w:color w:val="auto"/>
          <w:lang w:val="sv-SE"/>
        </w:rPr>
        <w:t>&lt;NumAm&gt;</w:t>
      </w:r>
      <w:r w:rsidRPr="00AD0B15">
        <w:t>145</w:t>
      </w:r>
      <w:r w:rsidRPr="00AD0B15">
        <w:rPr>
          <w:rStyle w:val="HideTWBExt"/>
          <w:b w:val="0"/>
          <w:color w:val="auto"/>
          <w:lang w:val="sv-SE"/>
        </w:rPr>
        <w:t>&lt;/NumAm&gt;</w:t>
      </w:r>
    </w:p>
    <w:p w:rsidR="00902792" w:rsidRPr="00AD0B15" w:rsidRDefault="00902792" w:rsidP="00902792">
      <w:pPr>
        <w:pStyle w:val="NormalBold"/>
      </w:pPr>
      <w:r w:rsidRPr="00AD0B15">
        <w:rPr>
          <w:rStyle w:val="HideTWBExt"/>
          <w:b w:val="0"/>
          <w:color w:val="auto"/>
          <w:lang w:val="sv-SE"/>
        </w:rPr>
        <w:t>&lt;RepeatBlock-By&gt;&lt;Members&gt;</w:t>
      </w:r>
      <w:r w:rsidRPr="00AD0B15">
        <w:t>Sebastian Tynkkynen</w:t>
      </w:r>
      <w:r w:rsidRPr="00AD0B15">
        <w:rPr>
          <w:rStyle w:val="HideTWBExt"/>
          <w:b w:val="0"/>
          <w:color w:val="auto"/>
          <w:lang w:val="sv-SE"/>
        </w:rPr>
        <w:t>&lt;/Members&gt;</w:t>
      </w:r>
    </w:p>
    <w:p w:rsidR="00902792" w:rsidRPr="00AD0B15" w:rsidRDefault="00902792" w:rsidP="00902792">
      <w:pPr>
        <w:pStyle w:val="NormalBold"/>
      </w:pPr>
      <w:r w:rsidRPr="00AD0B15">
        <w:rPr>
          <w:rStyle w:val="HideTWBExt"/>
          <w:b w:val="0"/>
          <w:color w:val="auto"/>
          <w:lang w:val="sv-S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 </w:t>
            </w:r>
            <w:r w:rsidRPr="00AD0B15">
              <w:rPr>
                <w:b/>
                <w:i/>
              </w:rPr>
              <w:t>považuje za mimořádně důležité a za zásadní podmínku pro sbližování Unie s jejími partnery na západním Balkáně, aby jejich zahraniční politika a způsob hlasování o rezolucích Valného shromáždění OSN naznačovaly, že budou v budoucnu podporovat Ukrajinu a že budou podporovat sankce vůči Rusku a jejich zpřísňování;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{FI}</w:t>
      </w:r>
      <w:r w:rsidRPr="00AD0B15">
        <w:t>fi</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Ivaylo Valchev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w:t>
            </w:r>
            <w:r w:rsidRPr="00AD0B15">
              <w:rPr>
                <w:b/>
                <w:i/>
              </w:rPr>
              <w:t xml:space="preserve"> s ohledem na dynamické změny mezinárodního prostředí</w:t>
            </w:r>
            <w:r w:rsidRPr="00AD0B15">
              <w:t>; připomíná, že rozšíření EU je geostrategickou investicí</w:t>
            </w:r>
            <w:r w:rsidRPr="00AD0B15">
              <w:rPr>
                <w:b/>
                <w:i/>
              </w:rPr>
              <w:t xml:space="preserve"> a procesem založeným na zásluhách</w:t>
            </w:r>
            <w:r w:rsidRPr="00AD0B15">
              <w:t>, která vyžaduje odhodlání jak ze strany EU, tak ze strany zemí procesu rozšíření na jejich cestě k přistoupení;</w:t>
            </w:r>
            <w:r w:rsidRPr="00AD0B15">
              <w:rPr>
                <w:b/>
                <w:i/>
              </w:rPr>
              <w:t xml:space="preserve"> připomíná, že Unie je založena na hodnotách demokracie, právního státu a dodržování lidských práv, které jsou součástí kodaňských kritérií, jež jsou klíčovým souborem kritérií pro členství v EU;</w:t>
            </w:r>
            <w:r w:rsidRPr="00AD0B15">
              <w:t xml:space="preserve"> v této souvislosti připomíná, že jsou i nadále zapotřebí reformy v oblasti právního státu, základních práv a veřejné správy a soulad se SZBP, a to i v otázce sankcí;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147</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Andrey Kovatchev</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r w:rsidRPr="00AD0B15">
              <w:rPr>
                <w:b/>
                <w:i/>
              </w:rPr>
              <w:t xml:space="preserve"> a vízové politiky EU;</w:t>
            </w:r>
            <w:r w:rsidRPr="00AD0B15">
              <w:t xml:space="preserve"> </w:t>
            </w:r>
            <w:r w:rsidRPr="00AD0B15">
              <w:rPr>
                <w:b/>
                <w:i/>
              </w:rPr>
              <w:t>vyzývá země západního Balkánu, aby využívaly veškeré zdroje, které mají k dispozici v rámci nástroje pro reformy a růst pro západní Balkán, na podporu jejich souladu s hodnotami, právními předpisy, normami, politikami a postupy EU;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148</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António Tânger Corrêa, Jordan Bardella, Matthieu Valet, Pierre-Romain Thionnet</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w:t>
            </w:r>
            <w:r w:rsidRPr="00AD0B15">
              <w:rPr>
                <w:b/>
                <w:i/>
              </w:rPr>
              <w:t xml:space="preserve">připomíná, že rozšíření EU je geostrategickou investicí, která vyžaduje odhodlání jak ze strany EU, tak ze strany zemí procesu rozšíření na jejich cestě k přistoupení; </w:t>
            </w:r>
            <w:r w:rsidRPr="00AD0B15">
              <w:t>v této souvislosti připomíná, že jsou i nadále zapotřebí reformy v oblasti právního státu, základních práv a veřejné správy</w:t>
            </w:r>
            <w:r w:rsidRPr="00AD0B15">
              <w:rPr>
                <w:b/>
                <w:i/>
              </w:rPr>
              <w:t xml:space="preserve"> a soulad se SZBP, a to i v otázce sankcí</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v této souvislosti připomíná, že jsou i nadále zapotřebí reformy v oblasti právního státu, základních práv a veřejné správy;</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149</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Miriam Lexmann</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w:t>
            </w:r>
            <w:r w:rsidRPr="00AD0B15">
              <w:rPr>
                <w:b/>
                <w:i/>
              </w:rPr>
              <w:t xml:space="preserve"> a k řešení zlovolného vlivu Ruska, Číny a dalších aktérů usilujících o oslabení regionální stability</w:t>
            </w:r>
            <w:r w:rsidRPr="00AD0B15">
              <w:t>; v této souvislosti připomíná, že jsou i nadále zapotřebí reformy v oblasti právního státu, základních práv a veřejné správy a soulad se SZBP, a to i v otázce sankcí;</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150</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Francisco José Millán Mon</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to i v otázce sankcí;</w:t>
            </w:r>
            <w:r w:rsidRPr="00AD0B15">
              <w:rPr>
                <w:b/>
                <w:i/>
              </w:rPr>
              <w:t> dále poukazuje na to, že je třeba mít na paměti integrační kapacitu EU;</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{ES}</w:t>
      </w:r>
      <w:r w:rsidRPr="00AD0B15">
        <w:t>es</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Kinga Gál</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 a </w:t>
            </w:r>
            <w:r w:rsidRPr="00AD0B15">
              <w:rPr>
                <w:b/>
                <w:i/>
              </w:rPr>
              <w:t>to i v otázce sankcí</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 a veřejné správy a soulad se SZBP</w:t>
            </w:r>
            <w:r w:rsidRPr="00AD0B15">
              <w:rPr>
                <w:b/>
                <w:i/>
              </w:rPr>
              <w:t>; zdůrazňuje však</w:t>
            </w:r>
            <w:r w:rsidRPr="00AD0B15">
              <w:t xml:space="preserve">, </w:t>
            </w:r>
            <w:r w:rsidRPr="00AD0B15">
              <w:rPr>
                <w:b/>
                <w:i/>
              </w:rPr>
              <w:t xml:space="preserve">že přistoupení musí být založeno pouze na zásluhách </w:t>
            </w:r>
            <w:r w:rsidRPr="00AD0B15">
              <w:t xml:space="preserve">a </w:t>
            </w:r>
            <w:r w:rsidRPr="00AD0B15">
              <w:rPr>
                <w:b/>
                <w:i/>
              </w:rPr>
              <w:t>nesmí být podmiňováno ideologickými požadavky</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Nathalie Loiseau, Urmas Paet, Hilde Vautmans, Lucia Yar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w:t>
            </w:r>
            <w:r w:rsidRPr="00AD0B15">
              <w:rPr>
                <w:b/>
                <w:i/>
              </w:rPr>
              <w:t>jsou i nadále zapotřebí reformy</w:t>
            </w:r>
            <w:r w:rsidRPr="00AD0B15">
              <w:t xml:space="preserve"> v oblasti právního státu, základních práv a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w:t>
            </w:r>
            <w:r w:rsidRPr="00AD0B15">
              <w:rPr>
                <w:b/>
                <w:i/>
              </w:rPr>
              <w:t>se jedná o proces založený na zásluhách, který je vratný a zahrnuje dlouhodobou potřebu reforem</w:t>
            </w:r>
            <w:r w:rsidRPr="00AD0B15">
              <w:t xml:space="preserve"> v oblasti právního státu, základních práv a veřejné správy a soulad se SZBP, a to i v otázce sankcí;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Željana Zovko</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w:t>
            </w:r>
            <w:r w:rsidRPr="00AD0B15">
              <w:rPr>
                <w:b/>
                <w:i/>
              </w:rPr>
              <w:t xml:space="preserve"> a</w:t>
            </w:r>
            <w:r w:rsidRPr="00AD0B15">
              <w:t xml:space="preserve"> veřejné správy a soulad se SZBP, a to i v otázce sankcí;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úspěšné obnovení dialogu o SZBP mezi EU a jejími partnery na západním Balkáně a připomíná význam těchto partnerství pro mír a bezpečnost; připomíná, že rozšíření EU je geostrategickou investicí, která vyžaduje odhodlání jak ze strany EU, tak ze strany zemí procesu rozšíření na jejich cestě k přistoupení; v této souvislosti připomíná, že jsou i nadále zapotřebí reformy v oblasti právního státu, základních práv</w:t>
            </w:r>
            <w:r w:rsidRPr="00AD0B15">
              <w:rPr>
                <w:b/>
                <w:i/>
              </w:rPr>
              <w:t>,</w:t>
            </w:r>
            <w:r w:rsidRPr="00AD0B15">
              <w:t xml:space="preserve"> veřejné správy</w:t>
            </w:r>
            <w:r w:rsidRPr="00AD0B15">
              <w:rPr>
                <w:b/>
                <w:i/>
              </w:rPr>
              <w:t>, harmonizace vízového režimu</w:t>
            </w:r>
            <w:r w:rsidRPr="00AD0B15">
              <w:t xml:space="preserve"> a</w:t>
            </w:r>
            <w:r w:rsidRPr="00AD0B15">
              <w:rPr>
                <w:b/>
                <w:i/>
              </w:rPr>
              <w:t xml:space="preserve"> plný</w:t>
            </w:r>
            <w:r w:rsidRPr="00AD0B15">
              <w:t xml:space="preserve"> soulad se SZBP, a to i v otázce sankcí;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154</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Hans Neuhoff</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6</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je </w:t>
            </w:r>
            <w:r w:rsidRPr="00AD0B15">
              <w:rPr>
                <w:b/>
                <w:i/>
              </w:rPr>
              <w:t>geostrategickou investicí</w:t>
            </w:r>
            <w:r w:rsidRPr="00AD0B15">
              <w:t xml:space="preserve">, </w:t>
            </w:r>
            <w:r w:rsidRPr="00AD0B15">
              <w:rPr>
                <w:b/>
                <w:i/>
              </w:rPr>
              <w:t>která</w:t>
            </w:r>
            <w:r w:rsidRPr="00AD0B15">
              <w:t xml:space="preserve"> vyžaduje odhodlání jak ze strany EU, tak ze strany zemí procesu rozšíření na jejich cestě k přistoupení; v této souvislosti připomíná, že jsou i nadále zapotřebí reformy v oblasti právního státu, základních práv a veřejné správy a soulad se SZBP</w:t>
            </w:r>
            <w:r w:rsidRPr="00AD0B15">
              <w:rPr>
                <w:b/>
                <w:i/>
              </w:rPr>
              <w:t>, a to i v otázce sankcí</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úspěšné obnovení dialogu o SZBP mezi EU a jejími partnery na západním Balkáně a připomíná význam těchto partnerství pro mír a bezpečnost; připomíná, že rozšíření EU </w:t>
            </w:r>
            <w:r w:rsidRPr="00AD0B15">
              <w:rPr>
                <w:b/>
                <w:i/>
              </w:rPr>
              <w:t xml:space="preserve">by mohlo zahrnovat geostrategická rizika, která </w:t>
            </w:r>
            <w:r w:rsidRPr="00AD0B15">
              <w:t xml:space="preserve">je </w:t>
            </w:r>
            <w:r w:rsidRPr="00AD0B15">
              <w:rPr>
                <w:b/>
                <w:i/>
              </w:rPr>
              <w:t>třeba pečlivě zvážit</w:t>
            </w:r>
            <w:r w:rsidRPr="00AD0B15">
              <w:t xml:space="preserve">, </w:t>
            </w:r>
            <w:r w:rsidRPr="00AD0B15">
              <w:rPr>
                <w:b/>
                <w:i/>
              </w:rPr>
              <w:t>což</w:t>
            </w:r>
            <w:r w:rsidRPr="00AD0B15">
              <w:t xml:space="preserve"> vyžaduje odhodlání jak ze strany EU, tak ze strany zemí procesu rozšíření na jejich cestě k přistoupení; v této souvislosti připomíná, že jsou i nadále zapotřebí reformy v oblasti právního státu, základních práv a veřejné správy a soulad se SZBP;</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{DE}</w:t>
      </w:r>
      <w:r w:rsidRPr="00AD0B15">
        <w:t>de</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Jordan Bardella, Pierre-Romain Thionnet, Matthieu Valet</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{FR}</w:t>
      </w:r>
      <w:r w:rsidRPr="00AD0B15">
        <w:t>fr</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156</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Michael von der Schulenburg</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157</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Hans Neuhoff</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{DE}</w:t>
      </w:r>
      <w:r w:rsidRPr="00AD0B15">
        <w:t>de</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158</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Costas Mavrides</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rozhodnutí o zahájení přístupových jednání s Ukrajinou a Moldavskem; oceňuje skutečnost, že míra souladu Moldavska se SZBP výrazně vzrostla z 54 % v roce 2022 na 86 % v roce 2024; </w:t>
            </w:r>
            <w:r w:rsidRPr="00AD0B15">
              <w:rPr>
                <w:b/>
                <w:i/>
              </w:rPr>
              <w:t>vybízí Ukrajinu a Moldavsko, aby pokračovaly v tomto pozitivním trendu směřujícímu k plnému sladění v souladu s dodržováním zásad svrchovanosti a územní celistvosti všech členských států EU;</w:t>
            </w:r>
            <w:r w:rsidRPr="00AD0B15">
              <w:t xml:space="preserve"> vyzývá k urychlení procesu prověřování a ke včasné organizaci následných mezivládních konferencí;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159</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Petras Auštrevičius, Dan Barna, Urmas Paet, Ilhan Kyuchyuk, Lucia Yar, Marie-Agnes Strack-Zimmermann, Nathalie Loiseau</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rozhodnutí o zahájení přístupových jednání s Ukrajinou a Moldavskem; oceňuje skutečnost, že míra souladu Moldavska se SZBP výrazně vzrostla z 54 % v roce 2022 na 86 % v roce 2024; </w:t>
            </w:r>
            <w:r w:rsidRPr="00AD0B15">
              <w:rPr>
                <w:b/>
                <w:i/>
              </w:rPr>
              <w:t>vítá výsledky ústavního referenda v Moldavsku, které vyjadřují vůli občanů vstoupit do EU;</w:t>
            </w:r>
            <w:r w:rsidRPr="00AD0B15">
              <w:t xml:space="preserve"> vyzývá k urychlení procesu prověřování a ke včasné organizaci následných mezivládních konferencí;</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160</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António Tânger Corrêa</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rozhodnutí o zahájení přístupových jednání s Ukrajinou a Moldavskem; oceňuje skutečnost, že míra souladu Moldavska se SZBP výrazně vzrostla z 54 % v roce 2022 na 86 % v roce 2024; </w:t>
            </w:r>
            <w:r w:rsidRPr="00AD0B15">
              <w:rPr>
                <w:b/>
                <w:i/>
              </w:rPr>
              <w:t>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rozhodnutí o zahájení přístupových jednání s Ukrajinou a Moldavskem; oceňuje skutečnost, že míra souladu Moldavska se SZBP výrazně vzrostla z 54 % v roce 2022 na 86 % v roce 2024;</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161</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Cristian Terheş</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rozhodnutí o zahájení přístupových jednání s Ukrajinou a Moldavskem; oceňuje skutečnost, že míra souladu Moldavska se SZBP výrazně vzrostla z 54 % v roce 2022 na 86 % v roce 2024; vyzývá k urychlení procesu prověřování a ke včasné organizaci následných mezivládních konferencí</w:t>
            </w:r>
            <w:r w:rsidRPr="00AD0B15">
              <w:rPr>
                <w:b/>
                <w:i/>
              </w:rPr>
              <w:t>, aby se potvrdilo cílové datum vstupu Moldavska do EU do roku 2030</w:t>
            </w:r>
            <w:r w:rsidRPr="00AD0B15">
              <w:t>;</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162</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Adam Bielan</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rozhodnutí o zahájení přístupových jednání s Ukrajinou a Moldavskem; oceňuje skutečnost, že míra souladu Moldavska se SZBP výrazně vzrostla z 54 % v roce 2022 na 86 % v roce 2024; </w:t>
            </w:r>
            <w:r w:rsidRPr="00AD0B15">
              <w:rPr>
                <w:b/>
                <w:i/>
              </w:rPr>
              <w:t>vyzývá k urychlení</w:t>
            </w:r>
            <w:r w:rsidRPr="00AD0B15">
              <w:t xml:space="preserve"> procesu prověřování a ke včasné organizaci následných mezivládních konferencí;</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 xml:space="preserve">rozhodnutí o zahájení přístupových jednání s Ukrajinou a Moldavskem; oceňuje skutečnost, že míra souladu Moldavska se SZBP výrazně vzrostla z 54 % v roce 2022 na 86 % v roce 2024; </w:t>
            </w:r>
            <w:r w:rsidRPr="00AD0B15">
              <w:rPr>
                <w:b/>
                <w:i/>
              </w:rPr>
              <w:t>vítá zahájení</w:t>
            </w:r>
            <w:r w:rsidRPr="00AD0B15">
              <w:t xml:space="preserve"> procesu prověřování</w:t>
            </w:r>
            <w:r w:rsidRPr="00AD0B15">
              <w:rPr>
                <w:b/>
                <w:i/>
              </w:rPr>
              <w:t xml:space="preserve"> Ukrajiny</w:t>
            </w:r>
            <w:r w:rsidRPr="00AD0B15">
              <w:t xml:space="preserve"> a</w:t>
            </w:r>
            <w:r w:rsidRPr="00AD0B15">
              <w:rPr>
                <w:b/>
                <w:i/>
              </w:rPr>
              <w:t xml:space="preserve"> Moldavska navzdory předchozím zpožděním; vyzývá</w:t>
            </w:r>
            <w:r w:rsidRPr="00AD0B15">
              <w:t xml:space="preserve"> ke včasné organizaci následných mezivládních konferencí;</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163</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Sven Mikser, Lucia Annunziata, Nicola Zingaretti, Thijs Reuten, Alessandra Moretti, Giorgio Gori, Tobias Cremer, Yannis Maniatis, Vasile Dîncu</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7 a (nová)</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p>
        </w:tc>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vítá vysokou úroveň sladění s SZBP, které dosáhla většina zemí západního Balkánu, s výjimkou Srbska;</w:t>
            </w:r>
          </w:p>
        </w:tc>
      </w:tr>
    </w:tbl>
    <w:p w:rsidR="00902792" w:rsidRPr="00AD0B15" w:rsidRDefault="00902792" w:rsidP="00902792">
      <w:pPr>
        <w:pStyle w:val="AmOrLang"/>
        <w:rPr>
          <w:lang w:val="fr-BE"/>
        </w:rPr>
      </w:pPr>
      <w:r w:rsidRPr="00AD0B15">
        <w:rPr>
          <w:lang w:val="fr-BE"/>
        </w:rPr>
        <w:t xml:space="preserve">Or. </w:t>
      </w:r>
      <w:r w:rsidRPr="00AD0B15">
        <w:rPr>
          <w:rStyle w:val="HideTWBExt"/>
          <w:color w:val="auto"/>
          <w:lang w:val="fr-BE"/>
        </w:rPr>
        <w:t>&lt;Original&gt;</w:t>
      </w:r>
      <w:r w:rsidRPr="00AD0B15">
        <w:rPr>
          <w:rStyle w:val="HideTWBInt"/>
          <w:color w:val="auto"/>
          <w:lang w:val="fr-BE"/>
        </w:rPr>
        <w:t>{EN}</w:t>
      </w:r>
      <w:r w:rsidRPr="00AD0B15">
        <w:rPr>
          <w:lang w:val="fr-BE"/>
        </w:rPr>
        <w:t>en</w:t>
      </w:r>
      <w:r w:rsidRPr="00AD0B15">
        <w:rPr>
          <w:rStyle w:val="HideTWBExt"/>
          <w:color w:val="auto"/>
          <w:lang w:val="fr-BE"/>
        </w:rPr>
        <w:t>&lt;/Original&gt;</w:t>
      </w:r>
    </w:p>
    <w:p w:rsidR="00902792" w:rsidRPr="00AD0B15" w:rsidRDefault="00902792" w:rsidP="00902792">
      <w:r w:rsidRPr="00AD0B15">
        <w:rPr>
          <w:rStyle w:val="HideTWBExt"/>
          <w:color w:val="auto"/>
          <w:lang w:val="fr-BE"/>
        </w:rPr>
        <w:t>&lt;/Amend&gt;</w:t>
      </w:r>
    </w:p>
    <w:p w:rsidR="00902792" w:rsidRPr="00AD0B15" w:rsidRDefault="00902792" w:rsidP="00902792">
      <w:pPr>
        <w:pStyle w:val="AmNumberTabs"/>
      </w:pPr>
      <w:r w:rsidRPr="00AD0B15">
        <w:rPr>
          <w:rStyle w:val="HideTWBExt"/>
          <w:b w:val="0"/>
          <w:color w:val="auto"/>
          <w:lang w:val="fr-BE"/>
        </w:rPr>
        <w:t>&lt;Amend&gt;</w:t>
      </w:r>
      <w:r w:rsidRPr="00AD0B15">
        <w:t>Pozměňovací návrh</w:t>
      </w:r>
      <w:r w:rsidRPr="00AD0B15">
        <w:tab/>
      </w:r>
      <w:r w:rsidRPr="00AD0B15">
        <w:tab/>
      </w:r>
      <w:r w:rsidRPr="00AD0B15">
        <w:rPr>
          <w:rStyle w:val="HideTWBExt"/>
          <w:b w:val="0"/>
          <w:color w:val="auto"/>
          <w:lang w:val="fr-BE"/>
        </w:rPr>
        <w:t>&lt;NumAm&gt;</w:t>
      </w:r>
      <w:r w:rsidRPr="00AD0B15">
        <w:t>164</w:t>
      </w:r>
      <w:r w:rsidRPr="00AD0B15">
        <w:rPr>
          <w:rStyle w:val="HideTWBExt"/>
          <w:b w:val="0"/>
          <w:color w:val="auto"/>
          <w:lang w:val="fr-BE"/>
        </w:rPr>
        <w:t>&lt;/NumAm&gt;</w:t>
      </w:r>
    </w:p>
    <w:p w:rsidR="00902792" w:rsidRPr="00AD0B15" w:rsidRDefault="00902792" w:rsidP="00902792">
      <w:pPr>
        <w:pStyle w:val="NormalBold"/>
      </w:pPr>
      <w:r w:rsidRPr="00AD0B15">
        <w:rPr>
          <w:rStyle w:val="HideTWBExt"/>
          <w:b w:val="0"/>
          <w:color w:val="auto"/>
          <w:lang w:val="fr-BE"/>
        </w:rPr>
        <w:t>&lt;RepeatBlock-By&gt;&lt;Members&gt;</w:t>
      </w:r>
      <w:r w:rsidRPr="00AD0B15">
        <w:t>Nathalie Loiseau, Hilde Vautmans</w:t>
      </w:r>
      <w:r w:rsidRPr="00AD0B15">
        <w:rPr>
          <w:rStyle w:val="HideTWBExt"/>
          <w:b w:val="0"/>
          <w:color w:val="auto"/>
          <w:lang w:val="fr-BE"/>
        </w:rPr>
        <w:t>&lt;/Members&gt;</w:t>
      </w:r>
    </w:p>
    <w:p w:rsidR="00902792" w:rsidRPr="00AD0B15" w:rsidRDefault="00902792" w:rsidP="00902792">
      <w:pPr>
        <w:pStyle w:val="NormalBold"/>
      </w:pPr>
      <w:r w:rsidRPr="00AD0B15">
        <w:rPr>
          <w:rStyle w:val="HideTWBExt"/>
          <w:b w:val="0"/>
          <w:color w:val="auto"/>
          <w:lang w:val="fr-BE"/>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8</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rPr>
                <w:b/>
                <w:i/>
              </w:rPr>
              <w:t>–</w:t>
            </w:r>
            <w:r w:rsidRPr="00AD0B15">
              <w:tab/>
            </w:r>
            <w:r w:rsidRPr="00AD0B15">
              <w:rPr>
                <w:b/>
                <w:i/>
              </w:rPr>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AD0B15" w:rsidRDefault="00902792" w:rsidP="00A133A1">
            <w:pPr>
              <w:pStyle w:val="Normal6a"/>
            </w:pPr>
            <w:r w:rsidRPr="00AD0B15">
              <w:rPr>
                <w:b/>
                <w:i/>
              </w:rPr>
              <w:t>vypouští se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AD0B15" w:rsidRDefault="00902792" w:rsidP="00902792">
      <w:pPr>
        <w:pStyle w:val="AmNumberTabs"/>
      </w:pPr>
      <w:r w:rsidRPr="00AD0B15">
        <w:rPr>
          <w:rStyle w:val="HideTWBExt"/>
          <w:b w:val="0"/>
          <w:color w:val="auto"/>
        </w:rPr>
        <w:t>&lt;Amend&gt;</w:t>
      </w:r>
      <w:r w:rsidRPr="00AD0B15">
        <w:t>Pozměňovací návrh</w:t>
      </w:r>
      <w:r w:rsidRPr="00AD0B15">
        <w:tab/>
      </w:r>
      <w:r w:rsidRPr="00AD0B15">
        <w:tab/>
      </w:r>
      <w:r w:rsidRPr="00AD0B15">
        <w:rPr>
          <w:rStyle w:val="HideTWBExt"/>
          <w:b w:val="0"/>
          <w:color w:val="auto"/>
        </w:rPr>
        <w:t>&lt;NumAm&gt;</w:t>
      </w:r>
      <w:r w:rsidRPr="00AD0B15">
        <w:t>165</w:t>
      </w:r>
      <w:r w:rsidRPr="00AD0B15">
        <w:rPr>
          <w:rStyle w:val="HideTWBExt"/>
          <w:b w:val="0"/>
          <w:color w:val="auto"/>
        </w:rPr>
        <w:t>&lt;/NumAm&gt;</w:t>
      </w:r>
    </w:p>
    <w:p w:rsidR="00902792" w:rsidRPr="00AD0B15" w:rsidRDefault="00902792" w:rsidP="00902792">
      <w:pPr>
        <w:pStyle w:val="NormalBold"/>
      </w:pPr>
      <w:r w:rsidRPr="00AD0B15">
        <w:rPr>
          <w:rStyle w:val="HideTWBExt"/>
          <w:b w:val="0"/>
          <w:color w:val="auto"/>
        </w:rPr>
        <w:t>&lt;RepeatBlock-By&gt;&lt;Members&gt;</w:t>
      </w:r>
      <w:r w:rsidRPr="00AD0B15">
        <w:t>David McAllister</w:t>
      </w:r>
      <w:r w:rsidRPr="00AD0B15">
        <w:rPr>
          <w:rStyle w:val="HideTWBExt"/>
          <w:b w:val="0"/>
          <w:color w:val="auto"/>
        </w:rPr>
        <w:t>&lt;/Members&gt;</w:t>
      </w:r>
    </w:p>
    <w:p w:rsidR="00902792" w:rsidRPr="00AD0B15" w:rsidRDefault="00902792" w:rsidP="00902792">
      <w:pPr>
        <w:pStyle w:val="NormalBold"/>
      </w:pPr>
      <w:r w:rsidRPr="00AD0B15">
        <w:rPr>
          <w:rStyle w:val="HideTWBExt"/>
          <w:b w:val="0"/>
          <w:color w:val="auto"/>
        </w:rPr>
        <w:t>&lt;/RepeatBlock-By&gt;</w:t>
      </w:r>
    </w:p>
    <w:p w:rsidR="00902792" w:rsidRPr="00AD0B15" w:rsidRDefault="00902792" w:rsidP="00902792">
      <w:pPr>
        <w:pStyle w:val="NormalBold"/>
      </w:pPr>
      <w:r w:rsidRPr="00AD0B15">
        <w:rPr>
          <w:rStyle w:val="HideTWBExt"/>
          <w:b w:val="0"/>
          <w:color w:val="auto"/>
        </w:rPr>
        <w:t>&lt;DocAmend&gt;</w:t>
      </w:r>
      <w:r w:rsidRPr="00AD0B15">
        <w:t>Návrh usnesení</w:t>
      </w:r>
      <w:r w:rsidRPr="00AD0B15">
        <w:rPr>
          <w:rStyle w:val="HideTWBExt"/>
          <w:b w:val="0"/>
          <w:color w:val="auto"/>
        </w:rPr>
        <w:t>&lt;/DocAmend&gt;</w:t>
      </w:r>
    </w:p>
    <w:p w:rsidR="00902792" w:rsidRPr="00AD0B15" w:rsidRDefault="00902792" w:rsidP="00902792">
      <w:pPr>
        <w:pStyle w:val="NormalBold"/>
      </w:pPr>
      <w:r w:rsidRPr="00AD0B15">
        <w:rPr>
          <w:rStyle w:val="HideTWBExt"/>
          <w:b w:val="0"/>
          <w:color w:val="auto"/>
        </w:rPr>
        <w:t>&lt;Article&gt;</w:t>
      </w:r>
      <w:r w:rsidRPr="00AD0B15">
        <w:t>Bod 2 – odrážka 8</w:t>
      </w:r>
      <w:r w:rsidRPr="00AD0B15">
        <w:rPr>
          <w:rStyle w:val="HideTWBExt"/>
          <w:b w:val="0"/>
          <w:color w:val="auto"/>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AD0B15" w:rsidTr="00A133A1">
        <w:trPr>
          <w:trHeight w:hRule="exact" w:val="240"/>
          <w:jc w:val="center"/>
        </w:trPr>
        <w:tc>
          <w:tcPr>
            <w:tcW w:w="9752" w:type="dxa"/>
            <w:gridSpan w:val="2"/>
            <w:tcBorders>
              <w:top w:val="nil"/>
              <w:left w:val="nil"/>
              <w:bottom w:val="nil"/>
              <w:right w:val="nil"/>
            </w:tcBorders>
          </w:tcPr>
          <w:p w:rsidR="00902792" w:rsidRPr="00AD0B15" w:rsidRDefault="00902792" w:rsidP="00A133A1"/>
        </w:tc>
      </w:tr>
      <w:tr w:rsidR="00902792" w:rsidRPr="00AD0B15" w:rsidTr="00A133A1">
        <w:trPr>
          <w:trHeight w:val="240"/>
          <w:jc w:val="center"/>
        </w:trPr>
        <w:tc>
          <w:tcPr>
            <w:tcW w:w="4876" w:type="dxa"/>
            <w:tcBorders>
              <w:top w:val="nil"/>
              <w:left w:val="nil"/>
              <w:bottom w:val="nil"/>
              <w:right w:val="nil"/>
            </w:tcBorders>
          </w:tcPr>
          <w:p w:rsidR="00902792" w:rsidRPr="00AD0B15" w:rsidRDefault="00902792" w:rsidP="00A133A1">
            <w:pPr>
              <w:pStyle w:val="AmColumnHeading"/>
            </w:pPr>
            <w:r w:rsidRPr="00AD0B15">
              <w:t>Návrh usnesení</w:t>
            </w:r>
          </w:p>
        </w:tc>
        <w:tc>
          <w:tcPr>
            <w:tcW w:w="4876" w:type="dxa"/>
            <w:tcBorders>
              <w:top w:val="nil"/>
              <w:left w:val="nil"/>
              <w:bottom w:val="nil"/>
              <w:right w:val="nil"/>
            </w:tcBorders>
          </w:tcPr>
          <w:p w:rsidR="00902792" w:rsidRPr="00AD0B15" w:rsidRDefault="00902792" w:rsidP="00A133A1">
            <w:pPr>
              <w:pStyle w:val="AmColumnHeading"/>
            </w:pPr>
            <w:r w:rsidRPr="00AD0B15">
              <w:t>Pozměňovací návrh</w:t>
            </w:r>
          </w:p>
        </w:tc>
      </w:tr>
      <w:tr w:rsidR="00902792" w:rsidRPr="00AD0B15" w:rsidTr="00A133A1">
        <w:trPr>
          <w:jc w:val="center"/>
        </w:trPr>
        <w:tc>
          <w:tcPr>
            <w:tcW w:w="4876" w:type="dxa"/>
            <w:tcBorders>
              <w:top w:val="nil"/>
              <w:left w:val="nil"/>
              <w:bottom w:val="nil"/>
              <w:right w:val="nil"/>
            </w:tcBorders>
          </w:tcPr>
          <w:p w:rsidR="00902792" w:rsidRPr="00AD0B15" w:rsidRDefault="00902792" w:rsidP="00A133A1">
            <w:pPr>
              <w:pStyle w:val="Normal6a"/>
            </w:pPr>
            <w:r w:rsidRPr="00AD0B15">
              <w:t>–</w:t>
            </w:r>
            <w:r w:rsidRPr="00AD0B15">
              <w:tab/>
              <w:t>probíhající pokusy Arménie a Ázerbájdžánu o normalizaci vzájemných vztahů</w:t>
            </w:r>
            <w:r w:rsidRPr="00AD0B15">
              <w:rPr>
                <w:b/>
                <w:i/>
              </w:rPr>
              <w:t>;</w:t>
            </w:r>
            <w:r w:rsidRPr="00AD0B15">
              <w:t xml:space="preserve"> </w:t>
            </w:r>
            <w:r w:rsidRPr="00AD0B15">
              <w:rPr>
                <w:b/>
                <w:i/>
              </w:rPr>
              <w:t>vybízí</w:t>
            </w:r>
            <w:r w:rsidRPr="00AD0B15">
              <w:t xml:space="preserve"> je, </w:t>
            </w:r>
            <w:r w:rsidRPr="00AD0B15">
              <w:rPr>
                <w:b/>
                <w:i/>
              </w:rPr>
              <w:t>aby bezodkladně podepsaly komplexní mírovou dohodu</w:t>
            </w:r>
            <w:r w:rsidRPr="00AD0B15">
              <w:t>;</w:t>
            </w:r>
          </w:p>
        </w:tc>
        <w:tc>
          <w:tcPr>
            <w:tcW w:w="4876" w:type="dxa"/>
            <w:tcBorders>
              <w:top w:val="nil"/>
              <w:left w:val="nil"/>
              <w:bottom w:val="nil"/>
              <w:right w:val="nil"/>
            </w:tcBorders>
          </w:tcPr>
          <w:p w:rsidR="00902792" w:rsidRPr="00AD0B15" w:rsidRDefault="00902792" w:rsidP="00A133A1">
            <w:pPr>
              <w:pStyle w:val="Normal6a"/>
            </w:pPr>
            <w:r w:rsidRPr="00AD0B15">
              <w:t>–</w:t>
            </w:r>
            <w:r w:rsidRPr="00AD0B15">
              <w:tab/>
              <w:t>probíhající pokusy Arménie a Ázerbájdžánu o normalizaci vzájemných vztahů</w:t>
            </w:r>
            <w:r w:rsidRPr="00AD0B15">
              <w:rPr>
                <w:b/>
                <w:i/>
              </w:rPr>
              <w:t>, jako</w:t>
            </w:r>
            <w:r w:rsidRPr="00AD0B15">
              <w:t xml:space="preserve"> je</w:t>
            </w:r>
            <w:r w:rsidRPr="00AD0B15">
              <w:rPr>
                <w:b/>
                <w:i/>
              </w:rPr>
              <w:t xml:space="preserve"> společné prohlášení Arménie a Ázerbájdžánu ze dne 7. prosince 2023 o opatřeních na budování důvěry</w:t>
            </w:r>
            <w:r w:rsidRPr="00AD0B15">
              <w:t xml:space="preserve">, </w:t>
            </w:r>
            <w:r w:rsidRPr="00AD0B15">
              <w:rPr>
                <w:b/>
                <w:i/>
              </w:rPr>
              <w:t>jakož i pokrok dosažený v rámci procesu vymezení hranic mezi Arménií a Ázerbájdžánem, který vedl k dohodě o několika úsecích hranic</w:t>
            </w:r>
            <w:r w:rsidRPr="00AD0B15">
              <w:t xml:space="preserve">; vybízí obě strany, aby bezodkladně podepsaly komplexní mírovou dohodu; </w:t>
            </w:r>
            <w:r w:rsidRPr="00AD0B15">
              <w:rPr>
                <w:b/>
                <w:i/>
              </w:rPr>
              <w:t>vyzývá Ázerbájdžán, aby v tomto směru prokázal skutečné úsilí; znovu potvrzuje, že podporuje svrchovanost a územní celistvost Arménie i Ázerbájdžánu, a vyjadřuje se důrazně ve prospěch normalizace vztahů mezi těmito zeměmi na základě zásad vzájemného uznání územní celistvosti a nedotknutelnosti hranic zakotvených v deklaraci z Alma-Aty z roku 1991; znovu požaduje stažení ázerbájdžánských jednotek z celého svrchovaného území Arménie;</w:t>
            </w:r>
          </w:p>
        </w:tc>
      </w:tr>
    </w:tbl>
    <w:p w:rsidR="00902792" w:rsidRPr="00AD0B15" w:rsidRDefault="00902792" w:rsidP="00902792">
      <w:pPr>
        <w:pStyle w:val="AmOrLang"/>
      </w:pPr>
      <w:r w:rsidRPr="00AD0B15">
        <w:t xml:space="preserve">Or. </w:t>
      </w:r>
      <w:r w:rsidRPr="00AD0B15">
        <w:rPr>
          <w:rStyle w:val="HideTWBExt"/>
          <w:color w:val="auto"/>
        </w:rPr>
        <w:t>&lt;Original&gt;</w:t>
      </w:r>
      <w:r w:rsidRPr="00AD0B15">
        <w:rPr>
          <w:rStyle w:val="HideTWBInt"/>
          <w:color w:val="auto"/>
        </w:rPr>
        <w:t>{EN}</w:t>
      </w:r>
      <w:r w:rsidRPr="00AD0B15">
        <w:t>en</w:t>
      </w:r>
      <w:r w:rsidRPr="00AD0B15">
        <w:rPr>
          <w:rStyle w:val="HideTWBExt"/>
          <w:color w:val="auto"/>
        </w:rPr>
        <w:t>&lt;/Original&gt;</w:t>
      </w:r>
    </w:p>
    <w:p w:rsidR="00902792" w:rsidRPr="00AD0B15" w:rsidRDefault="00902792" w:rsidP="00902792">
      <w:r w:rsidRPr="00AD0B15">
        <w:rPr>
          <w:rStyle w:val="HideTWBExt"/>
          <w:color w:val="auto"/>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166</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r>
              <w:rPr>
                <w:b/>
                <w:i/>
              </w:rPr>
              <w:t> odsuzuje skutečnost, že Ázerbájdžán nadále vyvíjí úsilí o oslabení možnosti dosáhnout v regionu míru a že pokračuje ve vyhrožování Arménii; vyzývá EU a její členské státy, aby zastavily veškerou bezpečnostní, technickou nebo finanční pomoc Ázerbájdžánu, poskytovanou i prostřednictvím různých nástrojů EU, která by mohla přispět ke zvýšení ofenzivních schopností Ázerbájdžánu nebo ohrozit bezpečnost, územní celistvost a svrchovanost Arménie; vítá pravidelná setkání v rámci politického a bezpečnostního dialogu mezi Arménií a EU, která jsou dalším milníkem spolupráce mezi oběma stranami v oblasti obrany a bezpečnosti;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167</w:t>
      </w:r>
      <w:r>
        <w:rPr>
          <w:rStyle w:val="HideTWBExt"/>
          <w:b w:val="0"/>
        </w:rPr>
        <w:t>&lt;/NumAm&gt;</w:t>
      </w:r>
    </w:p>
    <w:p w:rsidR="00902792" w:rsidRPr="005E1E30" w:rsidRDefault="00902792" w:rsidP="00902792">
      <w:pPr>
        <w:pStyle w:val="NormalBold"/>
      </w:pPr>
      <w:r>
        <w:rPr>
          <w:rStyle w:val="HideTWBExt"/>
          <w:b w:val="0"/>
        </w:rPr>
        <w:t>&lt;RepeatBlock-By&gt;&lt;Members&gt;</w:t>
      </w:r>
      <w:r>
        <w:t>Jordan Bardella, Pierre-Romain Thionnet, Matthieu Valet, Jorge Martín Frías, Hermann Tertsch</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vybízí je, aby bezodkladně podepsaly komplexní mírovou dohodu; </w:t>
            </w:r>
            <w:r>
              <w:rPr>
                <w:b/>
                <w:i/>
              </w:rPr>
              <w:t>nabízí plnou podporu arménskému lidu a východním křesťanům v regionu, kteří jsou terčem expanzivních záměrů Ázerbájdžánu; připomíná, že Ázerbájdžán neskrývaně a opakovaně zasahuje do vnitřních záležitostí Francie, zejména v Nové Kaledonii a Martiniku, s cílem destabilizovat mír v oblasti a podněcovat k povstání;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{FR}</w:t>
      </w:r>
      <w:r w:rsidRPr="005E1E30">
        <w:t>fr</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168</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Vasile Dîncu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 v </w:t>
            </w:r>
            <w:r>
              <w:rPr>
                <w:b/>
                <w:i/>
              </w:rPr>
              <w:t>této souvislosti připomíná svůj postoj, že jakákoli dohoda o partnerství mezi EU a Ázerbájdžánem, včetně dohody o energetice, musí být pevně vázána na dodržování mezinárodního práva, základních práv a mezinárodních závazků, zejména pokud jde o dosažení zásadního pokroku Ázerbájdžánu na cestě ke komplexní a udržitelné mírové dohodě s Arménií;</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169</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Loucas Fourlas</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vybízí je, aby bezodkladně podepsaly komplexní mírovou dohodu; </w:t>
            </w:r>
            <w:r>
              <w:rPr>
                <w:b/>
                <w:i/>
              </w:rPr>
              <w:t>odsuzuje jakoukoli vojenskou agresi, použití síly nebo hybridní hrozby vůči Arménii, jakož i zahraniční vměšování a pokusy o destabilizaci politické situace v Arménii; dále vítá rozhodnutí přijmout první opatření pomoci v rámci Evropského mírového nástroje na podporu arménských ozbrojených sil;</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170</w:t>
      </w:r>
      <w:r>
        <w:rPr>
          <w:rStyle w:val="HideTWBExt"/>
          <w:b w:val="0"/>
        </w:rPr>
        <w:t>&lt;/NumAm&gt;</w:t>
      </w:r>
    </w:p>
    <w:p w:rsidR="00902792" w:rsidRPr="005E1E30" w:rsidRDefault="00902792" w:rsidP="00902792">
      <w:pPr>
        <w:pStyle w:val="NormalBold"/>
      </w:pPr>
      <w:r>
        <w:rPr>
          <w:rStyle w:val="HideTWBExt"/>
          <w:b w:val="0"/>
        </w:rPr>
        <w:t>&lt;RepeatBlock-By&gt;&lt;Members&gt;</w:t>
      </w:r>
      <w:r>
        <w:t>Geadis Geadi, Emmanouil Fragkos, Fernand Kartheiser, Charlie Weimers, Nikos Anadiotis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 v </w:t>
            </w:r>
            <w:r>
              <w:rPr>
                <w:b/>
                <w:i/>
              </w:rPr>
              <w:t>zájmu normalizace vztahů vyzývá Ázerbájdžán, aby uprchlíkům z Arcachu umožnil vrátit se do svých domovů a aby stáhl své jednotky ze svrchovaného území Arménie;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171</w:t>
      </w:r>
      <w:r>
        <w:rPr>
          <w:rStyle w:val="HideTWBExt"/>
          <w:b w:val="0"/>
        </w:rPr>
        <w:t>&lt;/NumAm&gt;</w:t>
      </w:r>
    </w:p>
    <w:p w:rsidR="00902792" w:rsidRPr="005E1E30" w:rsidRDefault="00902792" w:rsidP="00902792">
      <w:pPr>
        <w:pStyle w:val="NormalBold"/>
      </w:pPr>
      <w:r>
        <w:rPr>
          <w:rStyle w:val="HideTWBExt"/>
          <w:b w:val="0"/>
        </w:rPr>
        <w:t>&lt;RepeatBlock-By&gt;&lt;Members&gt;</w:t>
      </w:r>
      <w:r>
        <w:t>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r>
              <w:rPr>
                <w:b/>
                <w:i/>
              </w:rPr>
              <w:t> naléhavě vyzývá ke stažení ázerbájdžánských jednotek z mezinárodně uznávaného svrchovaného území Arménie a k osvobození zbývajících arménských rukojmích zadržovaných Ázerbájdžánem;</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172</w:t>
      </w:r>
      <w:r>
        <w:rPr>
          <w:rStyle w:val="HideTWBExt"/>
          <w:b w:val="0"/>
        </w:rPr>
        <w:t>&lt;/NumAm&gt;</w:t>
      </w:r>
    </w:p>
    <w:p w:rsidR="00902792" w:rsidRPr="005E1E30" w:rsidRDefault="00902792" w:rsidP="00902792">
      <w:pPr>
        <w:pStyle w:val="NormalBold"/>
      </w:pPr>
      <w:r>
        <w:rPr>
          <w:rStyle w:val="HideTWBExt"/>
          <w:b w:val="0"/>
        </w:rPr>
        <w:t>&lt;RepeatBlock-By&gt;&lt;Members&gt;</w:t>
      </w:r>
      <w:r>
        <w:t>Thijs Reuten, Nacho Sánchez Amor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r>
              <w:rPr>
                <w:b/>
                <w:i/>
              </w:rPr>
              <w:t>, a naléhavě vyzývá ázerbájdžánské orgány, aby se stáhly ze všech částí svrchovaného území Arménie a propustily 23 zbývajících arménských rukojmí</w:t>
            </w:r>
            <w:r>
              <w:t>;</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173</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Sebastian Tynkkynen</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bezodkladně 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vybízí je, aby bezodkladně podepsaly komplexní mírovou dohodu; </w:t>
            </w:r>
            <w:r>
              <w:rPr>
                <w:b/>
                <w:i/>
              </w:rPr>
              <w:t>vyzývá Ázerbájdžán, aby respektoval územní celistvost Arménie; vyzývá Ázerbájdžán, aby propustil zadržované politické vězně;</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{FI}</w:t>
      </w:r>
      <w:r w:rsidRPr="0007459A">
        <w:t>fi</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174</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Michael von der Schulenburg</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vybízí </w:t>
            </w:r>
            <w:r>
              <w:rPr>
                <w:b/>
                <w:i/>
              </w:rPr>
              <w:t>je, aby bezodkladně podepsaly komplexní mírovou dohodu</w:t>
            </w:r>
            <w:r>
              <w:t>;</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w:t>
            </w:r>
            <w:r>
              <w:rPr>
                <w:b/>
                <w:i/>
              </w:rPr>
              <w:t>podporuje pokračující jednání o komplexní mírové dohodě a </w:t>
            </w:r>
            <w:r>
              <w:t>vybízí k </w:t>
            </w:r>
            <w:r>
              <w:rPr>
                <w:b/>
                <w:i/>
              </w:rPr>
              <w:t>širokému zapojení občanské společnosti ve všech podobách do takovýchto jednání</w:t>
            </w:r>
            <w:r>
              <w:t>;</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175</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António Tânger Corrêa</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probíhající pokusy Arménie a Ázerbájdžánu o normalizaci vzájemných vztahů; vybízí je, aby </w:t>
            </w:r>
            <w:r>
              <w:rPr>
                <w:b/>
                <w:i/>
              </w:rPr>
              <w:t xml:space="preserve">bezodkladně </w:t>
            </w:r>
            <w:r>
              <w:t>podepsaly komplexní mírovou dohodu;</w:t>
            </w:r>
          </w:p>
        </w:tc>
        <w:tc>
          <w:tcPr>
            <w:tcW w:w="4876" w:type="dxa"/>
            <w:tcBorders>
              <w:top w:val="nil"/>
              <w:left w:val="nil"/>
              <w:bottom w:val="nil"/>
              <w:right w:val="nil"/>
            </w:tcBorders>
          </w:tcPr>
          <w:p w:rsidR="00902792" w:rsidRPr="005E1E30" w:rsidRDefault="00902792" w:rsidP="00A133A1">
            <w:pPr>
              <w:pStyle w:val="Normal6a"/>
            </w:pPr>
            <w:r>
              <w:t>–</w:t>
            </w:r>
            <w:r>
              <w:tab/>
              <w:t>probíhající pokusy Arménie a Ázerbájdžánu o normalizaci vzájemných vztahů; vybízí je, aby podepsaly komplexní mírovou dohodu;</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176</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Emmanouil Fragkos, Galato Alexandraki, Geadis Geadi</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vyjadřuje politování nad tím, před rokem skončily etnické čistky v Náhorním Karabachu, které vedly k nucenému vysídlení nejméně 140 000 Arménů z místa jejich původu; odsuzuje vojenskou podporu, kterou Ázerbájdžánu poskytuje Turecko; zdůrazňuje, že útok Ázerbájdžánu nemůže zůstat bez odpovědi, a vyzývá k uvalení sankcí na ázerbájdžánské orgány odpovědné za etnické čistky; vyzývá k pozastavení platnosti memoranda o porozumění v oblasti energetiky; vzhledem k nepřijatelnému stavu lidských práv v zemi vyzývá k zastavení jednání o novém partnerství s Ázerbájdžánem;</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177</w:t>
      </w:r>
      <w:r>
        <w:rPr>
          <w:rStyle w:val="HideTWBExt"/>
          <w:b w:val="0"/>
        </w:rPr>
        <w:t>&lt;/NumAm&gt;</w:t>
      </w:r>
    </w:p>
    <w:p w:rsidR="00902792" w:rsidRPr="005E1E30" w:rsidRDefault="00902792" w:rsidP="00902792">
      <w:pPr>
        <w:pStyle w:val="NormalBold"/>
      </w:pPr>
      <w:r>
        <w:rPr>
          <w:rStyle w:val="HideTWBExt"/>
          <w:b w:val="0"/>
        </w:rPr>
        <w:t>&lt;RepeatBlock-By&gt;&lt;Members&gt;</w:t>
      </w:r>
      <w:r>
        <w:t>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činnosti civilní mise Evropské unie v Arménii (EUMA) v rámci společné bezpečnostní a obranné politiky, která nadále pomáhá zvyšovat bezpečnost v regionu tím, že podstatně snižuje počet incidentů v oblastech postižených konfliktem a v pohraničních oblastech a snižuje úroveň rizika pro obyvatele těchto oblastí; vítá skutečnost, že Arménie podporuje činnost mise EUMA na svém území; oceňuje rozhodnutí Rady zvýšit počet vyslaných pozorovatelů i kapacitu mise a prodloužit časový rámec jejího nasazení a vyzývá k dalšímu rozšíření a přítomnosti v regionu;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178</w:t>
      </w:r>
      <w:r>
        <w:rPr>
          <w:rStyle w:val="HideTWBExt"/>
          <w:b w:val="0"/>
        </w:rPr>
        <w:t>&lt;/NumAm&gt;</w:t>
      </w:r>
    </w:p>
    <w:p w:rsidR="00902792" w:rsidRPr="005E1E30" w:rsidRDefault="00902792" w:rsidP="00902792">
      <w:pPr>
        <w:pStyle w:val="NormalBold"/>
      </w:pPr>
      <w:r>
        <w:rPr>
          <w:rStyle w:val="HideTWBExt"/>
          <w:b w:val="0"/>
        </w:rPr>
        <w:t>&lt;RepeatBlock-By&gt;&lt;Members&gt;</w:t>
      </w:r>
      <w:r>
        <w:t>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skutečnost, že EU a její členské státy nadále patří k největším podporovatelům Palestinské správy a Agentury OSN pro pomoc a práci ve prospěch palestinských uprchlíků na Blízkém východě (UNRWA);</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179</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žádost o vydání zatýkacích rozkazů proti představitelům Hamásu a premiérovi a ministru obrany Izraele, jakož i za válečné zločiny, kterou podal žalobce Mezinárodního trestního soudu přípravnému senátu tohoto soudu;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180</w:t>
      </w:r>
      <w:r>
        <w:rPr>
          <w:rStyle w:val="HideTWBExt"/>
          <w:b w:val="0"/>
        </w:rPr>
        <w:t>&lt;/NumAm&gt;</w:t>
      </w:r>
    </w:p>
    <w:p w:rsidR="00902792" w:rsidRPr="005E1E30" w:rsidRDefault="00902792" w:rsidP="00902792">
      <w:pPr>
        <w:pStyle w:val="NormalBold"/>
      </w:pPr>
      <w:r>
        <w:rPr>
          <w:rStyle w:val="HideTWBExt"/>
          <w:b w:val="0"/>
        </w:rPr>
        <w:t>&lt;RepeatBlock-By&gt;&lt;Members&gt;</w:t>
      </w:r>
      <w:r>
        <w:t>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pravidelné schůze v rámci politického a bezpečnostního dialogu mezi EU a Arménií a zasedání Rady partnerství EU–Arménie; vítá rovněž první opatření pomoci arménským ozbrojeným silám přijaté v rámci Evropského mírového nástroje, jakož i vojenskou podporu Arménie ze strany několika členských států;</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181</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rozsudek Mezinárodního soudního dvora ve věci 192 – uplatňování Úmluvy o zabránění a trestání zločinu genocidia v Pásmu Gazy (Jihoafrická republika v. Izrael);</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182</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Emmanouil Fragkos, Galato Alexandraki, Geadis Geadi</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vyzývá Komisi a Radu, aby vyloučily poskytování jakékoli vojenské, technické nebo hospodářské podpory Ázerbájdžánu;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183</w:t>
      </w:r>
      <w:r>
        <w:rPr>
          <w:rStyle w:val="HideTWBExt"/>
          <w:b w:val="0"/>
        </w:rPr>
        <w:t>&lt;/NumAm&gt;</w:t>
      </w:r>
    </w:p>
    <w:p w:rsidR="00902792" w:rsidRPr="005E1E30" w:rsidRDefault="00902792" w:rsidP="00902792">
      <w:pPr>
        <w:pStyle w:val="NormalBold"/>
      </w:pPr>
      <w:r>
        <w:rPr>
          <w:rStyle w:val="HideTWBExt"/>
          <w:b w:val="0"/>
        </w:rPr>
        <w:t>&lt;RepeatBlock-By&gt;&lt;Members&gt;</w:t>
      </w:r>
      <w:r>
        <w:t>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činnost ESVČ v oblasti řešení problému zahraniční manipulace s informacemi a vměšování a boje proti nim prostřednictvím souboru nástrojů EU proti zahraniční manipulaci s informacemi a vměšování, zřízení pracovních skupin STRATCOM v úzké spolupráci s členskými státy, mezinárodními partnery, občanskou společností a dalšími příslušnými zúčastněnými stranami;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184</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poradní stanovisko Mezinárodního soudního dvora k právním důsledkům vyplývajícím z izraelských politik a postupů na okupovaných palestinských územích, včetně východního Jeruzaléma, a z nezákonnosti pokračující přítomnosti Izraele na těchto územích;</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185</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Emmanouil Fragkos, Galato Alexandraki, Geadis Geadi</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vyzývá Komisi, aby Arménii poskytla podporu při odstraňování min;</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186</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2 – odrážka 8 d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nejnovější zprávy nezávislé mezinárodní vyšetřovací komise pro okupovaná palestinská území včetně východního Jeruzaléma a Izrael, jakož i její právní analýzu a doporučení týkající se vykonávání rozsudků Mezinárodního soudního dvora;</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187</w:t>
      </w:r>
      <w:r>
        <w:rPr>
          <w:rStyle w:val="HideTWBExt"/>
          <w:b w:val="0"/>
        </w:rPr>
        <w:t>&lt;/NumAm&gt;</w:t>
      </w:r>
    </w:p>
    <w:p w:rsidR="00902792" w:rsidRPr="005E1E30" w:rsidRDefault="00902792" w:rsidP="00902792">
      <w:pPr>
        <w:pStyle w:val="NormalBold"/>
      </w:pPr>
      <w:r>
        <w:rPr>
          <w:rStyle w:val="HideTWBExt"/>
          <w:b w:val="0"/>
        </w:rPr>
        <w:t>&lt;RepeatBlock-By&gt;&lt;Members&gt;</w:t>
      </w:r>
      <w:r>
        <w:t>Adam Bielan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3.</w:t>
            </w:r>
            <w:r>
              <w:tab/>
            </w:r>
            <w:r>
              <w:rPr>
                <w:b/>
                <w:i/>
              </w:rPr>
              <w:t>odsuzuje zejména</w:t>
            </w:r>
            <w:r>
              <w:t>:</w:t>
            </w:r>
          </w:p>
        </w:tc>
        <w:tc>
          <w:tcPr>
            <w:tcW w:w="4876" w:type="dxa"/>
            <w:tcBorders>
              <w:top w:val="nil"/>
              <w:left w:val="nil"/>
              <w:bottom w:val="nil"/>
              <w:right w:val="nil"/>
            </w:tcBorders>
          </w:tcPr>
          <w:p w:rsidR="00902792" w:rsidRPr="005E1E30" w:rsidRDefault="00902792" w:rsidP="00A133A1">
            <w:pPr>
              <w:pStyle w:val="Normal6a"/>
            </w:pPr>
            <w:r>
              <w:t>3.</w:t>
            </w:r>
            <w:r>
              <w:tab/>
            </w:r>
            <w:r>
              <w:rPr>
                <w:b/>
                <w:i/>
              </w:rPr>
              <w:t>co nejdůrazněji odsuzuje</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188</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3.</w:t>
            </w:r>
            <w:r>
              <w:tab/>
            </w:r>
            <w:r>
              <w:rPr>
                <w:b/>
                <w:i/>
              </w:rPr>
              <w:t>odsuzuje</w:t>
            </w:r>
            <w:r>
              <w:t xml:space="preserve"> zejména:</w:t>
            </w:r>
          </w:p>
        </w:tc>
        <w:tc>
          <w:tcPr>
            <w:tcW w:w="4876" w:type="dxa"/>
            <w:tcBorders>
              <w:top w:val="nil"/>
              <w:left w:val="nil"/>
              <w:bottom w:val="nil"/>
              <w:right w:val="nil"/>
            </w:tcBorders>
          </w:tcPr>
          <w:p w:rsidR="00902792" w:rsidRPr="005E1E30" w:rsidRDefault="00902792" w:rsidP="00A133A1">
            <w:pPr>
              <w:pStyle w:val="Normal6a"/>
            </w:pPr>
            <w:r>
              <w:t>3.</w:t>
            </w:r>
            <w:r>
              <w:tab/>
            </w:r>
            <w:r>
              <w:rPr>
                <w:b/>
                <w:i/>
              </w:rPr>
              <w:t>poukazuje</w:t>
            </w:r>
            <w:r>
              <w:t xml:space="preserve"> zejména</w:t>
            </w:r>
            <w:r>
              <w:rPr>
                <w:b/>
                <w:i/>
              </w:rPr>
              <w:t xml:space="preserve"> na</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189</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návětí</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3.</w:t>
            </w:r>
            <w:r>
              <w:tab/>
            </w:r>
            <w:r>
              <w:rPr>
                <w:b/>
                <w:i/>
              </w:rPr>
              <w:t>odsuzuje zejména</w:t>
            </w:r>
            <w:r>
              <w:t>:</w:t>
            </w:r>
          </w:p>
        </w:tc>
        <w:tc>
          <w:tcPr>
            <w:tcW w:w="4876" w:type="dxa"/>
            <w:tcBorders>
              <w:top w:val="nil"/>
              <w:left w:val="nil"/>
              <w:bottom w:val="nil"/>
              <w:right w:val="nil"/>
            </w:tcBorders>
          </w:tcPr>
          <w:p w:rsidR="00902792" w:rsidRPr="005E1E30" w:rsidRDefault="00902792" w:rsidP="00A133A1">
            <w:pPr>
              <w:pStyle w:val="Normal6a"/>
            </w:pPr>
            <w:r>
              <w:t>3.</w:t>
            </w:r>
            <w:r>
              <w:tab/>
            </w:r>
            <w:r>
              <w:rPr>
                <w:b/>
                <w:i/>
              </w:rPr>
              <w:t>vyjadřuje hluboké politování nad</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190</w:t>
      </w:r>
      <w:r>
        <w:rPr>
          <w:rStyle w:val="HideTWBExt"/>
          <w:b w:val="0"/>
        </w:rPr>
        <w:t>&lt;/NumAm&gt;</w:t>
      </w:r>
    </w:p>
    <w:p w:rsidR="00902792" w:rsidRPr="005E1E30" w:rsidRDefault="00902792" w:rsidP="00902792">
      <w:pPr>
        <w:pStyle w:val="NormalBold"/>
      </w:pPr>
      <w:r>
        <w:rPr>
          <w:rStyle w:val="HideTWBExt"/>
          <w:b w:val="0"/>
        </w:rPr>
        <w:t>&lt;RepeatBlock-By&gt;&lt;Members&gt;</w:t>
      </w:r>
      <w:r>
        <w:t>Sebastian Tynkkynen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stále častější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útočnou válku Ruska proti Ukrajině a stále častější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 </w:t>
            </w:r>
            <w:r>
              <w:rPr>
                <w:b/>
                <w:i/>
              </w:rPr>
              <w:t>je mimořádně znepokojen informacemi o tom, že Rusko má k dispozici více než 10 000 severokorejských vojáků; co nejdůrazněji odsuzuje zapojení Severní Koreje do útočné války Ruska proti Ukrajině;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{FI}</w:t>
      </w:r>
      <w:r w:rsidRPr="005E1E30">
        <w:t>fi</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191</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probíhající </w:t>
            </w:r>
            <w:r>
              <w:rPr>
                <w:b/>
                <w:i/>
              </w:rPr>
              <w:t>útočnou válku Ruska proti Ukrajině a stále častější ruské útoky na civilní cíle a civilní infrastrukturu</w:t>
            </w:r>
            <w:r>
              <w:t xml:space="preserve"> na Ukrajině</w:t>
            </w:r>
            <w:r>
              <w:rPr>
                <w:b/>
                <w:i/>
              </w:rPr>
              <w:t>; požaduje, aby Rusko a jeho zástupné síly ukončily veškeré vojenské akce a aby ruské vedení okamžitě</w:t>
            </w:r>
            <w:r>
              <w:t xml:space="preserve"> a </w:t>
            </w:r>
            <w:r>
              <w:rPr>
                <w:b/>
                <w:i/>
              </w:rPr>
              <w:t>bezpodmínečně stáhlo své jednotky z Ukrajiny a ze všech dalších zemí</w:t>
            </w:r>
            <w:r>
              <w:t xml:space="preserve">, </w:t>
            </w:r>
            <w:r>
              <w:rPr>
                <w:b/>
                <w:i/>
              </w:rPr>
              <w:t>jejichž území nebo jeho části nezákonně okupuje</w:t>
            </w:r>
            <w:r>
              <w:t>;</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w:t>
            </w:r>
            <w:r>
              <w:rPr>
                <w:b/>
                <w:i/>
              </w:rPr>
              <w:t>válka</w:t>
            </w:r>
            <w:r>
              <w:t xml:space="preserve"> na Ukrajině</w:t>
            </w:r>
            <w:r>
              <w:rPr>
                <w:b/>
                <w:i/>
              </w:rPr>
              <w:t xml:space="preserve"> si vyžaduje diplomatický přístup k řešení konfliktu</w:t>
            </w:r>
            <w:r>
              <w:t xml:space="preserve"> a </w:t>
            </w:r>
            <w:r>
              <w:rPr>
                <w:b/>
                <w:i/>
              </w:rPr>
              <w:t>naléhavě vyžaduje jednání s cílem snížit napětí</w:t>
            </w:r>
            <w:r>
              <w:t xml:space="preserve">, </w:t>
            </w:r>
            <w:r>
              <w:rPr>
                <w:b/>
                <w:i/>
              </w:rPr>
              <w:t>aniž by došlo k eskalaci vojenských zásahů</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192</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probíhající útočnou válku Ruska proti Ukrajině a stále častější ruské útoky na civilní cíle a civilní infrastrukturu na Ukrajině; požaduje, aby Rusko a jeho zástupné síly ukončily veškeré vojenské akce a aby </w:t>
            </w:r>
            <w:r>
              <w:rPr>
                <w:b/>
                <w:i/>
              </w:rPr>
              <w:t>ruské vedení</w:t>
            </w:r>
            <w:r>
              <w:t xml:space="preserve">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stále častější ruské útoky na civilní cíle a civilní a </w:t>
            </w:r>
            <w:r>
              <w:rPr>
                <w:b/>
                <w:i/>
              </w:rPr>
              <w:t xml:space="preserve">kritickou </w:t>
            </w:r>
            <w:r>
              <w:t xml:space="preserve">infrastrukturu na Ukrajině; požaduje, aby Rusko a jeho zástupné síly ukončily veškeré vojenské akce a aby </w:t>
            </w:r>
            <w:r>
              <w:rPr>
                <w:b/>
                <w:i/>
              </w:rPr>
              <w:t>Rusko</w:t>
            </w:r>
            <w:r>
              <w:t xml:space="preserve"> okamžitě a bezpodmínečně stáhlo své jednotky</w:t>
            </w:r>
            <w:r>
              <w:rPr>
                <w:b/>
                <w:i/>
              </w:rPr>
              <w:t xml:space="preserve"> a vybavení</w:t>
            </w:r>
            <w:r>
              <w:t xml:space="preserve"> z Ukrajiny a ze všech dalších zemí, jejichž území nebo jeho části nezákonně okupuje; </w:t>
            </w:r>
            <w:r>
              <w:rPr>
                <w:b/>
                <w:i/>
              </w:rPr>
              <w:t>odsuzuje veškeré hybridní útoky, které Rusko na Ukrajině podniká, a důrazně odsuzuje šíření ruské propagandy o válce na Ukrajině;</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193</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probíhající útočnou válku Ruska proti Ukrajině a stále častější ruské</w:t>
            </w:r>
            <w:r>
              <w:t xml:space="preserve"> útoky na civilní cíle a civilní infrastrukturu </w:t>
            </w:r>
            <w:r>
              <w:rPr>
                <w:b/>
                <w:i/>
              </w:rPr>
              <w:t>na Ukrajině; požaduje, aby Rusko</w:t>
            </w:r>
            <w:r>
              <w:t xml:space="preserve"> a </w:t>
            </w:r>
            <w:r>
              <w:rPr>
                <w:b/>
                <w:i/>
              </w:rPr>
              <w:t>jeho zástupné síly ukončily veškeré vojenské akce a aby ruské vedení okamžitě</w:t>
            </w:r>
            <w:r>
              <w:t xml:space="preserve"> a </w:t>
            </w:r>
            <w:r>
              <w:rPr>
                <w:b/>
                <w:i/>
              </w:rPr>
              <w:t>bezpodmínečně stáhlo své jednotky z Ukrajiny</w:t>
            </w:r>
            <w:r>
              <w:t xml:space="preserve"> a </w:t>
            </w:r>
            <w:r>
              <w:rPr>
                <w:b/>
                <w:i/>
              </w:rPr>
              <w:t>ze všech dalších zemí, jejichž území nebo jeho části nezákonně okupuje</w:t>
            </w:r>
            <w:r>
              <w:t>;</w:t>
            </w:r>
          </w:p>
        </w:tc>
        <w:tc>
          <w:tcPr>
            <w:tcW w:w="4876" w:type="dxa"/>
            <w:tcBorders>
              <w:top w:val="nil"/>
              <w:left w:val="nil"/>
              <w:bottom w:val="nil"/>
              <w:right w:val="nil"/>
            </w:tcBorders>
          </w:tcPr>
          <w:p w:rsidR="00902792" w:rsidRPr="005E1E30" w:rsidRDefault="00902792" w:rsidP="00A133A1">
            <w:pPr>
              <w:pStyle w:val="Normal6a"/>
            </w:pPr>
            <w:r>
              <w:t>–</w:t>
            </w:r>
            <w:r>
              <w:tab/>
              <w:t xml:space="preserve">útoky na civilní cíle a civilní infrastrukturu </w:t>
            </w:r>
            <w:r>
              <w:rPr>
                <w:b/>
                <w:i/>
              </w:rPr>
              <w:t>ve válce na Ukrajině</w:t>
            </w:r>
            <w:r>
              <w:t xml:space="preserve"> a </w:t>
            </w:r>
            <w:r>
              <w:rPr>
                <w:b/>
                <w:i/>
              </w:rPr>
              <w:t>nedostatek iniciativ, které by pomohly na Ukrajině nastolit mír prostřednictvím jednání</w:t>
            </w:r>
            <w:r>
              <w:t xml:space="preserve"> a </w:t>
            </w:r>
            <w:r>
              <w:rPr>
                <w:b/>
                <w:i/>
              </w:rPr>
              <w:t>diplomacie</w:t>
            </w:r>
            <w:r>
              <w:t xml:space="preserve"> a </w:t>
            </w:r>
            <w:r>
              <w:rPr>
                <w:b/>
                <w:i/>
              </w:rPr>
              <w:t>pomohly by její zdevastované občanské společnosti při obnově po letech války</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194</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probíhající útočnou válku Ruska proti</w:t>
            </w:r>
            <w:r>
              <w:t xml:space="preserve"> Ukrajině a stále častější </w:t>
            </w:r>
            <w:r>
              <w:rPr>
                <w:b/>
                <w:i/>
              </w:rPr>
              <w:t>ruské útoky</w:t>
            </w:r>
            <w:r>
              <w:t xml:space="preserve"> na civilní cíle a civilní infrastrukturu</w:t>
            </w:r>
            <w:r>
              <w:rPr>
                <w:b/>
                <w:i/>
              </w:rPr>
              <w:t xml:space="preserve"> na Ukrajině</w:t>
            </w:r>
            <w:r>
              <w:t xml:space="preserve">; požaduje, aby </w:t>
            </w:r>
            <w:r>
              <w:rPr>
                <w:b/>
                <w:i/>
              </w:rPr>
              <w:t>Rusko</w:t>
            </w:r>
            <w:r>
              <w:t xml:space="preserve"> a </w:t>
            </w:r>
            <w:r>
              <w:rPr>
                <w:b/>
                <w:i/>
              </w:rPr>
              <w:t>jeho</w:t>
            </w:r>
            <w:r>
              <w:t xml:space="preserve"> zástupné síly ukončily veškeré vojenské akce</w:t>
            </w:r>
            <w:r>
              <w:rPr>
                <w:b/>
                <w:i/>
              </w:rPr>
              <w:t xml:space="preserve"> a </w:t>
            </w:r>
            <w:r>
              <w:t xml:space="preserve">aby </w:t>
            </w:r>
            <w:r>
              <w:rPr>
                <w:b/>
                <w:i/>
              </w:rPr>
              <w:t>ruské vedení</w:t>
            </w:r>
            <w:r>
              <w:t xml:space="preserve"> okamžitě a </w:t>
            </w:r>
            <w:r>
              <w:rPr>
                <w:b/>
                <w:i/>
              </w:rPr>
              <w:t>bezpodmínečně stáhlo své jednotky z Ukrajiny a ze všech dalších zemí, jejichž území nebo jeho části nezákonně okupuje</w:t>
            </w:r>
            <w:r>
              <w:t>;</w:t>
            </w:r>
          </w:p>
        </w:tc>
        <w:tc>
          <w:tcPr>
            <w:tcW w:w="4876" w:type="dxa"/>
            <w:tcBorders>
              <w:top w:val="nil"/>
              <w:left w:val="nil"/>
              <w:bottom w:val="nil"/>
              <w:right w:val="nil"/>
            </w:tcBorders>
          </w:tcPr>
          <w:p w:rsidR="00902792" w:rsidRPr="005E1E30" w:rsidRDefault="00902792" w:rsidP="00A133A1">
            <w:pPr>
              <w:pStyle w:val="Normal6a"/>
            </w:pPr>
            <w:r>
              <w:t>–</w:t>
            </w:r>
            <w:r>
              <w:tab/>
            </w:r>
            <w:r>
              <w:rPr>
                <w:b/>
                <w:i/>
              </w:rPr>
              <w:t>pokračující nepřátelské akce v rámci konfliktu na</w:t>
            </w:r>
            <w:r>
              <w:t xml:space="preserve"> Ukrajině a stále častější </w:t>
            </w:r>
            <w:r>
              <w:rPr>
                <w:b/>
                <w:i/>
              </w:rPr>
              <w:t>útoky obou stran konfliktu</w:t>
            </w:r>
            <w:r>
              <w:t xml:space="preserve"> na civilní cíle a civilní infrastrukturu; požaduje, aby </w:t>
            </w:r>
            <w:r>
              <w:rPr>
                <w:b/>
                <w:i/>
              </w:rPr>
              <w:t>obě strany konfliktu</w:t>
            </w:r>
            <w:r>
              <w:t xml:space="preserve"> a </w:t>
            </w:r>
            <w:r>
              <w:rPr>
                <w:b/>
                <w:i/>
              </w:rPr>
              <w:t>jejich</w:t>
            </w:r>
            <w:r>
              <w:t xml:space="preserve"> zástupné síly ukončily veškeré vojenské akce</w:t>
            </w:r>
            <w:r>
              <w:rPr>
                <w:b/>
                <w:i/>
              </w:rPr>
              <w:t>,</w:t>
            </w:r>
            <w:r>
              <w:t xml:space="preserve"> aby </w:t>
            </w:r>
            <w:r>
              <w:rPr>
                <w:b/>
                <w:i/>
              </w:rPr>
              <w:t>bylo možné</w:t>
            </w:r>
            <w:r>
              <w:t xml:space="preserve"> okamžitě </w:t>
            </w:r>
            <w:r>
              <w:rPr>
                <w:b/>
                <w:i/>
              </w:rPr>
              <w:t>zahájit proces diplomatického řešení konfliktu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195</w:t>
      </w:r>
      <w:r>
        <w:rPr>
          <w:rStyle w:val="HideTWBExt"/>
          <w:b w:val="0"/>
        </w:rPr>
        <w:t>&lt;/NumAm&gt;</w:t>
      </w:r>
    </w:p>
    <w:p w:rsidR="00902792" w:rsidRPr="005E1E30" w:rsidRDefault="00902792" w:rsidP="00902792">
      <w:pPr>
        <w:pStyle w:val="NormalBold"/>
      </w:pPr>
      <w:r>
        <w:rPr>
          <w:rStyle w:val="HideTWBExt"/>
          <w:b w:val="0"/>
        </w:rPr>
        <w:t>&lt;RepeatBlock-By&gt;&lt;Members&gt;</w:t>
      </w:r>
      <w:r>
        <w:t>Geadis Geadi</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stále častější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útočnou válku Ruska proti Ukrajině a stále častější ruské útoky na civilní cíle a civilní infrastrukturu na Ukrajině; požaduje, aby Rusko a jeho zástupné síly </w:t>
            </w:r>
            <w:r>
              <w:rPr>
                <w:b/>
                <w:i/>
              </w:rPr>
              <w:t>respektovaly národní svrchovanost Ukrajiny a </w:t>
            </w:r>
            <w:r>
              <w:t>ukončily veškeré vojenské akce a aby ruské vedení okamžitě a bezpodmínečně stáhlo své jednotky z Ukrajiny a ze všech dalších zemí, jejichž území nebo jeho části nezákonně okupuje;</w:t>
            </w:r>
          </w:p>
        </w:tc>
      </w:tr>
    </w:tbl>
    <w:p w:rsidR="00902792" w:rsidRPr="003E08D8" w:rsidRDefault="00902792" w:rsidP="00902792">
      <w:pPr>
        <w:pStyle w:val="AmOrLang"/>
        <w:rPr>
          <w:lang w:val="pl-PL"/>
        </w:rPr>
      </w:pPr>
      <w:r w:rsidRPr="003E08D8">
        <w:rPr>
          <w:lang w:val="pl-PL"/>
        </w:rPr>
        <w:t xml:space="preserve">Or. </w:t>
      </w:r>
      <w:r w:rsidRPr="003E08D8">
        <w:rPr>
          <w:rStyle w:val="HideTWBExt"/>
          <w:lang w:val="pl-PL"/>
        </w:rPr>
        <w:t>&lt;Original&gt;</w:t>
      </w:r>
      <w:r w:rsidRPr="003E08D8">
        <w:rPr>
          <w:rStyle w:val="HideTWBInt"/>
          <w:lang w:val="pl-PL"/>
        </w:rPr>
        <w:t>{EL}</w:t>
      </w:r>
      <w:r w:rsidRPr="003E08D8">
        <w:rPr>
          <w:lang w:val="pl-PL"/>
        </w:rPr>
        <w:t>el</w:t>
      </w:r>
      <w:r w:rsidRPr="003E08D8">
        <w:rPr>
          <w:rStyle w:val="HideTWBExt"/>
          <w:lang w:val="pl-PL"/>
        </w:rPr>
        <w:t>&lt;/Original&gt;</w:t>
      </w:r>
    </w:p>
    <w:p w:rsidR="00902792" w:rsidRPr="003E08D8" w:rsidRDefault="00902792" w:rsidP="00902792">
      <w:r>
        <w:rPr>
          <w:rStyle w:val="HideTWBExt"/>
          <w:lang w:val="pl-PL"/>
        </w:rPr>
        <w:t>&lt;/Amend&gt;</w:t>
      </w:r>
    </w:p>
    <w:p w:rsidR="00902792" w:rsidRPr="003E08D8" w:rsidRDefault="00902792" w:rsidP="00902792">
      <w:pPr>
        <w:pStyle w:val="AmNumberTabs"/>
      </w:pPr>
      <w:r>
        <w:rPr>
          <w:rStyle w:val="HideTWBExt"/>
          <w:b w:val="0"/>
          <w:lang w:val="pl-PL"/>
        </w:rPr>
        <w:t>&lt;Amend&gt;</w:t>
      </w:r>
      <w:r>
        <w:t>Pozměňovací návrh</w:t>
      </w:r>
      <w:r>
        <w:tab/>
      </w:r>
      <w:r>
        <w:tab/>
      </w:r>
      <w:r>
        <w:rPr>
          <w:rStyle w:val="HideTWBExt"/>
          <w:b w:val="0"/>
          <w:lang w:val="pl-PL"/>
        </w:rPr>
        <w:t>&lt;NumAm&gt;</w:t>
      </w:r>
      <w:r>
        <w:t>196</w:t>
      </w:r>
      <w:r>
        <w:rPr>
          <w:rStyle w:val="HideTWBExt"/>
          <w:b w:val="0"/>
          <w:lang w:val="pl-PL"/>
        </w:rPr>
        <w:t>&lt;/NumAm&gt;</w:t>
      </w:r>
    </w:p>
    <w:p w:rsidR="00902792" w:rsidRPr="003E08D8" w:rsidRDefault="00902792" w:rsidP="00902792">
      <w:pPr>
        <w:pStyle w:val="NormalBold"/>
      </w:pPr>
      <w:r>
        <w:rPr>
          <w:rStyle w:val="HideTWBExt"/>
          <w:b w:val="0"/>
          <w:lang w:val="pl-PL"/>
        </w:rPr>
        <w:t>&lt;RepeatBlock-By&gt;&lt;Members&gt;</w:t>
      </w:r>
      <w:r>
        <w:t>Mariusz Kamiński, Michał Dworczyk</w:t>
      </w:r>
      <w:r>
        <w:rPr>
          <w:rStyle w:val="HideTWBExt"/>
          <w:b w:val="0"/>
          <w:lang w:val="pl-PL"/>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probíhající útočnou </w:t>
            </w:r>
            <w:r>
              <w:rPr>
                <w:b/>
                <w:i/>
              </w:rPr>
              <w:t>válku</w:t>
            </w:r>
            <w:r>
              <w:t xml:space="preserve"> Ruska proti Ukrajině a stále </w:t>
            </w:r>
            <w:r>
              <w:rPr>
                <w:b/>
                <w:i/>
              </w:rPr>
              <w:t>častější</w:t>
            </w:r>
            <w:r>
              <w:t xml:space="preserve">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r>
            <w:r>
              <w:rPr>
                <w:b/>
                <w:i/>
              </w:rPr>
              <w:t>novou vlnu ruského imperialismu s </w:t>
            </w:r>
            <w:r>
              <w:t xml:space="preserve">probíhající útočnou </w:t>
            </w:r>
            <w:r>
              <w:rPr>
                <w:b/>
                <w:i/>
              </w:rPr>
              <w:t>válkou</w:t>
            </w:r>
            <w:r>
              <w:t xml:space="preserve"> Ruska proti Ukrajině a stále </w:t>
            </w:r>
            <w:r>
              <w:rPr>
                <w:b/>
                <w:i/>
              </w:rPr>
              <w:t>častějšími</w:t>
            </w:r>
            <w:r>
              <w:t xml:space="preserve">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197</w:t>
      </w:r>
      <w:r>
        <w:rPr>
          <w:rStyle w:val="HideTWBExt"/>
          <w:b w:val="0"/>
        </w:rPr>
        <w:t>&lt;/NumAm&gt;</w:t>
      </w:r>
    </w:p>
    <w:p w:rsidR="00902792" w:rsidRPr="005E1E30" w:rsidRDefault="00902792" w:rsidP="00902792">
      <w:pPr>
        <w:pStyle w:val="NormalBold"/>
      </w:pPr>
      <w:r>
        <w:rPr>
          <w:rStyle w:val="HideTWBExt"/>
          <w:b w:val="0"/>
        </w:rPr>
        <w:t>&lt;RepeatBlock-By&gt;&lt;Members&gt;</w:t>
      </w:r>
      <w:r>
        <w:t>Adam Bielan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stále častější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t xml:space="preserve">probíhající </w:t>
            </w:r>
            <w:r>
              <w:rPr>
                <w:b/>
                <w:i/>
              </w:rPr>
              <w:t xml:space="preserve">nezákonnou a neospravedlnitelnou </w:t>
            </w:r>
            <w:r>
              <w:t>útočnou válku Ruska proti Ukrajině a stále častější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198</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António Tânger Corrêa</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w:t>
            </w:r>
            <w:r>
              <w:rPr>
                <w:b/>
                <w:i/>
              </w:rPr>
              <w:t xml:space="preserve">stále častější </w:t>
            </w:r>
            <w:r>
              <w:t>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c>
          <w:tcPr>
            <w:tcW w:w="4876" w:type="dxa"/>
            <w:tcBorders>
              <w:top w:val="nil"/>
              <w:left w:val="nil"/>
              <w:bottom w:val="nil"/>
              <w:right w:val="nil"/>
            </w:tcBorders>
          </w:tcPr>
          <w:p w:rsidR="00902792" w:rsidRPr="005E1E30" w:rsidRDefault="00902792" w:rsidP="00A133A1">
            <w:pPr>
              <w:pStyle w:val="Normal6a"/>
            </w:pPr>
            <w:r>
              <w:t>–</w:t>
            </w:r>
            <w:r>
              <w:tab/>
              <w:t>probíhající útočnou válku Ruska proti Ukrajině a ruské útoky na civilní cíle a civilní infrastrukturu na Ukrajině; požaduje, aby Rusko a jeho zástupné síly ukončily veškeré vojenské akce a aby ruské vedení okamžitě a bezpodmínečně stáhlo své jednotky z Ukrajiny a ze všech dalších zemí, jejichž území nebo jeho části nezákonně okupuje;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199</w:t>
      </w:r>
      <w:r>
        <w:rPr>
          <w:rStyle w:val="HideTWBExt"/>
          <w:b w:val="0"/>
        </w:rPr>
        <w:t>&lt;/NumAm&gt;</w:t>
      </w:r>
    </w:p>
    <w:p w:rsidR="00902792" w:rsidRPr="005E1E30" w:rsidRDefault="00902792" w:rsidP="00902792">
      <w:pPr>
        <w:pStyle w:val="NormalBold"/>
      </w:pPr>
      <w:r>
        <w:rPr>
          <w:rStyle w:val="HideTWBExt"/>
          <w:b w:val="0"/>
        </w:rPr>
        <w:t>&lt;RepeatBlock-By&gt;&lt;Members&gt;</w:t>
      </w:r>
      <w:r>
        <w:t>Geadis Geadi, Emmanouil Fragkos, Afroditi Latinopoulou, Fernand Kartheiser, Charlie Weimers, Nikolaos Anadiotis, Nicolas Bay</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nepřijatelnou pokračující okupaci 37 % území Kyperské republiky, která je podle protokolu č. 10 její smlouvy o přistoupení evropským územím; požaduje, aby Turecko uznalo Kyperskou republiku, ukončilo veškeré vojenské akce a okamžitě a bezpodmínečně stáhlo své jednotky z Kypru, jehož území nebo jeho části nezákonně okupuje;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200</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201</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202</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Lucia Yar, Marie-Agnes Strack-Zimmermann,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r>
              <w:rPr>
                <w:b/>
                <w:i/>
              </w:rPr>
              <w:t>, a jeho aktivní podporu útočné války Ruska proti Ukrajině</w:t>
            </w:r>
            <w:r>
              <w:t xml:space="preserve">; </w:t>
            </w:r>
            <w:r>
              <w:rPr>
                <w:b/>
                <w:i/>
              </w:rPr>
              <w:t>opakuje svou výzvu, aby byly sankce EU vůči Bělorusku rozšířeny tak, aby odrážely sankce EU vůči Rusku; vyzývá EU a členské státy, aby nadále podporovaly běloruské demokratické síly, politické vězně a jejich rodiny; vzhledem k represivnímu prostředí v Bělorusku se nedomnívá, že ohlášené prezidentské volby, které se mají konat v lednu 2025, budou svobodné nebo spravedlivé;</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203</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 xml:space="preserve">úlohu nelegitimního režimu Alexandra Lukašenka, který fakticky předal národní suverenitu Kremlu, aby si udržel moc nad Běloruskem; </w:t>
            </w:r>
            <w:r>
              <w:rPr>
                <w:b/>
                <w:i/>
              </w:rPr>
              <w:t>konstatuje, že svobodné a demokratické Bělorusko je klíčem k bezpečnosti Ukrajiny a EU; vyzývá k větší podpoře běloruských demokratických sil a vyzývá ESVČ, Radu a členské státy, aby i nadále vyvíjely tlak s cílem dosáhnout propuštění všech politických vězňů v Bělorusku;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204</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r>
              <w:rPr>
                <w:b/>
                <w:i/>
              </w:rPr>
              <w:t> úlohu Běloruska při účelovém využívání migrace, zejména s ohledem na příliv tisíců migrantů do Polska, který Bělorusko organizuje s cílem prosadit jejich vstup do Evropské unie;</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205</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Mariusz Kamiński, Adam Bielan, Michał Dworczyk</w:t>
      </w:r>
      <w:r w:rsidRPr="0007459A">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r>
              <w:rPr>
                <w:b/>
                <w:i/>
              </w:rPr>
              <w:t>, přičemž brutálně utlačuje běloruský lid, aby zůstal u moci, a využívá migraci jako zbraň proti EU a jejím členským státům</w:t>
            </w:r>
            <w:r>
              <w:t>;</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206</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Sebastian Tynkkynen</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 xml:space="preserve">úlohu nelegitimního režimu Alexandra Lukašenka, který fakticky předal národní suverenitu Kremlu, aby si udržel moc nad Běloruskem; </w:t>
            </w:r>
            <w:r>
              <w:rPr>
                <w:b/>
                <w:i/>
              </w:rPr>
              <w:t>vyjadřuje svou podporu demokratické opozici v Bělorusku a její vedoucí představitelce Svjatlaně Cichanouské;</w:t>
            </w:r>
          </w:p>
        </w:tc>
      </w:tr>
    </w:tbl>
    <w:p w:rsidR="00902792" w:rsidRPr="003E08D8" w:rsidRDefault="00902792" w:rsidP="00902792">
      <w:pPr>
        <w:pStyle w:val="AmOrLang"/>
        <w:rPr>
          <w:lang w:val="pt-PT"/>
        </w:rPr>
      </w:pPr>
      <w:r w:rsidRPr="003E08D8">
        <w:rPr>
          <w:lang w:val="pt-PT"/>
        </w:rPr>
        <w:t xml:space="preserve">Or. </w:t>
      </w:r>
      <w:r w:rsidRPr="003E08D8">
        <w:rPr>
          <w:rStyle w:val="HideTWBExt"/>
          <w:lang w:val="pt-PT"/>
        </w:rPr>
        <w:t>&lt;Original&gt;</w:t>
      </w:r>
      <w:r w:rsidRPr="003E08D8">
        <w:rPr>
          <w:rStyle w:val="HideTWBInt"/>
          <w:lang w:val="pt-PT"/>
        </w:rPr>
        <w:t>{FI}</w:t>
      </w:r>
      <w:r w:rsidRPr="003E08D8">
        <w:rPr>
          <w:lang w:val="pt-PT"/>
        </w:rPr>
        <w:t>fi</w:t>
      </w:r>
      <w:r w:rsidRPr="003E08D8">
        <w:rPr>
          <w:rStyle w:val="HideTWBExt"/>
          <w:lang w:val="pt-PT"/>
        </w:rPr>
        <w:t>&lt;/Original&gt;</w:t>
      </w:r>
    </w:p>
    <w:p w:rsidR="00902792" w:rsidRPr="003E08D8" w:rsidRDefault="00902792" w:rsidP="00902792">
      <w:r>
        <w:rPr>
          <w:rStyle w:val="HideTWBExt"/>
          <w:lang w:val="pt-PT"/>
        </w:rPr>
        <w:t>&lt;/Amend&gt;</w:t>
      </w:r>
    </w:p>
    <w:p w:rsidR="00902792" w:rsidRPr="003E08D8" w:rsidRDefault="00902792" w:rsidP="00902792">
      <w:pPr>
        <w:pStyle w:val="AmNumberTabs"/>
      </w:pPr>
      <w:r>
        <w:rPr>
          <w:rStyle w:val="HideTWBExt"/>
          <w:b w:val="0"/>
          <w:lang w:val="pt-PT"/>
        </w:rPr>
        <w:t>&lt;Amend&gt;</w:t>
      </w:r>
      <w:r>
        <w:t>Pozměňovací návrh</w:t>
      </w:r>
      <w:r>
        <w:tab/>
      </w:r>
      <w:r>
        <w:tab/>
      </w:r>
      <w:r>
        <w:rPr>
          <w:rStyle w:val="HideTWBExt"/>
          <w:b w:val="0"/>
          <w:lang w:val="pt-PT"/>
        </w:rPr>
        <w:t>&lt;NumAm&gt;</w:t>
      </w:r>
      <w:r>
        <w:t>207</w:t>
      </w:r>
      <w:r>
        <w:rPr>
          <w:rStyle w:val="HideTWBExt"/>
          <w:b w:val="0"/>
          <w:lang w:val="pt-PT"/>
        </w:rPr>
        <w:t>&lt;/NumAm&gt;</w:t>
      </w:r>
    </w:p>
    <w:p w:rsidR="00902792" w:rsidRPr="003E08D8" w:rsidRDefault="00902792" w:rsidP="00902792">
      <w:pPr>
        <w:pStyle w:val="NormalBold"/>
      </w:pPr>
      <w:r>
        <w:rPr>
          <w:rStyle w:val="HideTWBExt"/>
          <w:b w:val="0"/>
          <w:lang w:val="pt-PT"/>
        </w:rPr>
        <w:t>&lt;RepeatBlock-By&gt;&lt;Members&gt;</w:t>
      </w:r>
      <w:r>
        <w:t>Ana Miguel Pedro</w:t>
      </w:r>
      <w:r>
        <w:rPr>
          <w:rStyle w:val="HideTWBExt"/>
          <w:b w:val="0"/>
          <w:lang w:val="pt-PT"/>
        </w:rPr>
        <w:t>&lt;/Members&gt;</w:t>
      </w:r>
    </w:p>
    <w:p w:rsidR="00902792" w:rsidRPr="003E08D8" w:rsidRDefault="00902792" w:rsidP="00902792">
      <w:pPr>
        <w:pStyle w:val="NormalBold"/>
      </w:pPr>
      <w:r>
        <w:rPr>
          <w:rStyle w:val="HideTWBExt"/>
          <w:b w:val="0"/>
          <w:lang w:val="pt-PT"/>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 xml:space="preserve">úlohu nelegitimního režimu Alexandra Lukašenka, který fakticky předal národní suverenitu Kremlu, aby si udržel moc nad Běloruskem; </w:t>
            </w:r>
            <w:r>
              <w:rPr>
                <w:b/>
                <w:i/>
              </w:rPr>
              <w:t>skutečnost, že umožnil, aby Bělorusko sloužilo jako ruská vojenská základna;</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208</w:t>
      </w:r>
      <w:r>
        <w:rPr>
          <w:rStyle w:val="HideTWBExt"/>
          <w:b w:val="0"/>
        </w:rPr>
        <w:t>&lt;/NumAm&gt;</w:t>
      </w:r>
    </w:p>
    <w:p w:rsidR="00902792" w:rsidRPr="005E1E30" w:rsidRDefault="00902792" w:rsidP="00902792">
      <w:pPr>
        <w:pStyle w:val="NormalBold"/>
      </w:pPr>
      <w:r>
        <w:rPr>
          <w:rStyle w:val="HideTWBExt"/>
          <w:b w:val="0"/>
        </w:rPr>
        <w:t>&lt;RepeatBlock-By&gt;&lt;Members&gt;</w:t>
      </w:r>
      <w:r>
        <w:t>Geadis Geadi, Emmanouil Fragkos, Charlie Weimers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úlohu nelegitimního režimu Alexandra Lukašenka, který fakticky předal národní suverenitu Kremlu, aby si udržel moc nad Běloruskem;</w:t>
            </w:r>
          </w:p>
        </w:tc>
        <w:tc>
          <w:tcPr>
            <w:tcW w:w="4876" w:type="dxa"/>
            <w:tcBorders>
              <w:top w:val="nil"/>
              <w:left w:val="nil"/>
              <w:bottom w:val="nil"/>
              <w:right w:val="nil"/>
            </w:tcBorders>
          </w:tcPr>
          <w:p w:rsidR="00902792" w:rsidRPr="005E1E30" w:rsidRDefault="00902792" w:rsidP="00A133A1">
            <w:pPr>
              <w:pStyle w:val="Normal6a"/>
            </w:pPr>
            <w:r>
              <w:t>–</w:t>
            </w:r>
            <w:r>
              <w:tab/>
              <w:t xml:space="preserve">úlohu nelegitimního režimu Alexandra Lukašenka, který fakticky předal národní suverenitu Kremlu, aby si udržel moc nad Běloruskem; </w:t>
            </w:r>
            <w:r>
              <w:rPr>
                <w:b/>
                <w:i/>
              </w:rPr>
              <w:t>jakož i účelové využívání problému migrace;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209</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odsuzuje skutečnost, že Lukašenko a Putin zneužívají migraci jako hybridní zbraň proti EU; vyjadřuje solidaritu s postiženými členskými státy EU a vyzývá Komisi, aby poskytla veškerou nezbytnou podporu, mimo jiné prostřednictvím instalace sledovacího vybavení a fyzických překážek;</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210</w:t>
      </w:r>
      <w:r>
        <w:rPr>
          <w:rStyle w:val="HideTWBExt"/>
          <w:b w:val="0"/>
        </w:rPr>
        <w:t>&lt;/NumAm&gt;</w:t>
      </w:r>
    </w:p>
    <w:p w:rsidR="00902792" w:rsidRPr="005E1E30" w:rsidRDefault="00902792" w:rsidP="00902792">
      <w:pPr>
        <w:pStyle w:val="NormalBold"/>
      </w:pPr>
      <w:r>
        <w:rPr>
          <w:rStyle w:val="HideTWBExt"/>
          <w:b w:val="0"/>
        </w:rPr>
        <w:t>&lt;RepeatBlock-By&gt;&lt;Members&gt;</w:t>
      </w:r>
      <w:r>
        <w:t>Urmas Paet, Hilde Vautmans, Petras Auštrevičius, Lucia Yar, Nathalie Loiseau, Ilhan Kyuchyuk, Marie-Agnes Strack-Zimmermann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2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zasahování Severní Koreje do útočné války Ruska proti Ukrajině zasláním vojenského vybavení a munice do Ruska, jakož i vysláním tisíců vojáků k výcviku ve východním Rusku a k zapojení se do boje proti Ukrajině;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211</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212</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213</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214</w:t>
      </w:r>
      <w:r>
        <w:rPr>
          <w:rStyle w:val="HideTWBExt"/>
          <w:b w:val="0"/>
        </w:rPr>
        <w:t>&lt;/NumAm&gt;</w:t>
      </w:r>
    </w:p>
    <w:p w:rsidR="00902792" w:rsidRPr="005E1E30" w:rsidRDefault="00902792" w:rsidP="00902792">
      <w:pPr>
        <w:pStyle w:val="NormalBold"/>
      </w:pPr>
      <w:r>
        <w:rPr>
          <w:rStyle w:val="HideTWBExt"/>
          <w:b w:val="0"/>
        </w:rPr>
        <w:t>&lt;RepeatBlock-By&gt;&lt;Members&gt;</w:t>
      </w:r>
      <w:r>
        <w:t>Sebastian Tynkkynen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 xml:space="preserve">stále častější nepřátelské činnosti, vměšování a hybridní válku ze strany Ruské federace, jejích institucí a zástupných sil, jež vedou k narušování a oslabování demokratické stability a svrchovanosti Moldavské republiky; </w:t>
            </w:r>
            <w:r>
              <w:rPr>
                <w:b/>
                <w:i/>
              </w:rPr>
              <w:t>se znepokojením bere na vědomí podezření, že Rusko se vměšovalo do voleb v Gruzii a Moldavsku, a žádá důkladné a otevřené vysvětlení těchto událostí;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{FI}</w:t>
      </w:r>
      <w:r w:rsidRPr="005E1E30">
        <w:t>fi</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215</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Ilhan Kyuchyuk, Lucia Yar,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r>
              <w:rPr>
                <w:b/>
                <w:i/>
              </w:rPr>
              <w:t>, včetně nedávného zasahování do ústavního referenda o přistoupení k EU a do prezidentských voleb</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216</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 xml:space="preserve">stále častější nepřátelské činnosti, </w:t>
            </w:r>
            <w:r>
              <w:rPr>
                <w:b/>
                <w:i/>
              </w:rPr>
              <w:t>včetně zahraniční manipulace s informacemi a </w:t>
            </w:r>
            <w:r>
              <w:t>vměšování</w:t>
            </w:r>
            <w:r>
              <w:rPr>
                <w:b/>
                <w:i/>
              </w:rPr>
              <w:t>,</w:t>
            </w:r>
            <w:r>
              <w:t xml:space="preserve"> a hybridní válku ze strany Ruské federace, jejích institucí a zástupných sil, jež vedou k narušování a oslabování demokratické stability a svrchovanosti Moldavské republiky;</w:t>
            </w:r>
          </w:p>
        </w:tc>
      </w:tr>
    </w:tbl>
    <w:p w:rsidR="00902792" w:rsidRPr="003E08D8" w:rsidRDefault="00902792" w:rsidP="00902792">
      <w:pPr>
        <w:pStyle w:val="AmOrLang"/>
        <w:rPr>
          <w:lang w:val="es-ES"/>
        </w:rPr>
      </w:pPr>
      <w:r w:rsidRPr="003E08D8">
        <w:rPr>
          <w:lang w:val="es-ES"/>
        </w:rPr>
        <w:t xml:space="preserve">Or. </w:t>
      </w:r>
      <w:r w:rsidRPr="003E08D8">
        <w:rPr>
          <w:rStyle w:val="HideTWBExt"/>
          <w:lang w:val="es-ES"/>
        </w:rPr>
        <w:t>&lt;Original&gt;</w:t>
      </w:r>
      <w:r w:rsidRPr="003E08D8">
        <w:rPr>
          <w:rStyle w:val="HideTWBInt"/>
          <w:lang w:val="es-ES"/>
        </w:rPr>
        <w:t>{EN}</w:t>
      </w:r>
      <w:r w:rsidRPr="003E08D8">
        <w:rPr>
          <w:lang w:val="es-ES"/>
        </w:rPr>
        <w:t>en</w:t>
      </w:r>
      <w:r w:rsidRPr="003E08D8">
        <w:rPr>
          <w:rStyle w:val="HideTWBExt"/>
          <w:lang w:val="es-ES"/>
        </w:rPr>
        <w:t>&lt;/Original&gt;</w:t>
      </w:r>
    </w:p>
    <w:p w:rsidR="00902792" w:rsidRPr="003E08D8" w:rsidRDefault="00902792" w:rsidP="00902792">
      <w:r>
        <w:rPr>
          <w:rStyle w:val="HideTWBExt"/>
          <w:lang w:val="es-ES"/>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217</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Antonio López-Istúriz White</w:t>
      </w:r>
      <w:r w:rsidRPr="0007459A">
        <w:rPr>
          <w:rStyle w:val="HideTWBExt"/>
          <w:b w:val="0"/>
        </w:rPr>
        <w:t>&lt;/Members&gt;</w:t>
      </w:r>
    </w:p>
    <w:p w:rsidR="00902792" w:rsidRPr="003E08D8" w:rsidRDefault="00902792" w:rsidP="00902792">
      <w:pPr>
        <w:pStyle w:val="NormalBold"/>
      </w:pPr>
      <w:r w:rsidRPr="0007459A">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r>
              <w:rPr>
                <w:b/>
                <w:i/>
              </w:rPr>
              <w:t xml:space="preserve"> a Gruzie</w:t>
            </w:r>
            <w:r>
              <w:t>;</w:t>
            </w:r>
          </w:p>
        </w:tc>
      </w:tr>
    </w:tbl>
    <w:p w:rsidR="00902792" w:rsidRPr="0007459A" w:rsidRDefault="00902792" w:rsidP="00902792">
      <w:pPr>
        <w:pStyle w:val="AmOrLang"/>
      </w:pPr>
      <w:r w:rsidRPr="0007459A">
        <w:t xml:space="preserve">Or. </w:t>
      </w:r>
      <w:r w:rsidRPr="0007459A">
        <w:rPr>
          <w:rStyle w:val="HideTWBExt"/>
        </w:rPr>
        <w:t>&lt;Original&gt;</w:t>
      </w:r>
      <w:r w:rsidRPr="0007459A">
        <w:rPr>
          <w:rStyle w:val="HideTWBInt"/>
        </w:rPr>
        <w:t>{EN}</w:t>
      </w:r>
      <w:r w:rsidRPr="0007459A">
        <w:t>en</w:t>
      </w:r>
      <w:r w:rsidRPr="0007459A">
        <w:rPr>
          <w:rStyle w:val="HideTWBExt"/>
        </w:rPr>
        <w:t>&lt;/Original&gt;</w:t>
      </w:r>
    </w:p>
    <w:p w:rsidR="00902792" w:rsidRPr="003E08D8" w:rsidRDefault="00902792" w:rsidP="00902792">
      <w:r w:rsidRPr="0007459A">
        <w:rPr>
          <w:rStyle w:val="HideTWBExt"/>
        </w:rPr>
        <w:t>&lt;/Amend&gt;</w:t>
      </w:r>
    </w:p>
    <w:p w:rsidR="00902792" w:rsidRPr="003E08D8" w:rsidRDefault="00902792" w:rsidP="00902792">
      <w:pPr>
        <w:pStyle w:val="AmNumberTabs"/>
      </w:pPr>
      <w:r w:rsidRPr="0007459A">
        <w:rPr>
          <w:rStyle w:val="HideTWBExt"/>
          <w:b w:val="0"/>
        </w:rPr>
        <w:t>&lt;Amend&gt;</w:t>
      </w:r>
      <w:r>
        <w:t>Pozměňovací návrh</w:t>
      </w:r>
      <w:r>
        <w:tab/>
      </w:r>
      <w:r>
        <w:tab/>
      </w:r>
      <w:r w:rsidRPr="0007459A">
        <w:rPr>
          <w:rStyle w:val="HideTWBExt"/>
          <w:b w:val="0"/>
        </w:rPr>
        <w:t>&lt;NumAm&gt;</w:t>
      </w:r>
      <w:r>
        <w:t>218</w:t>
      </w:r>
      <w:r w:rsidRPr="0007459A">
        <w:rPr>
          <w:rStyle w:val="HideTWBExt"/>
          <w:b w:val="0"/>
        </w:rPr>
        <w:t>&lt;/NumAm&gt;</w:t>
      </w:r>
    </w:p>
    <w:p w:rsidR="00902792" w:rsidRPr="003E08D8" w:rsidRDefault="00902792" w:rsidP="00902792">
      <w:pPr>
        <w:pStyle w:val="NormalBold"/>
      </w:pPr>
      <w:r w:rsidRPr="0007459A">
        <w:rPr>
          <w:rStyle w:val="HideTWBExt"/>
          <w:b w:val="0"/>
        </w:rPr>
        <w:t>&lt;RepeatBlock-By&gt;&lt;Members&gt;</w:t>
      </w:r>
      <w:r>
        <w:t>Mariusz Kamiński, Adam Bielan, Michał Dworczyk</w:t>
      </w:r>
      <w:r w:rsidRPr="0007459A">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r>
              <w:rPr>
                <w:b/>
                <w:i/>
              </w:rPr>
              <w:t>, podobně jako v Gruzii</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219</w:t>
      </w:r>
      <w:r>
        <w:rPr>
          <w:rStyle w:val="HideTWBExt"/>
          <w:b w:val="0"/>
        </w:rPr>
        <w:t>&lt;/NumAm&gt;</w:t>
      </w:r>
    </w:p>
    <w:p w:rsidR="00902792" w:rsidRPr="005E1E30" w:rsidRDefault="00902792" w:rsidP="00902792">
      <w:pPr>
        <w:pStyle w:val="NormalBold"/>
      </w:pPr>
      <w:r>
        <w:rPr>
          <w:rStyle w:val="HideTWBExt"/>
          <w:b w:val="0"/>
        </w:rPr>
        <w:t>&lt;RepeatBlock-By&gt;&lt;Members&gt;</w:t>
      </w:r>
      <w:r>
        <w:t>Cristian Terheş</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stále častější nepřátelské činnosti, vměšování a hybridní válku ze strany Ruské federace, jejích institucí a zástupných sil, jež vedou k narušování a oslabování demokratické stability a svrchovanosti Moldavské republiky;</w:t>
            </w:r>
          </w:p>
        </w:tc>
        <w:tc>
          <w:tcPr>
            <w:tcW w:w="4876" w:type="dxa"/>
            <w:tcBorders>
              <w:top w:val="nil"/>
              <w:left w:val="nil"/>
              <w:bottom w:val="nil"/>
              <w:right w:val="nil"/>
            </w:tcBorders>
          </w:tcPr>
          <w:p w:rsidR="00902792" w:rsidRPr="005E1E30" w:rsidRDefault="00902792" w:rsidP="00A133A1">
            <w:pPr>
              <w:pStyle w:val="Normal6a"/>
            </w:pPr>
            <w:r>
              <w:t>–</w:t>
            </w:r>
            <w:r>
              <w:tab/>
              <w:t xml:space="preserve">stále častější nepřátelské činnosti, vměšování a hybridní válku ze strany Ruské federace, jejích institucí a zástupných sil, jež vedou k narušování a oslabování </w:t>
            </w:r>
            <w:r>
              <w:rPr>
                <w:b/>
                <w:i/>
              </w:rPr>
              <w:t xml:space="preserve">volebního procesu, </w:t>
            </w:r>
            <w:r>
              <w:t>demokratické stability a svrchovanosti Moldavské republiky;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220</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podvodné dodávání ruského plynu přes Ázerbájdžán a napomáhání ázerbájdžánských orgánů Rusku při obcházení sankcí EU;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221</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3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útok na kosovské policisty v obci Banjska/Banjskë na severu Kosova, který provedly dobře organizované srbské polovojenské jednotky dne 24. září 2023 a při kterém byl zavražděn kosovský policista Afrim Bunjaku a další dva kosovští policisté byli zraněni; zdůrazňuje, že pachatelé, kteří se tohoto odsouzeníhodného činu dopustili, musejí být pohnáni k odpovědnosti a neprodleně postaveni před soud;</w:t>
            </w:r>
          </w:p>
        </w:tc>
      </w:tr>
    </w:tbl>
    <w:p w:rsidR="00902792" w:rsidRPr="003E08D8" w:rsidRDefault="00902792" w:rsidP="00902792">
      <w:pPr>
        <w:pStyle w:val="AmOrLang"/>
        <w:rPr>
          <w:lang w:val="fr-BE"/>
        </w:rPr>
      </w:pPr>
      <w:r w:rsidRPr="003E08D8">
        <w:rPr>
          <w:lang w:val="fr-BE"/>
        </w:rPr>
        <w:t xml:space="preserve">Or. </w:t>
      </w:r>
      <w:r w:rsidRPr="003E08D8">
        <w:rPr>
          <w:rStyle w:val="HideTWBExt"/>
          <w:lang w:val="fr-BE"/>
        </w:rPr>
        <w:t>&lt;Original&gt;</w:t>
      </w:r>
      <w:r w:rsidRPr="003E08D8">
        <w:rPr>
          <w:rStyle w:val="HideTWBInt"/>
          <w:lang w:val="fr-BE"/>
        </w:rPr>
        <w:t>{EN}</w:t>
      </w:r>
      <w:r w:rsidRPr="003E08D8">
        <w:rPr>
          <w:lang w:val="fr-BE"/>
        </w:rPr>
        <w:t>en</w:t>
      </w:r>
      <w:r w:rsidRPr="003E08D8">
        <w:rPr>
          <w:rStyle w:val="HideTWBExt"/>
          <w:lang w:val="fr-BE"/>
        </w:rPr>
        <w:t>&lt;/Original&gt;</w:t>
      </w:r>
    </w:p>
    <w:p w:rsidR="00902792" w:rsidRPr="003E08D8" w:rsidRDefault="00902792" w:rsidP="00902792">
      <w:r>
        <w:rPr>
          <w:rStyle w:val="HideTWBExt"/>
          <w:lang w:val="fr-BE"/>
        </w:rPr>
        <w:t>&lt;/Amend&gt;</w:t>
      </w:r>
    </w:p>
    <w:p w:rsidR="00902792" w:rsidRPr="003E08D8" w:rsidRDefault="00902792" w:rsidP="00902792">
      <w:pPr>
        <w:pStyle w:val="AmNumberTabs"/>
      </w:pPr>
      <w:r>
        <w:rPr>
          <w:rStyle w:val="HideTWBExt"/>
          <w:b w:val="0"/>
          <w:lang w:val="fr-BE"/>
        </w:rPr>
        <w:t>&lt;Amend&gt;</w:t>
      </w:r>
      <w:r>
        <w:t>Pozměňovací návrh</w:t>
      </w:r>
      <w:r>
        <w:tab/>
      </w:r>
      <w:r>
        <w:tab/>
      </w:r>
      <w:r>
        <w:rPr>
          <w:rStyle w:val="HideTWBExt"/>
          <w:b w:val="0"/>
          <w:lang w:val="fr-BE"/>
        </w:rPr>
        <w:t>&lt;NumAm&gt;</w:t>
      </w:r>
      <w:r>
        <w:t>222</w:t>
      </w:r>
      <w:r>
        <w:rPr>
          <w:rStyle w:val="HideTWBExt"/>
          <w:b w:val="0"/>
          <w:lang w:val="fr-BE"/>
        </w:rPr>
        <w:t>&lt;/NumAm&gt;</w:t>
      </w:r>
    </w:p>
    <w:p w:rsidR="00902792" w:rsidRPr="003E08D8" w:rsidRDefault="00902792" w:rsidP="00902792">
      <w:pPr>
        <w:pStyle w:val="NormalBold"/>
      </w:pPr>
      <w:r>
        <w:rPr>
          <w:rStyle w:val="HideTWBExt"/>
          <w:b w:val="0"/>
          <w:lang w:val="fr-BE"/>
        </w:rPr>
        <w:t>&lt;RepeatBlock-By&gt;&lt;Members&gt;</w:t>
      </w:r>
      <w:r>
        <w:t>Nathalie Loiseau, Hilde Vautmans, Lucia Yar</w:t>
      </w:r>
      <w:r>
        <w:rPr>
          <w:rStyle w:val="HideTWBExt"/>
          <w:b w:val="0"/>
          <w:lang w:val="fr-BE"/>
        </w:rPr>
        <w:t>&lt;/Members&gt;</w:t>
      </w:r>
    </w:p>
    <w:p w:rsidR="00902792" w:rsidRPr="003E08D8" w:rsidRDefault="00902792" w:rsidP="00902792">
      <w:pPr>
        <w:pStyle w:val="NormalBold"/>
      </w:pPr>
      <w:r>
        <w:rPr>
          <w:rStyle w:val="HideTWBExt"/>
          <w:b w:val="0"/>
          <w:lang w:val="fr-B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w:t>
            </w:r>
            <w:r>
              <w:rPr>
                <w:b/>
                <w:i/>
              </w:rPr>
              <w:t xml:space="preserve">ze </w:t>
            </w:r>
            <w:r>
              <w:t>dne 7. října 2023</w:t>
            </w:r>
            <w:r>
              <w:rPr>
                <w:b/>
                <w:i/>
              </w:rPr>
              <w:t>, jež vyvolaly konflikt</w:t>
            </w:r>
            <w:r>
              <w:t xml:space="preserve"> v Gaze, </w:t>
            </w:r>
            <w:r>
              <w:rPr>
                <w:b/>
                <w:i/>
              </w:rPr>
              <w:t>který</w:t>
            </w:r>
            <w:r>
              <w:t xml:space="preserve"> má </w:t>
            </w:r>
            <w:r>
              <w:rPr>
                <w:b/>
                <w:i/>
              </w:rPr>
              <w:t>nepřiměřený dopad na civilní obyvatelstvo</w:t>
            </w:r>
            <w:r>
              <w:t xml:space="preserve"> a </w:t>
            </w:r>
            <w:r>
              <w:rPr>
                <w:b/>
                <w:i/>
              </w:rPr>
              <w:t>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dne 7. října 2023</w:t>
            </w:r>
            <w:r>
              <w:rPr>
                <w:b/>
                <w:i/>
              </w:rPr>
              <w:t xml:space="preserve"> a nepřiměřenou reakci Izraele</w:t>
            </w:r>
            <w:r>
              <w:t xml:space="preserve"> v Gaze, </w:t>
            </w:r>
            <w:r>
              <w:rPr>
                <w:b/>
                <w:i/>
              </w:rPr>
              <w:t>která</w:t>
            </w:r>
            <w:r>
              <w:t xml:space="preserve"> má </w:t>
            </w:r>
            <w:r>
              <w:rPr>
                <w:b/>
                <w:i/>
              </w:rPr>
              <w:t>za následek příliš vysoký počet civilních obětí</w:t>
            </w:r>
            <w:r>
              <w:t xml:space="preserve"> a </w:t>
            </w:r>
            <w:r>
              <w:rPr>
                <w:b/>
                <w:i/>
              </w:rPr>
              <w:t>způsobila</w:t>
            </w:r>
            <w:r>
              <w:t xml:space="preserve"> katastrofální humanitární situaci</w:t>
            </w:r>
            <w:r>
              <w:rPr>
                <w:b/>
                <w:i/>
              </w:rPr>
              <w:t>, přičemž existují důvody k podezření, že dochází k rozsáhlému a závažnému porušování mezinárodního práva</w:t>
            </w:r>
            <w:r>
              <w:t xml:space="preserve">; </w:t>
            </w:r>
            <w:r>
              <w:rPr>
                <w:b/>
                <w:i/>
              </w:rPr>
              <w:t>záměrné a škodlivé zhoršování mimořádně napjaté situace prostřednictvím opakovaných útoků namířených proti Izraeli od 7. října 2023 ze strany státních i nestátních aktérů v regionu, přičemž hlavním podněcovatelem je Írán, jakož i Hútiové v Jemenu a Hizballáh v Libanonu, kteří jednají jako jeho zástupné síly; rozhodnutí Izraele uskutečnit dne 30. září 2024 v Libanonu v rozsáhlou vojenskou operaci jako odvetné opatření za útoky Hizballáhu, čímž se konflikt ještě vyostřil;</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223</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Sebastiaan Stöteler</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jež vyvolaly konflikt</w:t>
            </w:r>
            <w:r>
              <w:t xml:space="preserve"> v Gaze, </w:t>
            </w:r>
            <w:r>
              <w:rPr>
                <w:b/>
                <w:i/>
              </w:rPr>
              <w:t>který má</w:t>
            </w:r>
            <w:r>
              <w:t xml:space="preserve"> nepřiměřený dopad na civilní obyvatelstvo a </w:t>
            </w:r>
            <w:r>
              <w:rPr>
                <w:b/>
                <w:i/>
              </w:rPr>
              <w:t>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xml:space="preserve"> a pokračující držení rukojmích Hamásem a dalšími palestinskými teroristickými skupinami</w:t>
            </w:r>
            <w:r>
              <w:t xml:space="preserve"> v Gaze, </w:t>
            </w:r>
            <w:r>
              <w:rPr>
                <w:b/>
                <w:i/>
              </w:rPr>
              <w:t>což vyvolalo konflikt mezi Hamásem a Izraelem, mělo</w:t>
            </w:r>
            <w:r>
              <w:t xml:space="preserve"> nepřiměřený dopad na civilní obyvatelstvo </w:t>
            </w:r>
            <w:r>
              <w:rPr>
                <w:b/>
                <w:i/>
              </w:rPr>
              <w:t>na obou stranách a způsobilo</w:t>
            </w:r>
            <w:r>
              <w:t xml:space="preserve"> katastrofální humanitární situaci</w:t>
            </w:r>
            <w:r>
              <w:rPr>
                <w:b/>
                <w:i/>
              </w:rPr>
              <w:t xml:space="preserve"> v Gaze, kterou Hamás, teroristická organizace uvedená na seznamu EU, dále zneužívá</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224</w:t>
      </w:r>
      <w:r>
        <w:rPr>
          <w:rStyle w:val="HideTWBExt"/>
          <w:b w:val="0"/>
        </w:rPr>
        <w:t>&lt;/NumAm&gt;</w:t>
      </w:r>
    </w:p>
    <w:p w:rsidR="00902792" w:rsidRPr="005E1E30" w:rsidRDefault="00902792" w:rsidP="00902792">
      <w:pPr>
        <w:pStyle w:val="NormalBold"/>
      </w:pPr>
      <w:r>
        <w:rPr>
          <w:rStyle w:val="HideTWBExt"/>
          <w:b w:val="0"/>
        </w:rPr>
        <w:t>&lt;RepeatBlock-By&gt;&lt;Members&gt;</w:t>
      </w:r>
      <w:r>
        <w:t>Alice Teodorescu Måwe</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jež vyvolaly konflikt v Gaze, který má </w:t>
            </w:r>
            <w:r>
              <w:rPr>
                <w:b/>
                <w:i/>
              </w:rPr>
              <w:t>nepřiměřený</w:t>
            </w:r>
            <w:r>
              <w:t xml:space="preserve"> dopad na civilní obyvatelstvo a způsobil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jež vyvolaly konflikt v Gaze, který má </w:t>
            </w:r>
            <w:r>
              <w:rPr>
                <w:b/>
                <w:i/>
              </w:rPr>
              <w:t>děsivý</w:t>
            </w:r>
            <w:r>
              <w:t xml:space="preserve"> dopad na civilní obyvatelstvo a způsobil katastrofální humanitární situaci; </w:t>
            </w:r>
            <w:r>
              <w:rPr>
                <w:b/>
                <w:i/>
              </w:rPr>
              <w:t>co nejdůrazněji odsuzuje skutečnost, že Hamás zajal a nadále zadržuje nevinné osoby, včetně žen a dětí, jako rukojmí, a požaduje jejich okamžité a bezpodmínečné propuštění;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{SV}</w:t>
      </w:r>
      <w:r w:rsidRPr="005E1E30">
        <w:t>sv</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225</w:t>
      </w:r>
      <w:r>
        <w:rPr>
          <w:rStyle w:val="HideTWBExt"/>
          <w:b w:val="0"/>
        </w:rPr>
        <w:t>&lt;/NumAm&gt;</w:t>
      </w:r>
    </w:p>
    <w:p w:rsidR="00902792" w:rsidRPr="005E1E30" w:rsidRDefault="00902792" w:rsidP="00902792">
      <w:pPr>
        <w:pStyle w:val="NormalBold"/>
      </w:pPr>
      <w:r>
        <w:rPr>
          <w:rStyle w:val="HideTWBExt"/>
          <w:b w:val="0"/>
        </w:rPr>
        <w:t>&lt;RepeatBlock-By&gt;&lt;Members&gt;</w:t>
      </w:r>
      <w:r>
        <w:t>Jordan Bardella, Pierre-Romain Thionnet, Matthieu Valet, Roberto Vannacci</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 jež vyvolaly konflikt v Gaze, který má nepřiměřený dopad na civilní obyvatelstvo a způsobil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jež vyvolaly konflikt v Gaze, který má nepřiměřený dopad na civilní obyvatelstvo a způsobil katastrofální humanitární situaci; </w:t>
            </w:r>
            <w:r>
              <w:rPr>
                <w:b/>
                <w:i/>
              </w:rPr>
              <w:t>žádá Komisi, aby lépe monitorovala vyplácení evropských finančních prostředků palestinským institucím, které mohou být někdy spojeny s představiteli Hamásu;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{FR}</w:t>
      </w:r>
      <w:r w:rsidRPr="005E1E30">
        <w:t>fr</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226</w:t>
      </w:r>
      <w:r>
        <w:rPr>
          <w:rStyle w:val="HideTWBExt"/>
          <w:b w:val="0"/>
        </w:rPr>
        <w:t>&lt;/NumAm&gt;</w:t>
      </w:r>
    </w:p>
    <w:p w:rsidR="00902792" w:rsidRPr="005E1E30" w:rsidRDefault="00902792" w:rsidP="00902792">
      <w:pPr>
        <w:pStyle w:val="NormalBold"/>
      </w:pPr>
      <w:r>
        <w:rPr>
          <w:rStyle w:val="HideTWBExt"/>
          <w:b w:val="0"/>
        </w:rPr>
        <w:t>&lt;RepeatBlock-By&gt;&lt;Members&gt;</w:t>
      </w:r>
      <w:r>
        <w:t>António Tânger Corrêa, Jordan Bardella, Matthieu Valet, Pierre-Romain Thionnet</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w:t>
            </w:r>
            <w:r>
              <w:rPr>
                <w:b/>
                <w:i/>
              </w:rPr>
              <w:t>jež</w:t>
            </w:r>
            <w:r>
              <w:t xml:space="preserve"> vyvolaly konflikt v Gaze, </w:t>
            </w:r>
            <w:r>
              <w:rPr>
                <w:b/>
                <w:i/>
              </w:rPr>
              <w:t>který</w:t>
            </w:r>
            <w:r>
              <w:t xml:space="preserve"> má nepřiměřený dopad na civilní obyvatelstvo a způsobil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w:t>
            </w:r>
            <w:r>
              <w:rPr>
                <w:b/>
                <w:i/>
              </w:rPr>
              <w:t>při kterých bylo zabito více než 1 200 izraelských občanů, včetně žen a dětí, a bylo zajato více než 250 rukojmích, a které</w:t>
            </w:r>
            <w:r>
              <w:t xml:space="preserve"> vyvolaly konflikt v Gaze, </w:t>
            </w:r>
            <w:r>
              <w:rPr>
                <w:b/>
                <w:i/>
              </w:rPr>
              <w:t>jenž</w:t>
            </w:r>
            <w:r>
              <w:t xml:space="preserve"> má nepřiměřený dopad na civilní obyvatelstvo a způsobil katastrofální humanitární situaci;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227</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Thijs Reuten, Alessandra Moretti,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jež vyvolaly konflikt v Gaze, který má nepřiměřený dopad na civilní obyvatelstvo a způsobil katastrofální humanitární situaci</w:t>
            </w:r>
            <w:r>
              <w:t>;</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228</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brutální a nerozlišující teroristické útoky Hamásu na území Izraele ze</w:t>
            </w:r>
            <w:r>
              <w:t xml:space="preserve"> dne 7. října 2023</w:t>
            </w:r>
            <w:r>
              <w:rPr>
                <w:b/>
                <w:i/>
              </w:rPr>
              <w:t>, jež vyvolaly konflikt</w:t>
            </w:r>
            <w:r>
              <w:t xml:space="preserve"> v Gaze, </w:t>
            </w:r>
            <w:r>
              <w:rPr>
                <w:b/>
                <w:i/>
              </w:rPr>
              <w:t>který má nepřiměřený dopad</w:t>
            </w:r>
            <w:r>
              <w:t xml:space="preserve"> na </w:t>
            </w:r>
            <w:r>
              <w:rPr>
                <w:b/>
                <w:i/>
              </w:rPr>
              <w:t>civilní obyvatelstvo</w:t>
            </w:r>
            <w:r>
              <w:t xml:space="preserve"> a </w:t>
            </w:r>
            <w:r>
              <w:rPr>
                <w:b/>
                <w:i/>
              </w:rPr>
              <w:t>způsobil katastrofální humanitární situaci</w:t>
            </w:r>
            <w:r>
              <w:t>;</w:t>
            </w:r>
          </w:p>
        </w:tc>
        <w:tc>
          <w:tcPr>
            <w:tcW w:w="4876" w:type="dxa"/>
            <w:tcBorders>
              <w:top w:val="nil"/>
              <w:left w:val="nil"/>
              <w:bottom w:val="nil"/>
              <w:right w:val="nil"/>
            </w:tcBorders>
          </w:tcPr>
          <w:p w:rsidR="00902792" w:rsidRPr="005E1E30" w:rsidRDefault="00902792" w:rsidP="00A133A1">
            <w:pPr>
              <w:pStyle w:val="Normal6a"/>
            </w:pPr>
            <w:r>
              <w:t>–</w:t>
            </w:r>
            <w:r>
              <w:tab/>
            </w:r>
            <w:r>
              <w:rPr>
                <w:b/>
                <w:i/>
              </w:rPr>
              <w:t>ztráty na životech civilistů při útocích</w:t>
            </w:r>
            <w:r>
              <w:t xml:space="preserve"> dne 7. října 2023</w:t>
            </w:r>
            <w:r>
              <w:rPr>
                <w:b/>
                <w:i/>
              </w:rPr>
              <w:t>; ohromující ztráty na životech a bezprecedentní ničení, které Izrael</w:t>
            </w:r>
            <w:r>
              <w:t xml:space="preserve"> v Gaze</w:t>
            </w:r>
            <w:r>
              <w:rPr>
                <w:b/>
                <w:i/>
              </w:rPr>
              <w:t xml:space="preserve"> způsobuje</w:t>
            </w:r>
            <w:r>
              <w:t>, a </w:t>
            </w:r>
            <w:r>
              <w:rPr>
                <w:b/>
                <w:i/>
              </w:rPr>
              <w:t>pokračující eskalaci války</w:t>
            </w:r>
            <w:r>
              <w:t xml:space="preserve"> na </w:t>
            </w:r>
            <w:r>
              <w:rPr>
                <w:b/>
                <w:i/>
              </w:rPr>
              <w:t>Blízkém východě; zdůrazňuje potřebu naléhavého uzavření příměří, propuštění rukojmích</w:t>
            </w:r>
            <w:r>
              <w:t xml:space="preserve"> a </w:t>
            </w:r>
            <w:r>
              <w:rPr>
                <w:b/>
                <w:i/>
              </w:rPr>
              <w:t>dlouhodobého a spravedlivého diplomatického urovnání</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229</w:t>
      </w:r>
      <w:r>
        <w:rPr>
          <w:rStyle w:val="HideTWBExt"/>
          <w:b w:val="0"/>
        </w:rPr>
        <w:t>&lt;/NumAm&gt;</w:t>
      </w:r>
    </w:p>
    <w:p w:rsidR="00902792" w:rsidRPr="005E1E30" w:rsidRDefault="00902792" w:rsidP="00902792">
      <w:pPr>
        <w:pStyle w:val="NormalBold"/>
      </w:pPr>
      <w:r>
        <w:rPr>
          <w:rStyle w:val="HideTWBExt"/>
          <w:b w:val="0"/>
        </w:rPr>
        <w:t>&lt;RepeatBlock-By&gt;&lt;Members&gt;</w:t>
      </w:r>
      <w:r>
        <w:t>Hermann Tertsch, Jorge Martín Frías, António Tânger Corrêa</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 jež vyvolaly konflikt v Gaze</w:t>
            </w:r>
            <w:r>
              <w:rPr>
                <w:b/>
                <w:i/>
              </w:rPr>
              <w:t>, který má nepřiměřený dopad na civilní obyvatelstvo a způsobil katastrofální humanitární situaci</w:t>
            </w:r>
            <w:r>
              <w:t>;</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 jež vyvolaly konflikt v Gaze;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230</w:t>
      </w:r>
      <w:r>
        <w:rPr>
          <w:rStyle w:val="HideTWBExt"/>
          <w:b w:val="0"/>
        </w:rPr>
        <w:t>&lt;/NumAm&gt;</w:t>
      </w:r>
    </w:p>
    <w:p w:rsidR="00902792" w:rsidRPr="005E1E30" w:rsidRDefault="00902792" w:rsidP="00902792">
      <w:pPr>
        <w:pStyle w:val="NormalBold"/>
      </w:pPr>
      <w:r>
        <w:rPr>
          <w:rStyle w:val="HideTWBExt"/>
          <w:b w:val="0"/>
        </w:rPr>
        <w:t>&lt;RepeatBlock-By&gt;&lt;Members&gt;</w:t>
      </w:r>
      <w:r>
        <w:t>Geadis Geadi, Emmanouil Fragkos, Charlie Weimers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w:t>
            </w:r>
            <w:r>
              <w:rPr>
                <w:b/>
                <w:i/>
              </w:rPr>
              <w:t xml:space="preserve">Hamásu </w:t>
            </w:r>
            <w:r>
              <w:t xml:space="preserve">na </w:t>
            </w:r>
            <w:r>
              <w:rPr>
                <w:b/>
                <w:i/>
              </w:rPr>
              <w:t>území Izraele ze</w:t>
            </w:r>
            <w:r>
              <w:t xml:space="preserve"> dne 7. října 2023, jež vyvolaly konflikt v Gaze, který má nepřiměřený dopad na civilní obyvatelstvo a způsobil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na </w:t>
            </w:r>
            <w:r>
              <w:rPr>
                <w:b/>
                <w:i/>
              </w:rPr>
              <w:t>civilisty spáchané Hamásem v Izraeli</w:t>
            </w:r>
            <w:r>
              <w:t xml:space="preserve"> dne 7. října 2023, jež</w:t>
            </w:r>
            <w:r>
              <w:rPr>
                <w:b/>
                <w:i/>
              </w:rPr>
              <w:t xml:space="preserve"> představují zločiny proti lidskosti a </w:t>
            </w:r>
            <w:r>
              <w:t>vyvolaly konflikt v Gaze, který má nepřiměřený dopad na civilní obyvatelstvo a způsobil katastrofální humanitární situaci;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231</w:t>
      </w:r>
      <w:r>
        <w:rPr>
          <w:rStyle w:val="HideTWBExt"/>
          <w:b w:val="0"/>
        </w:rPr>
        <w:t>&lt;/NumAm&gt;</w:t>
      </w:r>
    </w:p>
    <w:p w:rsidR="00902792" w:rsidRPr="005E1E30" w:rsidRDefault="00902792" w:rsidP="00902792">
      <w:pPr>
        <w:pStyle w:val="NormalBold"/>
      </w:pPr>
      <w:r>
        <w:rPr>
          <w:rStyle w:val="HideTWBExt"/>
          <w:b w:val="0"/>
        </w:rPr>
        <w:t>&lt;RepeatBlock-By&gt;&lt;Members&gt;</w:t>
      </w:r>
      <w:r>
        <w:t>Seán Kelly</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jež vyvolaly konflikt</w:t>
            </w:r>
            <w:r>
              <w:t xml:space="preserve"> v Gaze, </w:t>
            </w:r>
            <w:r>
              <w:rPr>
                <w:b/>
                <w:i/>
              </w:rPr>
              <w:t>který má</w:t>
            </w:r>
            <w:r>
              <w:t xml:space="preserve"> nepřiměřený dopad na civilní obyvatelstvo a </w:t>
            </w:r>
            <w:r>
              <w:rPr>
                <w:b/>
                <w:i/>
              </w:rPr>
              <w:t>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xml:space="preserve"> a odezvu izraelských orgánů</w:t>
            </w:r>
            <w:r>
              <w:t xml:space="preserve"> v Gaze</w:t>
            </w:r>
            <w:r>
              <w:rPr>
                <w:b/>
                <w:i/>
              </w:rPr>
              <w:t xml:space="preserve"> a na Západním břehu Jordánu</w:t>
            </w:r>
            <w:r>
              <w:t xml:space="preserve">, </w:t>
            </w:r>
            <w:r>
              <w:rPr>
                <w:b/>
                <w:i/>
              </w:rPr>
              <w:t>které měly</w:t>
            </w:r>
            <w:r>
              <w:t xml:space="preserve"> nepřiměřený dopad na civilní obyvatelstvo a </w:t>
            </w:r>
            <w:r>
              <w:rPr>
                <w:b/>
                <w:i/>
              </w:rPr>
              <w:t>způsobily</w:t>
            </w:r>
            <w:r>
              <w:t xml:space="preserve"> katastrofální humanitární situaci;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232</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w:t>
            </w:r>
            <w:r>
              <w:rPr>
                <w:b/>
                <w:i/>
              </w:rPr>
              <w:t>Hamásu</w:t>
            </w:r>
            <w:r>
              <w:t xml:space="preserve"> na území Izraele </w:t>
            </w:r>
            <w:r>
              <w:rPr>
                <w:b/>
                <w:i/>
              </w:rPr>
              <w:t xml:space="preserve">ze </w:t>
            </w:r>
            <w:r>
              <w:t>dne 7. října 2023</w:t>
            </w:r>
            <w:r>
              <w:rPr>
                <w:b/>
                <w:i/>
              </w:rPr>
              <w:t>, jež vyvolaly konflikt v Gaze, který má nepřiměřený dopad</w:t>
            </w:r>
            <w:r>
              <w:t xml:space="preserve"> na </w:t>
            </w:r>
            <w:r>
              <w:rPr>
                <w:b/>
                <w:i/>
              </w:rPr>
              <w:t>civilní obyvatelstvo a 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w:t>
            </w:r>
            <w:r>
              <w:rPr>
                <w:b/>
                <w:i/>
              </w:rPr>
              <w:t>Hamásu</w:t>
            </w:r>
            <w:r>
              <w:t xml:space="preserve"> na území Izraele </w:t>
            </w:r>
            <w:r>
              <w:rPr>
                <w:b/>
                <w:i/>
              </w:rPr>
              <w:t xml:space="preserve">ze </w:t>
            </w:r>
            <w:r>
              <w:t>dne 7. října 2023</w:t>
            </w:r>
            <w:r>
              <w:rPr>
                <w:b/>
                <w:i/>
              </w:rPr>
              <w:t xml:space="preserve"> a nepřiměřené odvetné kroky izraelských obranných sil v Pásmu Gazy a </w:t>
            </w:r>
            <w:r>
              <w:t xml:space="preserve">na </w:t>
            </w:r>
            <w:r>
              <w:rPr>
                <w:b/>
                <w:i/>
              </w:rPr>
              <w:t>Západním břehu Jordánu, které způsobily</w:t>
            </w:r>
            <w:r>
              <w:t xml:space="preserve"> katastrofální humanitární situaci;</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233</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Hannah Neumann</w:t>
      </w:r>
      <w:r>
        <w:rPr>
          <w:rStyle w:val="HideTWBExt"/>
          <w:b w:val="0"/>
          <w:lang w:val="sv-SE"/>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w:t>
            </w:r>
            <w:r>
              <w:rPr>
                <w:b/>
                <w:i/>
              </w:rPr>
              <w:t>jež vyvolaly konflikt v Gaze</w:t>
            </w:r>
            <w:r>
              <w:t xml:space="preserve">, </w:t>
            </w:r>
            <w:r>
              <w:rPr>
                <w:b/>
                <w:i/>
              </w:rPr>
              <w:t>který má nepřiměřený dopad</w:t>
            </w:r>
            <w:r>
              <w:t xml:space="preserve"> na civilní obyvatelstvo a </w:t>
            </w:r>
            <w:r>
              <w:rPr>
                <w:b/>
                <w:i/>
              </w:rPr>
              <w:t>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 a </w:t>
            </w:r>
            <w:r>
              <w:rPr>
                <w:b/>
                <w:i/>
              </w:rPr>
              <w:t>nepřiměřenou izraelskou vojenskou reakci na tyto útoky</w:t>
            </w:r>
            <w:r>
              <w:t xml:space="preserve">, </w:t>
            </w:r>
            <w:r>
              <w:rPr>
                <w:b/>
                <w:i/>
              </w:rPr>
              <w:t>které mají dramatické dopady</w:t>
            </w:r>
            <w:r>
              <w:t xml:space="preserve"> na civilní obyvatelstvo a </w:t>
            </w:r>
            <w:r>
              <w:rPr>
                <w:b/>
                <w:i/>
              </w:rPr>
              <w:t>způsobily</w:t>
            </w:r>
            <w:r>
              <w:t xml:space="preserve"> katastrofální humanitární situaci</w:t>
            </w:r>
            <w:r>
              <w:rPr>
                <w:b/>
                <w:i/>
              </w:rPr>
              <w:t xml:space="preserve"> v Gaze</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234</w:t>
      </w:r>
      <w:r>
        <w:rPr>
          <w:rStyle w:val="HideTWBExt"/>
          <w:b w:val="0"/>
        </w:rPr>
        <w:t>&lt;/NumAm&gt;</w:t>
      </w:r>
    </w:p>
    <w:p w:rsidR="00902792" w:rsidRPr="005E1E30" w:rsidRDefault="00902792" w:rsidP="00902792">
      <w:pPr>
        <w:pStyle w:val="NormalBold"/>
      </w:pPr>
      <w:r>
        <w:rPr>
          <w:rStyle w:val="HideTWBExt"/>
          <w:b w:val="0"/>
        </w:rPr>
        <w:t>&lt;RepeatBlock-By&gt;&lt;Members&gt;</w:t>
      </w:r>
      <w:r>
        <w:t>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jež vyvolaly konflikt v </w:t>
            </w:r>
            <w:r>
              <w:t xml:space="preserve">Gaze, </w:t>
            </w:r>
            <w:r>
              <w:rPr>
                <w:b/>
                <w:i/>
              </w:rPr>
              <w:t>který má</w:t>
            </w:r>
            <w:r>
              <w:t xml:space="preserve"> nepřiměřený dopad na civilní obyvatelstvo a </w:t>
            </w:r>
            <w:r>
              <w:rPr>
                <w:b/>
                <w:i/>
              </w:rPr>
              <w:t>způsobil</w:t>
            </w:r>
            <w:r>
              <w:t xml:space="preserve">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brutální a nerozlišující teroristické útoky Hamásu na území Izraele ze dne 7. října 2023</w:t>
            </w:r>
            <w:r>
              <w:rPr>
                <w:b/>
                <w:i/>
              </w:rPr>
              <w:t xml:space="preserve"> a izraelské vojenské akce proti</w:t>
            </w:r>
            <w:r>
              <w:t xml:space="preserve"> Gaze, </w:t>
            </w:r>
            <w:r>
              <w:rPr>
                <w:b/>
                <w:i/>
              </w:rPr>
              <w:t>které mají</w:t>
            </w:r>
            <w:r>
              <w:t xml:space="preserve"> nepřiměřený dopad na civilní obyvatelstvo a </w:t>
            </w:r>
            <w:r>
              <w:rPr>
                <w:b/>
                <w:i/>
              </w:rPr>
              <w:t>způsobily</w:t>
            </w:r>
            <w:r>
              <w:t xml:space="preserve"> katastrofální humanitární situaci;</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235</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Marc Botenga, Rima Hassan, Özlem Demirel</w:t>
      </w:r>
      <w:r>
        <w:rPr>
          <w:rStyle w:val="HideTWBExt"/>
          <w:b w:val="0"/>
          <w:lang w:val="sv-SE"/>
        </w:rPr>
        <w:t>&lt;/Members&gt;</w:t>
      </w:r>
    </w:p>
    <w:p w:rsidR="00902792" w:rsidRPr="005E1E30" w:rsidRDefault="00902792" w:rsidP="00902792">
      <w:r>
        <w:rPr>
          <w:rStyle w:val="HideTWBExt"/>
        </w:rPr>
        <w:t>&lt;AuNomDe&gt;</w:t>
      </w:r>
      <w:r>
        <w:rPr>
          <w:rStyle w:val="HideTWBInt"/>
          <w:color w:val="auto"/>
        </w:rPr>
        <w:t>{The Left}</w:t>
      </w:r>
      <w:r>
        <w:t>za skupinu The Left</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w:t>
            </w:r>
            <w:r>
              <w:rPr>
                <w:b/>
                <w:i/>
              </w:rPr>
              <w:t>jež vyvolaly konflikt v Gaze, který má nepřiměřený dopad na civilní obyvatelstvo a způsobil katastrofální humanitární situaci</w:t>
            </w:r>
            <w:r>
              <w:t>;</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w:t>
            </w:r>
            <w:r>
              <w:rPr>
                <w:b/>
                <w:i/>
              </w:rPr>
              <w:t>po nichž následovala úmyslná genocida palestinského lidu v Gaze ze strany izraelské armády</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236</w:t>
      </w:r>
      <w:r>
        <w:rPr>
          <w:rStyle w:val="HideTWBExt"/>
          <w:b w:val="0"/>
        </w:rPr>
        <w:t>&lt;/NumAm&gt;</w:t>
      </w:r>
    </w:p>
    <w:p w:rsidR="00902792" w:rsidRPr="005E1E30" w:rsidRDefault="00902792" w:rsidP="00902792">
      <w:pPr>
        <w:pStyle w:val="NormalBold"/>
      </w:pPr>
      <w:r>
        <w:rPr>
          <w:rStyle w:val="HideTWBExt"/>
          <w:b w:val="0"/>
        </w:rPr>
        <w:t>&lt;RepeatBlock-By&gt;&lt;Members&gt;</w:t>
      </w:r>
      <w:r>
        <w:t>Cristian Terheş</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jež vyvolaly konflikt v Gaze, který má </w:t>
            </w:r>
            <w:r>
              <w:rPr>
                <w:b/>
                <w:i/>
              </w:rPr>
              <w:t>nepřiměřený</w:t>
            </w:r>
            <w:r>
              <w:t xml:space="preserve"> dopad na civilní obyvatelstvo a způsobil katastrofální humanitární situaci;</w:t>
            </w:r>
          </w:p>
        </w:tc>
        <w:tc>
          <w:tcPr>
            <w:tcW w:w="4876" w:type="dxa"/>
            <w:tcBorders>
              <w:top w:val="nil"/>
              <w:left w:val="nil"/>
              <w:bottom w:val="nil"/>
              <w:right w:val="nil"/>
            </w:tcBorders>
          </w:tcPr>
          <w:p w:rsidR="00902792" w:rsidRPr="005E1E30" w:rsidRDefault="00902792" w:rsidP="00A133A1">
            <w:pPr>
              <w:pStyle w:val="Normal6a"/>
            </w:pPr>
            <w:r>
              <w:t>–</w:t>
            </w:r>
            <w:r>
              <w:tab/>
              <w:t xml:space="preserve">brutální a nerozlišující teroristické útoky Hamásu na území Izraele ze dne 7. října 2023, jež vyvolaly konflikt v Gaze, který má </w:t>
            </w:r>
            <w:r>
              <w:rPr>
                <w:b/>
                <w:i/>
              </w:rPr>
              <w:t>vážný</w:t>
            </w:r>
            <w:r>
              <w:t xml:space="preserve"> dopad na civilní obyvatelstvo a způsobil katastrofální humanitární situaci;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237</w:t>
      </w:r>
      <w:r>
        <w:rPr>
          <w:rStyle w:val="HideTWBExt"/>
          <w:b w:val="0"/>
        </w:rPr>
        <w:t>&lt;/NumAm&gt;</w:t>
      </w:r>
    </w:p>
    <w:p w:rsidR="00902792" w:rsidRPr="005E1E30" w:rsidRDefault="00902792" w:rsidP="00902792">
      <w:pPr>
        <w:pStyle w:val="NormalBold"/>
      </w:pPr>
      <w:r>
        <w:rPr>
          <w:rStyle w:val="HideTWBExt"/>
          <w:b w:val="0"/>
        </w:rPr>
        <w:t>&lt;RepeatBlock-By&gt;&lt;Members&gt;</w:t>
      </w:r>
      <w:r>
        <w:t>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všechny formy násilí vůči civilnímu obyvatelstvu během probíhající krize na Blízkém východě; odsuzuje kroky Hizballáhu a Izraele v Libanonu, které konflikt zhoršují; vyzývá všechny zúčastněné strany, aby dodržovaly mezinárodní humanitární právo a upřednostňovaly úsilí o rychlé zmírnění napětí s cílem chránit životy civilistů; naléhavě žádá odzbrojení Hizballáhu jako součást širších opatření k omezení nepřátelských akcí a k zajištění regionální stability;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238</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právní předpisy schválené izraelským parlamentem, které zakazují kontakt mezi izraelskými státními subjekty a Agentura OSN pro pomoc a práci ve prospěch palestinských uprchlíků (UNRWA), což je v rozporu s mezinárodním právem a základními humanitárními zásadami;</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239</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Sebastiaan Stöteler</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raketové útoky a útoky bezpilotních letounů na Izrael ze strany Hizballáhu v Libanonu, jakož i Hútiů v Jemenu a milicí podporovaných Íránem v Iráku a Sýrii, které jsou páchány z podnětu Íránské islámské republiky;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240</w:t>
      </w:r>
      <w:r>
        <w:rPr>
          <w:rStyle w:val="HideTWBExt"/>
          <w:b w:val="0"/>
        </w:rPr>
        <w:t>&lt;/NumAm&gt;</w:t>
      </w:r>
    </w:p>
    <w:p w:rsidR="00902792" w:rsidRPr="005E1E30" w:rsidRDefault="00902792" w:rsidP="00902792">
      <w:pPr>
        <w:pStyle w:val="NormalBold"/>
      </w:pPr>
      <w:r>
        <w:rPr>
          <w:rStyle w:val="HideTWBExt"/>
          <w:b w:val="0"/>
        </w:rPr>
        <w:t>&lt;RepeatBlock-By&gt;&lt;Members&gt;</w:t>
      </w:r>
      <w:r>
        <w:t>Geadis Geadi, Emmanouil Fragkos, Charlie Weimers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hrozby tureckého prezidenta Recepa Tayyipa Erdogana vůči Izraeli, které ještě zhoršují situaci v širším regionu Blízkého východu;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241</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současný konflikt v Gaze, který má nepřiměřený dopad na civilní obyvatelstvo a způsobuje katastrofální humanitární situaci;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242</w:t>
      </w:r>
      <w:r>
        <w:rPr>
          <w:rStyle w:val="HideTWBExt"/>
          <w:b w:val="0"/>
        </w:rPr>
        <w:t>&lt;/NumAm&gt;</w:t>
      </w:r>
    </w:p>
    <w:p w:rsidR="00902792" w:rsidRPr="005E1E30" w:rsidRDefault="00902792" w:rsidP="00902792">
      <w:pPr>
        <w:pStyle w:val="NormalBold"/>
      </w:pPr>
      <w:r>
        <w:rPr>
          <w:rStyle w:val="HideTWBExt"/>
          <w:b w:val="0"/>
        </w:rPr>
        <w:t>&lt;RepeatBlock-By&gt;&lt;Members&gt;</w:t>
      </w:r>
      <w:r>
        <w:t>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zřizování a rozšiřování nelegálních izraelských osad na Západním břehu Jordánu; tyto osady porušují mezinárodní právo, oslabují úsilí o dosažení dvoustátního řešení a představují významnou překážku pro trvalý mír; vyzývá Izrael, aby tato opatření okamžitě zastavil a zrušil s cílem vytvořit prostředí příznivé pro konstruktivní dialog a řešení konfliktů; žádá zrušení občanství osadníků s dvojí státní příslušností na Západním břehu Jordánu a ve východním Jeruzalémě;</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243</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Sebastiaan Stöteler</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přímé raketové a bezpilotní útoky Íránu na Izrael, které vyostřily již tak napjatý konflikt na Blízkém východě; vyzývá Íránskou islámskou republiku, aby přestala stupňovat konflikt a zastavila financování teroristických zástupných sil v regionu;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244</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neustálé pokusy izraelských orgánů podkopávat a diskreditovat OSN, jejího generálního tajemníka a zejména UNRWA, jakož i útoky na UNIFIL;</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245</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prohlášení izraelské vlády, že generálního tajemníka OSN Antonia Guterrese považuje za „nežádoucí osobu“;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246</w:t>
      </w:r>
      <w:r>
        <w:rPr>
          <w:rStyle w:val="HideTWBExt"/>
          <w:b w:val="0"/>
        </w:rPr>
        <w:t>&lt;/NumAm&gt;</w:t>
      </w:r>
    </w:p>
    <w:p w:rsidR="00902792" w:rsidRPr="005E1E30" w:rsidRDefault="00902792" w:rsidP="00902792">
      <w:pPr>
        <w:pStyle w:val="NormalBold"/>
      </w:pPr>
      <w:r>
        <w:rPr>
          <w:rStyle w:val="HideTWBExt"/>
          <w:b w:val="0"/>
        </w:rPr>
        <w:t>&lt;RepeatBlock-By&gt;&lt;Members&gt;</w:t>
      </w:r>
      <w:r>
        <w:t>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nedávný vývoj v Tunisku, který vyvolal obavy ohledně lidských práv a demokratických norem, neboť zprávy poukazují na to, že při prezidentských volbách byla omezena transparentnost, účast opozice a politická soutěž; vyjadřuje pokračující závazek EU vůči Tunisku a svou podporu během tohoto politicky a sociálně-ekonomicky citlivého období, přičemž udržuje kontakty na různých úrovních;</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247</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Thijs Reuten, Alessandra Moretti, Yannis Maniatis, Marco Tarquinio,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vyjadřuje politování nad právními předpisy přijatými Knesetem, které zakazují činnost agentury UNRWA a ukončují její vztahy s izraelskými orgány; vyjadřuje politování nad katastrofálními důsledky, které to bude mít pro region, neboť UNRWA je hlavní strukturou humanitární pomoci v Gaze a na Západním břehu Jordánu, na jejíchž životně důležitých službách závisí miliony lidí; připomíná, že tyto právní předpisy porušují mezinárodní právo;</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248</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opatření přijatá některými členy izraelské vlády s cílem odepřít Západnímu břehu Jordánu přístup k finančním zdrojům, jak bylo uvedeno v dopise, který izraelskému premiérovi Netanjahuovi dne 25. října adresovala ministryně financí USA Janet Yellenová, ministři zemí skupiny G7 a komisař EU pro finanční služby;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249</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4 d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vojenskou eskalaci situace v Libanonu a nepřijatelný počet civilních obětí, nucené vysídlování v důsledku stupňujícího se násilí a soustavné používání vojenské síly;</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250</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251</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Lucia Yar, Marie-Agnes Strack-Zimmermann,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 xml:space="preserve">skutečnost, že Írán soustavně porušuje své právní závazky v oblasti dozoru vyplývající ze společného komplexního akčního plánu (JCPOA) a pokračuje ve svém jaderném programu, aniž by k tomu měl jakékoli věrohodné civilní důvody; </w:t>
            </w:r>
            <w:r>
              <w:rPr>
                <w:b/>
                <w:i/>
              </w:rPr>
              <w:t>vyjadřuje znepokojení nad rostoucí vojenskou spoluprací mezi Íránem a Ruskem, zejména nad záměrem podepsat smlouvu o komplexním strategickém partnerství, a důrazně odsuzuje skutečnost, že Írán poskytuje Rusku bezletové letouny a balistické rakety pro použití proti Ukrajině a jejímu lidu;</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252</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Marc Botenga, Rima Hassan, Özlem Demirel</w:t>
      </w:r>
      <w:r w:rsidRPr="00005849">
        <w:rPr>
          <w:rStyle w:val="HideTWBExt"/>
          <w:b w:val="0"/>
        </w:rPr>
        <w:t>&lt;/Members&gt;</w:t>
      </w:r>
    </w:p>
    <w:p w:rsidR="00902792" w:rsidRPr="005E1E30" w:rsidRDefault="00902792" w:rsidP="00902792">
      <w:r>
        <w:rPr>
          <w:rStyle w:val="HideTWBExt"/>
        </w:rPr>
        <w:t>&lt;AuNomDe&gt;</w:t>
      </w:r>
      <w:r>
        <w:rPr>
          <w:rStyle w:val="HideTWBInt"/>
          <w:color w:val="auto"/>
        </w:rPr>
        <w:t>{The Left}</w:t>
      </w:r>
      <w:r>
        <w:t>za skupinu The Left</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 xml:space="preserve">skutečnost, že Írán soustavně porušuje své právní závazky v oblasti dozoru vyplývající ze společného komplexního akčního plánu (JCPOA) a pokračuje ve svém jaderném programu, aniž by k tomu měl jakékoli věrohodné civilní důvody; </w:t>
            </w:r>
            <w:r>
              <w:rPr>
                <w:b/>
                <w:i/>
              </w:rPr>
              <w:t>neochotu Spojených států zapojit se do smysluplných a konstruktivních rozhovorů s Íránem v souladu s mezinárodním právem; oceňuje úsilí skupiny E3 o to, aby prokázala svůj závazek ke společnému komplexnímu akčnímu plánu prostřednictvím zvláštní účelové jednotky (SPV);</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253</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r>
              <w:rPr>
                <w:b/>
                <w:i/>
              </w:rPr>
              <w:t>, destabilizaci Blízkého východu, a to i prostřednictvím zástupných sil, útoků na Izrael a sponzorování terorismu a občanských válek</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254</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 xml:space="preserve">skutečnost, že Írán soustavně porušuje své právní závazky v oblasti dozoru vyplývající ze společného komplexního akčního plánu (JCPOA) a pokračuje ve svém jaderném programu, aniž by k tomu měl jakékoli věrohodné civilní důvody; </w:t>
            </w:r>
            <w:r>
              <w:rPr>
                <w:b/>
                <w:i/>
              </w:rPr>
              <w:t>útoky spáchané v rámci Evropské unie teroristickými organizacemi a sítěmi přidruženými k Íránu nebo pokusy o 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255</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skutečnost, že Írán soustavně porušuje své právní závazky </w:t>
            </w:r>
            <w:r>
              <w:rPr>
                <w:b/>
                <w:i/>
              </w:rPr>
              <w:t xml:space="preserve">v oblasti dozoru </w:t>
            </w:r>
            <w:r>
              <w:t xml:space="preserve">vyplývající </w:t>
            </w:r>
            <w:r>
              <w:rPr>
                <w:b/>
                <w:i/>
              </w:rPr>
              <w:t>ze společného komplexního akčního plánu (JCPOA) a</w:t>
            </w:r>
            <w:r>
              <w:t xml:space="preserve">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 xml:space="preserve">skutečnost, že </w:t>
            </w:r>
            <w:r>
              <w:rPr>
                <w:b/>
                <w:i/>
              </w:rPr>
              <w:t xml:space="preserve">USA jednostranně odstoupily od společného komplexního akčního plánu (JCPOA) a že v souvislosti s tímto krokem </w:t>
            </w:r>
            <w:r>
              <w:t xml:space="preserve">Írán soustavně porušuje své právní závazky vyplývající </w:t>
            </w:r>
            <w:r>
              <w:rPr>
                <w:b/>
                <w:i/>
              </w:rPr>
              <w:t>z této dohody, konkrétně</w:t>
            </w:r>
            <w:r>
              <w:t xml:space="preserve"> pokračuje ve svém jaderném programu, aniž by k tomu měl jakékoli věrohodné civilní důvody;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256</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skutečnost, že Írán soustavně porušuje své právní závazky v oblasti dozoru vyplývající ze společného komplexního akčního plánu (JCPOA) a pokračuje ve svém jaderném programu, aniž by k tomu měl jakékoli věrohodné civilní důvody;</w:t>
            </w:r>
          </w:p>
        </w:tc>
        <w:tc>
          <w:tcPr>
            <w:tcW w:w="4876" w:type="dxa"/>
            <w:tcBorders>
              <w:top w:val="nil"/>
              <w:left w:val="nil"/>
              <w:bottom w:val="nil"/>
              <w:right w:val="nil"/>
            </w:tcBorders>
          </w:tcPr>
          <w:p w:rsidR="00902792" w:rsidRPr="005E1E30" w:rsidRDefault="00902792" w:rsidP="00A133A1">
            <w:pPr>
              <w:pStyle w:val="Normal6a"/>
            </w:pPr>
            <w:r>
              <w:t>–</w:t>
            </w:r>
            <w:r>
              <w:tab/>
              <w:t xml:space="preserve">skutečnost, že Írán soustavně porušuje své právní závazky v oblasti dozoru </w:t>
            </w:r>
            <w:r>
              <w:rPr>
                <w:b/>
                <w:i/>
              </w:rPr>
              <w:t xml:space="preserve">podle dohody o komplexních zárukách a své závazky </w:t>
            </w:r>
            <w:r>
              <w:t>vyplývající ze společného komplexního akčního plánu (JCPOA) a pokračuje ve svém jaderném programu, aniž by k tomu měl jakékoli věrohodné civilní důvody;</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257</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neoprávněné zadržování evropských občanů v Íránu; naléhavě vyzývá místopředsedu Komise, vysokého představitele, aby učinil vše pro osvobození těchto občanů a ukončil íránskou diplomacii využívající rukojmí;</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258</w:t>
      </w:r>
      <w:r>
        <w:rPr>
          <w:rStyle w:val="HideTWBExt"/>
          <w:b w:val="0"/>
        </w:rPr>
        <w:t>&lt;/NumAm&gt;</w:t>
      </w:r>
    </w:p>
    <w:p w:rsidR="00902792" w:rsidRPr="005E1E30" w:rsidRDefault="00902792" w:rsidP="00902792">
      <w:pPr>
        <w:pStyle w:val="NormalBold"/>
      </w:pPr>
      <w:r>
        <w:rPr>
          <w:rStyle w:val="HideTWBExt"/>
          <w:b w:val="0"/>
        </w:rPr>
        <w:t>&lt;RepeatBlock-By&gt;&lt;Members&gt;</w:t>
      </w:r>
      <w:r>
        <w:t>António Tânger Corrêa, Hermann Tertsch, Jorge Martín Frías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neoprávněné zadržování evropských občanů v Íránu; </w:t>
            </w:r>
            <w:r>
              <w:rPr>
                <w:b/>
                <w:i/>
              </w:rPr>
              <w:t>naléhavě vyzývá místopředsedu Komise, vysokého představitele</w:t>
            </w:r>
            <w:r>
              <w:t xml:space="preserve">, </w:t>
            </w:r>
            <w:r>
              <w:rPr>
                <w:b/>
                <w:i/>
              </w:rPr>
              <w:t>aby učinil vše pro osvobození těchto občanů</w:t>
            </w:r>
            <w:r>
              <w:t xml:space="preserve"> a </w:t>
            </w:r>
            <w:r>
              <w:rPr>
                <w:b/>
                <w:i/>
              </w:rPr>
              <w:t>ukončil íránskou diplomacii využívající rukojmí</w:t>
            </w:r>
            <w:r>
              <w:t>;</w:t>
            </w:r>
          </w:p>
        </w:tc>
        <w:tc>
          <w:tcPr>
            <w:tcW w:w="4876" w:type="dxa"/>
            <w:tcBorders>
              <w:top w:val="nil"/>
              <w:left w:val="nil"/>
              <w:bottom w:val="nil"/>
              <w:right w:val="nil"/>
            </w:tcBorders>
          </w:tcPr>
          <w:p w:rsidR="00902792" w:rsidRPr="005E1E30" w:rsidRDefault="00902792" w:rsidP="00A133A1">
            <w:pPr>
              <w:pStyle w:val="Normal6a"/>
            </w:pPr>
            <w:r>
              <w:t>–</w:t>
            </w:r>
            <w:r>
              <w:tab/>
              <w:t xml:space="preserve">neoprávněné zadržování evropských občanů v Íránu; </w:t>
            </w:r>
            <w:r>
              <w:rPr>
                <w:b/>
                <w:i/>
              </w:rPr>
              <w:t>odpovědnost íránských revolučních gard (IRGC) za nejméně 11 pokusů o útoky na evropské půdě v letech 2018 až 2024</w:t>
            </w:r>
            <w:r>
              <w:t xml:space="preserve">, </w:t>
            </w:r>
            <w:r>
              <w:rPr>
                <w:b/>
                <w:i/>
              </w:rPr>
              <w:t>které Evropu přeměnily na jedno z bojišť jejich proti Izraeli</w:t>
            </w:r>
            <w:r>
              <w:t xml:space="preserve"> a </w:t>
            </w:r>
            <w:r>
              <w:rPr>
                <w:b/>
                <w:i/>
              </w:rPr>
              <w:t>Západu, což představuje vážnou hrozbu pro evropskou bezpečnost</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259</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neoprávněné zadržování evropských občanů v Íránu</w:t>
            </w:r>
            <w:r>
              <w:rPr>
                <w:b/>
                <w:i/>
              </w:rPr>
              <w:t>;</w:t>
            </w:r>
            <w:r>
              <w:t xml:space="preserve"> naléhavě vyzývá místopředsedu Komise, vysokého představitele, aby učinil vše pro osvobození těchto občanů a ukončil íránskou diplomacii využívající rukojmí;</w:t>
            </w:r>
          </w:p>
        </w:tc>
        <w:tc>
          <w:tcPr>
            <w:tcW w:w="4876" w:type="dxa"/>
            <w:tcBorders>
              <w:top w:val="nil"/>
              <w:left w:val="nil"/>
              <w:bottom w:val="nil"/>
              <w:right w:val="nil"/>
            </w:tcBorders>
          </w:tcPr>
          <w:p w:rsidR="00902792" w:rsidRPr="005E1E30" w:rsidRDefault="00902792" w:rsidP="00A133A1">
            <w:pPr>
              <w:pStyle w:val="Normal6a"/>
            </w:pPr>
            <w:r>
              <w:t>–</w:t>
            </w:r>
            <w:r>
              <w:tab/>
              <w:t>neoprávněné zadržování evropských občanů v Íránu</w:t>
            </w:r>
            <w:r>
              <w:rPr>
                <w:b/>
                <w:i/>
              </w:rPr>
              <w:t xml:space="preserve"> a popravu německo-íránského státního příslušníka Džamšída Šarmáda v Íránu;</w:t>
            </w:r>
            <w:r>
              <w:t> naléhavě vyzývá místopředsedu Komise, vysokého představitele, aby učinil vše pro osvobození těchto občanů a ukončil íránskou diplomacii využívající rukojmí</w:t>
            </w:r>
            <w:r>
              <w:rPr>
                <w:b/>
                <w:i/>
              </w:rPr>
              <w:t>, kdy jsou zahraniční civilní osoby a osoby s dvojí státní příslušností zadržovány</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260</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neoprávněné zadržování evropských občanů v Íránu; naléhavě vyzývá místopředsedu Komise, vysokého představitele, aby učinil vše pro osvobození těchto občanů a ukončil íránskou diplomacii využívající rukojmí;</w:t>
            </w:r>
          </w:p>
        </w:tc>
        <w:tc>
          <w:tcPr>
            <w:tcW w:w="4876" w:type="dxa"/>
            <w:tcBorders>
              <w:top w:val="nil"/>
              <w:left w:val="nil"/>
              <w:bottom w:val="nil"/>
              <w:right w:val="nil"/>
            </w:tcBorders>
          </w:tcPr>
          <w:p w:rsidR="00902792" w:rsidRPr="005E1E30" w:rsidRDefault="00902792" w:rsidP="00A133A1">
            <w:pPr>
              <w:pStyle w:val="Normal6a"/>
            </w:pPr>
            <w:r>
              <w:t>–</w:t>
            </w:r>
            <w:r>
              <w:tab/>
              <w:t>neoprávněné zadržování evropských občanů v Íránu</w:t>
            </w:r>
            <w:r>
              <w:rPr>
                <w:b/>
                <w:i/>
              </w:rPr>
              <w:t xml:space="preserve"> a nedávné vykonání trestu smrti na evropském občanovi</w:t>
            </w:r>
            <w:r>
              <w:t>; naléhavě vyzývá místopředsedu Komise, vysokého představitele, aby učinil vše pro osvobození těchto občanů a ukončil íránskou diplomacii využívající rukojmí;</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261</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Mariusz Kamiński, Adam Bielan</w:t>
      </w:r>
      <w:r w:rsidRPr="00005849">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neoprávněné zadržování evropských občanů v Íránu; naléhavě vyzývá místopředsedu Komise, vysokého představitele, aby učinil vše pro osvobození těchto občanů a ukončil íránskou diplomacii využívající rukojmí;</w:t>
            </w:r>
          </w:p>
        </w:tc>
        <w:tc>
          <w:tcPr>
            <w:tcW w:w="4876" w:type="dxa"/>
            <w:tcBorders>
              <w:top w:val="nil"/>
              <w:left w:val="nil"/>
              <w:bottom w:val="nil"/>
              <w:right w:val="nil"/>
            </w:tcBorders>
          </w:tcPr>
          <w:p w:rsidR="00902792" w:rsidRPr="005E1E30" w:rsidRDefault="00902792" w:rsidP="00A133A1">
            <w:pPr>
              <w:pStyle w:val="Normal6a"/>
            </w:pPr>
            <w:r>
              <w:t>–</w:t>
            </w:r>
            <w:r>
              <w:tab/>
            </w:r>
            <w:r>
              <w:rPr>
                <w:b/>
                <w:i/>
              </w:rPr>
              <w:t>brutální útlak íránského lidu, zejména žen, a</w:t>
            </w:r>
            <w:r>
              <w:t xml:space="preserve"> neoprávněné zadržování evropských občanů v Íránu; naléhavě vyzývá místopředsedu Komise, vysokého představitele, aby učinil vše pro osvobození těchto občanů a ukončil íránskou diplomacii využívající rukojmí;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262</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podpis memoranda o porozumění o strategickém a globálním partnerství mezi Evropskou unií a Tuniskem bez řádného demokratického dohledu Evropského parlamentu; dále vyjadřuje politování nad celým procesem, v rámci něhož Evropská komise vyplatila Tunisku finanční podporu pro oblast migrace ve výši 105 milionů EUR, přičemž konečným cílem tohoto postupu je externalizovat migrační politiku EU, aniž by migrantům byly poskytnuty řádné záruky v oblasti lidských práv;</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263</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Sebastiaan Stöteler</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útlak lidských práv a práv žen v Íránu, jakož i používání trestu smrti proti nevinným civilistům a oponentům režimu; připomíná potřebu moratoria na výkon trestu smrti;</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264</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265</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w:t>
            </w:r>
            <w:r>
              <w:rPr>
                <w:b/>
                <w:i/>
              </w:rPr>
              <w:t>, a zdůrazňuje, že se musí jednat o klíčovou podmínku pro jakoukoli spolupráci mezinárodního společenství s Tálibánem;</w:t>
            </w:r>
            <w:r>
              <w:t xml:space="preserve"> </w:t>
            </w:r>
            <w:r>
              <w:rPr>
                <w:b/>
                <w:i/>
              </w:rPr>
              <w:t>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{DE}</w:t>
      </w:r>
      <w:r w:rsidRPr="00005849">
        <w:t>de</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266</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Hannah Neumann</w:t>
      </w:r>
      <w:r w:rsidRPr="00005849">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w:t>
            </w:r>
            <w:r>
              <w:rPr>
                <w:b/>
                <w:i/>
              </w:rPr>
              <w:t xml:space="preserve"> a odstraněny veškeré formy genderového apartheidu</w:t>
            </w:r>
            <w:r>
              <w:t>,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267</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w:t>
            </w:r>
            <w:r>
              <w:rPr>
                <w:b/>
                <w:i/>
              </w:rPr>
              <w:t>, což ve výsledku znamená genderový apartheid</w:t>
            </w:r>
            <w:r>
              <w:t>;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268</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Sebastiaan Stöteler</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genderově podmíněná omezení namířená proti ženám</w:t>
            </w:r>
            <w:r>
              <w:rPr>
                <w:b/>
                <w:i/>
              </w:rPr>
              <w:t xml:space="preserve"> a dívkám</w:t>
            </w:r>
            <w:r>
              <w:t>,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269</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nedávné přijetí zákona o „podpoře cti a předcházení neřesti“ v Afghánistánu, jakož i systematické porušování lidských práv a základních svobod, zejména extrémní výklad práva šaría, který vylučuje ženy z veřejného života, brání jim v práci, </w:t>
            </w:r>
            <w:r>
              <w:rPr>
                <w:b/>
                <w:i/>
              </w:rPr>
              <w:t>v přístupu ke zdravotní péči</w:t>
            </w:r>
            <w:r>
              <w:t>, pokud nejsou doprovázeny mužským příbuzným,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 xml:space="preserve">nedávné přijetí zákona o „podpoře cti a předcházení neřesti“ v Afghánistánu, jakož i systematické porušování lidských práv a základních svobod, zejména extrémní výklad práva šaría, který vylučuje ženy z veřejného života, brání jim v práci, </w:t>
            </w:r>
            <w:r>
              <w:rPr>
                <w:b/>
                <w:i/>
              </w:rPr>
              <w:t>znemožňuje jim navštěvovat jakákoli veřejná místa</w:t>
            </w:r>
            <w:r>
              <w:t>, pokud nejsou doprovázeny mužským příbuzným,</w:t>
            </w:r>
            <w:r>
              <w:rPr>
                <w:b/>
                <w:i/>
              </w:rPr>
              <w:t xml:space="preserve"> a brání jim</w:t>
            </w:r>
            <w:r>
              <w:t xml:space="preserve"> i ve vzdělávání po ukončení šesté třídy; požaduje od de facto orgánů v Afghánistánu, aby byla zrušena všechna genderově podmíněná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270</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António Tânger Corrêa</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w:t>
            </w:r>
            <w:r>
              <w:rPr>
                <w:b/>
                <w:i/>
              </w:rPr>
              <w:t xml:space="preserve">genderově podmíněná </w:t>
            </w:r>
            <w:r>
              <w:t>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c>
          <w:tcPr>
            <w:tcW w:w="4876" w:type="dxa"/>
            <w:tcBorders>
              <w:top w:val="nil"/>
              <w:left w:val="nil"/>
              <w:bottom w:val="nil"/>
              <w:right w:val="nil"/>
            </w:tcBorders>
          </w:tcPr>
          <w:p w:rsidR="00902792" w:rsidRPr="005E1E30" w:rsidRDefault="00902792" w:rsidP="00A133A1">
            <w:pPr>
              <w:pStyle w:val="Normal6a"/>
            </w:pPr>
            <w:r>
              <w:t>–</w:t>
            </w:r>
            <w:r>
              <w:tab/>
              <w:t>nedávné přijetí zákona o „podpoře cti a předcházení neřesti“ v Afghánistánu, jakož i systematické porušování lidských práv a základních svobod, zejména extrémní výklad práva šaría, který vylučuje ženy z veřejného života, brání jim v práci, v přístupu ke zdravotní péči, pokud nejsou doprovázeny mužským příbuzným, i ve vzdělávání po ukončení šesté třídy; požaduje od de facto orgánů v Afghánistánu, aby byla zrušena všechna omezení namířená proti ženám, a zdůrazňuje, že se musí jednat o klíčovou podmínku pro jakoukoli spolupráci mezinárodního společenství s Tálibánem; trvá na zachování přísně podmíněné spolupráce s Tálibánem na základě pěti kritérií stanovených Radou pro spolupráci s de facto orgány Afghánistánu a na pohnání pachatelů tohoto závažného porušování práv dívek a žen k odpovědnosti, a to i prostřednictvím restriktivních opatření;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271</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porušování lidských práv ze strany ČLR v pevninské Číně vůči lidem v Tibetu, Hongkongu a Macaa a nadnárodní represe vůči čínským disidentům, jakož i přetrvávající přítomnost čínských policejních úřadů na území EU;</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272</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Sebastiaan Stöteler</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používání zákonů šaría a zákonů o rouhání proti náboženským menšinám, jako jsou křesťané, na Blízkém východě, které se používají k jejich pronásledování a omezování jejich svobody náboženského vyznání nebo přesvědčení;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273</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ČLR za to, že neprovedla doporučení Úřadu vysokého komisaře OSN pro lidská práva; vyzývá ČLR, aby Úřadu vysokého komisaře OSN pro lidská práva umožnila nezávislý přístup do Sin-ťiangu, a vyzývá tento úřad, aby vydal komplexní aktualizaci situace v této oblasti a představil akční plán pro pohnání ČLR k odpovědnosti;</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274</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Sebastiaan Stöteler</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brutální vraždy ze cti na celém Blízkém východě a v jihovýchodní Asii, které v neúměrně vysoké míře postihují ženy a dívky;</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275</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Sebastiaan Stöteler</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7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válku v Súdánu, která má značný dopad na nevinné civilní obyvatelstvo, zejména v Dárfúru;</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276</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větší rozsah a intenzitu operací plavidel a letadel čínské vlády, které zastrašují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277</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které zastrašují sousedy Číny; systém nucených prací provozovaný </w:t>
            </w:r>
            <w:r>
              <w:rPr>
                <w:b/>
                <w:i/>
              </w:rPr>
              <w:t>vládou</w:t>
            </w:r>
            <w:r>
              <w:t xml:space="preserve">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které zastrašují sousedy Číny; </w:t>
            </w:r>
            <w:r>
              <w:rPr>
                <w:b/>
                <w:i/>
              </w:rPr>
              <w:t>důrazně odsuzuje neoprávněná vojenská cvičení ČLR ze dne 14. října 2024, její pokračující vojenské provokace namířené proti Tchaj-wanu i další posilování její vojenské přítomnosti, které mění rovnováhu sil v indicko-tichomořském regionu, a opakuje, že důrazně odmítá, aby se v Tchajwanském průlivu jakkoli měnil status quo; oceňuje zdrženlivou a disciplinovanou reakci tchajwanských orgánů a vyzývá k pravidelné spolupráci mezi EU a jejími tchajwanskými protějšky v důležitých bezpečnostních otázkách;</w:t>
            </w:r>
            <w:r>
              <w:t xml:space="preserve"> </w:t>
            </w:r>
            <w:r>
              <w:rPr>
                <w:b/>
                <w:i/>
              </w:rPr>
              <w:t xml:space="preserve">odsuzuje </w:t>
            </w:r>
            <w:r>
              <w:t xml:space="preserve">systém nucených prací provozovaný </w:t>
            </w:r>
            <w:r>
              <w:rPr>
                <w:b/>
                <w:i/>
              </w:rPr>
              <w:t>režimem</w:t>
            </w:r>
            <w:r>
              <w:t xml:space="preserve"> a zločiny Číny proti lidskosti v Sin-ťiangu</w:t>
            </w:r>
            <w:r>
              <w:rPr>
                <w:b/>
                <w:i/>
              </w:rPr>
              <w:t xml:space="preserve"> a Tibetu, jakož i teror, útlak a systematické porušování lidských práv v pevninské Číně, Hongkongu a Macau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278</w:t>
      </w:r>
      <w:r>
        <w:rPr>
          <w:rStyle w:val="HideTWBExt"/>
          <w:b w:val="0"/>
        </w:rPr>
        <w:t>&lt;/NumAm&gt;</w:t>
      </w:r>
    </w:p>
    <w:p w:rsidR="00902792" w:rsidRPr="005E1E30" w:rsidRDefault="00902792" w:rsidP="00902792">
      <w:pPr>
        <w:pStyle w:val="NormalBold"/>
      </w:pPr>
      <w:r>
        <w:rPr>
          <w:rStyle w:val="HideTWBExt"/>
          <w:b w:val="0"/>
        </w:rPr>
        <w:t>&lt;RepeatBlock-By&gt;&lt;Members&gt;</w:t>
      </w:r>
      <w:r>
        <w:t>Michael Gahler, 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w:t>
            </w:r>
            <w:r>
              <w:rPr>
                <w:b/>
                <w:i/>
              </w:rPr>
              <w:t>, přičemž narušují mír a stabilitu v Tchajwanském průlivu a okolních mezinárodních vodách a brání právům všech ostatních stran na svobodu plavby; důrazně odsuzuje prohlášení čínského prezidenta, že Čínská lidová republika se vůči Tchaj-wanu nikdy nezřekne práva použít sílu, a trvá na tom, že použití donucovacích opatření k dosažení sjednocení je v rozporu s mezinárodním právem</w:t>
            </w:r>
            <w:r>
              <w:t>; systém nucených prací provozovaný vládou a zločiny Číny proti lidskosti v Sin-ťiangu;</w:t>
            </w:r>
          </w:p>
        </w:tc>
      </w:tr>
    </w:tbl>
    <w:p w:rsidR="00902792" w:rsidRPr="003E08D8" w:rsidRDefault="00902792" w:rsidP="00902792">
      <w:pPr>
        <w:pStyle w:val="AmOrLang"/>
        <w:rPr>
          <w:lang w:val="pl-PL"/>
        </w:rPr>
      </w:pPr>
      <w:r w:rsidRPr="003E08D8">
        <w:rPr>
          <w:lang w:val="pl-PL"/>
        </w:rPr>
        <w:t xml:space="preserve">Or. </w:t>
      </w:r>
      <w:r w:rsidRPr="003E08D8">
        <w:rPr>
          <w:rStyle w:val="HideTWBExt"/>
          <w:lang w:val="pl-PL"/>
        </w:rPr>
        <w:t>&lt;Original&gt;</w:t>
      </w:r>
      <w:r w:rsidRPr="003E08D8">
        <w:rPr>
          <w:rStyle w:val="HideTWBInt"/>
          <w:lang w:val="pl-PL"/>
        </w:rPr>
        <w:t>{EN}</w:t>
      </w:r>
      <w:r w:rsidRPr="003E08D8">
        <w:rPr>
          <w:lang w:val="pl-PL"/>
        </w:rPr>
        <w:t>en</w:t>
      </w:r>
      <w:r w:rsidRPr="003E08D8">
        <w:rPr>
          <w:rStyle w:val="HideTWBExt"/>
          <w:lang w:val="pl-PL"/>
        </w:rPr>
        <w:t>&lt;/Original&gt;</w:t>
      </w:r>
    </w:p>
    <w:p w:rsidR="00902792" w:rsidRPr="003E08D8" w:rsidRDefault="00902792" w:rsidP="00902792">
      <w:r>
        <w:rPr>
          <w:rStyle w:val="HideTWBExt"/>
          <w:lang w:val="pl-PL"/>
        </w:rPr>
        <w:t>&lt;/Amend&gt;</w:t>
      </w:r>
    </w:p>
    <w:p w:rsidR="00902792" w:rsidRPr="003E08D8" w:rsidRDefault="00902792" w:rsidP="00902792">
      <w:pPr>
        <w:pStyle w:val="AmNumberTabs"/>
      </w:pPr>
      <w:r>
        <w:rPr>
          <w:rStyle w:val="HideTWBExt"/>
          <w:b w:val="0"/>
          <w:lang w:val="pl-PL"/>
        </w:rPr>
        <w:t>&lt;Amend&gt;</w:t>
      </w:r>
      <w:r>
        <w:t>Pozměňovací návrh</w:t>
      </w:r>
      <w:r>
        <w:tab/>
      </w:r>
      <w:r>
        <w:tab/>
      </w:r>
      <w:r>
        <w:rPr>
          <w:rStyle w:val="HideTWBExt"/>
          <w:b w:val="0"/>
          <w:lang w:val="pl-PL"/>
        </w:rPr>
        <w:t>&lt;NumAm&gt;</w:t>
      </w:r>
      <w:r>
        <w:t>279</w:t>
      </w:r>
      <w:r>
        <w:rPr>
          <w:rStyle w:val="HideTWBExt"/>
          <w:b w:val="0"/>
          <w:lang w:val="pl-PL"/>
        </w:rPr>
        <w:t>&lt;/NumAm&gt;</w:t>
      </w:r>
    </w:p>
    <w:p w:rsidR="00902792" w:rsidRPr="003E08D8" w:rsidRDefault="00902792" w:rsidP="00902792">
      <w:pPr>
        <w:pStyle w:val="NormalBold"/>
      </w:pPr>
      <w:r>
        <w:rPr>
          <w:rStyle w:val="HideTWBExt"/>
          <w:b w:val="0"/>
          <w:lang w:val="pl-PL"/>
        </w:rPr>
        <w:t>&lt;RepeatBlock-By&gt;&lt;Members&gt;</w:t>
      </w:r>
      <w:r>
        <w:t>Mariusz Kamiński, Michał Dworczyk</w:t>
      </w:r>
      <w:r>
        <w:rPr>
          <w:rStyle w:val="HideTWBExt"/>
          <w:b w:val="0"/>
          <w:lang w:val="pl-PL"/>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větší </w:t>
            </w:r>
            <w:r>
              <w:rPr>
                <w:b/>
                <w:i/>
              </w:rPr>
              <w:t>rozsah</w:t>
            </w:r>
            <w:r>
              <w:t xml:space="preserve"> a intenzitu operací plavidel a letadel čínské vlády, které zastrašují sousedy Číny; systém nucených prací provozovaný </w:t>
            </w:r>
            <w:r>
              <w:rPr>
                <w:b/>
                <w:i/>
              </w:rPr>
              <w:t>vládou</w:t>
            </w:r>
            <w:r>
              <w:t xml:space="preserve">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w:t>
            </w:r>
            <w:r>
              <w:rPr>
                <w:b/>
                <w:i/>
              </w:rPr>
              <w:t>záběr</w:t>
            </w:r>
            <w:r>
              <w:t xml:space="preserve"> a intenzitu operací plavidel a letadel čínské vlády, které zastrašují sousedy Číny; </w:t>
            </w:r>
            <w:r>
              <w:rPr>
                <w:b/>
                <w:i/>
              </w:rPr>
              <w:t>varuje před čínskou vojensko-civilní fúzí zaměřenou na integraci civilních a obranných ekonomik spolu s jejich příslušnými technologickými ekosystémy;</w:t>
            </w:r>
            <w:r w:rsidR="004311FE">
              <w:t xml:space="preserve"> s</w:t>
            </w:r>
            <w:r>
              <w:t xml:space="preserve">ystém nucených prací provozovaný </w:t>
            </w:r>
            <w:r>
              <w:rPr>
                <w:b/>
                <w:i/>
              </w:rPr>
              <w:t>režimem</w:t>
            </w:r>
            <w:r>
              <w:t xml:space="preserve"> a zločiny Číny proti lidskosti v Sin-ťiangu</w:t>
            </w:r>
            <w:r>
              <w:rPr>
                <w:b/>
                <w:i/>
              </w:rPr>
              <w:t>, jejichž obětí jsou Ujgurové, a jakož i teror, útlak a systematické porušování lidských práv ostatních menšin, včetně Tibeťanů, křesťanů a členů hnutí Fa-lun-kung</w:t>
            </w:r>
            <w:r>
              <w:t>;</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280</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Sebastian Tynkkynen</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které zastrašují sousedy Číny; systém nucených prací provozovaný vládou a zločiny Číny proti lidskosti v Sin-ťiangu; </w:t>
            </w:r>
            <w:r>
              <w:rPr>
                <w:b/>
                <w:i/>
              </w:rPr>
              <w:t>naléhavě vyzývá čínské orgány, aby využily svého vlivu na Rusko k tomu, aby ukončilo barbarskou útočnou válku a stáhlo své jednotky z ukrajinského území, což je předpokladem nastolení spravedlivého míru;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{FI}</w:t>
      </w:r>
      <w:r w:rsidRPr="005E1E30">
        <w:t>fi</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281</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w:t>
            </w:r>
            <w:r>
              <w:rPr>
                <w:b/>
                <w:i/>
              </w:rPr>
              <w:t xml:space="preserve"> systém nucených prací provozovaný vládou</w:t>
            </w:r>
            <w:r>
              <w:t xml:space="preserve"> a </w:t>
            </w:r>
            <w:r>
              <w:rPr>
                <w:b/>
                <w:i/>
              </w:rPr>
              <w:t>zločiny Číny proti lidskosti v Sin-ťiangu</w:t>
            </w:r>
            <w:r>
              <w:t>;</w:t>
            </w:r>
          </w:p>
        </w:tc>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w:t>
            </w:r>
            <w:r>
              <w:rPr>
                <w:b/>
                <w:i/>
              </w:rPr>
              <w:t>, obzvláště Tchaj-wan</w:t>
            </w:r>
            <w:r>
              <w:t>;</w:t>
            </w:r>
            <w:r>
              <w:rPr>
                <w:b/>
                <w:i/>
              </w:rPr>
              <w:t xml:space="preserve"> v této poslední otázce připomíná, že</w:t>
            </w:r>
            <w:r w:rsidR="004311FE">
              <w:rPr>
                <w:b/>
                <w:i/>
              </w:rPr>
              <w:t xml:space="preserve"> j</w:t>
            </w:r>
            <w:r>
              <w:rPr>
                <w:b/>
                <w:i/>
              </w:rPr>
              <w:t>e třeba zachovat status quo v Tchajwanském průlivu, stavět se proti veškerým jednostranným krokům, které by cestou násilí nebo nátlaku usilovaly o jeho změnu,</w:t>
            </w:r>
            <w:r>
              <w:t xml:space="preserve"> a </w:t>
            </w:r>
            <w:r>
              <w:rPr>
                <w:b/>
                <w:i/>
              </w:rPr>
              <w:t>vyzývat všech strany k tomu, aby jednaly zdrženlivě a vyvarovaly se veškerých akcí, které by mohly dále zvýšit napětí mezi Tchaj-wanem a ČLR</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282</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w:t>
            </w:r>
            <w:r>
              <w:rPr>
                <w:b/>
                <w:i/>
              </w:rPr>
              <w:t>čínské vlády, které zastrašují sousedy Číny;</w:t>
            </w:r>
            <w:r>
              <w:t xml:space="preserve"> </w:t>
            </w:r>
            <w:r>
              <w:rPr>
                <w:b/>
                <w:i/>
              </w:rPr>
              <w:t>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w:t>
            </w:r>
            <w:r>
              <w:rPr>
                <w:b/>
                <w:i/>
              </w:rPr>
              <w:t>všech aktérů v indicko-tichomořském regionu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283</w:t>
      </w:r>
      <w:r>
        <w:rPr>
          <w:rStyle w:val="HideTWBExt"/>
          <w:b w:val="0"/>
        </w:rPr>
        <w:t>&lt;/NumAm&gt;</w:t>
      </w:r>
    </w:p>
    <w:p w:rsidR="00902792" w:rsidRPr="005E1E30" w:rsidRDefault="00902792" w:rsidP="00902792">
      <w:pPr>
        <w:pStyle w:val="NormalBold"/>
      </w:pPr>
      <w:r>
        <w:rPr>
          <w:rStyle w:val="HideTWBExt"/>
          <w:b w:val="0"/>
        </w:rPr>
        <w:t>&lt;RepeatBlock-By&gt;&lt;Members&gt;</w:t>
      </w:r>
      <w:r>
        <w:t>Seán Kelly</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 systém nucených prací provozovaný vládou a zločiny Číny proti lidskosti v Sin-ťiangu</w:t>
            </w:r>
            <w:r>
              <w:rPr>
                <w:b/>
                <w:i/>
              </w:rPr>
              <w:t>, jakož i velmi tvrdé zásahy proti etnickým menšinám Tibetu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284</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Lucia Yar, Marie-Agnes Strack-Zimmermann,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větší rozsah a intenzitu operací plavidel a letadel čínské vlády, které zastrašují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w:t>
            </w:r>
            <w:r>
              <w:rPr>
                <w:b/>
                <w:i/>
              </w:rPr>
              <w:t xml:space="preserve">zahraniční manipulace s informacemi a vměšování a kybernetických útoků, </w:t>
            </w:r>
            <w:r>
              <w:t>které zastrašují sousedy Číny; systém nucených prací provozovaný vládou a zločiny Číny proti lidskosti v Sin-ťiangu;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285</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které </w:t>
            </w:r>
            <w:r>
              <w:rPr>
                <w:b/>
                <w:i/>
              </w:rPr>
              <w:t>zastrašují</w:t>
            </w:r>
            <w:r>
              <w:t xml:space="preserve"> sousedy Číny; systém nucených prací provozovaný vládou a zločiny Číny proti lidskosti v Sin-ťiangu;</w:t>
            </w:r>
          </w:p>
        </w:tc>
        <w:tc>
          <w:tcPr>
            <w:tcW w:w="4876" w:type="dxa"/>
            <w:tcBorders>
              <w:top w:val="nil"/>
              <w:left w:val="nil"/>
              <w:bottom w:val="nil"/>
              <w:right w:val="nil"/>
            </w:tcBorders>
          </w:tcPr>
          <w:p w:rsidR="00902792" w:rsidRPr="005E1E30" w:rsidRDefault="00902792" w:rsidP="00A133A1">
            <w:pPr>
              <w:pStyle w:val="Normal6a"/>
            </w:pPr>
            <w:r>
              <w:t>–</w:t>
            </w:r>
            <w:r>
              <w:tab/>
              <w:t xml:space="preserve">větší rozsah a intenzitu operací plavidel a letadel čínské vlády, které </w:t>
            </w:r>
            <w:r>
              <w:rPr>
                <w:b/>
                <w:i/>
              </w:rPr>
              <w:t>mají za cíl zastrašit</w:t>
            </w:r>
            <w:r>
              <w:t xml:space="preserve"> sousedy Číny; systém nucených prací provozovaný vládou a zločiny Číny proti lidskosti v Sin-ťiangu;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286</w:t>
      </w:r>
      <w:r>
        <w:rPr>
          <w:rStyle w:val="HideTWBExt"/>
          <w:b w:val="0"/>
        </w:rPr>
        <w:t>&lt;/NumAm&gt;</w:t>
      </w:r>
    </w:p>
    <w:p w:rsidR="00902792" w:rsidRPr="005E1E30" w:rsidRDefault="00902792" w:rsidP="00902792">
      <w:pPr>
        <w:pStyle w:val="NormalBold"/>
      </w:pPr>
      <w:r>
        <w:rPr>
          <w:rStyle w:val="HideTWBExt"/>
          <w:b w:val="0"/>
        </w:rPr>
        <w:t>&lt;RepeatBlock-By&gt;&lt;Members&gt;</w:t>
      </w:r>
      <w:r>
        <w:t>Pekka Toveri</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rostoucí vojenskou spolupráci mezi Severní Koreou a Ruskem, v jejímž rámci probíhají podle zpráv dodávky dělostřelecké munice a balistických raket a více než 10 000 vojáků bylo vysláno na podporu ruské agrese na Ukrajině; vyjadřuje znepokojení nad rozvojem spolupráce mezi těmito dvěma autoritářskými státy;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287</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Ilhan Kyuchyuk, Lucia Yar,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pokračující testování zbraní v Severní Koreji a rozvoj jejího jaderného programu, což dále stupňují napětí v regionu, a nedávné vyslání tisíců severokorejských vojáků do Ruska na podporu jeho válečného úsilí proti Ukrajině;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288</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vztah ČLR s Ruskem „bez omezení“, pokračující podporu ruské válečné mašinerie a obcházení sankcí uvalených na Rusko v důsledku jeho útočné války proti Ukrajině;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289</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zdůrazňuje, že je třeba řešit komplexní a mnohorozměrnou bezpečnostní hrozbu, kterou představuje Čínská lidová republika (ČLR), včetně vojenských, hybridních a hospodářských hrozeb;</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290</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vyzývá Komisi a Radu, aby přezkoumaly status hongkongského hospodářského a obchodního úřadu v Bruselu a autonomní status Hongkongu s ohledem na zákon o národní bezpečnosti a porušování mezinárodních závazků ze strany ČLR, včetně porušování čínsko-britského společného prohlášení, zásady „jedna země, dva systémy“, tvrdého zásahu proti autonomii Hongkongu a jeho představitelům opozice a oslabování právního státu; vyzývá ESVČ, aby pozorně sledovala soudní procesy s politickými vězni v Hongkongu a vyzvala k propuštění těchto politických vězňů, včetně zakladatele deníku Apple Daily Jimmyho Laie;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291</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8 d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znovu odsuzuje pokračující jednání Číny, které v rozporu s jejími závazky omezují politické svobody a autonomii Hongkongu, a z toho vyplývající porušování lidských práv, včetně nadnárodních represí vůči jednotlivcům mimo Hongkong; je znepokojen úlohu, kterou plní Hongkong při pomoci Rusku obcházet platné sankce a pořizovat kritické součásti pro výrobu zbraní, což je přímým důsledkem toho, že Čína ničí svobody, autonomii a právní stát v tomto městě; vyzývá EK a členské státy, aby v koordinaci s transatlantickými spojenci přijaly okamžitá opatření s cílem řešit obcházení sankcí prostřednictvím pevninské Číny a Hongkongu;</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292</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Marc Botenga, Rima Hassan, Özlem Demirel</w:t>
      </w:r>
      <w:r w:rsidRPr="00005849">
        <w:rPr>
          <w:rStyle w:val="HideTWBExt"/>
          <w:b w:val="0"/>
        </w:rPr>
        <w:t>&lt;/Members&gt;</w:t>
      </w:r>
    </w:p>
    <w:p w:rsidR="00902792" w:rsidRPr="005E1E30" w:rsidRDefault="00902792" w:rsidP="00902792">
      <w:r>
        <w:rPr>
          <w:rStyle w:val="HideTWBExt"/>
        </w:rPr>
        <w:t>&lt;AuNomDe&gt;</w:t>
      </w:r>
      <w:r>
        <w:rPr>
          <w:rStyle w:val="HideTWBInt"/>
          <w:color w:val="auto"/>
        </w:rPr>
        <w:t>{The Left}</w:t>
      </w:r>
      <w:r>
        <w:t>za skupinu The Left</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293</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294</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rozhodnutí vojenských režimů střední oblasti Sahelu v Burkině Faso, Mali a Nigeru opustit Hospodářské společenství států západní Afriky (ECOWAS), které ECOWAS uvrhlo do hluboké politické krize; bere na vědomí </w:t>
            </w:r>
            <w:r>
              <w:rPr>
                <w:b/>
                <w:i/>
              </w:rPr>
              <w:t>faktické uzavření</w:t>
            </w:r>
            <w:r>
              <w:t xml:space="preserve">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t xml:space="preserve">rozhodnutí vojenských režimů střední oblasti Sahelu v Burkině Faso, Mali a Nigeru opustit Hospodářské společenství států západní Afriky (ECOWAS), které ECOWAS uvrhlo do hluboké politické krize; </w:t>
            </w:r>
            <w:r>
              <w:rPr>
                <w:b/>
                <w:i/>
              </w:rPr>
              <w:t xml:space="preserve">dále odsuzuje fyzický útok, k němuž došlo dne 29. září 2024 na parlament členského </w:t>
            </w:r>
            <w:r w:rsidRPr="00005849">
              <w:rPr>
                <w:b/>
                <w:i/>
              </w:rPr>
              <w:t>státu společenství ECOWAS a další účastníky oficiálně vyhlášeného</w:t>
            </w:r>
            <w:r>
              <w:rPr>
                <w:b/>
                <w:i/>
              </w:rPr>
              <w:t xml:space="preserve"> opozičního shromáždění v Lomé; vyzývá tožské orgány, aby zajistily prosazování a ochranu základních zásad lidských práv a práv národů zakotvených v článku 4 revidované smlouvy ECOWAS, jako je právo na pokojné shromažďování a svoboda sdružování, přesvědčení a projevu; vyzývá orgány společenství ECOWAS a jeho členské státy, aby podpořily úsilí potřebné k ochraně zásad Africké charty lidských práv a práv národů v celém subregionu;</w:t>
            </w:r>
            <w:r>
              <w:t xml:space="preserve"> bere na vědomí </w:t>
            </w:r>
            <w:r>
              <w:rPr>
                <w:b/>
                <w:i/>
              </w:rPr>
              <w:t>uzavření vojenské partnerské mise Evropské unie v Nigeru (EUMPM Niger) a</w:t>
            </w:r>
            <w:r>
              <w:t xml:space="preserve"> mise Evropské unie zaměřené na budování kapacit v Nigeru (EUCAP Sahel Niger) a neobnovení výcvikové mise Evropské unie v Mali (EUTM); </w:t>
            </w:r>
            <w:r>
              <w:rPr>
                <w:b/>
                <w:i/>
              </w:rPr>
              <w:t>se znepokojením sleduje, jak Rusko zintenzivnilo rozvoj mezistátních vztahů a iniciativ spolupráce s africkými státy prostřednictvím vojenské spolupráce a závazku spolupracovat na rozvoji jaderné energie;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295</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r w:rsidRPr="00005849">
              <w:t>);</w:t>
            </w:r>
            <w:r>
              <w:rPr>
                <w:b/>
                <w:i/>
              </w:rPr>
              <w:t xml:space="preserve"> násilí ze strany různých džihádistických frakcí, místních armád a Wagnerovy skupiny, jejichž počet v oblasti Sahelu znásobuje; je hluboce znepokojen vysídlováním obyvatelstva a přílivem uprchlíků vyvolaným nestabilitou v regionu; vyzývá k většímu zapojení Evropy, její pomoci a podpoře regionu, včetně větší úlohy, viditelnosti a akceschopnosti misí a operací SBOP; oceňuje činnost a úlohu probíhajících civilních a vojenských misí EU v oblasti Sahelu, jako je EUCAP Sahel Mali, jejichž přítomnost významně přispívá k bezpečnosti regionu a jeho ochraně;</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296</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Eszter Lakos</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t xml:space="preserve">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 </w:t>
            </w:r>
            <w:r>
              <w:rPr>
                <w:b/>
                <w:i/>
              </w:rPr>
              <w:t>vyjadřuje politování nad nekoordinovaným přístupem členských států v Africe, který přispěl k ukončení některých misí a operací SBOP na kontinentu; vyjadřuje politování nad tím, že některé členské státy, které jen okrajově přispěly k misím a operacím SBOP EU ve střední a západní Africe, v současné době poskytují jednostranně své jednotky a finanční prostředky; je vysoce znepokojen rostoucí přítomností a asertivitou vojenských a polovojenských jednotek třetích stran v zemích, do nichž členské státy EU vysílají jednostranné vojenské mise;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297</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r>
            <w:r>
              <w:rPr>
                <w:b/>
                <w:i/>
              </w:rPr>
              <w:t>převrat v Burkině Faso a převrat v Nigeru, při byl zadržen prezident Bazoum a byla pozastavena platnost ústavy; dále odsuzuje</w:t>
            </w:r>
            <w:r>
              <w:t xml:space="preserve"> 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 </w:t>
            </w:r>
            <w:r>
              <w:rPr>
                <w:b/>
                <w:i/>
              </w:rPr>
              <w:t>odsuzuje, že poté, co francouzské jednotky a příslušníci mírových sil OSN odjeli, nahradili je žoldnéři Wagnerovy skupiny a ruská a turecká armáda, jejichž průmysl dodává zbraně do hlavních měst Sahelu;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298</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t xml:space="preserve">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 </w:t>
            </w:r>
            <w:r>
              <w:rPr>
                <w:b/>
                <w:i/>
              </w:rPr>
              <w:t>vyjadřuje politování nad nárůstem teroristických útoků a značnými ztrátami civilního obyvatelstva v regionu, jakož i nad přítomností a pustošivými aktivitami ruských paravojenských skupin;</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299</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Emmanouil Fragkos, Galato Alexandraki, Geadis Geadi</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w:t>
            </w:r>
          </w:p>
        </w:tc>
        <w:tc>
          <w:tcPr>
            <w:tcW w:w="4876" w:type="dxa"/>
            <w:tcBorders>
              <w:top w:val="nil"/>
              <w:left w:val="nil"/>
              <w:bottom w:val="nil"/>
              <w:right w:val="nil"/>
            </w:tcBorders>
          </w:tcPr>
          <w:p w:rsidR="00902792" w:rsidRPr="005E1E30" w:rsidRDefault="00902792" w:rsidP="00A133A1">
            <w:pPr>
              <w:pStyle w:val="Normal6a"/>
            </w:pPr>
            <w:r>
              <w:t>–</w:t>
            </w:r>
            <w:r>
              <w:tab/>
              <w:t xml:space="preserve">rozhodnutí vojenských režimů střední oblasti Sahelu v Burkině Faso, Mali a Nigeru opustit Hospodářské společenství států západní Afriky (ECOWAS), které ECOWAS uvrhlo do hluboké politické krize; bere na vědomí faktické uzavření mise Evropské unie zaměřené na budování kapacit v Nigeru (EUCAP Sahel Niger) a neobnovení výcvikové mise Evropské unie v Mali (EUTM); </w:t>
            </w:r>
            <w:r>
              <w:rPr>
                <w:b/>
                <w:i/>
              </w:rPr>
              <w:t>všímá si intenzivní aktivity Turecka v regionu, které prostřednictvím náboženského fanatismu podněcuje nenávist proti Evropě;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300</w:t>
      </w:r>
      <w:r>
        <w:rPr>
          <w:rStyle w:val="HideTWBExt"/>
          <w:b w:val="0"/>
        </w:rPr>
        <w:t>&lt;/NumAm&gt;</w:t>
      </w:r>
    </w:p>
    <w:p w:rsidR="00902792" w:rsidRPr="005E1E30" w:rsidRDefault="00902792" w:rsidP="00902792">
      <w:pPr>
        <w:pStyle w:val="NormalBold"/>
      </w:pPr>
      <w:r>
        <w:rPr>
          <w:rStyle w:val="HideTWBExt"/>
          <w:b w:val="0"/>
        </w:rPr>
        <w:t>&lt;RepeatBlock-By&gt;&lt;Members&gt;</w:t>
      </w:r>
      <w:r>
        <w:t>Hannah Neumann</w:t>
      </w:r>
      <w:r>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vyjadřuje politování nad tím, že Čínská lidová republika, Rusko, Írán a další totalitní či autoritářské režimy používají manipulace s informacemi a nepřátelské vměšování jako integrální nástroje k vyvíjení tlaku na mnohostranné instituce a demokratické hodnoty a normy, ke zneužívání moci, zvyšování četnosti a závažnosti porušování lidských práv, k omezování prostoru pro občanskou společnost, nezávislá média a demokratická opoziční hnutí, k šíření protizápadních dezinformací a k využití různých forem nadnárodního útlaku za účelem zastrašování občanské společnosti, nezávislých médií a hnutí demokratické opozice v diaspoře a k omezování jejich prostoru;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301</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občanskou válku v Súdánu mezi súdánskou vojenskou vládou, súdánskými ozbrojenými silami a polovojenskými silami rychlé podpory a ničivé důsledky pro civilní obyvatelstvo a brutální činy, které jsou na něm páchány; zdůrazňuje, že EU by měla urychleně přezkoumat svou regionální strategii pro oblast Sahelu;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302</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zavrženíhodné rozsáhlé využívání znásilnění jako válečné zbraně a drastické zhoršení humanitární situace v Súdánu;</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303</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Hannah Neumann</w:t>
      </w:r>
      <w:r w:rsidRPr="00005849">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rostoucí útoky, obtěžování, svévolné zadržování, mučení a zabíjení obránců lidských práv na celém světě, zejména těch, kteří hájí environmentální a ženská práva, práva původních obyvatel, osob LGBTQI+ a protikorupční práva; dále si všímá stále sofistikovanější taktiky státních i nestátních subjektů, včetně digitálního sledování a očerňujících kampaní, jejichž cílem je umlčet obránce lidských práv;</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304</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taktická a technická omezení, která na poslední chvíli uvalily orgány Demokratické republiky Kongo a jež volební pozorovatelské misi EU bránila sledovat prezidentské volby; odsuzuje pokračující vážné střety mezi armádou a povstaleckým hnutím M23, které destabilizující východní část Demokratické republiky Kongo; vyzývá k přezkumu strategie EU pro oblast Velkých jezer;</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305</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riziko zhroucení státních struktur a obtížnou humanitární situaci na Haiti v důsledku bujícího násilí gangů;</w:t>
            </w:r>
          </w:p>
        </w:tc>
      </w:tr>
    </w:tbl>
    <w:p w:rsidR="00902792" w:rsidRPr="00005849" w:rsidRDefault="00902792" w:rsidP="00902792">
      <w:pPr>
        <w:pStyle w:val="AmOrLang"/>
      </w:pPr>
      <w:r w:rsidRPr="00005849">
        <w:t xml:space="preserve">Or. </w:t>
      </w:r>
      <w:r w:rsidRPr="00005849">
        <w:rPr>
          <w:rStyle w:val="HideTWBExt"/>
        </w:rPr>
        <w:t>&lt;Original&gt;</w:t>
      </w:r>
      <w:r w:rsidRPr="00005849">
        <w:rPr>
          <w:rStyle w:val="HideTWBInt"/>
        </w:rPr>
        <w:t>{EN}</w:t>
      </w:r>
      <w:r w:rsidRPr="00005849">
        <w:t>en</w:t>
      </w:r>
      <w:r w:rsidRPr="00005849">
        <w:rPr>
          <w:rStyle w:val="HideTWBExt"/>
        </w:rPr>
        <w:t>&lt;/Original&gt;</w:t>
      </w:r>
    </w:p>
    <w:p w:rsidR="00902792" w:rsidRPr="003E08D8" w:rsidRDefault="00902792" w:rsidP="00902792">
      <w:r w:rsidRPr="00005849">
        <w:rPr>
          <w:rStyle w:val="HideTWBExt"/>
        </w:rPr>
        <w:t>&lt;/Amend&gt;</w:t>
      </w:r>
    </w:p>
    <w:p w:rsidR="00902792" w:rsidRPr="003E08D8" w:rsidRDefault="00902792" w:rsidP="00902792">
      <w:pPr>
        <w:pStyle w:val="AmNumberTabs"/>
      </w:pPr>
      <w:r w:rsidRPr="00005849">
        <w:rPr>
          <w:rStyle w:val="HideTWBExt"/>
          <w:b w:val="0"/>
        </w:rPr>
        <w:t>&lt;Amend&gt;</w:t>
      </w:r>
      <w:r>
        <w:t>Pozměňovací návrh</w:t>
      </w:r>
      <w:r>
        <w:tab/>
      </w:r>
      <w:r>
        <w:tab/>
      </w:r>
      <w:r w:rsidRPr="00005849">
        <w:rPr>
          <w:rStyle w:val="HideTWBExt"/>
          <w:b w:val="0"/>
        </w:rPr>
        <w:t>&lt;NumAm&gt;</w:t>
      </w:r>
      <w:r>
        <w:t>306</w:t>
      </w:r>
      <w:r w:rsidRPr="00005849">
        <w:rPr>
          <w:rStyle w:val="HideTWBExt"/>
          <w:b w:val="0"/>
        </w:rPr>
        <w:t>&lt;/NumAm&gt;</w:t>
      </w:r>
    </w:p>
    <w:p w:rsidR="00902792" w:rsidRPr="003E08D8" w:rsidRDefault="00902792" w:rsidP="00902792">
      <w:pPr>
        <w:pStyle w:val="NormalBold"/>
      </w:pPr>
      <w:r w:rsidRPr="00005849">
        <w:rPr>
          <w:rStyle w:val="HideTWBExt"/>
          <w:b w:val="0"/>
        </w:rPr>
        <w:t>&lt;RepeatBlock-By&gt;&lt;Members&gt;</w:t>
      </w:r>
      <w:r>
        <w:t>Hannah Neumann</w:t>
      </w:r>
      <w:r w:rsidRPr="00005849">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9 c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pokusy obejít sankce EU a mezinárodní sankce a tyto strategie, neboť tyto strategie považuje za přímou hrozbu pro mezinárodní řád založený na pravidlech;</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307</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autoritářský režim Daniela Ortegy a Rosario Murillové, kteří systematicky oslabují demokratické struktury Nikaraguy; připomíná, že nikaragujský režim udržuje pevné vazby s dalšími autokraciemi, například v Íránu, ve Venezuele a na Kubě; co nejdůrazněji odsuzuje systematické porušování a zneužívání lidských práv kubánským režimem; důrazně odsuzuje a zcela odmítá volební podvody organizované venezuelským režimem a žádá, aby Madurova vláda zastavila svou represivní politiku a útoky na občanskou společnost a opozici;</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308</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autoritářský režim Daniela Ortegy a Rosario Murillové, kteří systematicky oslabují demokratické struktury Nikaraguy; připomíná, že nikaragujský režim udržuje pevné vazby s dalšími autokraciemi, například v Íránu, ve Venezuele a na Kubě; co nejdůrazněji odsuzuje systematické porušování a zneužívání lidských práv kubánským režimem; důrazně odsuzuje a zcela odmítá volební podvody organizované venezuelským režimem a žádá, aby Madurova vláda zastavila svou represivní politiku a útoky na občanskou společnost a opozici;</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309</w:t>
      </w:r>
      <w:r>
        <w:rPr>
          <w:rStyle w:val="HideTWBExt"/>
          <w:b w:val="0"/>
        </w:rPr>
        <w:t>&lt;/NumAm&gt;</w:t>
      </w:r>
    </w:p>
    <w:p w:rsidR="00902792" w:rsidRPr="003E08D8" w:rsidRDefault="00902792" w:rsidP="00902792">
      <w:pPr>
        <w:pStyle w:val="NormalBold"/>
      </w:pPr>
      <w:r w:rsidRPr="00005849">
        <w:rPr>
          <w:rStyle w:val="HideTWBExt"/>
          <w:b w:val="0"/>
        </w:rPr>
        <w:t>&lt;RepeatBlock-By&gt;&lt;Members&gt;</w:t>
      </w:r>
      <w:r>
        <w:t>Hermann Tertsch, Jorge Martín Frías</w:t>
      </w:r>
      <w:r w:rsidRPr="00005849">
        <w:rPr>
          <w:rStyle w:val="HideTWBExt"/>
          <w:b w:val="0"/>
        </w:rPr>
        <w:t>&lt;/Members&gt;</w:t>
      </w:r>
    </w:p>
    <w:p w:rsidR="00902792" w:rsidRPr="003E08D8" w:rsidRDefault="00902792" w:rsidP="00902792">
      <w:pPr>
        <w:pStyle w:val="NormalBold"/>
      </w:pPr>
      <w:r w:rsidRPr="00005849">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3 – odrážka 10</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autoritářský režim Daniela Ortegy a Rosario Murillové</w:t>
            </w:r>
            <w:r>
              <w:rPr>
                <w:b/>
                <w:i/>
              </w:rPr>
              <w:t>, kteří systematicky oslabují demokratické struktury Nikaraguy</w:t>
            </w:r>
            <w:r>
              <w:t xml:space="preserve">; připomíná, že nikaragujský režim udržuje pevné vazby s dalšími autokraciemi, například v Íránu, ve Venezuele a na Kubě; co nejdůrazněji odsuzuje systematické porušování a zneužívání lidských práv kubánským režimem; důrazně odsuzuje a zcela odmítá volební podvody organizované venezuelským režimem a žádá, aby </w:t>
            </w:r>
            <w:r>
              <w:rPr>
                <w:b/>
                <w:i/>
              </w:rPr>
              <w:t>Madurova vláda zastavila svou represivní politiku</w:t>
            </w:r>
            <w:r>
              <w:t xml:space="preserve"> a </w:t>
            </w:r>
            <w:r>
              <w:rPr>
                <w:b/>
                <w:i/>
              </w:rPr>
              <w:t>útoky</w:t>
            </w:r>
            <w:r>
              <w:t xml:space="preserve"> na </w:t>
            </w:r>
            <w:r>
              <w:rPr>
                <w:b/>
                <w:i/>
              </w:rPr>
              <w:t>občanskou společnost</w:t>
            </w:r>
            <w:r>
              <w:t xml:space="preserve"> a </w:t>
            </w:r>
            <w:r>
              <w:rPr>
                <w:b/>
                <w:i/>
              </w:rPr>
              <w:t>opozici</w:t>
            </w:r>
            <w:r>
              <w:t>;</w:t>
            </w:r>
          </w:p>
        </w:tc>
        <w:tc>
          <w:tcPr>
            <w:tcW w:w="4876" w:type="dxa"/>
            <w:tcBorders>
              <w:top w:val="nil"/>
              <w:left w:val="nil"/>
              <w:bottom w:val="nil"/>
              <w:right w:val="nil"/>
            </w:tcBorders>
          </w:tcPr>
          <w:p w:rsidR="00902792" w:rsidRPr="005E1E30" w:rsidRDefault="00902792" w:rsidP="00A133A1">
            <w:pPr>
              <w:pStyle w:val="Normal6a"/>
            </w:pPr>
            <w:r>
              <w:t>–</w:t>
            </w:r>
            <w:r>
              <w:tab/>
            </w:r>
            <w:r>
              <w:rPr>
                <w:b/>
                <w:i/>
              </w:rPr>
              <w:t>pokračující a dramatické zhoršování situace v oblasti základních práv a svobod, bezpečnosti a životních podmínek v mnoha iberoamerických zemích v důsledku šíření socialismu; odsuzuje</w:t>
            </w:r>
            <w:r>
              <w:t xml:space="preserve"> autoritářský režim Daniela Ortegy a Rosario Murillové; připomíná, že nikaragujský režim udržuje pevné vazby s dalšími autokraciemi, například v Íránu, ve Venezuele a na Kubě; co nejdůrazněji odsuzuje </w:t>
            </w:r>
            <w:r>
              <w:rPr>
                <w:b/>
                <w:i/>
              </w:rPr>
              <w:t xml:space="preserve">po desítky let probíhající </w:t>
            </w:r>
            <w:r>
              <w:t>systematické porušování a zneužívání lidských práv kubánským režimem</w:t>
            </w:r>
            <w:r>
              <w:rPr>
                <w:b/>
                <w:i/>
              </w:rPr>
              <w:t>, v jehož čele stojí Miguel Díaz-Canel a příslušníci Castrovy rodiny, a úsilí tohoto režimu šířit diktátorský model v celém regionu, zejména prostřednictvím dvou loutkových organizací: fórum Sao Paulo a skupina Puebla</w:t>
            </w:r>
            <w:r>
              <w:t xml:space="preserve">; důrazně odsuzuje a zcela odmítá volební podvody organizované venezuelským režimem a žádá, aby </w:t>
            </w:r>
            <w:r>
              <w:rPr>
                <w:b/>
                <w:i/>
              </w:rPr>
              <w:t>Madurova vláda okamžitě rezignovala a umožnila pokojné předání moci nové exekutivě vedené legitimním a demokraticky zvoleným prezidentem Edmundem Gonzálezem Urrutiou; odsuzuje pokusy soudce Nejvyššího soudu Brazílie Alexandra de Moraese omezit svobodu projevu v Brazílii ve snaze posílit stále represivnější režim Lula da Silva, zejména zákazem sociální sítě X, dříve Twitteru; odsuzuje skutečnost, že mexická prezidentka Claudia Sheinbaumová bezostyšně zkresluje objev</w:t>
            </w:r>
            <w:r>
              <w:t xml:space="preserve"> a </w:t>
            </w:r>
            <w:r>
              <w:rPr>
                <w:b/>
                <w:i/>
              </w:rPr>
              <w:t>dobytí amerických kontinentů cestovateli, jakož i nenávistnou a zavádějící rétoriku namířenou proti španělskému lidu, a zejména proti španělské koruně, což je přímý útok</w:t>
            </w:r>
            <w:r>
              <w:t xml:space="preserve"> na </w:t>
            </w:r>
            <w:r>
              <w:rPr>
                <w:b/>
                <w:i/>
              </w:rPr>
              <w:t>členský stát</w:t>
            </w:r>
            <w:r>
              <w:t xml:space="preserve"> a </w:t>
            </w:r>
            <w:r>
              <w:rPr>
                <w:b/>
                <w:i/>
              </w:rPr>
              <w:t>jeho instituce</w:t>
            </w:r>
            <w:r>
              <w:t>;</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Marc Botenga, Rima Hassan, Özlem Demirel</w:t>
      </w:r>
      <w:r w:rsidRPr="00315735">
        <w:rPr>
          <w:rStyle w:val="HideTWBExt"/>
          <w:b w:val="0"/>
          <w:noProof w:val="0"/>
        </w:rPr>
        <w:t>&lt;/Members&gt;</w:t>
      </w:r>
    </w:p>
    <w:p w:rsidR="00902792" w:rsidRPr="00315735" w:rsidRDefault="00902792" w:rsidP="00902792">
      <w:r w:rsidRPr="00315735">
        <w:rPr>
          <w:rStyle w:val="HideTWBExt"/>
          <w:noProof w:val="0"/>
        </w:rPr>
        <w:t>&lt;AuNomDe&gt;</w:t>
      </w:r>
      <w:r w:rsidRPr="00315735">
        <w:rPr>
          <w:rStyle w:val="HideTWBInt"/>
          <w:color w:val="auto"/>
        </w:rPr>
        <w:t>{The Left}</w:t>
      </w:r>
      <w:r w:rsidRPr="00315735">
        <w:t>za skupinu The Left</w:t>
      </w:r>
      <w:r w:rsidRPr="00315735">
        <w:rPr>
          <w:rStyle w:val="HideTWBExt"/>
          <w:noProof w:val="0"/>
        </w:rPr>
        <w:t>&lt;/AuNomDe&gt;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 xml:space="preserve">Rosario Murillové, kteří systematicky oslabují demokratické struktury Nikaraguy; </w:t>
            </w:r>
            <w:r w:rsidRPr="00315735">
              <w:rPr>
                <w:b/>
                <w:i/>
              </w:rPr>
              <w:t>připomíná, že nikaragujský režim udržuje pevné vazby</w:t>
            </w:r>
            <w:r>
              <w:rPr>
                <w:b/>
                <w:i/>
              </w:rPr>
              <w:t xml:space="preserve"> s </w:t>
            </w:r>
            <w:r w:rsidRPr="00315735">
              <w:rPr>
                <w:b/>
                <w:i/>
              </w:rPr>
              <w:t>dalšími autokraciemi, například</w:t>
            </w:r>
            <w:r>
              <w:rPr>
                <w:b/>
                <w:i/>
              </w:rPr>
              <w:t xml:space="preserve"> v </w:t>
            </w:r>
            <w:r w:rsidRPr="00315735">
              <w:rPr>
                <w:b/>
                <w:i/>
              </w:rPr>
              <w:t>Íránu, ve Venezuele</w:t>
            </w:r>
            <w:r>
              <w:rPr>
                <w:b/>
                <w:i/>
              </w:rPr>
              <w:t xml:space="preserve"> a </w:t>
            </w:r>
            <w:r w:rsidRPr="00315735">
              <w:rPr>
                <w:b/>
                <w:i/>
              </w:rPr>
              <w:t>na Kubě;</w:t>
            </w:r>
            <w:r w:rsidRPr="00315735">
              <w:t xml:space="preserve"> </w:t>
            </w:r>
            <w:r w:rsidRPr="00315735">
              <w:rPr>
                <w:b/>
                <w:i/>
              </w:rPr>
              <w:t>co nejdůrazněji odsuzuje systematické porušování</w:t>
            </w:r>
            <w:r>
              <w:rPr>
                <w:b/>
                <w:i/>
              </w:rPr>
              <w:t xml:space="preserve"> a </w:t>
            </w:r>
            <w:r w:rsidRPr="00315735">
              <w:rPr>
                <w:b/>
                <w:i/>
              </w:rPr>
              <w:t>zneužívání lidských práv kubánským režimem; důrazně odsuzuje</w:t>
            </w:r>
            <w:r>
              <w:t xml:space="preserve"> a </w:t>
            </w:r>
            <w:r w:rsidRPr="00315735">
              <w:rPr>
                <w:b/>
                <w:i/>
              </w:rPr>
              <w:t>zcela odmítá volební podvody organizované venezuelským režimem</w:t>
            </w:r>
            <w:r>
              <w:rPr>
                <w:b/>
                <w:i/>
              </w:rPr>
              <w:t xml:space="preserve"> a </w:t>
            </w:r>
            <w:r w:rsidRPr="00315735">
              <w:rPr>
                <w:b/>
                <w:i/>
              </w:rPr>
              <w:t>žádá</w:t>
            </w:r>
            <w:r w:rsidRPr="00315735">
              <w:t xml:space="preserve">, aby </w:t>
            </w:r>
            <w:r w:rsidRPr="00315735">
              <w:rPr>
                <w:b/>
                <w:i/>
              </w:rPr>
              <w:t>Madurova vláda zastavila svou represivní politiku</w:t>
            </w:r>
            <w:r>
              <w:rPr>
                <w:b/>
                <w:i/>
              </w:rPr>
              <w:t xml:space="preserve"> a </w:t>
            </w:r>
            <w:r w:rsidRPr="00315735">
              <w:rPr>
                <w:b/>
                <w:i/>
              </w:rPr>
              <w:t>útoky na občanskou společnost</w:t>
            </w:r>
            <w:r>
              <w:rPr>
                <w:b/>
                <w:i/>
              </w:rPr>
              <w:t xml:space="preserve"> a </w:t>
            </w:r>
            <w:r w:rsidRPr="00315735">
              <w:rPr>
                <w:b/>
                <w:i/>
              </w:rPr>
              <w:t>opozici</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 xml:space="preserve">Rosario Murillové, kteří systematicky oslabují demokratické struktury Nikaraguy; </w:t>
            </w:r>
            <w:r w:rsidRPr="00315735">
              <w:rPr>
                <w:b/>
                <w:i/>
              </w:rPr>
              <w:t>co nejdůrazněji odsuzuje systematické porušování lidských práv kubánského lidu hospodářským embargem Spojených států</w:t>
            </w:r>
            <w:r>
              <w:rPr>
                <w:b/>
                <w:i/>
              </w:rPr>
              <w:t xml:space="preserve"> a </w:t>
            </w:r>
            <w:r w:rsidRPr="00315735">
              <w:rPr>
                <w:b/>
                <w:i/>
              </w:rPr>
              <w:t>neospravedlnitelnými extrateritoriálními sankcemi; odsuzuje sankce Spojených států vůči</w:t>
            </w:r>
            <w:r w:rsidRPr="00315735">
              <w:t xml:space="preserve"> Venezuele</w:t>
            </w:r>
            <w:r w:rsidRPr="00315735">
              <w:rPr>
                <w:b/>
                <w:i/>
              </w:rPr>
              <w:t>, které vyvolaly bezprecedentní hospodářskou krizi, způsobily nejhorší mírovou krizi</w:t>
            </w:r>
            <w:r>
              <w:rPr>
                <w:b/>
                <w:i/>
              </w:rPr>
              <w:t xml:space="preserve"> v </w:t>
            </w:r>
            <w:r w:rsidRPr="00315735">
              <w:rPr>
                <w:b/>
                <w:i/>
              </w:rPr>
              <w:t>moderní historii</w:t>
            </w:r>
            <w:r>
              <w:rPr>
                <w:b/>
                <w:i/>
              </w:rPr>
              <w:t xml:space="preserve"> a </w:t>
            </w:r>
            <w:r w:rsidRPr="00315735">
              <w:rPr>
                <w:b/>
                <w:i/>
              </w:rPr>
              <w:t>vedly ke katastrofální inflaci</w:t>
            </w:r>
            <w:r>
              <w:t xml:space="preserve"> a </w:t>
            </w:r>
            <w:r w:rsidRPr="00315735">
              <w:rPr>
                <w:b/>
                <w:i/>
              </w:rPr>
              <w:t>závažnému zhoršení životních podmínek; žádá všechny strany zapojené do venezuelských prezidentských voleb od července 2024</w:t>
            </w:r>
            <w:r w:rsidRPr="00315735">
              <w:t xml:space="preserve">, aby </w:t>
            </w:r>
            <w:r w:rsidRPr="00315735">
              <w:rPr>
                <w:b/>
                <w:i/>
              </w:rPr>
              <w:t>zveřejnily všechny akty týkající se konečného výsledku;</w:t>
            </w:r>
            <w:r w:rsidRPr="00315735">
              <w:t xml:space="preserve"> </w:t>
            </w:r>
            <w:r w:rsidRPr="00315735">
              <w:rPr>
                <w:b/>
                <w:i/>
              </w:rPr>
              <w:t>odsuzuje násilí jako nepřijatelný způsob řešení tohoto konfliktu;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Antonio López-Istúriz White</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na Kubě; co nejdůrazněji odsuzuje systematické porušování</w:t>
            </w:r>
            <w:r>
              <w:t xml:space="preserve"> a </w:t>
            </w:r>
            <w:r w:rsidRPr="00315735">
              <w:t>zneužívání lidských práv kubánským režimem; důrazně odsuzuje</w:t>
            </w:r>
            <w:r>
              <w:t xml:space="preserve"> a </w:t>
            </w:r>
            <w:r w:rsidRPr="00315735">
              <w:t>zcela odmítá volební podvody organizované venezuelským režimem</w:t>
            </w:r>
            <w:r>
              <w:t xml:space="preserve"> a </w:t>
            </w:r>
            <w:r w:rsidRPr="00315735">
              <w:t>žádá, aby Madurova vláda zastavila svou represivní politiku</w:t>
            </w:r>
            <w:r>
              <w:t xml:space="preserve"> a </w:t>
            </w:r>
            <w:r w:rsidRPr="00315735">
              <w:t>útoky na občanskou společnost</w:t>
            </w:r>
            <w:r>
              <w:t xml:space="preserve"> a </w:t>
            </w:r>
            <w:r w:rsidRPr="00315735">
              <w:t>opozici;</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na Kubě; co nejdůrazněji odsuzuje systematické porušování</w:t>
            </w:r>
            <w:r>
              <w:t xml:space="preserve"> a </w:t>
            </w:r>
            <w:r w:rsidRPr="00315735">
              <w:t xml:space="preserve">zneužívání lidských práv kubánským režimem; </w:t>
            </w:r>
            <w:r w:rsidRPr="00315735">
              <w:rPr>
                <w:b/>
                <w:i/>
              </w:rPr>
              <w:t>upozorňuje zejména na „kubánskou lékařskou brigádu“ používanou</w:t>
            </w:r>
            <w:r>
              <w:rPr>
                <w:b/>
                <w:i/>
              </w:rPr>
              <w:t xml:space="preserve"> v </w:t>
            </w:r>
            <w:r w:rsidRPr="00315735">
              <w:rPr>
                <w:b/>
                <w:i/>
              </w:rPr>
              <w:t>některých evropských zemích za účelem potírání základních práv</w:t>
            </w:r>
            <w:r>
              <w:rPr>
                <w:b/>
                <w:i/>
              </w:rPr>
              <w:t xml:space="preserve"> a </w:t>
            </w:r>
            <w:r w:rsidRPr="00315735">
              <w:rPr>
                <w:b/>
                <w:i/>
              </w:rPr>
              <w:t>svobod</w:t>
            </w:r>
            <w:r>
              <w:rPr>
                <w:b/>
                <w:i/>
              </w:rPr>
              <w:t xml:space="preserve"> a </w:t>
            </w:r>
            <w:r w:rsidRPr="00315735">
              <w:rPr>
                <w:b/>
                <w:i/>
              </w:rPr>
              <w:t>jako formu otroctví</w:t>
            </w:r>
            <w:r>
              <w:rPr>
                <w:b/>
                <w:i/>
              </w:rPr>
              <w:t xml:space="preserve"> a </w:t>
            </w:r>
            <w:r w:rsidRPr="00315735">
              <w:rPr>
                <w:b/>
                <w:i/>
              </w:rPr>
              <w:t>nucené práce;</w:t>
            </w:r>
            <w:r w:rsidRPr="00315735">
              <w:t xml:space="preserve"> důrazně odsuzuje</w:t>
            </w:r>
            <w:r>
              <w:t xml:space="preserve"> a </w:t>
            </w:r>
            <w:r w:rsidRPr="00315735">
              <w:t>zcela odmítá volební podvody organizované venezuelským režimem</w:t>
            </w:r>
            <w:r>
              <w:t xml:space="preserve"> a </w:t>
            </w:r>
            <w:r w:rsidRPr="00315735">
              <w:t>žádá, aby Madurova vláda zastavila svou represivní politiku</w:t>
            </w:r>
            <w:r>
              <w:t xml:space="preserve"> a </w:t>
            </w:r>
            <w:r w:rsidRPr="00315735">
              <w:t>útoky na občanskou společnost</w:t>
            </w:r>
            <w:r>
              <w:t xml:space="preserve"> a </w:t>
            </w:r>
            <w:r w:rsidRPr="00315735">
              <w:t>opozici;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Carlo Fidanza, Alberico Gambino, Adam Bielan</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na Kubě; co nejdůrazněji odsuzuje systematické porušování</w:t>
            </w:r>
            <w:r>
              <w:t xml:space="preserve"> a </w:t>
            </w:r>
            <w:r w:rsidRPr="00315735">
              <w:t>zneužívání lidských práv kubánským režimem; důrazně odsuzuje</w:t>
            </w:r>
            <w:r>
              <w:t xml:space="preserve"> a </w:t>
            </w:r>
            <w:r w:rsidRPr="00315735">
              <w:t xml:space="preserve">zcela odmítá volební </w:t>
            </w:r>
            <w:r w:rsidRPr="00315735">
              <w:rPr>
                <w:b/>
                <w:i/>
              </w:rPr>
              <w:t>podvody organizované</w:t>
            </w:r>
            <w:r w:rsidRPr="00315735">
              <w:t xml:space="preserve"> venezuelským režimem</w:t>
            </w:r>
            <w:r>
              <w:t xml:space="preserve"> a </w:t>
            </w:r>
            <w:r w:rsidRPr="00315735">
              <w:t>žádá, aby Madurova vláda zastavila svou represivní politiku</w:t>
            </w:r>
            <w:r>
              <w:t xml:space="preserve"> a </w:t>
            </w:r>
            <w:r w:rsidRPr="00315735">
              <w:t>útoky na občanskou společnost</w:t>
            </w:r>
            <w:r>
              <w:t xml:space="preserve"> a </w:t>
            </w:r>
            <w:r w:rsidRPr="00315735">
              <w:t>opozici;</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na Kubě; co nejdůrazněji odsuzuje systematické porušování</w:t>
            </w:r>
            <w:r>
              <w:t xml:space="preserve"> a </w:t>
            </w:r>
            <w:r w:rsidRPr="00315735">
              <w:t>zneužívání lidských práv kubánským režimem; důrazně odsuzuje</w:t>
            </w:r>
            <w:r>
              <w:t xml:space="preserve"> a </w:t>
            </w:r>
            <w:r w:rsidRPr="00315735">
              <w:t xml:space="preserve">zcela odmítá volební </w:t>
            </w:r>
            <w:r w:rsidRPr="00315735">
              <w:rPr>
                <w:b/>
                <w:i/>
              </w:rPr>
              <w:t>podvody</w:t>
            </w:r>
            <w:r w:rsidRPr="00315735">
              <w:t xml:space="preserve"> </w:t>
            </w:r>
            <w:r w:rsidRPr="00315735">
              <w:rPr>
                <w:b/>
                <w:i/>
              </w:rPr>
              <w:t>organizované</w:t>
            </w:r>
            <w:r w:rsidRPr="00315735">
              <w:t xml:space="preserve"> venezuelským režimem</w:t>
            </w:r>
            <w:r>
              <w:t xml:space="preserve"> a </w:t>
            </w:r>
            <w:r w:rsidRPr="00315735">
              <w:rPr>
                <w:b/>
                <w:i/>
              </w:rPr>
              <w:t>naléhavě vyzývá EU</w:t>
            </w:r>
            <w:r>
              <w:rPr>
                <w:b/>
                <w:i/>
              </w:rPr>
              <w:t xml:space="preserve"> a </w:t>
            </w:r>
            <w:r w:rsidRPr="00315735">
              <w:rPr>
                <w:b/>
                <w:i/>
              </w:rPr>
              <w:t>její členské státy, aby uznaly Edmunda Gonzáleze Urrutiu za legitimního</w:t>
            </w:r>
            <w:r>
              <w:rPr>
                <w:b/>
                <w:i/>
              </w:rPr>
              <w:t xml:space="preserve"> a </w:t>
            </w:r>
            <w:r w:rsidRPr="00315735">
              <w:rPr>
                <w:b/>
                <w:i/>
              </w:rPr>
              <w:t>demokraticky zvoleného prezidenta Venezuely;</w:t>
            </w:r>
            <w:r w:rsidRPr="00315735">
              <w:t xml:space="preserve"> žádá, aby Madurova vláda zastavila svou represivní politiku</w:t>
            </w:r>
            <w:r>
              <w:t xml:space="preserve"> a </w:t>
            </w:r>
            <w:r w:rsidRPr="00315735">
              <w:t>útoky na občanskou společnost</w:t>
            </w:r>
            <w:r>
              <w:t xml:space="preserve"> a </w:t>
            </w:r>
            <w:r w:rsidRPr="00315735">
              <w:t>opozici;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Hana Jalloul Muro</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w:t>
            </w:r>
            <w:r w:rsidRPr="00315735">
              <w:rPr>
                <w:b/>
                <w:i/>
              </w:rPr>
              <w:t>, ve Venezuele</w:t>
            </w:r>
            <w:r>
              <w:t xml:space="preserve"> a </w:t>
            </w:r>
            <w:r w:rsidRPr="00315735">
              <w:rPr>
                <w:b/>
                <w:i/>
              </w:rPr>
              <w:t>na Kubě</w:t>
            </w:r>
            <w:r w:rsidRPr="00315735">
              <w:t xml:space="preserve">; </w:t>
            </w:r>
            <w:r w:rsidRPr="00315735">
              <w:rPr>
                <w:b/>
                <w:i/>
              </w:rPr>
              <w:t xml:space="preserve">co nejdůrazněji </w:t>
            </w:r>
            <w:r w:rsidRPr="00315735">
              <w:t xml:space="preserve">odsuzuje </w:t>
            </w:r>
            <w:r w:rsidRPr="00315735">
              <w:rPr>
                <w:b/>
                <w:i/>
              </w:rPr>
              <w:t>systematické</w:t>
            </w:r>
            <w:r w:rsidRPr="00315735">
              <w:t xml:space="preserve"> porušování</w:t>
            </w:r>
            <w:r>
              <w:t xml:space="preserve"> a </w:t>
            </w:r>
            <w:r w:rsidRPr="00315735">
              <w:t>zneužívání lidských práv kubánským režimem; důrazně odsuzuje</w:t>
            </w:r>
            <w:r>
              <w:t xml:space="preserve"> a </w:t>
            </w:r>
            <w:r w:rsidRPr="00315735">
              <w:t xml:space="preserve">zcela odmítá </w:t>
            </w:r>
            <w:r w:rsidRPr="00315735">
              <w:rPr>
                <w:b/>
                <w:i/>
              </w:rPr>
              <w:t>volební podvody organizované</w:t>
            </w:r>
            <w:r w:rsidRPr="00315735">
              <w:t xml:space="preserve"> venezuelským režimem</w:t>
            </w:r>
            <w:r>
              <w:t xml:space="preserve"> a </w:t>
            </w:r>
            <w:r w:rsidRPr="00315735">
              <w:rPr>
                <w:b/>
                <w:i/>
              </w:rPr>
              <w:t>žádá</w:t>
            </w:r>
            <w:r w:rsidRPr="00315735">
              <w:t xml:space="preserve">, aby Madurova vláda </w:t>
            </w:r>
            <w:r w:rsidRPr="00315735">
              <w:rPr>
                <w:b/>
                <w:i/>
              </w:rPr>
              <w:t>zastavila svou represivní politiku</w:t>
            </w:r>
            <w:r>
              <w:t xml:space="preserve"> a </w:t>
            </w:r>
            <w:r w:rsidRPr="00315735">
              <w:rPr>
                <w:b/>
                <w:i/>
              </w:rPr>
              <w:t>útoky na občanskou společnost</w:t>
            </w:r>
            <w:r>
              <w:rPr>
                <w:b/>
                <w:i/>
              </w:rPr>
              <w:t xml:space="preserve"> a </w:t>
            </w:r>
            <w:r w:rsidRPr="00315735">
              <w:rPr>
                <w:b/>
                <w:i/>
              </w:rPr>
              <w:t>opozici</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w:t>
            </w:r>
            <w:r>
              <w:t xml:space="preserve"> a </w:t>
            </w:r>
            <w:r w:rsidRPr="00315735">
              <w:rPr>
                <w:b/>
                <w:i/>
              </w:rPr>
              <w:t>Venezuele</w:t>
            </w:r>
            <w:r w:rsidRPr="00315735">
              <w:t xml:space="preserve">; odsuzuje </w:t>
            </w:r>
            <w:r w:rsidRPr="00315735">
              <w:rPr>
                <w:b/>
                <w:i/>
              </w:rPr>
              <w:t>údajné</w:t>
            </w:r>
            <w:r w:rsidRPr="00315735">
              <w:t xml:space="preserve"> porušování</w:t>
            </w:r>
            <w:r>
              <w:t xml:space="preserve"> a </w:t>
            </w:r>
            <w:r w:rsidRPr="00315735">
              <w:t>zneužívání lidských práv kubánským režimem; důrazně odsuzuje</w:t>
            </w:r>
            <w:r>
              <w:t xml:space="preserve"> a </w:t>
            </w:r>
            <w:r w:rsidRPr="00315735">
              <w:t xml:space="preserve">zcela odmítá </w:t>
            </w:r>
            <w:r w:rsidRPr="00315735">
              <w:rPr>
                <w:b/>
                <w:i/>
              </w:rPr>
              <w:t>obvinění</w:t>
            </w:r>
            <w:r>
              <w:rPr>
                <w:b/>
                <w:i/>
              </w:rPr>
              <w:t xml:space="preserve"> z </w:t>
            </w:r>
            <w:r w:rsidRPr="00315735">
              <w:rPr>
                <w:b/>
                <w:i/>
              </w:rPr>
              <w:t>volebních podvodů organizovaných</w:t>
            </w:r>
            <w:r w:rsidRPr="00315735">
              <w:t xml:space="preserve"> venezuelským režimem</w:t>
            </w:r>
            <w:r>
              <w:t xml:space="preserve"> a </w:t>
            </w:r>
            <w:r w:rsidRPr="00315735">
              <w:rPr>
                <w:b/>
                <w:i/>
              </w:rPr>
              <w:t>požaduje</w:t>
            </w:r>
            <w:r w:rsidRPr="00315735">
              <w:t xml:space="preserve">, aby Madurova vláda </w:t>
            </w:r>
            <w:r w:rsidRPr="00315735">
              <w:rPr>
                <w:b/>
                <w:i/>
              </w:rPr>
              <w:t>prosazovala svobodu shromažďování</w:t>
            </w:r>
            <w:r>
              <w:t xml:space="preserve"> a </w:t>
            </w:r>
            <w:r w:rsidRPr="00315735">
              <w:rPr>
                <w:b/>
                <w:i/>
              </w:rPr>
              <w:t>sdružování</w:t>
            </w:r>
            <w:r w:rsidRPr="00315735">
              <w:t>;</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Hannah Neumann</w:t>
      </w:r>
      <w:r w:rsidRPr="00315735">
        <w:rPr>
          <w:rStyle w:val="HideTWBExt"/>
          <w:b w:val="0"/>
          <w:noProof w:val="0"/>
        </w:rPr>
        <w:t>&lt;/Members&gt;</w:t>
      </w:r>
    </w:p>
    <w:p w:rsidR="00902792" w:rsidRPr="00315735" w:rsidRDefault="00902792" w:rsidP="00902792">
      <w:r w:rsidRPr="00315735">
        <w:rPr>
          <w:rStyle w:val="HideTWBExt"/>
          <w:noProof w:val="0"/>
        </w:rPr>
        <w:t>&lt;AuNomDe&gt;</w:t>
      </w:r>
      <w:r w:rsidRPr="00315735">
        <w:rPr>
          <w:rStyle w:val="HideTWBInt"/>
          <w:color w:val="auto"/>
        </w:rPr>
        <w:t>{Greens/EFA}</w:t>
      </w:r>
      <w:r w:rsidRPr="00315735">
        <w:t>za skupinu Greens/EFA</w:t>
      </w:r>
      <w:r w:rsidRPr="00315735">
        <w:rPr>
          <w:rStyle w:val="HideTWBExt"/>
          <w:noProof w:val="0"/>
        </w:rPr>
        <w:t>&lt;/AuNomDe&gt;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 xml:space="preserve">na Kubě; </w:t>
            </w:r>
            <w:r w:rsidRPr="00315735">
              <w:rPr>
                <w:b/>
                <w:i/>
              </w:rPr>
              <w:t xml:space="preserve">co nejdůrazněji </w:t>
            </w:r>
            <w:r w:rsidRPr="00315735">
              <w:t>odsuzuje systematické porušování</w:t>
            </w:r>
            <w:r>
              <w:t xml:space="preserve"> a </w:t>
            </w:r>
            <w:r w:rsidRPr="00315735">
              <w:t>zneužívání lidských práv kubánským režimem; důrazně odsuzuje</w:t>
            </w:r>
            <w:r>
              <w:t xml:space="preserve"> a </w:t>
            </w:r>
            <w:r w:rsidRPr="00315735">
              <w:t>zcela odmítá volební podvody organizované venezuelským režimem</w:t>
            </w:r>
            <w:r>
              <w:t xml:space="preserve"> a </w:t>
            </w:r>
            <w:r w:rsidRPr="00315735">
              <w:t>žádá, aby Madurova vláda zastavila svou represivní politiku</w:t>
            </w:r>
            <w:r>
              <w:t xml:space="preserve"> a </w:t>
            </w:r>
            <w:r w:rsidRPr="00315735">
              <w:t>útoky na občanskou společnost</w:t>
            </w:r>
            <w:r>
              <w:t xml:space="preserve"> a </w:t>
            </w:r>
            <w:r w:rsidRPr="00315735">
              <w:t>opozici;</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autoritářský režim Daniela Ortegy</w:t>
            </w:r>
            <w:r>
              <w:t xml:space="preserve"> a </w:t>
            </w:r>
            <w:r w:rsidRPr="00315735">
              <w:t>Rosario Murillové, kteří systematicky oslabují demokratické struktury Nikaraguy; připomíná, že nikaragujský režim udržuje pevné vazby</w:t>
            </w:r>
            <w:r>
              <w:t xml:space="preserve"> s </w:t>
            </w:r>
            <w:r w:rsidRPr="00315735">
              <w:t>dalšími autokraciemi, například</w:t>
            </w:r>
            <w:r>
              <w:t xml:space="preserve"> v </w:t>
            </w:r>
            <w:r w:rsidRPr="00315735">
              <w:t>Íránu, ve Venezuele</w:t>
            </w:r>
            <w:r>
              <w:t xml:space="preserve"> a </w:t>
            </w:r>
            <w:r w:rsidRPr="00315735">
              <w:t>na Kubě; odsuzuje systematické porušování</w:t>
            </w:r>
            <w:r>
              <w:t xml:space="preserve"> a </w:t>
            </w:r>
            <w:r w:rsidRPr="00315735">
              <w:t>zneužívání lidských práv kubánským režimem; důrazně odsuzuje</w:t>
            </w:r>
            <w:r>
              <w:t xml:space="preserve"> a </w:t>
            </w:r>
            <w:r w:rsidRPr="00315735">
              <w:t>zcela odmítá volební podvody organizované venezuelským režimem</w:t>
            </w:r>
            <w:r>
              <w:t xml:space="preserve"> a </w:t>
            </w:r>
            <w:r w:rsidRPr="00315735">
              <w:t>žádá, aby Madurova vláda zastavila svou represivní politiku</w:t>
            </w:r>
            <w:r>
              <w:t xml:space="preserve"> a </w:t>
            </w:r>
            <w:r w:rsidRPr="00315735">
              <w:t>útoky na občanskou společnost</w:t>
            </w:r>
            <w:r>
              <w:t xml:space="preserve"> a </w:t>
            </w:r>
            <w:r w:rsidRPr="00315735">
              <w:t>opozici;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Nathalie Loiseau, Hilde Vautmans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skutečnost, že Ázerbájdžán nesplnil příkaz Mezinárodního soudního dvora ze dne 17. listopadu 2023,</w:t>
            </w:r>
            <w:r>
              <w:rPr>
                <w:b/>
                <w:i/>
              </w:rPr>
              <w:t xml:space="preserve"> v </w:t>
            </w:r>
            <w:r w:rsidRPr="00315735">
              <w:rPr>
                <w:b/>
                <w:i/>
              </w:rPr>
              <w:t>němž jsou uvedena prozatímní opatření týkající se bezpečného, neomezeného</w:t>
            </w:r>
            <w:r>
              <w:rPr>
                <w:b/>
                <w:i/>
              </w:rPr>
              <w:t xml:space="preserve"> a </w:t>
            </w:r>
            <w:r w:rsidRPr="00315735">
              <w:rPr>
                <w:b/>
                <w:i/>
              </w:rPr>
              <w:t>rychlého návratu 100 000 etnických Arménů, kteří uprchli</w:t>
            </w:r>
            <w:r>
              <w:rPr>
                <w:b/>
                <w:i/>
              </w:rPr>
              <w:t xml:space="preserve"> z </w:t>
            </w:r>
            <w:r w:rsidRPr="00315735">
              <w:rPr>
                <w:b/>
                <w:i/>
              </w:rPr>
              <w:t>Náhorního Karabachu po předem plánovaném</w:t>
            </w:r>
            <w:r>
              <w:rPr>
                <w:b/>
                <w:i/>
              </w:rPr>
              <w:t xml:space="preserve"> a </w:t>
            </w:r>
            <w:r w:rsidRPr="00315735">
              <w:rPr>
                <w:b/>
                <w:i/>
              </w:rPr>
              <w:t>neodůvodněném vojenském útoku Ázerbájdžánu</w:t>
            </w:r>
            <w:r>
              <w:rPr>
                <w:b/>
                <w:i/>
              </w:rPr>
              <w:t xml:space="preserve"> v </w:t>
            </w:r>
            <w:r w:rsidRPr="00315735">
              <w:rPr>
                <w:b/>
                <w:i/>
              </w:rPr>
              <w:t>září 2023, který se rovná etnickým čistkám,</w:t>
            </w:r>
            <w:r>
              <w:rPr>
                <w:b/>
                <w:i/>
              </w:rPr>
              <w:t xml:space="preserve"> a </w:t>
            </w:r>
            <w:r w:rsidRPr="00315735">
              <w:rPr>
                <w:b/>
                <w:i/>
              </w:rPr>
              <w:t>že ázerbájdžánské orgány odmítly propustit všech 23 arménských válečných zajatců, které</w:t>
            </w:r>
            <w:r>
              <w:rPr>
                <w:b/>
                <w:i/>
              </w:rPr>
              <w:t xml:space="preserve"> v </w:t>
            </w:r>
            <w:r w:rsidRPr="00315735">
              <w:rPr>
                <w:b/>
                <w:i/>
              </w:rPr>
              <w:t>současné době zadržují; zdůrazňuje, že je třeba podporovat všechny iniciativy</w:t>
            </w:r>
            <w:r>
              <w:rPr>
                <w:b/>
                <w:i/>
              </w:rPr>
              <w:t xml:space="preserve"> a </w:t>
            </w:r>
            <w:r w:rsidRPr="00315735">
              <w:rPr>
                <w:b/>
                <w:i/>
              </w:rPr>
              <w:t>činnosti, které by mohly vést</w:t>
            </w:r>
            <w:r>
              <w:rPr>
                <w:b/>
                <w:i/>
              </w:rPr>
              <w:t xml:space="preserve"> k </w:t>
            </w:r>
            <w:r w:rsidRPr="00315735">
              <w:rPr>
                <w:b/>
                <w:i/>
              </w:rPr>
              <w:t>nastolení míru mezi Arménií</w:t>
            </w:r>
            <w:r>
              <w:rPr>
                <w:b/>
                <w:i/>
              </w:rPr>
              <w:t xml:space="preserve"> a </w:t>
            </w:r>
            <w:r w:rsidRPr="00315735">
              <w:rPr>
                <w:b/>
                <w:i/>
              </w:rPr>
              <w:t>Ázerbájdžánem</w:t>
            </w:r>
            <w:r>
              <w:rPr>
                <w:b/>
                <w:i/>
              </w:rPr>
              <w:t xml:space="preserve"> a k </w:t>
            </w:r>
            <w:r w:rsidRPr="00315735">
              <w:rPr>
                <w:b/>
                <w:i/>
              </w:rPr>
              <w:t>podpisu dlouho očekávané mírové dohody,</w:t>
            </w:r>
            <w:r>
              <w:rPr>
                <w:b/>
                <w:i/>
              </w:rPr>
              <w:t xml:space="preserve"> a </w:t>
            </w:r>
            <w:r w:rsidRPr="00315735">
              <w:rPr>
                <w:b/>
                <w:i/>
              </w:rPr>
              <w:t>vyzývá Ázerbájdžán, aby</w:t>
            </w:r>
            <w:r>
              <w:rPr>
                <w:b/>
                <w:i/>
              </w:rPr>
              <w:t xml:space="preserve"> v </w:t>
            </w:r>
            <w:r w:rsidRPr="00315735">
              <w:rPr>
                <w:b/>
                <w:i/>
              </w:rPr>
              <w:t>tomto směru prokázal skutečné úsilí; varuje Ázerbájdžán, že jakákoli vojenská akce proti Arménii by byla nepřijatelná</w:t>
            </w:r>
            <w:r>
              <w:rPr>
                <w:b/>
                <w:i/>
              </w:rPr>
              <w:t xml:space="preserve"> a </w:t>
            </w:r>
            <w:r w:rsidRPr="00315735">
              <w:rPr>
                <w:b/>
                <w:i/>
              </w:rPr>
              <w:t>měla by pro partnerství mezi Ázerbájdžánem</w:t>
            </w:r>
            <w:r>
              <w:rPr>
                <w:b/>
                <w:i/>
              </w:rPr>
              <w:t xml:space="preserve"> a </w:t>
            </w:r>
            <w:r w:rsidRPr="00315735">
              <w:rPr>
                <w:b/>
                <w:i/>
              </w:rPr>
              <w:t>EU závažné důsledky; zdůrazňuje, že při řešení ázerbájdžánských problémů se spojením</w:t>
            </w:r>
            <w:r>
              <w:rPr>
                <w:b/>
                <w:i/>
              </w:rPr>
              <w:t xml:space="preserve"> s </w:t>
            </w:r>
            <w:r w:rsidRPr="00315735">
              <w:rPr>
                <w:b/>
                <w:i/>
              </w:rPr>
              <w:t>jeho exklávou</w:t>
            </w:r>
            <w:r>
              <w:rPr>
                <w:b/>
                <w:i/>
              </w:rPr>
              <w:t xml:space="preserve"> v </w:t>
            </w:r>
            <w:r w:rsidRPr="00315735">
              <w:rPr>
                <w:b/>
                <w:i/>
              </w:rPr>
              <w:t>Nachičevanu je nutné plně respektovat svrchovanost</w:t>
            </w:r>
            <w:r>
              <w:rPr>
                <w:b/>
                <w:i/>
              </w:rPr>
              <w:t xml:space="preserve"> a </w:t>
            </w:r>
            <w:r w:rsidRPr="00315735">
              <w:rPr>
                <w:b/>
                <w:i/>
              </w:rPr>
              <w:t>územní celistvost Arménie; opakuje svůj postoj, že by EU měla být připravena uvalit sankce na všechny jednotlivce</w:t>
            </w:r>
            <w:r>
              <w:rPr>
                <w:b/>
                <w:i/>
              </w:rPr>
              <w:t xml:space="preserve"> i </w:t>
            </w:r>
            <w:r w:rsidRPr="00315735">
              <w:rPr>
                <w:b/>
                <w:i/>
              </w:rPr>
              <w:t>subjekty ohrožující svrchovanost, nezávislost</w:t>
            </w:r>
            <w:r>
              <w:rPr>
                <w:b/>
                <w:i/>
              </w:rPr>
              <w:t xml:space="preserve"> a </w:t>
            </w:r>
            <w:r w:rsidRPr="00315735">
              <w:rPr>
                <w:b/>
                <w:i/>
              </w:rPr>
              <w:t>územní celistvost Arménie; zdůrazňuje, že četná varování Evropského parlamentu ohledně situace nevedla</w:t>
            </w:r>
            <w:r>
              <w:rPr>
                <w:b/>
                <w:i/>
              </w:rPr>
              <w:t xml:space="preserve"> k </w:t>
            </w:r>
            <w:r w:rsidRPr="00315735">
              <w:rPr>
                <w:b/>
                <w:i/>
              </w:rPr>
              <w:t>žádné změně postoje EU vůči Ázerbájdžánu; vyzývá EU, aby přestala spoléhat na vývoz plynu</w:t>
            </w:r>
            <w:r>
              <w:rPr>
                <w:b/>
                <w:i/>
              </w:rPr>
              <w:t xml:space="preserve"> z </w:t>
            </w:r>
            <w:r w:rsidRPr="00315735">
              <w:rPr>
                <w:b/>
                <w:i/>
              </w:rPr>
              <w:t>Ázerbájdžánu; vyzývá Komisi, aby pozastavila platnost předběžné dohody</w:t>
            </w:r>
            <w:r>
              <w:rPr>
                <w:b/>
                <w:i/>
              </w:rPr>
              <w:t xml:space="preserve"> o </w:t>
            </w:r>
            <w:r w:rsidRPr="00315735">
              <w:rPr>
                <w:b/>
                <w:i/>
              </w:rPr>
              <w:t>strategickém partnerství</w:t>
            </w:r>
            <w:r>
              <w:rPr>
                <w:b/>
                <w:i/>
              </w:rPr>
              <w:t xml:space="preserve"> v </w:t>
            </w:r>
            <w:r w:rsidRPr="00315735">
              <w:rPr>
                <w:b/>
                <w:i/>
              </w:rPr>
              <w:t>oblasti energetiky</w:t>
            </w:r>
            <w:r>
              <w:rPr>
                <w:b/>
                <w:i/>
              </w:rPr>
              <w:t xml:space="preserve"> z </w:t>
            </w:r>
            <w:r w:rsidRPr="00315735">
              <w:rPr>
                <w:b/>
                <w:i/>
              </w:rPr>
              <w:t>roku 2022</w:t>
            </w:r>
            <w:r>
              <w:rPr>
                <w:b/>
                <w:i/>
              </w:rPr>
              <w:t xml:space="preserve"> a </w:t>
            </w:r>
            <w:r w:rsidRPr="00315735">
              <w:rPr>
                <w:b/>
                <w:i/>
              </w:rPr>
              <w:t>aby přijala příslušná opatření; vyzývá EU, aby ukončila poskytování veškeré technické</w:t>
            </w:r>
            <w:r>
              <w:rPr>
                <w:b/>
                <w:i/>
              </w:rPr>
              <w:t xml:space="preserve"> a </w:t>
            </w:r>
            <w:r w:rsidRPr="00315735">
              <w:rPr>
                <w:b/>
                <w:i/>
              </w:rPr>
              <w:t>finanční pomoci Ázerbájdžánu, která by mohla přispívat</w:t>
            </w:r>
            <w:r>
              <w:rPr>
                <w:b/>
                <w:i/>
              </w:rPr>
              <w:t xml:space="preserve"> k </w:t>
            </w:r>
            <w:r w:rsidRPr="00315735">
              <w:rPr>
                <w:b/>
                <w:i/>
              </w:rPr>
              <w:t>rozšíření jeho vojenských</w:t>
            </w:r>
            <w:r>
              <w:rPr>
                <w:b/>
                <w:i/>
              </w:rPr>
              <w:t xml:space="preserve"> a </w:t>
            </w:r>
            <w:r w:rsidRPr="00315735">
              <w:rPr>
                <w:b/>
                <w:i/>
              </w:rPr>
              <w:t>bezpečnostních kapacit; vyzývá všechny členské státy, aby zmrazily vývoz veškerého vojenského</w:t>
            </w:r>
            <w:r>
              <w:rPr>
                <w:b/>
                <w:i/>
              </w:rPr>
              <w:t xml:space="preserve"> a </w:t>
            </w:r>
            <w:r w:rsidRPr="00315735">
              <w:rPr>
                <w:b/>
                <w:i/>
              </w:rPr>
              <w:t>bezpečnostního vybavení do této země; odsuzuje opakované pokusy Ázerbájdžánu</w:t>
            </w:r>
            <w:r>
              <w:rPr>
                <w:b/>
                <w:i/>
              </w:rPr>
              <w:t xml:space="preserve"> o </w:t>
            </w:r>
            <w:r w:rsidRPr="00315735">
              <w:rPr>
                <w:b/>
                <w:i/>
              </w:rPr>
              <w:t>znevažování</w:t>
            </w:r>
            <w:r>
              <w:rPr>
                <w:b/>
                <w:i/>
              </w:rPr>
              <w:t xml:space="preserve"> a </w:t>
            </w:r>
            <w:r w:rsidRPr="00315735">
              <w:rPr>
                <w:b/>
                <w:i/>
              </w:rPr>
              <w:t>destabilizaci členských států,</w:t>
            </w:r>
            <w:r>
              <w:rPr>
                <w:b/>
                <w:i/>
              </w:rPr>
              <w:t xml:space="preserve"> a </w:t>
            </w:r>
            <w:r w:rsidRPr="00315735">
              <w:rPr>
                <w:b/>
                <w:i/>
              </w:rPr>
              <w:t>to</w:t>
            </w:r>
            <w:r>
              <w:rPr>
                <w:b/>
                <w:i/>
              </w:rPr>
              <w:t xml:space="preserve"> i </w:t>
            </w:r>
            <w:r w:rsidRPr="00315735">
              <w:rPr>
                <w:b/>
                <w:i/>
              </w:rPr>
              <w:t>prostřednictvím tzv. skupiny pro iniciativu</w:t>
            </w:r>
            <w:r>
              <w:rPr>
                <w:b/>
                <w:i/>
              </w:rPr>
              <w:t xml:space="preserve"> z </w:t>
            </w:r>
            <w:r w:rsidRPr="00315735">
              <w:rPr>
                <w:b/>
                <w:i/>
              </w:rPr>
              <w:t>Baku;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Hana Jalloul Muro</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stupňující se trend podkopávat rozsudky Mezinárodního soudního dvora (ICJ)</w:t>
            </w:r>
            <w:r>
              <w:rPr>
                <w:b/>
                <w:i/>
              </w:rPr>
              <w:t xml:space="preserve"> a </w:t>
            </w:r>
            <w:r w:rsidRPr="00315735">
              <w:rPr>
                <w:b/>
                <w:i/>
              </w:rPr>
              <w:t>Mezinárodního trestního soudu (ICC), přičemž zdůrazňuje, že tyto činy přímo ohrožují základní zásady mezinárodní spravedlnosti; znovu potvrzuje neochvějný závazek Evropské unie chránit</w:t>
            </w:r>
            <w:r>
              <w:rPr>
                <w:b/>
                <w:i/>
              </w:rPr>
              <w:t xml:space="preserve"> a </w:t>
            </w:r>
            <w:r w:rsidRPr="00315735">
              <w:rPr>
                <w:b/>
                <w:i/>
              </w:rPr>
              <w:t>prosazovat Mezinárodní soudní dvůr</w:t>
            </w:r>
            <w:r>
              <w:rPr>
                <w:b/>
                <w:i/>
              </w:rPr>
              <w:t xml:space="preserve"> a </w:t>
            </w:r>
            <w:r w:rsidRPr="00315735">
              <w:rPr>
                <w:b/>
                <w:i/>
              </w:rPr>
              <w:t>Mezinárodní trestní soud, zejména</w:t>
            </w:r>
            <w:r>
              <w:rPr>
                <w:b/>
                <w:i/>
              </w:rPr>
              <w:t xml:space="preserve"> s </w:t>
            </w:r>
            <w:r w:rsidRPr="00315735">
              <w:rPr>
                <w:b/>
                <w:i/>
              </w:rPr>
              <w:t>ohledem na rostoucí tlaky, které ohrožují jejich nezávislost; naléhavě vyzývá EU, aby zvýšila finanční podporu</w:t>
            </w:r>
            <w:r>
              <w:rPr>
                <w:b/>
                <w:i/>
              </w:rPr>
              <w:t xml:space="preserve"> s </w:t>
            </w:r>
            <w:r w:rsidRPr="00315735">
              <w:rPr>
                <w:b/>
                <w:i/>
              </w:rPr>
              <w:t>cílem zajistit trvalou autonomii</w:t>
            </w:r>
            <w:r>
              <w:rPr>
                <w:b/>
                <w:i/>
              </w:rPr>
              <w:t xml:space="preserve"> a </w:t>
            </w:r>
            <w:r w:rsidRPr="00315735">
              <w:rPr>
                <w:b/>
                <w:i/>
              </w:rPr>
              <w:t>nestrannost těchto institucí; vyjadřuje hluboké znepokojení nad možným přijetím právních předpisů, které čeká na přijetí právních předpisů ve Sněmovně reprezentantů USA</w:t>
            </w:r>
            <w:r>
              <w:rPr>
                <w:b/>
                <w:i/>
              </w:rPr>
              <w:t xml:space="preserve"> s </w:t>
            </w:r>
            <w:r w:rsidRPr="00315735">
              <w:rPr>
                <w:b/>
                <w:i/>
              </w:rPr>
              <w:t>cílem uložit cílené sankce proti soudcům, úředníkům</w:t>
            </w:r>
            <w:r>
              <w:rPr>
                <w:b/>
                <w:i/>
              </w:rPr>
              <w:t xml:space="preserve"> a </w:t>
            </w:r>
            <w:r w:rsidRPr="00315735">
              <w:rPr>
                <w:b/>
                <w:i/>
              </w:rPr>
              <w:t>právním odborníkům Mezinárodního trestního soudu;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Ivaylo Valchev</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3 – odrážka 10</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ruskou intervenci</w:t>
            </w:r>
            <w:r>
              <w:rPr>
                <w:b/>
                <w:i/>
              </w:rPr>
              <w:t xml:space="preserve"> v </w:t>
            </w:r>
            <w:r w:rsidRPr="00315735">
              <w:rPr>
                <w:b/>
                <w:i/>
              </w:rPr>
              <w:t>Mali, Nigeru</w:t>
            </w:r>
            <w:r>
              <w:rPr>
                <w:b/>
                <w:i/>
              </w:rPr>
              <w:t xml:space="preserve"> a </w:t>
            </w:r>
            <w:r w:rsidRPr="00315735">
              <w:rPr>
                <w:b/>
                <w:i/>
              </w:rPr>
              <w:t>regionu na podporu vojenských junt; důrazně odsuzuje využívání žoldnéřů</w:t>
            </w:r>
            <w:r>
              <w:rPr>
                <w:b/>
                <w:i/>
              </w:rPr>
              <w:t xml:space="preserve"> a </w:t>
            </w:r>
            <w:r w:rsidRPr="00315735">
              <w:rPr>
                <w:b/>
                <w:i/>
              </w:rPr>
              <w:t>rostoucí násilí</w:t>
            </w:r>
            <w:r>
              <w:rPr>
                <w:b/>
                <w:i/>
              </w:rPr>
              <w:t xml:space="preserve"> v </w:t>
            </w:r>
            <w:r w:rsidRPr="00315735">
              <w:rPr>
                <w:b/>
                <w:i/>
              </w:rPr>
              <w:t>regionu</w:t>
            </w:r>
            <w:r>
              <w:rPr>
                <w:b/>
                <w:i/>
              </w:rPr>
              <w:t xml:space="preserve"> a </w:t>
            </w:r>
            <w:r w:rsidRPr="00315735">
              <w:rPr>
                <w:b/>
                <w:i/>
              </w:rPr>
              <w:t>požaduje důraznou mezinárodní reakci</w:t>
            </w:r>
            <w:r>
              <w:rPr>
                <w:b/>
                <w:i/>
              </w:rPr>
              <w:t xml:space="preserve"> a </w:t>
            </w:r>
            <w:r w:rsidRPr="00315735">
              <w:rPr>
                <w:b/>
                <w:i/>
              </w:rPr>
              <w:t>kroky ke zmírnění napětí za pomoci celého mezinárodního společenství;</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Costas Mavrides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w:t>
            </w:r>
            <w:r w:rsidRPr="00315735">
              <w:rPr>
                <w:b/>
                <w:i/>
              </w:rPr>
              <w:t xml:space="preserve"> vítá částečné</w:t>
            </w:r>
            <w:r w:rsidRPr="00315735">
              <w:t xml:space="preserve">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w:t>
            </w:r>
            <w:r w:rsidRPr="00315735">
              <w:rPr>
                <w:b/>
                <w:i/>
              </w:rPr>
              <w:t>, což závisí na konstruktivním zapojení Turecka</w:t>
            </w:r>
            <w:r>
              <w:rPr>
                <w:b/>
                <w:i/>
              </w:rPr>
              <w:t xml:space="preserve"> s </w:t>
            </w:r>
            <w:r w:rsidRPr="00315735">
              <w:rPr>
                <w:b/>
                <w:i/>
              </w:rPr>
              <w:t>hmatatelnými výsledky ve všech oblastech vztahů mezi EU</w:t>
            </w:r>
            <w:r>
              <w:rPr>
                <w:b/>
                <w:i/>
              </w:rPr>
              <w:t xml:space="preserve"> a </w:t>
            </w:r>
            <w:r w:rsidRPr="00315735">
              <w:rPr>
                <w:b/>
                <w:i/>
              </w:rPr>
              <w:t>Tureckem, zejména pokud jde</w:t>
            </w:r>
            <w:r>
              <w:rPr>
                <w:b/>
                <w:i/>
              </w:rPr>
              <w:t xml:space="preserve"> o </w:t>
            </w:r>
            <w:r w:rsidRPr="00315735">
              <w:rPr>
                <w:b/>
                <w:i/>
              </w:rPr>
              <w:t>kyperskou otázku</w:t>
            </w:r>
            <w:r w:rsidRPr="00315735">
              <w:t>;</w:t>
            </w:r>
            <w:r w:rsidRPr="00315735">
              <w:rPr>
                <w:b/>
                <w:i/>
              </w:rPr>
              <w:t xml:space="preserve"> vyjadřuje politování nad tím, že navzdory určitému</w:t>
            </w:r>
            <w:r w:rsidRPr="00315735">
              <w:t xml:space="preserve"> zmírnění napětí ve východním Středomoří</w:t>
            </w:r>
            <w:r>
              <w:t xml:space="preserve"> a v </w:t>
            </w:r>
            <w:r w:rsidRPr="00315735">
              <w:t>Egejském moři</w:t>
            </w:r>
            <w:r w:rsidRPr="00315735">
              <w:rPr>
                <w:b/>
                <w:i/>
              </w:rPr>
              <w:t xml:space="preserve"> Turecko pokračuje ve své agresivní politice</w:t>
            </w:r>
            <w:r>
              <w:rPr>
                <w:b/>
                <w:i/>
              </w:rPr>
              <w:t xml:space="preserve"> a </w:t>
            </w:r>
            <w:r w:rsidRPr="00315735">
              <w:rPr>
                <w:b/>
                <w:i/>
              </w:rPr>
              <w:t>neodůvodněně zpochybňuje svrchovanost</w:t>
            </w:r>
            <w:r>
              <w:rPr>
                <w:b/>
                <w:i/>
              </w:rPr>
              <w:t xml:space="preserve"> a </w:t>
            </w:r>
            <w:r w:rsidRPr="00315735">
              <w:rPr>
                <w:b/>
                <w:i/>
              </w:rPr>
              <w:t>svrchovaná práva členských států EU</w:t>
            </w:r>
            <w:r>
              <w:rPr>
                <w:b/>
                <w:i/>
              </w:rPr>
              <w:t xml:space="preserve"> v </w:t>
            </w:r>
            <w:r w:rsidRPr="00315735">
              <w:rPr>
                <w:b/>
                <w:i/>
              </w:rPr>
              <w:t>této oblasti;</w:t>
            </w:r>
            <w:r>
              <w:rPr>
                <w:b/>
                <w:i/>
              </w:rPr>
              <w:t xml:space="preserve"> v </w:t>
            </w:r>
            <w:r w:rsidRPr="00315735">
              <w:rPr>
                <w:b/>
                <w:i/>
              </w:rPr>
              <w:t>tomto ohledu odsuzuje podpis</w:t>
            </w:r>
            <w:r>
              <w:rPr>
                <w:b/>
                <w:i/>
              </w:rPr>
              <w:t xml:space="preserve"> a </w:t>
            </w:r>
            <w:r w:rsidRPr="00315735">
              <w:rPr>
                <w:b/>
                <w:i/>
              </w:rPr>
              <w:t>připomínání – ze strany turecké vlády – memorand</w:t>
            </w:r>
            <w:r>
              <w:rPr>
                <w:b/>
                <w:i/>
              </w:rPr>
              <w:t xml:space="preserve"> o </w:t>
            </w:r>
            <w:r w:rsidRPr="00315735">
              <w:rPr>
                <w:b/>
                <w:i/>
              </w:rPr>
              <w:t>porozumění mezi Tureckem</w:t>
            </w:r>
            <w:r>
              <w:rPr>
                <w:b/>
                <w:i/>
              </w:rPr>
              <w:t xml:space="preserve"> a </w:t>
            </w:r>
            <w:r w:rsidRPr="00315735">
              <w:rPr>
                <w:b/>
                <w:i/>
              </w:rPr>
              <w:t>Libyí</w:t>
            </w:r>
            <w:r>
              <w:rPr>
                <w:b/>
                <w:i/>
              </w:rPr>
              <w:t xml:space="preserve"> o </w:t>
            </w:r>
            <w:r w:rsidRPr="00315735">
              <w:rPr>
                <w:b/>
                <w:i/>
              </w:rPr>
              <w:t>komplexní bezpečnostní</w:t>
            </w:r>
            <w:r>
              <w:rPr>
                <w:b/>
                <w:i/>
              </w:rPr>
              <w:t xml:space="preserve"> a </w:t>
            </w:r>
            <w:r w:rsidRPr="00315735">
              <w:rPr>
                <w:b/>
                <w:i/>
              </w:rPr>
              <w:t>vojenské spolupráci</w:t>
            </w:r>
            <w:r>
              <w:rPr>
                <w:b/>
                <w:i/>
              </w:rPr>
              <w:t xml:space="preserve"> a o </w:t>
            </w:r>
            <w:r w:rsidRPr="00315735">
              <w:rPr>
                <w:b/>
                <w:i/>
              </w:rPr>
              <w:t>vymezení námořních zón, která jsou vzájemně propojena</w:t>
            </w:r>
            <w:r>
              <w:rPr>
                <w:b/>
                <w:i/>
              </w:rPr>
              <w:t xml:space="preserve"> a </w:t>
            </w:r>
            <w:r w:rsidRPr="00315735">
              <w:rPr>
                <w:b/>
                <w:i/>
              </w:rPr>
              <w:t>jsou jasným porušením mezinárodního práva, příslušných rezolucí Rady bezpečnosti OSN</w:t>
            </w:r>
            <w:r>
              <w:rPr>
                <w:b/>
                <w:i/>
              </w:rPr>
              <w:t xml:space="preserve"> a </w:t>
            </w:r>
            <w:r w:rsidRPr="00315735">
              <w:rPr>
                <w:b/>
                <w:i/>
              </w:rPr>
              <w:t>svrchovaných práv členských států EU</w:t>
            </w:r>
            <w:r w:rsidRPr="00315735">
              <w:t>;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319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Yannis Maniatis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 xml:space="preserve">Tureckem; </w:t>
            </w:r>
            <w:r w:rsidRPr="00315735">
              <w:rPr>
                <w:b/>
                <w:i/>
              </w:rPr>
              <w:t>vítá částečné</w:t>
            </w:r>
            <w:r w:rsidRPr="00315735">
              <w:t xml:space="preserve">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 xml:space="preserve">Tureckem; </w:t>
            </w:r>
            <w:r w:rsidRPr="00315735">
              <w:rPr>
                <w:b/>
                <w:i/>
              </w:rPr>
              <w:t>vyjadřuje politování nad tím, že navzdory určitému</w:t>
            </w:r>
            <w:r w:rsidRPr="00315735">
              <w:t xml:space="preserve"> zmírnění napětí ve východním Středomoří</w:t>
            </w:r>
            <w:r>
              <w:t xml:space="preserve"> a v </w:t>
            </w:r>
            <w:r w:rsidRPr="00315735">
              <w:t>Egejském moři</w:t>
            </w:r>
            <w:r w:rsidRPr="00315735">
              <w:rPr>
                <w:b/>
                <w:i/>
              </w:rPr>
              <w:t xml:space="preserve"> Turecko nadále neodůvodněně zpochybňuje svrchovanost</w:t>
            </w:r>
            <w:r>
              <w:rPr>
                <w:b/>
                <w:i/>
              </w:rPr>
              <w:t xml:space="preserve"> a </w:t>
            </w:r>
            <w:r w:rsidRPr="00315735">
              <w:rPr>
                <w:b/>
                <w:i/>
              </w:rPr>
              <w:t>svrchované práva členských států EU</w:t>
            </w:r>
            <w:r>
              <w:rPr>
                <w:b/>
                <w:i/>
              </w:rPr>
              <w:t xml:space="preserve"> v </w:t>
            </w:r>
            <w:r w:rsidRPr="00315735">
              <w:rPr>
                <w:b/>
                <w:i/>
              </w:rPr>
              <w:t>této oblasti;</w:t>
            </w:r>
            <w:r>
              <w:rPr>
                <w:b/>
                <w:i/>
              </w:rPr>
              <w:t xml:space="preserve"> v </w:t>
            </w:r>
            <w:r w:rsidRPr="00315735">
              <w:rPr>
                <w:b/>
                <w:i/>
              </w:rPr>
              <w:t>tomto ohledu odsuzuje podpis</w:t>
            </w:r>
            <w:r>
              <w:rPr>
                <w:b/>
                <w:i/>
              </w:rPr>
              <w:t xml:space="preserve"> a </w:t>
            </w:r>
            <w:r w:rsidRPr="00315735">
              <w:rPr>
                <w:b/>
                <w:i/>
              </w:rPr>
              <w:t>připomínání – ze strany turecké vlády – memorand</w:t>
            </w:r>
            <w:r>
              <w:rPr>
                <w:b/>
                <w:i/>
              </w:rPr>
              <w:t xml:space="preserve"> o </w:t>
            </w:r>
            <w:r w:rsidRPr="00315735">
              <w:rPr>
                <w:b/>
                <w:i/>
              </w:rPr>
              <w:t>porozumění mezi Tureckem</w:t>
            </w:r>
            <w:r>
              <w:rPr>
                <w:b/>
                <w:i/>
              </w:rPr>
              <w:t xml:space="preserve"> a </w:t>
            </w:r>
            <w:r w:rsidRPr="00315735">
              <w:rPr>
                <w:b/>
                <w:i/>
              </w:rPr>
              <w:t>Libyí</w:t>
            </w:r>
            <w:r>
              <w:rPr>
                <w:b/>
                <w:i/>
              </w:rPr>
              <w:t xml:space="preserve"> o </w:t>
            </w:r>
            <w:r w:rsidRPr="00315735">
              <w:rPr>
                <w:b/>
                <w:i/>
              </w:rPr>
              <w:t>komplexní bezpečnostní</w:t>
            </w:r>
            <w:r>
              <w:rPr>
                <w:b/>
                <w:i/>
              </w:rPr>
              <w:t xml:space="preserve"> a </w:t>
            </w:r>
            <w:r w:rsidRPr="00315735">
              <w:rPr>
                <w:b/>
                <w:i/>
              </w:rPr>
              <w:t>vojenské spolupráci</w:t>
            </w:r>
            <w:r>
              <w:rPr>
                <w:b/>
                <w:i/>
              </w:rPr>
              <w:t xml:space="preserve"> a o </w:t>
            </w:r>
            <w:r w:rsidRPr="00315735">
              <w:rPr>
                <w:b/>
                <w:i/>
              </w:rPr>
              <w:t>vymezení námořních zón, která jsou vzájemně propojena</w:t>
            </w:r>
            <w:r>
              <w:rPr>
                <w:b/>
                <w:i/>
              </w:rPr>
              <w:t xml:space="preserve"> a </w:t>
            </w:r>
            <w:r w:rsidRPr="00315735">
              <w:rPr>
                <w:b/>
                <w:i/>
              </w:rPr>
              <w:t>jsou jasným porušením mezinárodního práva, příslušných rezolucí Rady bezpečnosti OSN</w:t>
            </w:r>
            <w:r>
              <w:rPr>
                <w:b/>
                <w:i/>
              </w:rPr>
              <w:t xml:space="preserve"> a </w:t>
            </w:r>
            <w:r w:rsidRPr="00315735">
              <w:rPr>
                <w:b/>
                <w:i/>
              </w:rPr>
              <w:t>svrchovaných práv členských států EU</w:t>
            </w:r>
            <w:r w:rsidRPr="00315735">
              <w:t>;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Alexander Sell</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 xml:space="preserve">rámci SZBP; </w:t>
            </w:r>
            <w:r w:rsidRPr="00315735">
              <w:rPr>
                <w:b/>
                <w:i/>
              </w:rPr>
              <w:t>vyjadřuje znepokojení nad pokračující tureckou okupací území na Kypru</w:t>
            </w:r>
            <w:r>
              <w:rPr>
                <w:b/>
                <w:i/>
              </w:rPr>
              <w:t xml:space="preserve"> a </w:t>
            </w:r>
            <w:r w:rsidRPr="00315735">
              <w:rPr>
                <w:b/>
                <w:i/>
              </w:rPr>
              <w:t>zdůrazňuje, že jakékoli zlepšení vztahů mezi EU</w:t>
            </w:r>
            <w:r>
              <w:rPr>
                <w:b/>
                <w:i/>
              </w:rPr>
              <w:t xml:space="preserve"> a </w:t>
            </w:r>
            <w:r w:rsidRPr="00315735">
              <w:rPr>
                <w:b/>
                <w:i/>
              </w:rPr>
              <w:t>Tureckem musí být podmíněno stažením Turecka</w:t>
            </w:r>
            <w:r>
              <w:rPr>
                <w:b/>
                <w:i/>
              </w:rPr>
              <w:t xml:space="preserve"> z </w:t>
            </w:r>
            <w:r w:rsidRPr="00315735">
              <w:rPr>
                <w:b/>
                <w:i/>
              </w:rPr>
              <w:t>kyperského území</w:t>
            </w:r>
            <w:r>
              <w:rPr>
                <w:b/>
                <w:i/>
              </w:rPr>
              <w:t xml:space="preserve"> a </w:t>
            </w:r>
            <w:r w:rsidRPr="00315735">
              <w:rPr>
                <w:b/>
                <w:i/>
              </w:rPr>
              <w:t>jeho respektováním svrchovanosti členských států;</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Alice Teodorescu Måwe</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zapotřebí </w:t>
            </w:r>
            <w:r w:rsidRPr="00315735">
              <w:rPr>
                <w:b/>
                <w:i/>
              </w:rPr>
              <w:t>zlepšit</w:t>
            </w:r>
            <w:r w:rsidRPr="00315735">
              <w:t xml:space="preserve">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zapotřebí </w:t>
            </w:r>
            <w:r w:rsidRPr="00315735">
              <w:rPr>
                <w:b/>
                <w:i/>
              </w:rPr>
              <w:t>revidovat</w:t>
            </w:r>
            <w:r w:rsidRPr="00315735">
              <w:t xml:space="preserve">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 xml:space="preserve">rámci SZBP; </w:t>
            </w:r>
            <w:r w:rsidRPr="00315735">
              <w:rPr>
                <w:b/>
                <w:i/>
              </w:rPr>
              <w:t>dále zdůrazňuje, že cesta Turecka do EU zůstává uzavřena, dokud nebude zahraniční politika Turecka</w:t>
            </w:r>
            <w:r>
              <w:rPr>
                <w:b/>
                <w:i/>
              </w:rPr>
              <w:t xml:space="preserve"> v </w:t>
            </w:r>
            <w:r w:rsidRPr="00315735">
              <w:rPr>
                <w:b/>
                <w:i/>
              </w:rPr>
              <w:t>souladu se SZBP</w:t>
            </w:r>
            <w:r>
              <w:rPr>
                <w:b/>
                <w:i/>
              </w:rPr>
              <w:t xml:space="preserve"> a </w:t>
            </w:r>
            <w:r w:rsidRPr="00315735">
              <w:rPr>
                <w:b/>
                <w:i/>
              </w:rPr>
              <w:t>dokud turecká vláda</w:t>
            </w:r>
            <w:r>
              <w:rPr>
                <w:b/>
                <w:i/>
              </w:rPr>
              <w:t xml:space="preserve"> a </w:t>
            </w:r>
            <w:r w:rsidRPr="00315735">
              <w:rPr>
                <w:b/>
                <w:i/>
              </w:rPr>
              <w:t>turecké orgány nepřistoupí</w:t>
            </w:r>
            <w:r>
              <w:rPr>
                <w:b/>
                <w:i/>
              </w:rPr>
              <w:t xml:space="preserve"> k </w:t>
            </w:r>
            <w:r w:rsidRPr="00315735">
              <w:rPr>
                <w:b/>
                <w:i/>
              </w:rPr>
              <w:t>dodržování zásad právního státu</w:t>
            </w:r>
            <w:r>
              <w:rPr>
                <w:b/>
                <w:i/>
              </w:rPr>
              <w:t xml:space="preserve"> a </w:t>
            </w:r>
            <w:r w:rsidRPr="00315735">
              <w:rPr>
                <w:b/>
                <w:i/>
              </w:rPr>
              <w:t>základních práv</w:t>
            </w:r>
            <w:r>
              <w:rPr>
                <w:b/>
                <w:i/>
              </w:rPr>
              <w:t xml:space="preserve"> a </w:t>
            </w:r>
            <w:r w:rsidRPr="00315735">
              <w:rPr>
                <w:b/>
                <w:i/>
              </w:rPr>
              <w:t>svobod;</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{SV}</w:t>
      </w:r>
      <w:r w:rsidRPr="00315735">
        <w:t>sv</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 xml:space="preserve">rámci SZBP; </w:t>
            </w:r>
            <w:r w:rsidRPr="00315735">
              <w:rPr>
                <w:b/>
                <w:i/>
              </w:rPr>
              <w:t>domnívá se, že jakýkoli zásah do uplatňování svrchovanosti</w:t>
            </w:r>
            <w:r>
              <w:rPr>
                <w:b/>
                <w:i/>
              </w:rPr>
              <w:t xml:space="preserve"> a </w:t>
            </w:r>
            <w:r w:rsidRPr="00315735">
              <w:rPr>
                <w:b/>
                <w:i/>
              </w:rPr>
              <w:t>svrchovaných práv členských států vyplývajících</w:t>
            </w:r>
            <w:r>
              <w:rPr>
                <w:b/>
                <w:i/>
              </w:rPr>
              <w:t xml:space="preserve"> z </w:t>
            </w:r>
            <w:r w:rsidRPr="00315735">
              <w:rPr>
                <w:b/>
                <w:i/>
              </w:rPr>
              <w:t>mezinárodního práva je naprosto nepřijatelným aktem;</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Željana Zovko</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opětovně vyjadřuje své znepokojení nad tím, že zahraniční politika Turecka </w:t>
            </w:r>
            <w:r w:rsidRPr="00315735">
              <w:rPr>
                <w:b/>
                <w:i/>
              </w:rPr>
              <w:t>je</w:t>
            </w:r>
            <w:r>
              <w:rPr>
                <w:b/>
                <w:i/>
              </w:rPr>
              <w:t xml:space="preserve"> i </w:t>
            </w:r>
            <w:r w:rsidRPr="00315735">
              <w:rPr>
                <w:b/>
                <w:i/>
              </w:rPr>
              <w:t>nadále</w:t>
            </w:r>
            <w:r>
              <w:rPr>
                <w:b/>
                <w:i/>
              </w:rPr>
              <w:t xml:space="preserve"> v </w:t>
            </w:r>
            <w:r w:rsidRPr="00315735">
              <w:rPr>
                <w:b/>
                <w:i/>
              </w:rPr>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opětovně vyjadřuje své znepokojení nad tím, že zahraniční politika Turecka </w:t>
            </w:r>
            <w:r w:rsidRPr="00315735">
              <w:rPr>
                <w:b/>
                <w:i/>
              </w:rPr>
              <w:t>nejenže vykazuje velmi nízký soulad</w:t>
            </w:r>
            <w:r>
              <w:t xml:space="preserve"> s </w:t>
            </w:r>
            <w:r w:rsidRPr="00315735">
              <w:t>prioritami EU</w:t>
            </w:r>
            <w:r>
              <w:t xml:space="preserve"> v </w:t>
            </w:r>
            <w:r w:rsidRPr="00315735">
              <w:t>rámci SZBP</w:t>
            </w:r>
            <w:r w:rsidRPr="00315735">
              <w:rPr>
                <w:b/>
                <w:i/>
              </w:rPr>
              <w:t>, ale dokonce zemi odklání od SZBP EU</w:t>
            </w:r>
            <w:r w:rsidRPr="00315735">
              <w:t xml:space="preserve">; </w:t>
            </w:r>
            <w:r w:rsidRPr="00315735">
              <w:rPr>
                <w:b/>
                <w:i/>
              </w:rPr>
              <w:t>vyjadřuje politování nad tím, že Turecko nedosáhlo pokroku</w:t>
            </w:r>
            <w:r>
              <w:rPr>
                <w:b/>
                <w:i/>
              </w:rPr>
              <w:t xml:space="preserve"> v </w:t>
            </w:r>
            <w:r w:rsidRPr="00315735">
              <w:rPr>
                <w:b/>
                <w:i/>
              </w:rPr>
              <w:t>některých klíčových oblastech, jako jsou základní práva; </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Marion Maréchal</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zapotřebí </w:t>
            </w:r>
            <w:r w:rsidRPr="00315735">
              <w:rPr>
                <w:b/>
                <w:i/>
              </w:rPr>
              <w:t>zlepšit</w:t>
            </w:r>
            <w:r w:rsidRPr="00315735">
              <w:t xml:space="preserve">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zapotřebí </w:t>
            </w:r>
            <w:r w:rsidRPr="00315735">
              <w:rPr>
                <w:b/>
                <w:i/>
              </w:rPr>
              <w:t>vyjasnit</w:t>
            </w:r>
            <w:r w:rsidRPr="00315735">
              <w:t xml:space="preserve"> vztahy</w:t>
            </w:r>
            <w:r>
              <w:t xml:space="preserve"> s </w:t>
            </w:r>
            <w:r w:rsidRPr="00315735">
              <w:t>Tureckem</w:t>
            </w:r>
            <w:r w:rsidRPr="00315735">
              <w:rPr>
                <w:b/>
                <w:i/>
              </w:rPr>
              <w:t xml:space="preserve"> tím, že se</w:t>
            </w:r>
            <w:r>
              <w:rPr>
                <w:b/>
                <w:i/>
              </w:rPr>
              <w:t xml:space="preserve"> s </w:t>
            </w:r>
            <w:r w:rsidRPr="00315735">
              <w:rPr>
                <w:b/>
                <w:i/>
              </w:rPr>
              <w:t>konečnou platností ukončí proces jeho přistoupení</w:t>
            </w:r>
            <w:r>
              <w:rPr>
                <w:b/>
                <w:i/>
              </w:rPr>
              <w:t xml:space="preserve"> k </w:t>
            </w:r>
            <w:r w:rsidRPr="00315735">
              <w:rPr>
                <w:b/>
                <w:i/>
              </w:rPr>
              <w:t>EU, který nebyl navzdory patové situaci</w:t>
            </w:r>
            <w:r>
              <w:rPr>
                <w:b/>
                <w:i/>
              </w:rPr>
              <w:t xml:space="preserve"> v </w:t>
            </w:r>
            <w:r w:rsidRPr="00315735">
              <w:rPr>
                <w:b/>
                <w:i/>
              </w:rPr>
              <w:t>řadě kapitol acquis EU ukončen</w:t>
            </w:r>
            <w:r w:rsidRPr="00315735">
              <w:t>;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{FR}</w:t>
      </w:r>
      <w:r w:rsidRPr="00315735">
        <w:t>fr</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Kefalogiannis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konstatuje</w:t>
            </w:r>
            <w:r w:rsidRPr="00315735">
              <w:t xml:space="preserve"> </w:t>
            </w:r>
            <w:r w:rsidRPr="00315735">
              <w:rPr>
                <w:b/>
                <w:i/>
              </w:rPr>
              <w:t>se znepokojením, že Turecko nadále uplatňuje neopodstatněné nároky proti svrchovanosti</w:t>
            </w:r>
            <w:r>
              <w:rPr>
                <w:b/>
                <w:i/>
              </w:rPr>
              <w:t xml:space="preserve"> a </w:t>
            </w:r>
            <w:r w:rsidRPr="00315735">
              <w:rPr>
                <w:b/>
                <w:i/>
              </w:rPr>
              <w:t>svrchovaným právům členských států EU,</w:t>
            </w:r>
            <w:r>
              <w:rPr>
                <w:b/>
                <w:i/>
              </w:rPr>
              <w:t xml:space="preserve"> a </w:t>
            </w:r>
            <w:r w:rsidRPr="00315735">
              <w:t>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Vangelis Meimarakis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w:t>
            </w:r>
            <w:r w:rsidRPr="00315735">
              <w:rPr>
                <w:b/>
                <w:i/>
              </w:rPr>
              <w:t>, avšak se znepokojením konstatuje, že Turecko nadále uplatňuje neopodstatněné nároky proti svrchovanosti</w:t>
            </w:r>
            <w:r>
              <w:rPr>
                <w:b/>
                <w:i/>
              </w:rPr>
              <w:t xml:space="preserve"> a </w:t>
            </w:r>
            <w:r w:rsidRPr="00315735">
              <w:rPr>
                <w:b/>
                <w:i/>
              </w:rPr>
              <w:t>svrchovaným právům členských států EU</w:t>
            </w:r>
            <w:r w:rsidRPr="00315735">
              <w:t>;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Jordan Bardella, Pierre-Romain Thionnet, Matthieu Valet, Jorge Martín Frías, Hermann Tertsch, Roberto Vannacci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tím, že je zapotřebí zlepšit vztahy</w:t>
            </w:r>
            <w:r>
              <w:rPr>
                <w:b/>
                <w:i/>
              </w:rPr>
              <w:t xml:space="preserve"> s </w:t>
            </w:r>
            <w:r w:rsidRPr="00315735">
              <w:rPr>
                <w:b/>
                <w:i/>
              </w:rPr>
              <w:t>Tureckem;</w:t>
            </w:r>
            <w:r w:rsidRPr="00315735">
              <w:t xml:space="preserve">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 xml:space="preserve">rámci SZBP; </w:t>
            </w:r>
            <w:r w:rsidRPr="00315735">
              <w:rPr>
                <w:b/>
                <w:i/>
              </w:rPr>
              <w:t>připomíná akty agrese Turecka ve východním Středomoří proti Řecku</w:t>
            </w:r>
            <w:r>
              <w:rPr>
                <w:b/>
                <w:i/>
              </w:rPr>
              <w:t xml:space="preserve"> a </w:t>
            </w:r>
            <w:r w:rsidRPr="00315735">
              <w:rPr>
                <w:b/>
                <w:i/>
              </w:rPr>
              <w:t>Kypru, oběma členským státům EU;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{FR}</w:t>
      </w:r>
      <w:r w:rsidRPr="00315735">
        <w:t>fr</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Hans Neuhoff</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opětovně vyjadřuje své znepokojení nad tím, že zahraniční politika Turecka je</w:t>
            </w:r>
            <w:r>
              <w:rPr>
                <w:b/>
                <w:i/>
              </w:rPr>
              <w:t xml:space="preserve"> i </w:t>
            </w:r>
            <w:r w:rsidRPr="00315735">
              <w:rPr>
                <w:b/>
                <w:i/>
              </w:rPr>
              <w:t>nadále</w:t>
            </w:r>
            <w:r>
              <w:rPr>
                <w:b/>
                <w:i/>
              </w:rPr>
              <w:t xml:space="preserve"> v </w:t>
            </w:r>
            <w:r w:rsidRPr="00315735">
              <w:rPr>
                <w:b/>
                <w:i/>
              </w:rPr>
              <w:t>rozporu</w:t>
            </w:r>
            <w:r>
              <w:rPr>
                <w:b/>
                <w:i/>
              </w:rPr>
              <w:t xml:space="preserve"> s </w:t>
            </w:r>
            <w:r w:rsidRPr="00315735">
              <w:rPr>
                <w:b/>
                <w:i/>
              </w:rPr>
              <w:t>prioritami EU</w:t>
            </w:r>
            <w:r>
              <w:rPr>
                <w:b/>
                <w:i/>
              </w:rPr>
              <w:t xml:space="preserve"> v </w:t>
            </w:r>
            <w:r w:rsidRPr="00315735">
              <w:rPr>
                <w:b/>
                <w:i/>
              </w:rPr>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{DE}</w:t>
      </w:r>
      <w:r w:rsidRPr="00315735">
        <w:t>de</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329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Hermann Tertsch, Jorge Martín Frías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tím, že je zapotřebí zlepšit vztahy</w:t>
            </w:r>
            <w:r>
              <w:rPr>
                <w:b/>
                <w:i/>
              </w:rPr>
              <w:t xml:space="preserve"> s </w:t>
            </w:r>
            <w:r w:rsidRPr="00315735">
              <w:rPr>
                <w:b/>
                <w:i/>
              </w:rPr>
              <w:t>Tureckem; vítá částečné zmírnění napětí ve východním Středomoří</w:t>
            </w:r>
            <w:r>
              <w:rPr>
                <w:b/>
                <w:i/>
              </w:rPr>
              <w:t xml:space="preserve"> a v </w:t>
            </w:r>
            <w:r w:rsidRPr="00315735">
              <w:rPr>
                <w:b/>
                <w:i/>
              </w:rPr>
              <w:t>Egejském moři; opětovně vyjadřuje své znepokojení nad tím</w:t>
            </w:r>
            <w:r w:rsidRPr="00315735">
              <w:t>,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obavou</w:t>
            </w:r>
            <w:r w:rsidRPr="00315735">
              <w:t>,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Sebastian Tynkkynen</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 xml:space="preserve">rámci SZBP; </w:t>
            </w:r>
            <w:r w:rsidRPr="00315735">
              <w:rPr>
                <w:b/>
                <w:i/>
              </w:rPr>
              <w:t>uznává, že neexistují žádné předpoklady pro podporu přístupových jednání</w:t>
            </w:r>
            <w:r>
              <w:rPr>
                <w:b/>
                <w:i/>
              </w:rPr>
              <w:t xml:space="preserve"> s </w:t>
            </w:r>
            <w:r w:rsidRPr="00315735">
              <w:rPr>
                <w:b/>
                <w:i/>
              </w:rPr>
              <w:t>Tureckem;</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{FI}</w:t>
      </w:r>
      <w:r w:rsidRPr="00315735">
        <w:t>fi</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António Tânger Corrêa</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opětovně vyjadřuje své znepokojení nad tím, že zahraniční politika Turecka je</w:t>
            </w:r>
            <w:r>
              <w:rPr>
                <w:b/>
                <w:i/>
              </w:rPr>
              <w:t xml:space="preserve"> i </w:t>
            </w:r>
            <w:r w:rsidRPr="00315735">
              <w:rPr>
                <w:b/>
                <w:i/>
              </w:rPr>
              <w:t>nadále</w:t>
            </w:r>
            <w:r>
              <w:rPr>
                <w:b/>
                <w:i/>
              </w:rPr>
              <w:t xml:space="preserve"> v </w:t>
            </w:r>
            <w:r w:rsidRPr="00315735">
              <w:rPr>
                <w:b/>
                <w:i/>
              </w:rPr>
              <w:t>rozporu</w:t>
            </w:r>
            <w:r>
              <w:rPr>
                <w:b/>
                <w:i/>
              </w:rPr>
              <w:t xml:space="preserve"> s </w:t>
            </w:r>
            <w:r w:rsidRPr="00315735">
              <w:rPr>
                <w:b/>
                <w:i/>
              </w:rPr>
              <w:t>prioritami EU</w:t>
            </w:r>
            <w:r>
              <w:rPr>
                <w:b/>
                <w:i/>
              </w:rPr>
              <w:t xml:space="preserve"> v </w:t>
            </w:r>
            <w:r w:rsidRPr="00315735">
              <w:rPr>
                <w:b/>
                <w:i/>
              </w:rPr>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Michael von der Schulenburg</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opětovně vyjadřuje své znepokojení nad tím, že zahraniční politika Turecka je</w:t>
            </w:r>
            <w:r>
              <w:rPr>
                <w:b/>
                <w:i/>
              </w:rPr>
              <w:t xml:space="preserve"> i </w:t>
            </w:r>
            <w:r w:rsidRPr="00315735">
              <w:rPr>
                <w:b/>
                <w:i/>
              </w:rPr>
              <w:t>nadále</w:t>
            </w:r>
            <w:r>
              <w:rPr>
                <w:b/>
                <w:i/>
              </w:rPr>
              <w:t xml:space="preserve"> v </w:t>
            </w:r>
            <w:r w:rsidRPr="00315735">
              <w:rPr>
                <w:b/>
                <w:i/>
              </w:rPr>
              <w:t>rozporu</w:t>
            </w:r>
            <w:r>
              <w:rPr>
                <w:b/>
                <w:i/>
              </w:rPr>
              <w:t xml:space="preserve"> s </w:t>
            </w:r>
            <w:r w:rsidRPr="00315735">
              <w:rPr>
                <w:b/>
                <w:i/>
              </w:rPr>
              <w:t>prioritami EU</w:t>
            </w:r>
            <w:r>
              <w:rPr>
                <w:b/>
                <w:i/>
              </w:rPr>
              <w:t xml:space="preserve"> v </w:t>
            </w:r>
            <w:r w:rsidRPr="00315735">
              <w:rPr>
                <w:b/>
                <w:i/>
              </w:rPr>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Loucas Fourlas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tím</w:t>
            </w:r>
            <w:r w:rsidRPr="00315735">
              <w:t xml:space="preserve">, že </w:t>
            </w:r>
            <w:r w:rsidRPr="00315735">
              <w:rPr>
                <w:b/>
                <w:i/>
              </w:rPr>
              <w:t>je zapotřebí zlepšit vztahy</w:t>
            </w:r>
            <w:r>
              <w:rPr>
                <w:b/>
                <w:i/>
              </w:rPr>
              <w:t xml:space="preserve"> s </w:t>
            </w:r>
            <w:r w:rsidRPr="00315735">
              <w:rPr>
                <w:b/>
                <w:i/>
              </w:rPr>
              <w:t>Tureckem; vítá částečné zmírnění napětí ve východním Středomoří</w:t>
            </w:r>
            <w:r>
              <w:rPr>
                <w:b/>
                <w:i/>
              </w:rPr>
              <w:t xml:space="preserve"> a v </w:t>
            </w:r>
            <w:r w:rsidRPr="00315735">
              <w:rPr>
                <w:b/>
                <w:i/>
              </w:rPr>
              <w:t>Egejském moři</w:t>
            </w:r>
            <w:r w:rsidRPr="00315735">
              <w:t>;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zdůrazňuje</w:t>
            </w:r>
            <w:r w:rsidRPr="00315735">
              <w:t xml:space="preserve">, že </w:t>
            </w:r>
            <w:r w:rsidRPr="00315735">
              <w:rPr>
                <w:b/>
                <w:i/>
              </w:rPr>
              <w:t>případné přistoupení Turecka</w:t>
            </w:r>
            <w:r>
              <w:rPr>
                <w:b/>
                <w:i/>
              </w:rPr>
              <w:t xml:space="preserve"> k </w:t>
            </w:r>
            <w:r w:rsidRPr="00315735">
              <w:rPr>
                <w:b/>
                <w:i/>
              </w:rPr>
              <w:t>EU závisí na plném splnění kodaňských kritérií</w:t>
            </w:r>
            <w:r>
              <w:rPr>
                <w:b/>
                <w:i/>
              </w:rPr>
              <w:t xml:space="preserve"> a </w:t>
            </w:r>
            <w:r w:rsidRPr="00315735">
              <w:rPr>
                <w:b/>
                <w:i/>
              </w:rPr>
              <w:t>na normalizaci vztahů se všemi členskými státy EU, včetně Kyperské republiky</w:t>
            </w:r>
            <w:r w:rsidRPr="00315735">
              <w:t>;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Kinga Gál</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opětovně vyjadřuje své znepokojení nad tím</w:t>
            </w:r>
            <w:r w:rsidRPr="00315735">
              <w:t xml:space="preserve">, </w:t>
            </w:r>
            <w:r w:rsidRPr="00315735">
              <w:rPr>
                <w:b/>
                <w:i/>
              </w:rPr>
              <w:t>že zahraniční politika Turecka je</w:t>
            </w:r>
            <w:r>
              <w:rPr>
                <w:b/>
                <w:i/>
              </w:rPr>
              <w:t xml:space="preserve"> i </w:t>
            </w:r>
            <w:r w:rsidRPr="00315735">
              <w:rPr>
                <w:b/>
                <w:i/>
              </w:rPr>
              <w:t>nadále</w:t>
            </w:r>
            <w:r>
              <w:rPr>
                <w:b/>
                <w:i/>
              </w:rPr>
              <w:t xml:space="preserve"> v </w:t>
            </w:r>
            <w:r w:rsidRPr="00315735">
              <w:rPr>
                <w:b/>
                <w:i/>
              </w:rPr>
              <w:t>rozporu</w:t>
            </w:r>
            <w:r>
              <w:rPr>
                <w:b/>
                <w:i/>
              </w:rPr>
              <w:t xml:space="preserve"> s </w:t>
            </w:r>
            <w:r w:rsidRPr="00315735">
              <w:rPr>
                <w:b/>
                <w:i/>
              </w:rPr>
              <w:t>prioritami EU</w:t>
            </w:r>
            <w:r>
              <w:rPr>
                <w:b/>
                <w:i/>
              </w:rPr>
              <w:t xml:space="preserve"> v </w:t>
            </w:r>
            <w:r w:rsidRPr="00315735">
              <w:rPr>
                <w:b/>
                <w:i/>
              </w:rPr>
              <w:t>rámci SZBP</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w:t>
            </w:r>
            <w:r w:rsidRPr="00315735">
              <w:rPr>
                <w:b/>
                <w:i/>
              </w:rPr>
              <w:t>opakuje svůj postoj, že Turecko je strategickým partnerem</w:t>
            </w:r>
            <w:r w:rsidRPr="00315735">
              <w:t xml:space="preserve">, </w:t>
            </w:r>
            <w:r w:rsidRPr="00315735">
              <w:rPr>
                <w:b/>
                <w:i/>
              </w:rPr>
              <w:t>zejména pokud jde</w:t>
            </w:r>
            <w:r>
              <w:rPr>
                <w:b/>
                <w:i/>
              </w:rPr>
              <w:t xml:space="preserve"> o </w:t>
            </w:r>
            <w:r w:rsidRPr="00315735">
              <w:rPr>
                <w:b/>
                <w:i/>
              </w:rPr>
              <w:t>zastavení nelegální migrace do EU, jakož</w:t>
            </w:r>
            <w:r>
              <w:rPr>
                <w:b/>
                <w:i/>
              </w:rPr>
              <w:t xml:space="preserve"> i o </w:t>
            </w:r>
            <w:r w:rsidRPr="00315735">
              <w:rPr>
                <w:b/>
                <w:i/>
              </w:rPr>
              <w:t>vojenskou, hospodářskou</w:t>
            </w:r>
            <w:r>
              <w:rPr>
                <w:b/>
                <w:i/>
              </w:rPr>
              <w:t xml:space="preserve"> a </w:t>
            </w:r>
            <w:r w:rsidRPr="00315735">
              <w:rPr>
                <w:b/>
                <w:i/>
              </w:rPr>
              <w:t>energetickou spolupráci</w:t>
            </w:r>
            <w:r w:rsidRPr="00315735">
              <w:t>;</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Nathalie Loiseau, Hilde Vautmans, Lucia Yar</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nejistotami souvisejícími</w:t>
            </w:r>
            <w:r>
              <w:rPr>
                <w:b/>
                <w:i/>
              </w:rPr>
              <w:t xml:space="preserve"> s </w:t>
            </w:r>
            <w:r w:rsidRPr="00315735">
              <w:rPr>
                <w:b/>
                <w:i/>
              </w:rPr>
              <w:t>prioritami zahraniční politiky Turecka;</w:t>
            </w:r>
            <w:r>
              <w:t xml:space="preserve"> s </w:t>
            </w:r>
            <w:r w:rsidRPr="00315735">
              <w:t>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Egejském moři; opětovně vyjadřuje své znepokojení nad tím, že zahraniční politika Turecka je</w:t>
            </w:r>
            <w:r>
              <w:t xml:space="preserve"> i </w:t>
            </w:r>
            <w:r w:rsidRPr="00315735">
              <w:t>nadále</w:t>
            </w:r>
            <w:r>
              <w:t xml:space="preserve"> v </w:t>
            </w:r>
            <w:r w:rsidRPr="00315735">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 xml:space="preserve">Tureckem; vítá částečné zmírnění napětí </w:t>
            </w:r>
            <w:r w:rsidRPr="00315735">
              <w:rPr>
                <w:b/>
                <w:i/>
              </w:rPr>
              <w:t xml:space="preserve">turecké agrese </w:t>
            </w:r>
            <w:r w:rsidRPr="00315735">
              <w:t>ve východním Středomoří</w:t>
            </w:r>
            <w:r>
              <w:t xml:space="preserve"> a v </w:t>
            </w:r>
            <w:r w:rsidRPr="00315735">
              <w:t>Egejském moři; opětovně vyjadřuje své znepokojení nad tím, že zahraniční politika Turecka je</w:t>
            </w:r>
            <w:r>
              <w:t xml:space="preserve"> i </w:t>
            </w:r>
            <w:r w:rsidRPr="00315735">
              <w:t>nadále</w:t>
            </w:r>
            <w:r w:rsidRPr="00315735">
              <w:rPr>
                <w:b/>
                <w:i/>
              </w:rPr>
              <w:t xml:space="preserve"> expanzivní</w:t>
            </w:r>
            <w:r>
              <w:rPr>
                <w:b/>
                <w:i/>
              </w:rPr>
              <w:t xml:space="preserve"> a </w:t>
            </w:r>
            <w:r w:rsidRPr="00315735">
              <w:rPr>
                <w:b/>
                <w:i/>
              </w:rPr>
              <w:t>je</w:t>
            </w:r>
            <w:r>
              <w:t xml:space="preserve"> v </w:t>
            </w:r>
            <w:r w:rsidRPr="00315735">
              <w:t>rozporu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Sven Mikser, Lucia Annunziata, Nicola Zingaretti, Thijs Reuten, Alessandra Moretti, Giorgio Gori, Tobias Cremer, Vasile Dîncu</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opětovně vyjadřuje své znepokojení nad tím, že zahraniční politika Turecka </w:t>
            </w:r>
            <w:r w:rsidRPr="00315735">
              <w:rPr>
                <w:b/>
                <w:i/>
              </w:rPr>
              <w:t>je</w:t>
            </w:r>
            <w:r>
              <w:rPr>
                <w:b/>
                <w:i/>
              </w:rPr>
              <w:t xml:space="preserve"> i </w:t>
            </w:r>
            <w:r w:rsidRPr="00315735">
              <w:t>nadále</w:t>
            </w:r>
            <w:r>
              <w:t xml:space="preserve"> v </w:t>
            </w:r>
            <w:r w:rsidRPr="00315735">
              <w:rPr>
                <w:b/>
                <w:i/>
              </w:rPr>
              <w:t>rozporu</w:t>
            </w:r>
            <w:r>
              <w:t xml:space="preserve"> s </w:t>
            </w:r>
            <w:r w:rsidRPr="00315735">
              <w:t>prioritami EU</w:t>
            </w:r>
            <w:r>
              <w:t xml:space="preserve"> v </w:t>
            </w:r>
            <w:r w:rsidRPr="00315735">
              <w:t>rámci SZBP;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 vítá částečné zmírnění napětí ve východním Středomoří</w:t>
            </w:r>
            <w:r>
              <w:t xml:space="preserve"> a v </w:t>
            </w:r>
            <w:r w:rsidRPr="00315735">
              <w:t xml:space="preserve">Egejském moři; opětovně vyjadřuje své znepokojení nad tím, že zahraniční politika Turecka </w:t>
            </w:r>
            <w:r w:rsidRPr="00315735">
              <w:rPr>
                <w:b/>
                <w:i/>
              </w:rPr>
              <w:t>není</w:t>
            </w:r>
            <w:r w:rsidRPr="00315735">
              <w:t xml:space="preserve"> nadále</w:t>
            </w:r>
            <w:r>
              <w:t xml:space="preserve"> v </w:t>
            </w:r>
            <w:r w:rsidRPr="00315735">
              <w:rPr>
                <w:b/>
                <w:i/>
              </w:rPr>
              <w:t>souladu</w:t>
            </w:r>
            <w:r>
              <w:t xml:space="preserve"> s </w:t>
            </w:r>
            <w:r w:rsidRPr="00315735">
              <w:t>prioritami EU</w:t>
            </w:r>
            <w:r>
              <w:t xml:space="preserve"> v </w:t>
            </w:r>
            <w:r w:rsidRPr="00315735">
              <w:t>rámci SZBP;</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Geadis Geadi, Emmanouil Fragkos, Afroditi Latinopoulou, Fernand Kartheiser, Charlie Weimers, Nikolaos Anadiotis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w:t>
            </w:r>
            <w:r w:rsidRPr="00315735">
              <w:rPr>
                <w:b/>
                <w:i/>
              </w:rPr>
              <w:t>;</w:t>
            </w:r>
            <w:r w:rsidRPr="00315735">
              <w:t xml:space="preserve"> </w:t>
            </w:r>
            <w:r w:rsidRPr="00315735">
              <w:rPr>
                <w:b/>
                <w:i/>
              </w:rPr>
              <w:t>vítá částečné zmírnění napětí ve východním Středomoří</w:t>
            </w:r>
            <w:r>
              <w:rPr>
                <w:b/>
                <w:i/>
              </w:rPr>
              <w:t xml:space="preserve"> a v </w:t>
            </w:r>
            <w:r w:rsidRPr="00315735">
              <w:rPr>
                <w:b/>
                <w:i/>
              </w:rPr>
              <w:t>Egejském moři; opětovně vyjadřuje své znepokojení nad tím, že zahraniční politika Turecka je</w:t>
            </w:r>
            <w:r>
              <w:rPr>
                <w:b/>
                <w:i/>
              </w:rPr>
              <w:t xml:space="preserve"> i </w:t>
            </w:r>
            <w:r w:rsidRPr="00315735">
              <w:rPr>
                <w:b/>
                <w:i/>
              </w:rPr>
              <w:t>nadále</w:t>
            </w:r>
            <w:r>
              <w:rPr>
                <w:b/>
                <w:i/>
              </w:rPr>
              <w:t xml:space="preserve"> v </w:t>
            </w:r>
            <w:r w:rsidRPr="00315735">
              <w:rPr>
                <w:b/>
                <w:i/>
              </w:rPr>
              <w:t>rozporu</w:t>
            </w:r>
            <w:r>
              <w:t xml:space="preserve"> s </w:t>
            </w:r>
            <w:r w:rsidRPr="00315735">
              <w:rPr>
                <w:b/>
                <w:i/>
              </w:rPr>
              <w:t>prioritami EU</w:t>
            </w:r>
            <w:r>
              <w:rPr>
                <w:b/>
                <w:i/>
              </w:rPr>
              <w:t xml:space="preserve"> v </w:t>
            </w:r>
            <w:r w:rsidRPr="00315735">
              <w:rPr>
                <w:b/>
                <w:i/>
              </w:rPr>
              <w:t>rámci SZBP</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zapotřebí zlepšit vztahy</w:t>
            </w:r>
            <w:r>
              <w:t xml:space="preserve"> s </w:t>
            </w:r>
            <w:r w:rsidRPr="00315735">
              <w:t>Tureckem</w:t>
            </w:r>
            <w:r w:rsidRPr="00315735">
              <w:rPr>
                <w:b/>
                <w:i/>
              </w:rPr>
              <w:t>, které bohužel stále nedodržuje mezinárodní právo, mořské právo</w:t>
            </w:r>
            <w:r>
              <w:rPr>
                <w:i/>
              </w:rPr>
              <w:t xml:space="preserve"> a </w:t>
            </w:r>
            <w:r w:rsidRPr="00315735">
              <w:rPr>
                <w:b/>
                <w:i/>
              </w:rPr>
              <w:t>acquis EU, je</w:t>
            </w:r>
            <w:r>
              <w:rPr>
                <w:i/>
              </w:rPr>
              <w:t xml:space="preserve"> v </w:t>
            </w:r>
            <w:r w:rsidRPr="00315735">
              <w:rPr>
                <w:b/>
                <w:i/>
              </w:rPr>
              <w:t>rozporu</w:t>
            </w:r>
            <w:r>
              <w:rPr>
                <w:b/>
                <w:i/>
              </w:rPr>
              <w:t xml:space="preserve"> s </w:t>
            </w:r>
            <w:r w:rsidRPr="00315735">
              <w:rPr>
                <w:b/>
                <w:i/>
              </w:rPr>
              <w:t>prioritami EU</w:t>
            </w:r>
            <w:r>
              <w:rPr>
                <w:b/>
                <w:i/>
              </w:rPr>
              <w:t xml:space="preserve"> v </w:t>
            </w:r>
            <w:r w:rsidRPr="00315735">
              <w:rPr>
                <w:b/>
                <w:i/>
              </w:rPr>
              <w:t>rámci SZBP</w:t>
            </w:r>
            <w:r>
              <w:rPr>
                <w:b/>
                <w:i/>
              </w:rPr>
              <w:t xml:space="preserve"> a </w:t>
            </w:r>
            <w:r w:rsidRPr="00315735">
              <w:rPr>
                <w:b/>
                <w:i/>
              </w:rPr>
              <w:t>způsobuje Řecku</w:t>
            </w:r>
            <w:r>
              <w:rPr>
                <w:b/>
                <w:i/>
              </w:rPr>
              <w:t xml:space="preserve"> a </w:t>
            </w:r>
            <w:r w:rsidRPr="00315735">
              <w:rPr>
                <w:b/>
                <w:i/>
              </w:rPr>
              <w:t>Kypru neustálé problémy</w:t>
            </w:r>
            <w:r>
              <w:t xml:space="preserve"> s </w:t>
            </w:r>
            <w:r w:rsidRPr="00315735">
              <w:rPr>
                <w:b/>
                <w:i/>
              </w:rPr>
              <w:t>jeho revizním postojem</w:t>
            </w:r>
            <w:r w:rsidRPr="00315735">
              <w:t xml:space="preserve">; </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339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odsuzuje vývoz vojenských dodávek</w:t>
            </w:r>
            <w:r>
              <w:rPr>
                <w:b/>
                <w:i/>
              </w:rPr>
              <w:t xml:space="preserve"> a </w:t>
            </w:r>
            <w:r w:rsidRPr="00315735">
              <w:rPr>
                <w:b/>
                <w:i/>
              </w:rPr>
              <w:t>odborných znalostí do Turecka, který porušuje mezinárodní právo tím, že:</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 okupuje 38 % Kyperské republiky,</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 porušuje svrchovanost</w:t>
            </w:r>
            <w:r>
              <w:rPr>
                <w:b/>
                <w:i/>
              </w:rPr>
              <w:t xml:space="preserve"> a </w:t>
            </w:r>
            <w:r w:rsidRPr="00315735">
              <w:rPr>
                <w:b/>
                <w:i/>
              </w:rPr>
              <w:t>svrchovaná práva Řecka</w:t>
            </w:r>
            <w:r>
              <w:rPr>
                <w:b/>
                <w:i/>
              </w:rPr>
              <w:t xml:space="preserve"> a </w:t>
            </w:r>
            <w:r w:rsidRPr="00315735">
              <w:rPr>
                <w:b/>
                <w:i/>
              </w:rPr>
              <w:t>Kyperské republiky na moři</w:t>
            </w:r>
            <w:r>
              <w:rPr>
                <w:b/>
                <w:i/>
              </w:rPr>
              <w:t xml:space="preserve"> a </w:t>
            </w:r>
            <w:r w:rsidRPr="00315735">
              <w:rPr>
                <w:b/>
                <w:i/>
              </w:rPr>
              <w:t>ve vzduchu,</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 udržuje jednotky</w:t>
            </w:r>
            <w:r>
              <w:rPr>
                <w:b/>
                <w:i/>
              </w:rPr>
              <w:t xml:space="preserve"> a </w:t>
            </w:r>
            <w:r w:rsidRPr="00315735">
              <w:rPr>
                <w:b/>
                <w:i/>
              </w:rPr>
              <w:t>provádí vojenské operace</w:t>
            </w:r>
            <w:r>
              <w:rPr>
                <w:b/>
                <w:i/>
              </w:rPr>
              <w:t xml:space="preserve"> v </w:t>
            </w:r>
            <w:r w:rsidRPr="00315735">
              <w:rPr>
                <w:b/>
                <w:i/>
              </w:rPr>
              <w:t>Sýrii</w:t>
            </w:r>
            <w:r>
              <w:rPr>
                <w:b/>
                <w:i/>
              </w:rPr>
              <w:t xml:space="preserve"> a </w:t>
            </w:r>
            <w:r w:rsidRPr="00315735">
              <w:rPr>
                <w:b/>
                <w:i/>
              </w:rPr>
              <w:t>Iráku</w:t>
            </w:r>
            <w:r>
              <w:rPr>
                <w:b/>
                <w:i/>
              </w:rPr>
              <w:t xml:space="preserve"> a </w:t>
            </w:r>
            <w:r w:rsidRPr="00315735">
              <w:rPr>
                <w:b/>
                <w:i/>
              </w:rPr>
              <w:t>současně provádí etnické čistky</w:t>
            </w:r>
            <w:r>
              <w:rPr>
                <w:b/>
                <w:i/>
              </w:rPr>
              <w:t xml:space="preserve"> a </w:t>
            </w:r>
            <w:r w:rsidRPr="00315735">
              <w:rPr>
                <w:b/>
                <w:i/>
              </w:rPr>
              <w:t>genocidu proti skupinám obyvatelstva, zejména pokračuje</w:t>
            </w:r>
            <w:r>
              <w:rPr>
                <w:b/>
                <w:i/>
              </w:rPr>
              <w:t xml:space="preserve"> v </w:t>
            </w:r>
            <w:r w:rsidRPr="00315735">
              <w:rPr>
                <w:b/>
                <w:i/>
              </w:rPr>
              <w:t>genocidě vůči Kurdům</w:t>
            </w:r>
            <w:r>
              <w:rPr>
                <w:b/>
                <w:i/>
              </w:rPr>
              <w:t xml:space="preserve"> v </w:t>
            </w:r>
            <w:r w:rsidRPr="00315735">
              <w:rPr>
                <w:b/>
                <w:i/>
              </w:rPr>
              <w:t>Turecku, Sýrii</w:t>
            </w:r>
            <w:r>
              <w:rPr>
                <w:b/>
                <w:i/>
              </w:rPr>
              <w:t xml:space="preserve"> a </w:t>
            </w:r>
            <w:r w:rsidRPr="00315735">
              <w:rPr>
                <w:b/>
                <w:i/>
              </w:rPr>
              <w:t>Iráku,</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 podporuje pokračující agresi Ázerbájdžánu vůči Arménii;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Loucas Fourlas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vyzývá</w:t>
            </w:r>
            <w:r>
              <w:rPr>
                <w:b/>
                <w:i/>
              </w:rPr>
              <w:t xml:space="preserve"> k </w:t>
            </w:r>
            <w:r w:rsidRPr="00315735">
              <w:rPr>
                <w:b/>
                <w:i/>
              </w:rPr>
              <w:t>respektování statusu nárazníkové zóny</w:t>
            </w:r>
            <w:r>
              <w:rPr>
                <w:b/>
                <w:i/>
              </w:rPr>
              <w:t xml:space="preserve"> a </w:t>
            </w:r>
            <w:r w:rsidRPr="00315735">
              <w:rPr>
                <w:b/>
                <w:i/>
              </w:rPr>
              <w:t>mandátu mírových sil OSN na Kypru; naléhavě vyzývá Turecko</w:t>
            </w:r>
            <w:r>
              <w:rPr>
                <w:b/>
                <w:i/>
              </w:rPr>
              <w:t xml:space="preserve"> a </w:t>
            </w:r>
            <w:r w:rsidRPr="00315735">
              <w:rPr>
                <w:b/>
                <w:i/>
              </w:rPr>
              <w:t>vedení kyperských Turků, aby ukončili</w:t>
            </w:r>
            <w:r>
              <w:rPr>
                <w:b/>
                <w:i/>
              </w:rPr>
              <w:t xml:space="preserve"> a </w:t>
            </w:r>
            <w:r w:rsidRPr="00315735">
              <w:rPr>
                <w:b/>
                <w:i/>
              </w:rPr>
              <w:t>zvrátili všechny tyto jednostranné činnosti</w:t>
            </w:r>
            <w:r>
              <w:rPr>
                <w:b/>
                <w:i/>
              </w:rPr>
              <w:t xml:space="preserve"> a </w:t>
            </w:r>
            <w:r w:rsidRPr="00315735">
              <w:rPr>
                <w:b/>
                <w:i/>
              </w:rPr>
              <w:t>vyhnuli se dalším krokům</w:t>
            </w:r>
            <w:r>
              <w:rPr>
                <w:b/>
                <w:i/>
              </w:rPr>
              <w:t xml:space="preserve"> a </w:t>
            </w:r>
            <w:r w:rsidRPr="00315735">
              <w:rPr>
                <w:b/>
                <w:i/>
              </w:rPr>
              <w:t>provokacím, včetně rostoucí militarizace okupovaných území Kyperské republiky ze strany Turecka, která nepřispívá</w:t>
            </w:r>
            <w:r>
              <w:rPr>
                <w:b/>
                <w:i/>
              </w:rPr>
              <w:t xml:space="preserve"> k </w:t>
            </w:r>
            <w:r w:rsidRPr="00315735">
              <w:rPr>
                <w:b/>
                <w:i/>
              </w:rPr>
              <w:t>obnovení jednání vedených OSN; vyzývá</w:t>
            </w:r>
            <w:r>
              <w:rPr>
                <w:b/>
                <w:i/>
              </w:rPr>
              <w:t xml:space="preserve"> k </w:t>
            </w:r>
            <w:r w:rsidRPr="00315735">
              <w:rPr>
                <w:b/>
                <w:i/>
              </w:rPr>
              <w:t>zapojení do mírových jednání</w:t>
            </w:r>
            <w:r>
              <w:rPr>
                <w:b/>
                <w:i/>
              </w:rPr>
              <w:t xml:space="preserve"> a </w:t>
            </w:r>
            <w:r w:rsidRPr="00315735">
              <w:rPr>
                <w:b/>
                <w:i/>
              </w:rPr>
              <w:t>skutečného procesu dialogu</w:t>
            </w:r>
            <w:r>
              <w:rPr>
                <w:b/>
                <w:i/>
              </w:rPr>
              <w:t xml:space="preserve"> v </w:t>
            </w:r>
            <w:r w:rsidRPr="00315735">
              <w:rPr>
                <w:b/>
                <w:i/>
              </w:rPr>
              <w:t>souladu</w:t>
            </w:r>
            <w:r>
              <w:rPr>
                <w:b/>
                <w:i/>
              </w:rPr>
              <w:t xml:space="preserve"> s </w:t>
            </w:r>
            <w:r w:rsidRPr="00315735">
              <w:rPr>
                <w:b/>
                <w:i/>
              </w:rPr>
              <w:t>rámcem OSN;</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Alberico Gambino, Carlo Fidanza, Adam Bielan</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potřebou pečlivěji zvážit výzvy pocházející ze Středomoří</w:t>
            </w:r>
            <w:r>
              <w:rPr>
                <w:b/>
                <w:i/>
              </w:rPr>
              <w:t xml:space="preserve"> a </w:t>
            </w:r>
            <w:r w:rsidRPr="00315735">
              <w:rPr>
                <w:b/>
                <w:i/>
              </w:rPr>
              <w:t>jižního sousedství, které se přelévají do evropského kontinentu</w:t>
            </w:r>
            <w:r>
              <w:rPr>
                <w:b/>
                <w:i/>
              </w:rPr>
              <w:t xml:space="preserve"> a </w:t>
            </w:r>
            <w:r w:rsidRPr="00315735">
              <w:rPr>
                <w:b/>
                <w:i/>
              </w:rPr>
              <w:t>představují jasnou hrozbu pro bezpečnost</w:t>
            </w:r>
            <w:r>
              <w:rPr>
                <w:b/>
                <w:i/>
              </w:rPr>
              <w:t xml:space="preserve"> a </w:t>
            </w:r>
            <w:r w:rsidRPr="00315735">
              <w:rPr>
                <w:b/>
                <w:i/>
              </w:rPr>
              <w:t>stabilitu euroatlantického regionu;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 b (nová)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odsuzuje neexistenci iniciativ, které by bránily turecké agresi vůči Kyperské republice, Řecku, Sýrii, Iráku</w:t>
            </w:r>
            <w:r>
              <w:rPr>
                <w:b/>
                <w:i/>
              </w:rPr>
              <w:t xml:space="preserve"> a </w:t>
            </w:r>
            <w:r w:rsidRPr="00315735">
              <w:rPr>
                <w:b/>
                <w:i/>
              </w:rPr>
              <w:t>Arménii, jakož</w:t>
            </w:r>
            <w:r>
              <w:rPr>
                <w:b/>
                <w:i/>
              </w:rPr>
              <w:t xml:space="preserve"> i </w:t>
            </w:r>
            <w:r w:rsidRPr="00315735">
              <w:rPr>
                <w:b/>
                <w:i/>
              </w:rPr>
              <w:t>pokračování genocidních činů Turecka vůči 18 milionům Kurdů</w:t>
            </w:r>
            <w:r>
              <w:rPr>
                <w:b/>
                <w:i/>
              </w:rPr>
              <w:t xml:space="preserve"> v </w:t>
            </w:r>
            <w:r w:rsidRPr="00315735">
              <w:rPr>
                <w:b/>
                <w:i/>
              </w:rPr>
              <w:t>Turecku, Sýrii</w:t>
            </w:r>
            <w:r>
              <w:rPr>
                <w:b/>
                <w:i/>
              </w:rPr>
              <w:t xml:space="preserve"> a </w:t>
            </w:r>
            <w:r w:rsidRPr="00315735">
              <w:rPr>
                <w:b/>
                <w:i/>
              </w:rPr>
              <w:t>Iráku;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Loucas Fourlas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 b (nová)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zdůrazňuje, že nedojde-li</w:t>
            </w:r>
            <w:r>
              <w:rPr>
                <w:b/>
                <w:i/>
              </w:rPr>
              <w:t xml:space="preserve"> k </w:t>
            </w:r>
            <w:r w:rsidRPr="00315735">
              <w:rPr>
                <w:b/>
                <w:i/>
              </w:rPr>
              <w:t>drastické změně kurzu ze strany turecké vlády, nelze obnovit proces přistoupení Turecka</w:t>
            </w:r>
            <w:r>
              <w:rPr>
                <w:b/>
                <w:i/>
              </w:rPr>
              <w:t xml:space="preserve"> k </w:t>
            </w:r>
            <w:r w:rsidRPr="00315735">
              <w:rPr>
                <w:b/>
                <w:i/>
              </w:rPr>
              <w:t>EU; </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1 c (nová)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vyzývá Komisi, aby jako řešení kurdského problému prozkoumala přeměnu Turecka na federaci dvou zón</w:t>
            </w:r>
            <w:r>
              <w:rPr>
                <w:b/>
                <w:i/>
              </w:rPr>
              <w:t xml:space="preserve"> a </w:t>
            </w:r>
            <w:r w:rsidRPr="00315735">
              <w:rPr>
                <w:b/>
                <w:i/>
              </w:rPr>
              <w:t>dvou komunit mezi tureckým</w:t>
            </w:r>
            <w:r>
              <w:rPr>
                <w:b/>
                <w:i/>
              </w:rPr>
              <w:t xml:space="preserve"> a </w:t>
            </w:r>
            <w:r w:rsidRPr="00315735">
              <w:rPr>
                <w:b/>
                <w:i/>
              </w:rPr>
              <w:t>kurdským federálním státem na základě politické rovnosti</w:t>
            </w:r>
            <w:r>
              <w:rPr>
                <w:b/>
                <w:i/>
              </w:rPr>
              <w:t xml:space="preserve"> s </w:t>
            </w:r>
            <w:r w:rsidRPr="00315735">
              <w:rPr>
                <w:b/>
                <w:i/>
              </w:rPr>
              <w:t>cílem plně chránit práva Kurdů;</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Hermann Tertsch, Jorge Martín Frías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tím, že je naléhavé, aby EU</w:t>
            </w:r>
            <w:r>
              <w:rPr>
                <w:b/>
                <w:i/>
              </w:rPr>
              <w:t xml:space="preserve"> a </w:t>
            </w:r>
            <w:r w:rsidRPr="00315735">
              <w:rPr>
                <w:b/>
                <w:i/>
              </w:rPr>
              <w:t>turecká vláda pokročily</w:t>
            </w:r>
            <w:r>
              <w:rPr>
                <w:b/>
                <w:i/>
              </w:rP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Pr>
                <w:b/>
                <w:i/>
              </w:rPr>
              <w:t xml:space="preserve"> s </w:t>
            </w:r>
            <w:r w:rsidRPr="00315735">
              <w:rPr>
                <w:b/>
                <w:i/>
              </w:rPr>
              <w:t>ohledem na klíčovou úlohu, kterou Turecko hraje ve svém regionu,</w:t>
            </w:r>
            <w:r>
              <w:rPr>
                <w:b/>
                <w:i/>
              </w:rPr>
              <w:t xml:space="preserve"> a </w:t>
            </w:r>
            <w:r w:rsidRPr="00315735">
              <w:rPr>
                <w:b/>
                <w:i/>
              </w:rPr>
              <w:t>na jeho význam jakožto spojence</w:t>
            </w:r>
            <w:r>
              <w:rPr>
                <w:b/>
                <w:i/>
              </w:rPr>
              <w:t xml:space="preserve"> v </w:t>
            </w:r>
            <w:r w:rsidRPr="00315735">
              <w:rPr>
                <w:b/>
                <w:i/>
              </w:rPr>
              <w:t>NATO;</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Loucas Fourlas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tím, že je naléhavé, aby EU</w:t>
            </w:r>
            <w:r>
              <w:rPr>
                <w:b/>
                <w:i/>
              </w:rPr>
              <w:t xml:space="preserve"> a </w:t>
            </w:r>
            <w:r w:rsidRPr="00315735">
              <w:rPr>
                <w:b/>
                <w:i/>
              </w:rPr>
              <w:t>turecká vláda pokročily</w:t>
            </w:r>
            <w:r>
              <w:rPr>
                <w:b/>
                <w:i/>
              </w:rP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Pr>
                <w:b/>
                <w:i/>
              </w:rPr>
              <w:t xml:space="preserve"> s </w:t>
            </w:r>
            <w:r w:rsidRPr="00315735">
              <w:rPr>
                <w:b/>
                <w:i/>
              </w:rPr>
              <w:t>ohledem na klíčovou úlohu, kterou Turecko hraje ve svém regionu,</w:t>
            </w:r>
            <w:r>
              <w:rPr>
                <w:b/>
                <w:i/>
              </w:rPr>
              <w:t xml:space="preserve"> a </w:t>
            </w:r>
            <w:r w:rsidRPr="00315735">
              <w:rPr>
                <w:b/>
                <w:i/>
              </w:rPr>
              <w:t>na jeho význam jakožto spojence</w:t>
            </w:r>
            <w:r>
              <w:rPr>
                <w:b/>
                <w:i/>
              </w:rPr>
              <w:t xml:space="preserve"> v </w:t>
            </w:r>
            <w:r w:rsidRPr="00315735">
              <w:rPr>
                <w:b/>
                <w:i/>
              </w:rPr>
              <w:t>NATO;</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Nathalie Loiseau, Hilde Vautmans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tím, že je naléhavé, aby EU</w:t>
            </w:r>
            <w:r>
              <w:rPr>
                <w:b/>
                <w:i/>
              </w:rPr>
              <w:t xml:space="preserve"> a </w:t>
            </w:r>
            <w:r w:rsidRPr="00315735">
              <w:rPr>
                <w:b/>
                <w:i/>
              </w:rPr>
              <w:t>turecká vláda pokročily</w:t>
            </w:r>
            <w:r>
              <w:rPr>
                <w:b/>
                <w:i/>
              </w:rP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Pr>
                <w:b/>
                <w:i/>
              </w:rPr>
              <w:t xml:space="preserve"> s </w:t>
            </w:r>
            <w:r w:rsidRPr="00315735">
              <w:rPr>
                <w:b/>
                <w:i/>
              </w:rPr>
              <w:t>ohledem na klíčovou úlohu, kterou Turecko hraje ve svém regionu,</w:t>
            </w:r>
            <w:r>
              <w:rPr>
                <w:b/>
                <w:i/>
              </w:rPr>
              <w:t xml:space="preserve"> a </w:t>
            </w:r>
            <w:r w:rsidRPr="00315735">
              <w:rPr>
                <w:b/>
                <w:i/>
              </w:rPr>
              <w:t>na jeho význam jakožto spojence</w:t>
            </w:r>
            <w:r>
              <w:rPr>
                <w:b/>
                <w:i/>
              </w:rPr>
              <w:t xml:space="preserve"> v </w:t>
            </w:r>
            <w:r w:rsidRPr="00315735">
              <w:rPr>
                <w:b/>
                <w:i/>
              </w:rPr>
              <w:t>NATO;</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Costas Mavrides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tím, že je naléhavé, aby EU</w:t>
            </w:r>
            <w:r>
              <w:rPr>
                <w:b/>
                <w:i/>
              </w:rPr>
              <w:t xml:space="preserve"> a </w:t>
            </w:r>
            <w:r w:rsidRPr="00315735">
              <w:rPr>
                <w:b/>
                <w:i/>
              </w:rPr>
              <w:t>turecká vláda pokročily</w:t>
            </w:r>
            <w:r>
              <w:rPr>
                <w:b/>
                <w:i/>
              </w:rP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Pr>
                <w:b/>
                <w:i/>
              </w:rPr>
              <w:t xml:space="preserve"> s </w:t>
            </w:r>
            <w:r w:rsidRPr="00315735">
              <w:rPr>
                <w:b/>
                <w:i/>
              </w:rPr>
              <w:t>ohledem na klíčovou úlohu, kterou Turecko hraje ve svém regionu,</w:t>
            </w:r>
            <w:r>
              <w:rPr>
                <w:b/>
                <w:i/>
              </w:rPr>
              <w:t xml:space="preserve"> a </w:t>
            </w:r>
            <w:r w:rsidRPr="00315735">
              <w:rPr>
                <w:b/>
                <w:i/>
              </w:rPr>
              <w:t>na jeho význam jakožto spojence</w:t>
            </w:r>
            <w:r>
              <w:rPr>
                <w:b/>
                <w:i/>
              </w:rPr>
              <w:t xml:space="preserve"> v </w:t>
            </w:r>
            <w:r w:rsidRPr="00315735">
              <w:rPr>
                <w:b/>
                <w:i/>
              </w:rPr>
              <w:t>NATO;</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349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Geadis Geadi, Emmanouil Fragkos, Afroditi Latinopoulou, Fernand Kartheiser, Charlie Weimers, Nikolaos Anadiotis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naléhavé, aby EU</w:t>
            </w:r>
            <w:r>
              <w:t xml:space="preserve"> a </w:t>
            </w:r>
            <w:r w:rsidRPr="00315735">
              <w:t xml:space="preserve">turecká vláda </w:t>
            </w:r>
            <w:r w:rsidRPr="00315735">
              <w:rPr>
                <w:b/>
                <w:i/>
              </w:rPr>
              <w:t>pokročily</w:t>
            </w:r>
            <w:r>
              <w:rPr>
                <w:b/>
                <w:i/>
              </w:rPr>
              <w:t xml:space="preserve"> v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ohledem na klíčovou úlohu, kterou Turecko hraje ve svém regionu</w:t>
            </w:r>
            <w:r w:rsidRPr="00315735">
              <w:rPr>
                <w:b/>
                <w:i/>
              </w:rPr>
              <w:t>,</w:t>
            </w:r>
            <w:r>
              <w:rPr>
                <w:b/>
                <w:i/>
              </w:rPr>
              <w:t xml:space="preserve"> a </w:t>
            </w:r>
            <w:r w:rsidRPr="00315735">
              <w:rPr>
                <w:b/>
                <w:i/>
              </w:rPr>
              <w:t>na jeho význam jakožto spojence</w:t>
            </w:r>
            <w:r>
              <w:rPr>
                <w:b/>
                <w:i/>
              </w:rPr>
              <w:t xml:space="preserve"> v </w:t>
            </w:r>
            <w:r w:rsidRPr="00315735">
              <w:rPr>
                <w:b/>
                <w:i/>
              </w:rPr>
              <w:t>NATO</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naléhavé, aby </w:t>
            </w:r>
            <w:r w:rsidRPr="00315735">
              <w:rPr>
                <w:b/>
                <w:i/>
              </w:rPr>
              <w:t>Turecko uznalo Kyperskou republiku, splnilo své kyperské závazky, pokud jde</w:t>
            </w:r>
            <w:r>
              <w:rPr>
                <w:b/>
                <w:i/>
              </w:rPr>
              <w:t xml:space="preserve"> o </w:t>
            </w:r>
            <w:r w:rsidRPr="00315735">
              <w:rPr>
                <w:b/>
                <w:i/>
              </w:rPr>
              <w:t>řádné vyřešení kyperské otázky</w:t>
            </w:r>
            <w:r>
              <w:rPr>
                <w:b/>
                <w:i/>
              </w:rPr>
              <w:t xml:space="preserve"> a </w:t>
            </w:r>
            <w:r w:rsidRPr="00315735">
              <w:rPr>
                <w:b/>
                <w:i/>
              </w:rPr>
              <w:t xml:space="preserve">ukončilo nezákonnou okupaci kyperských území, předtím, než </w:t>
            </w:r>
            <w:r w:rsidRPr="00315735">
              <w:t>EU</w:t>
            </w:r>
            <w:r>
              <w:t xml:space="preserve"> a </w:t>
            </w:r>
            <w:r w:rsidRPr="00315735">
              <w:t xml:space="preserve">turecká vláda </w:t>
            </w:r>
            <w:r w:rsidRPr="00315735">
              <w:rPr>
                <w:b/>
                <w:i/>
              </w:rPr>
              <w:t>přistoupí</w:t>
            </w:r>
            <w:r>
              <w:rPr>
                <w:b/>
                <w:i/>
              </w:rPr>
              <w:t xml:space="preserve"> k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ohledem na klíčovou úlohu, kterou Turecko hraje ve svém regionu;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Michael von der Schulenburg</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naléhavé,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rPr>
                <w:b/>
                <w:i/>
              </w:rPr>
              <w:t>strategičtějšímu</w:t>
            </w:r>
            <w:r w:rsidRPr="00315735">
              <w:t xml:space="preserve"> partnerství</w:t>
            </w:r>
            <w:r w:rsidRPr="00315735">
              <w:rPr>
                <w:b/>
                <w:i/>
              </w:rPr>
              <w:t>,</w:t>
            </w:r>
            <w:r>
              <w:rPr>
                <w:b/>
                <w:i/>
              </w:rPr>
              <w:t xml:space="preserve"> s </w:t>
            </w:r>
            <w:r w:rsidRPr="00315735">
              <w:rPr>
                <w:b/>
                <w:i/>
              </w:rPr>
              <w:t>ohledem na klíčovou úlohu, kterou Turecko hraje ve svém regionu,</w:t>
            </w:r>
            <w:r>
              <w:rPr>
                <w:b/>
                <w:i/>
              </w:rPr>
              <w:t xml:space="preserve"> a </w:t>
            </w:r>
            <w:r w:rsidRPr="00315735">
              <w:rPr>
                <w:b/>
                <w:i/>
              </w:rPr>
              <w:t>na jeho význam jakožto spojence</w:t>
            </w:r>
            <w:r>
              <w:rPr>
                <w:b/>
                <w:i/>
              </w:rPr>
              <w:t xml:space="preserve"> v </w:t>
            </w:r>
            <w:r w:rsidRPr="00315735">
              <w:rPr>
                <w:b/>
                <w:i/>
              </w:rPr>
              <w:t>NATO</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naléhavé,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rPr>
                <w:b/>
                <w:i/>
              </w:rPr>
              <w:t>produktivnějšímu</w:t>
            </w:r>
            <w:r w:rsidRPr="00315735">
              <w:t xml:space="preserve"> partnerství;</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Vangelis Meimarakis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naléhavé</w:t>
            </w:r>
            <w:r w:rsidRPr="00315735">
              <w:t>, aby EU</w:t>
            </w:r>
            <w:r>
              <w:t xml:space="preserve"> a </w:t>
            </w:r>
            <w:r w:rsidRPr="00315735">
              <w:t xml:space="preserve">turecká vláda </w:t>
            </w:r>
            <w:r w:rsidRPr="00315735">
              <w:rPr>
                <w:b/>
                <w:i/>
              </w:rPr>
              <w:t>pokročily</w:t>
            </w:r>
            <w: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sidRPr="00315735">
              <w:t>,</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důležité</w:t>
            </w:r>
            <w:r w:rsidRPr="00315735">
              <w:t>, aby</w:t>
            </w:r>
            <w:r w:rsidRPr="00315735">
              <w:rPr>
                <w:b/>
                <w:i/>
              </w:rPr>
              <w:t xml:space="preserve"> se</w:t>
            </w:r>
            <w:r w:rsidRPr="00315735">
              <w:t xml:space="preserve"> EU</w:t>
            </w:r>
            <w:r>
              <w:t xml:space="preserve"> a </w:t>
            </w:r>
            <w:r w:rsidRPr="00315735">
              <w:t xml:space="preserve">turecká vláda </w:t>
            </w:r>
            <w:r w:rsidRPr="00315735">
              <w:rPr>
                <w:b/>
                <w:i/>
              </w:rPr>
              <w:t>zamyslely nad způsoby rozvoje kooperativního</w:t>
            </w:r>
            <w:r>
              <w:rPr>
                <w:b/>
                <w:i/>
              </w:rPr>
              <w:t xml:space="preserve"> a </w:t>
            </w:r>
            <w:r w:rsidRPr="00315735">
              <w:rPr>
                <w:b/>
                <w:i/>
              </w:rPr>
              <w:t>vzájemně prospěšného strategického partnerství</w:t>
            </w:r>
            <w:r>
              <w:t xml:space="preserve"> v </w:t>
            </w:r>
            <w:r w:rsidRPr="00315735">
              <w:rPr>
                <w:b/>
                <w:i/>
              </w:rPr>
              <w:t>souladu</w:t>
            </w:r>
            <w:r>
              <w:rPr>
                <w:b/>
                <w:i/>
              </w:rPr>
              <w:t xml:space="preserve"> s </w:t>
            </w:r>
            <w:r w:rsidRPr="00315735">
              <w:rPr>
                <w:b/>
                <w:i/>
              </w:rPr>
              <w:t>nejnovějšími závěry Evropské rady ze zasedání ve dnech 17.–18. dubna 2024</w:t>
            </w:r>
            <w:r w:rsidRPr="00315735">
              <w:t>,</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Kefalogiannis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naléhavé</w:t>
            </w:r>
            <w:r w:rsidRPr="00315735">
              <w:t>, aby EU</w:t>
            </w:r>
            <w:r>
              <w:t xml:space="preserve"> a </w:t>
            </w:r>
            <w:r w:rsidRPr="00315735">
              <w:t xml:space="preserve">turecká vláda </w:t>
            </w:r>
            <w:r w:rsidRPr="00315735">
              <w:rPr>
                <w:b/>
                <w:i/>
              </w:rPr>
              <w:t>pokročily</w:t>
            </w:r>
            <w:r>
              <w:t xml:space="preserve"> v </w:t>
            </w:r>
            <w:r w:rsidRPr="00315735">
              <w:rPr>
                <w:b/>
                <w:i/>
              </w:rPr>
              <w:t>procesu vzájemné reflexe, který povede</w:t>
            </w:r>
            <w:r>
              <w:rPr>
                <w:b/>
                <w:i/>
              </w:rPr>
              <w:t xml:space="preserve"> k </w:t>
            </w:r>
            <w:r w:rsidRPr="00315735">
              <w:rPr>
                <w:b/>
                <w:i/>
              </w:rPr>
              <w:t>oboustranně prospěšnému, dynamičtějšímu</w:t>
            </w:r>
            <w:r>
              <w:rPr>
                <w:b/>
                <w:i/>
              </w:rPr>
              <w:t xml:space="preserve"> a </w:t>
            </w:r>
            <w:r w:rsidRPr="00315735">
              <w:rPr>
                <w:b/>
                <w:i/>
              </w:rPr>
              <w:t>strategičtějšímu partnerství</w:t>
            </w:r>
            <w:r w:rsidRPr="00315735">
              <w:t>,</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důležité</w:t>
            </w:r>
            <w:r w:rsidRPr="00315735">
              <w:t>, aby</w:t>
            </w:r>
            <w:r w:rsidRPr="00315735">
              <w:rPr>
                <w:b/>
                <w:i/>
              </w:rPr>
              <w:t xml:space="preserve"> se</w:t>
            </w:r>
            <w:r w:rsidRPr="00315735">
              <w:t xml:space="preserve"> EU</w:t>
            </w:r>
            <w:r>
              <w:t xml:space="preserve"> a </w:t>
            </w:r>
            <w:r w:rsidRPr="00315735">
              <w:t xml:space="preserve">turecká vláda </w:t>
            </w:r>
            <w:r w:rsidRPr="00315735">
              <w:rPr>
                <w:b/>
                <w:i/>
              </w:rPr>
              <w:t>zamyslely nad způsoby rozvoje kooperativního</w:t>
            </w:r>
            <w:r>
              <w:rPr>
                <w:b/>
                <w:i/>
              </w:rPr>
              <w:t xml:space="preserve"> a </w:t>
            </w:r>
            <w:r w:rsidRPr="00315735">
              <w:rPr>
                <w:b/>
                <w:i/>
              </w:rPr>
              <w:t>vzájemně prospěšného strategického partnerství</w:t>
            </w:r>
            <w:r>
              <w:t xml:space="preserve"> v </w:t>
            </w:r>
            <w:r w:rsidRPr="00315735">
              <w:rPr>
                <w:b/>
                <w:i/>
              </w:rPr>
              <w:t>souladu</w:t>
            </w:r>
            <w:r>
              <w:rPr>
                <w:b/>
                <w:i/>
              </w:rPr>
              <w:t xml:space="preserve"> s </w:t>
            </w:r>
            <w:r w:rsidRPr="00315735">
              <w:rPr>
                <w:b/>
                <w:i/>
              </w:rPr>
              <w:t>nejnovějšími závěry Evropské rady ze zasedání ve dnech 17.–18. dubna 2024</w:t>
            </w:r>
            <w:r w:rsidRPr="00315735">
              <w:t>,</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Yannis Maniatis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naléhavé</w:t>
            </w:r>
            <w:r w:rsidRPr="00315735">
              <w:t>, aby</w:t>
            </w:r>
            <w:r w:rsidRPr="00315735">
              <w:rPr>
                <w:b/>
                <w:i/>
              </w:rPr>
              <w:t xml:space="preserve"> EU</w:t>
            </w:r>
            <w:r>
              <w:rPr>
                <w:b/>
                <w:i/>
              </w:rPr>
              <w:t xml:space="preserve"> a </w:t>
            </w:r>
            <w:r w:rsidRPr="00315735">
              <w:t xml:space="preserve">turecká vláda </w:t>
            </w:r>
            <w:r w:rsidRPr="00315735">
              <w:rPr>
                <w:b/>
                <w:i/>
              </w:rPr>
              <w:t>pokročily</w:t>
            </w:r>
            <w:r>
              <w:rPr>
                <w:b/>
                <w:i/>
              </w:rPr>
              <w:t xml:space="preserve"> v </w:t>
            </w:r>
            <w:r w:rsidRPr="00315735">
              <w:rPr>
                <w:b/>
                <w:i/>
              </w:rPr>
              <w:t>procesu vzájemné reflexe, který povede</w:t>
            </w:r>
            <w:r>
              <w:rPr>
                <w:b/>
                <w:i/>
              </w:rPr>
              <w:t xml:space="preserve"> k </w:t>
            </w:r>
            <w:r w:rsidRPr="00315735">
              <w:rPr>
                <w:b/>
                <w:i/>
              </w:rPr>
              <w:t>oboustranně prospěšnému, dynamičtějšímu</w:t>
            </w:r>
            <w:r>
              <w:t xml:space="preserve"> a </w:t>
            </w:r>
            <w:r w:rsidRPr="00315735">
              <w:rPr>
                <w:b/>
                <w:i/>
              </w:rPr>
              <w:t>strategičtějšímu</w:t>
            </w:r>
            <w:r w:rsidRPr="00315735">
              <w:t xml:space="preserve"> partnerství</w:t>
            </w:r>
            <w:r w:rsidRPr="00315735">
              <w:rPr>
                <w:b/>
                <w:i/>
              </w:rPr>
              <w:t>,</w:t>
            </w:r>
            <w:r>
              <w:t xml:space="preserve"> s </w:t>
            </w:r>
            <w:r w:rsidRPr="00315735">
              <w:rPr>
                <w:b/>
                <w:i/>
              </w:rPr>
              <w:t>ohledem na klíčovou úlohu, kterou Turecko hraje</w:t>
            </w:r>
            <w:r w:rsidRPr="00315735">
              <w:t xml:space="preserve"> ve </w:t>
            </w:r>
            <w:r w:rsidRPr="00315735">
              <w:rPr>
                <w:b/>
                <w:i/>
              </w:rPr>
              <w:t>svém regionu,</w:t>
            </w:r>
            <w:r>
              <w:rPr>
                <w:b/>
                <w:i/>
              </w:rPr>
              <w:t xml:space="preserve"> a </w:t>
            </w:r>
            <w:r w:rsidRPr="00315735">
              <w:rPr>
                <w:b/>
                <w:i/>
              </w:rPr>
              <w:t>na jeho význam jakožto spojence</w:t>
            </w:r>
            <w:r>
              <w:rPr>
                <w:b/>
                <w:i/>
              </w:rPr>
              <w:t xml:space="preserve"> v </w:t>
            </w:r>
            <w:r w:rsidRPr="00315735">
              <w:t>NATO;</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třeba</w:t>
            </w:r>
            <w:r w:rsidRPr="00315735">
              <w:t xml:space="preserve">, aby turecká vláda </w:t>
            </w:r>
            <w:r w:rsidRPr="00315735">
              <w:rPr>
                <w:b/>
                <w:i/>
              </w:rPr>
              <w:t>zlepšila vztahy</w:t>
            </w:r>
            <w:r>
              <w:rPr>
                <w:b/>
                <w:i/>
              </w:rPr>
              <w:t xml:space="preserve"> s </w:t>
            </w:r>
            <w:r w:rsidRPr="00315735">
              <w:rPr>
                <w:b/>
                <w:i/>
              </w:rPr>
              <w:t>EU</w:t>
            </w:r>
            <w:r>
              <w:rPr>
                <w:b/>
                <w:i/>
              </w:rPr>
              <w:t xml:space="preserve"> a </w:t>
            </w:r>
            <w:r w:rsidRPr="00315735">
              <w:rPr>
                <w:b/>
                <w:i/>
              </w:rPr>
              <w:t>jejími členskými státy vzájemně prospěšným způsobem</w:t>
            </w:r>
            <w:r>
              <w:t xml:space="preserve"> a </w:t>
            </w:r>
            <w:r w:rsidRPr="00315735">
              <w:rPr>
                <w:b/>
                <w:i/>
              </w:rPr>
              <w:t>rozvíjela společné strategické</w:t>
            </w:r>
            <w:r w:rsidRPr="00315735">
              <w:t xml:space="preserve"> partnerství</w:t>
            </w:r>
            <w:r>
              <w:rPr>
                <w:b/>
                <w:i/>
              </w:rPr>
              <w:t xml:space="preserve"> v </w:t>
            </w:r>
            <w:r w:rsidRPr="00315735">
              <w:rPr>
                <w:b/>
                <w:i/>
              </w:rPr>
              <w:t>souladu</w:t>
            </w:r>
            <w:r>
              <w:t xml:space="preserve"> s </w:t>
            </w:r>
            <w:r w:rsidRPr="00315735">
              <w:rPr>
                <w:b/>
                <w:i/>
              </w:rPr>
              <w:t>mezinárodním právem</w:t>
            </w:r>
            <w:r>
              <w:rPr>
                <w:b/>
                <w:i/>
              </w:rPr>
              <w:t xml:space="preserve"> a </w:t>
            </w:r>
            <w:r w:rsidRPr="00315735">
              <w:rPr>
                <w:b/>
                <w:i/>
              </w:rPr>
              <w:t>závěry Evropské rady ze zasedání</w:t>
            </w:r>
            <w:r w:rsidRPr="00315735">
              <w:t xml:space="preserve"> ve </w:t>
            </w:r>
            <w:r w:rsidRPr="00315735">
              <w:rPr>
                <w:b/>
                <w:i/>
              </w:rPr>
              <w:t>dnech 17.–18. dubna 2024, neboť Turecko je členem</w:t>
            </w:r>
            <w:r w:rsidRPr="00315735">
              <w:t xml:space="preserve"> NATO;</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David McAllister</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naléhavé,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 xml:space="preserve">ohledem na klíčovou úlohu, kterou Turecko hraje </w:t>
            </w:r>
            <w:r w:rsidRPr="00315735">
              <w:rPr>
                <w:b/>
                <w:i/>
              </w:rPr>
              <w:t>ve svém regionu</w:t>
            </w:r>
            <w:r w:rsidRPr="00315735">
              <w:t>,</w:t>
            </w:r>
            <w:r>
              <w:t xml:space="preserve"> a </w:t>
            </w:r>
            <w:r w:rsidRPr="00315735">
              <w:t>na jeho význam jakožto spojence</w:t>
            </w:r>
            <w:r>
              <w:rPr>
                <w:b/>
                <w:i/>
              </w:rPr>
              <w:t xml:space="preserve"> v </w:t>
            </w:r>
            <w:r w:rsidRPr="00315735">
              <w:t>NATO;</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je naléhavé,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 xml:space="preserve">ohledem na klíčovou úlohu, kterou Turecko hraje </w:t>
            </w:r>
            <w:r w:rsidRPr="00315735">
              <w:rPr>
                <w:b/>
                <w:i/>
              </w:rPr>
              <w:t>například</w:t>
            </w:r>
            <w:r>
              <w:rPr>
                <w:b/>
                <w:i/>
              </w:rPr>
              <w:t xml:space="preserve"> v </w:t>
            </w:r>
            <w:r w:rsidRPr="00315735">
              <w:rPr>
                <w:b/>
                <w:i/>
              </w:rPr>
              <w:t>oblasti Černého moře</w:t>
            </w:r>
            <w:r w:rsidRPr="00315735">
              <w:t>,</w:t>
            </w:r>
            <w:r>
              <w:t xml:space="preserve"> a </w:t>
            </w:r>
            <w:r w:rsidRPr="00315735">
              <w:t>na jeho význam jakožto spojence NATO;</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António Tânger Corrêa</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naléhavé</w:t>
            </w:r>
            <w:r w:rsidRPr="00315735">
              <w:t>,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tím, že je </w:t>
            </w:r>
            <w:r w:rsidRPr="00315735">
              <w:rPr>
                <w:b/>
                <w:i/>
              </w:rPr>
              <w:t>třeba</w:t>
            </w:r>
            <w:r w:rsidRPr="00315735">
              <w:t>, aby EU</w:t>
            </w:r>
            <w:r>
              <w:t xml:space="preserve"> a </w:t>
            </w:r>
            <w:r w:rsidRPr="00315735">
              <w:t>turecká vláda pokročily</w:t>
            </w:r>
            <w:r>
              <w:t xml:space="preserve"> v </w:t>
            </w:r>
            <w:r w:rsidRPr="00315735">
              <w:t>procesu vzájemné reflexe, který povede</w:t>
            </w:r>
            <w:r>
              <w:t xml:space="preserve"> k </w:t>
            </w:r>
            <w:r w:rsidRPr="00315735">
              <w:t>oboustranně prospěšnému, dynamičtějšímu</w:t>
            </w:r>
            <w:r>
              <w:t xml:space="preserve"> a </w:t>
            </w:r>
            <w:r w:rsidRPr="00315735">
              <w:t>strategičtějšímu partnerství,</w:t>
            </w:r>
            <w:r>
              <w:t xml:space="preserve"> s </w:t>
            </w:r>
            <w:r w:rsidRPr="00315735">
              <w:t>ohledem na klíčovou úlohu, kterou Turecko hraje ve svém regionu,</w:t>
            </w:r>
            <w:r>
              <w:t xml:space="preserve"> a </w:t>
            </w:r>
            <w:r w:rsidRPr="00315735">
              <w:t>na jeho význam jakožto spojence</w:t>
            </w:r>
            <w:r>
              <w:t xml:space="preserve"> v </w:t>
            </w:r>
            <w:r w:rsidRPr="00315735">
              <w:t>NATO;</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Vangelis Meimarakis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se strategickým zájmem EU na stabilním</w:t>
            </w:r>
            <w:r>
              <w:rPr>
                <w:b/>
                <w:i/>
              </w:rPr>
              <w:t xml:space="preserve"> a </w:t>
            </w:r>
            <w:r w:rsidRPr="00315735">
              <w:rPr>
                <w:b/>
                <w:i/>
              </w:rPr>
              <w:t>bezpečném prostředí ve východním Středomoří</w:t>
            </w:r>
            <w:r>
              <w:rPr>
                <w:b/>
                <w:i/>
              </w:rPr>
              <w:t xml:space="preserve"> a </w:t>
            </w:r>
            <w:r w:rsidRPr="00315735">
              <w:rPr>
                <w:b/>
                <w:i/>
              </w:rPr>
              <w:t>na rozvoji kooperativního</w:t>
            </w:r>
            <w:r>
              <w:rPr>
                <w:b/>
                <w:i/>
              </w:rPr>
              <w:t xml:space="preserve"> a </w:t>
            </w:r>
            <w:r w:rsidRPr="00315735">
              <w:rPr>
                <w:b/>
                <w:i/>
              </w:rPr>
              <w:t>vzájemně prospěšného vztahu</w:t>
            </w:r>
            <w:r>
              <w:rPr>
                <w:b/>
                <w:i/>
              </w:rPr>
              <w:t xml:space="preserve"> s </w:t>
            </w:r>
            <w:r w:rsidRPr="00315735">
              <w:rPr>
                <w:b/>
                <w:i/>
              </w:rPr>
              <w:t>Tureckem postupným, přiměřeným</w:t>
            </w:r>
            <w:r>
              <w:rPr>
                <w:b/>
                <w:i/>
              </w:rPr>
              <w:t xml:space="preserve"> a </w:t>
            </w:r>
            <w:r w:rsidRPr="00315735">
              <w:rPr>
                <w:b/>
                <w:i/>
              </w:rPr>
              <w:t>vratným způsobem,</w:t>
            </w:r>
            <w:r>
              <w:rPr>
                <w:b/>
                <w:i/>
              </w:rPr>
              <w:t xml:space="preserve"> s </w:t>
            </w:r>
            <w:r w:rsidRPr="00315735">
              <w:rPr>
                <w:b/>
                <w:i/>
              </w:rPr>
              <w:t>výhradou zavedených podmínek stanovených</w:t>
            </w:r>
            <w:r>
              <w:rPr>
                <w:b/>
                <w:i/>
              </w:rPr>
              <w:t xml:space="preserve"> v </w:t>
            </w:r>
            <w:r w:rsidRPr="00315735">
              <w:rPr>
                <w:b/>
                <w:i/>
              </w:rPr>
              <w:t>závěrech Evropské rady;</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Vangelis Meimarakis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2 b (nová)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se zvláštním významem, který Evropská unie</w:t>
            </w:r>
            <w:r>
              <w:rPr>
                <w:b/>
                <w:i/>
              </w:rPr>
              <w:t xml:space="preserve"> v </w:t>
            </w:r>
            <w:r w:rsidRPr="00315735">
              <w:rPr>
                <w:b/>
                <w:i/>
              </w:rPr>
              <w:t>tomto ohledu přikládá obnovení jednání</w:t>
            </w:r>
            <w:r>
              <w:rPr>
                <w:b/>
                <w:i/>
              </w:rPr>
              <w:t xml:space="preserve"> o </w:t>
            </w:r>
            <w:r w:rsidRPr="00315735">
              <w:rPr>
                <w:b/>
                <w:i/>
              </w:rPr>
              <w:t>urovnání kyperské dohody</w:t>
            </w:r>
            <w:r>
              <w:rPr>
                <w:b/>
                <w:i/>
              </w:rPr>
              <w:t xml:space="preserve"> a </w:t>
            </w:r>
            <w:r w:rsidRPr="00315735">
              <w:rPr>
                <w:b/>
                <w:i/>
              </w:rPr>
              <w:t>pokroku</w:t>
            </w:r>
            <w:r>
              <w:rPr>
                <w:b/>
                <w:i/>
              </w:rPr>
              <w:t xml:space="preserve"> v </w:t>
            </w:r>
            <w:r w:rsidRPr="00315735">
              <w:rPr>
                <w:b/>
                <w:i/>
              </w:rPr>
              <w:t>těchto jednáních při dalším posilování spolupráce mezi EU</w:t>
            </w:r>
            <w:r>
              <w:rPr>
                <w:b/>
                <w:i/>
              </w:rPr>
              <w:t xml:space="preserve"> a </w:t>
            </w:r>
            <w:r w:rsidRPr="00315735">
              <w:rPr>
                <w:b/>
                <w:i/>
              </w:rPr>
              <w:t>Tureckem;</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Michael von der Schulenburg</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tím, že se Turecko dostatečně nesnaží</w:t>
            </w:r>
            <w:r>
              <w:rPr>
                <w:b/>
                <w:i/>
              </w:rPr>
              <w:t xml:space="preserve"> o </w:t>
            </w:r>
            <w:r w:rsidRPr="00315735">
              <w:rPr>
                <w:b/>
                <w:i/>
              </w:rPr>
              <w:t>dosahování souladu se společnou zahraniční</w:t>
            </w:r>
            <w:r>
              <w:rPr>
                <w:b/>
                <w:i/>
              </w:rPr>
              <w:t xml:space="preserve"> a </w:t>
            </w:r>
            <w:r w:rsidRPr="00315735">
              <w:rPr>
                <w:b/>
                <w:i/>
              </w:rPr>
              <w:t>bezpečnostní politikou EU,</w:t>
            </w:r>
            <w:r>
              <w:rPr>
                <w:b/>
                <w:i/>
              </w:rPr>
              <w:t xml:space="preserve"> a </w:t>
            </w:r>
            <w:r w:rsidRPr="00315735">
              <w:rPr>
                <w:b/>
                <w:i/>
              </w:rPr>
              <w:t>to ani pokud jde</w:t>
            </w:r>
            <w:r>
              <w:rPr>
                <w:b/>
                <w:i/>
              </w:rPr>
              <w:t xml:space="preserve"> o </w:t>
            </w:r>
            <w:r w:rsidRPr="00315735">
              <w:rPr>
                <w:b/>
                <w:i/>
              </w:rPr>
              <w:t>sankce</w:t>
            </w:r>
            <w:r>
              <w:rPr>
                <w:b/>
                <w:i/>
              </w:rPr>
              <w:t xml:space="preserve"> a </w:t>
            </w:r>
            <w:r w:rsidRPr="00315735">
              <w:rPr>
                <w:b/>
                <w:i/>
              </w:rPr>
              <w:t>jejich obcházení,</w:t>
            </w:r>
            <w:r>
              <w:rPr>
                <w:b/>
                <w:i/>
              </w:rPr>
              <w:t xml:space="preserve"> a </w:t>
            </w:r>
            <w:r w:rsidRPr="00315735">
              <w:rPr>
                <w:b/>
                <w:i/>
              </w:rPr>
              <w:t>že je třeba, aby úzce spolupracovalo</w:t>
            </w:r>
            <w:r>
              <w:rPr>
                <w:b/>
                <w:i/>
              </w:rPr>
              <w:t xml:space="preserve"> s </w:t>
            </w:r>
            <w:r w:rsidRPr="00315735">
              <w:rPr>
                <w:b/>
                <w:i/>
              </w:rPr>
              <w:t>vyslancem EU pro sankce; vyjadřuje politování nad nepřijatelnou povahou solidarity</w:t>
            </w:r>
            <w:r>
              <w:rPr>
                <w:b/>
                <w:i/>
              </w:rPr>
              <w:t xml:space="preserve"> a </w:t>
            </w:r>
            <w:r w:rsidRPr="00315735">
              <w:rPr>
                <w:b/>
                <w:i/>
              </w:rPr>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359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Jordan Bardella, Pierre-Romain Thionnet, Matthieu Valet, Roberto Vannacci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 xml:space="preserve">podpory, kterou turecký prezident veřejně vyjádřil teroristické organizaci Hamás; </w:t>
            </w:r>
            <w:r w:rsidRPr="00315735">
              <w:rPr>
                <w:b/>
                <w:i/>
              </w:rPr>
              <w:t>vyzývá Radu, aby důrazně odsoudila nepřátelské geopolitické chování Turecka</w:t>
            </w:r>
            <w:r>
              <w:rPr>
                <w:b/>
                <w:i/>
              </w:rPr>
              <w:t xml:space="preserve"> v </w:t>
            </w:r>
            <w:r w:rsidRPr="00315735">
              <w:rPr>
                <w:b/>
                <w:i/>
              </w:rPr>
              <w:t>regionu</w:t>
            </w:r>
            <w:r>
              <w:rPr>
                <w:b/>
                <w:i/>
              </w:rPr>
              <w:t xml:space="preserve"> a </w:t>
            </w:r>
            <w:r w:rsidRPr="00315735">
              <w:rPr>
                <w:b/>
                <w:i/>
              </w:rPr>
              <w:t>aby zastavila přístupová jednání</w:t>
            </w:r>
            <w:r>
              <w:rPr>
                <w:b/>
                <w:i/>
              </w:rPr>
              <w:t xml:space="preserve"> o </w:t>
            </w:r>
            <w:r w:rsidRPr="00315735">
              <w:rPr>
                <w:b/>
                <w:i/>
              </w:rPr>
              <w:t>přistoupení Turecka</w:t>
            </w:r>
            <w:r>
              <w:rPr>
                <w:b/>
                <w:i/>
              </w:rPr>
              <w:t xml:space="preserve"> k </w:t>
            </w:r>
            <w:r w:rsidRPr="00315735">
              <w:rPr>
                <w:b/>
                <w:i/>
              </w:rPr>
              <w:t>EU</w:t>
            </w:r>
            <w:r>
              <w:rPr>
                <w:b/>
                <w:i/>
              </w:rPr>
              <w:t xml:space="preserve"> a </w:t>
            </w:r>
            <w:r w:rsidRPr="00315735">
              <w:rPr>
                <w:b/>
                <w:i/>
              </w:rPr>
              <w:t>veškeré související financování</w:t>
            </w:r>
            <w:r>
              <w:rPr>
                <w:b/>
                <w:i/>
              </w:rPr>
              <w:t xml:space="preserve"> a </w:t>
            </w:r>
            <w:r w:rsidRPr="00315735">
              <w:rPr>
                <w:b/>
                <w:i/>
              </w:rPr>
              <w:t>programy EU spojené</w:t>
            </w:r>
            <w:r>
              <w:rPr>
                <w:b/>
                <w:i/>
              </w:rPr>
              <w:t xml:space="preserve"> s </w:t>
            </w:r>
            <w:r w:rsidRPr="00315735">
              <w:rPr>
                <w:b/>
                <w:i/>
              </w:rPr>
              <w:t>přistoupením Turecka</w:t>
            </w:r>
            <w:r>
              <w:rPr>
                <w:b/>
                <w:i/>
              </w:rPr>
              <w:t xml:space="preserve"> k </w:t>
            </w:r>
            <w:r w:rsidRPr="00315735">
              <w:rPr>
                <w:b/>
                <w:i/>
              </w:rPr>
              <w:t>EU;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{FR}</w:t>
      </w:r>
      <w:r w:rsidRPr="00315735">
        <w:t>fr</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Nathalie Loiseau, Hilde Vautmans, Lucia Yar, Petras Auštrevičius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 xml:space="preserve">podpory, kterou turecký prezident veřejně vyjádřil teroristické organizaci Hamás; </w:t>
            </w:r>
            <w:r w:rsidRPr="00315735">
              <w:rPr>
                <w:b/>
                <w:i/>
              </w:rPr>
              <w:t>znovu vyjadřuje znepokojení nad pokračováním zhoršování demokratických norem</w:t>
            </w:r>
            <w:r>
              <w:rPr>
                <w:b/>
                <w:i/>
              </w:rPr>
              <w:t xml:space="preserve"> v </w:t>
            </w:r>
            <w:r w:rsidRPr="00315735">
              <w:rPr>
                <w:b/>
                <w:i/>
              </w:rPr>
              <w:t>Turecku; připomíná, že Turecko se rovněž zaměřuje na EU prostřednictvím zahraniční manipulace</w:t>
            </w:r>
            <w:r>
              <w:rPr>
                <w:b/>
                <w:i/>
              </w:rPr>
              <w:t xml:space="preserve"> s </w:t>
            </w:r>
            <w:r w:rsidRPr="00315735">
              <w:rPr>
                <w:b/>
                <w:i/>
              </w:rPr>
              <w:t>informacemi</w:t>
            </w:r>
            <w:r>
              <w:rPr>
                <w:b/>
                <w:i/>
              </w:rPr>
              <w:t xml:space="preserve"> a </w:t>
            </w:r>
            <w:r w:rsidRPr="00315735">
              <w:rPr>
                <w:b/>
                <w:i/>
              </w:rPr>
              <w:t>vměšování</w:t>
            </w:r>
            <w:r>
              <w:rPr>
                <w:b/>
                <w:i/>
              </w:rPr>
              <w:t xml:space="preserve"> a </w:t>
            </w:r>
            <w:r w:rsidRPr="00315735">
              <w:rPr>
                <w:b/>
                <w:i/>
              </w:rPr>
              <w:t>že jeho vláda zvažuje zavedení zákona</w:t>
            </w:r>
            <w:r>
              <w:rPr>
                <w:b/>
                <w:i/>
              </w:rPr>
              <w:t xml:space="preserve"> o </w:t>
            </w:r>
            <w:r w:rsidRPr="00315735">
              <w:rPr>
                <w:b/>
                <w:i/>
              </w:rPr>
              <w:t>zahraničních agentech ruského typu;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Hans Neuhoff</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tím, že se Turecko dostatečně nesnaží</w:t>
            </w:r>
            <w:r>
              <w:rPr>
                <w:b/>
                <w:i/>
              </w:rPr>
              <w:t xml:space="preserve"> o </w:t>
            </w:r>
            <w:r w:rsidRPr="00315735">
              <w:rPr>
                <w:b/>
                <w:i/>
              </w:rPr>
              <w:t>dosahování souladu se společnou zahraniční</w:t>
            </w:r>
            <w:r>
              <w:rPr>
                <w:b/>
                <w:i/>
              </w:rPr>
              <w:t xml:space="preserve"> a </w:t>
            </w:r>
            <w:r w:rsidRPr="00315735">
              <w:rPr>
                <w:b/>
                <w:i/>
              </w:rPr>
              <w:t>bezpečnostní politikou EU,</w:t>
            </w:r>
            <w:r>
              <w:rPr>
                <w:b/>
                <w:i/>
              </w:rPr>
              <w:t xml:space="preserve"> a </w:t>
            </w:r>
            <w:r w:rsidRPr="00315735">
              <w:rPr>
                <w:b/>
                <w:i/>
              </w:rPr>
              <w:t>to ani pokud jde</w:t>
            </w:r>
            <w:r>
              <w:rPr>
                <w:b/>
                <w:i/>
              </w:rPr>
              <w:t xml:space="preserve"> o </w:t>
            </w:r>
            <w:r w:rsidRPr="00315735">
              <w:rPr>
                <w:b/>
                <w:i/>
              </w:rPr>
              <w:t>sankce</w:t>
            </w:r>
            <w:r>
              <w:rPr>
                <w:b/>
                <w:i/>
              </w:rPr>
              <w:t xml:space="preserve"> a </w:t>
            </w:r>
            <w:r w:rsidRPr="00315735">
              <w:rPr>
                <w:b/>
                <w:i/>
              </w:rPr>
              <w:t>jejich obcházení,</w:t>
            </w:r>
            <w:r>
              <w:rPr>
                <w:b/>
                <w:i/>
              </w:rPr>
              <w:t xml:space="preserve"> a </w:t>
            </w:r>
            <w:r w:rsidRPr="00315735">
              <w:rPr>
                <w:b/>
                <w:i/>
              </w:rPr>
              <w:t>že je třeba, aby úzce spolupracovalo</w:t>
            </w:r>
            <w:r>
              <w:rPr>
                <w:b/>
                <w:i/>
              </w:rPr>
              <w:t xml:space="preserve"> s </w:t>
            </w:r>
            <w:r w:rsidRPr="00315735">
              <w:rPr>
                <w:b/>
                <w:i/>
              </w:rPr>
              <w:t>vyslancem EU pro sankce;</w:t>
            </w:r>
            <w:r w:rsidRPr="00315735">
              <w:t xml:space="preserv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vyjadřuje politování nad nepřijatelnou povahou solidarity</w:t>
            </w:r>
            <w:r>
              <w:t xml:space="preserve"> a </w:t>
            </w:r>
            <w:r w:rsidRPr="00315735">
              <w:t>podpory, kterou turecký prezident veřejně vyjádřil teroristické organizaci Hamás;</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{DE}</w:t>
      </w:r>
      <w:r w:rsidRPr="00315735">
        <w:t>de</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António Tânger Corrêa</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r>
            <w:r w:rsidRPr="00315735">
              <w:rPr>
                <w:b/>
                <w:i/>
              </w:rPr>
              <w:t>s tím, že se Turecko dostatečně nesnaží</w:t>
            </w:r>
            <w:r>
              <w:rPr>
                <w:b/>
                <w:i/>
              </w:rPr>
              <w:t xml:space="preserve"> o </w:t>
            </w:r>
            <w:r w:rsidRPr="00315735">
              <w:rPr>
                <w:b/>
                <w:i/>
              </w:rPr>
              <w:t>dosahování souladu se společnou zahraniční</w:t>
            </w:r>
            <w:r>
              <w:rPr>
                <w:b/>
                <w:i/>
              </w:rPr>
              <w:t xml:space="preserve"> a </w:t>
            </w:r>
            <w:r w:rsidRPr="00315735">
              <w:rPr>
                <w:b/>
                <w:i/>
              </w:rPr>
              <w:t>bezpečnostní politikou EU,</w:t>
            </w:r>
            <w:r>
              <w:rPr>
                <w:b/>
                <w:i/>
              </w:rPr>
              <w:t xml:space="preserve"> a </w:t>
            </w:r>
            <w:r w:rsidRPr="00315735">
              <w:rPr>
                <w:b/>
                <w:i/>
              </w:rPr>
              <w:t>to ani pokud jde</w:t>
            </w:r>
            <w:r>
              <w:rPr>
                <w:b/>
                <w:i/>
              </w:rPr>
              <w:t xml:space="preserve"> o </w:t>
            </w:r>
            <w:r w:rsidRPr="00315735">
              <w:rPr>
                <w:b/>
                <w:i/>
              </w:rPr>
              <w:t>sankce</w:t>
            </w:r>
            <w:r>
              <w:rPr>
                <w:b/>
                <w:i/>
              </w:rPr>
              <w:t xml:space="preserve"> a </w:t>
            </w:r>
            <w:r w:rsidRPr="00315735">
              <w:rPr>
                <w:b/>
                <w:i/>
              </w:rPr>
              <w:t>jejich obcházení,</w:t>
            </w:r>
            <w:r>
              <w:rPr>
                <w:b/>
                <w:i/>
              </w:rPr>
              <w:t xml:space="preserve"> a </w:t>
            </w:r>
            <w:r w:rsidRPr="00315735">
              <w:rPr>
                <w:b/>
                <w:i/>
              </w:rPr>
              <w:t>že je třeba, aby úzce spolupracovalo</w:t>
            </w:r>
            <w:r>
              <w:rPr>
                <w:b/>
                <w:i/>
              </w:rPr>
              <w:t xml:space="preserve"> s </w:t>
            </w:r>
            <w:r w:rsidRPr="00315735">
              <w:rPr>
                <w:b/>
                <w:i/>
              </w:rPr>
              <w:t>vyslancem EU pro sankce;</w:t>
            </w:r>
            <w:r w:rsidRPr="00315735">
              <w:t xml:space="preserve"> vyjadřuje politování nad</w:t>
            </w:r>
            <w:r w:rsidRPr="00315735">
              <w:rPr>
                <w:b/>
                <w:i/>
              </w:rPr>
              <w:t xml:space="preserve"> nepřijatelnou</w:t>
            </w:r>
            <w:r w:rsidRPr="00315735">
              <w:t xml:space="preserve">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vyjadřuje politování nad povahou solidarity</w:t>
            </w:r>
            <w:r>
              <w:t xml:space="preserve"> a </w:t>
            </w:r>
            <w:r w:rsidRPr="00315735">
              <w:t>podpory, kterou turecký prezident veřejně vyjádřil teroristické organizaci Hamás;</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Costas Mavrides, Yannis Maniatis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w:t>
            </w:r>
            <w:r>
              <w:t xml:space="preserve"> v </w:t>
            </w:r>
            <w:r w:rsidRPr="00315735">
              <w:rPr>
                <w:b/>
                <w:i/>
              </w:rPr>
              <w:t>této souvislosti zdůrazňuje, že Evropský úřad pro boj proti podvodům, OLAF, zahájil vyšetřování mezery, která umožňuje zemím, jako je Turecko, změnit označení ruské ropy, na niž se vztahují sankce,</w:t>
            </w:r>
            <w:r>
              <w:rPr>
                <w:b/>
                <w:i/>
              </w:rPr>
              <w:t xml:space="preserve"> a </w:t>
            </w:r>
            <w:r w:rsidRPr="00315735">
              <w:rPr>
                <w:b/>
                <w:i/>
              </w:rPr>
              <w:t>vyvážet ji do EU;</w:t>
            </w:r>
            <w:r w:rsidRPr="00315735">
              <w:t xml:space="preserve"> vyjadřuje politování nad nepřijatelnou povahou solidarity</w:t>
            </w:r>
            <w:r>
              <w:t xml:space="preserve"> a </w:t>
            </w:r>
            <w:r w:rsidRPr="00315735">
              <w:t>podpory, kterou turecký prezident veřejně vyjádřil teroristické organizaci Hamás;</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Sebastian Tynkkynen</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 xml:space="preserve">vyslancem EU pro sankce; </w:t>
            </w:r>
            <w:r w:rsidRPr="00315735">
              <w:rPr>
                <w:b/>
                <w:i/>
              </w:rPr>
              <w:t>kladně hodnotí zprávu, že Turecko zablokovalo vývoz produktů, které pocházejí ze Spojených států</w:t>
            </w:r>
            <w:r>
              <w:rPr>
                <w:b/>
                <w:i/>
              </w:rPr>
              <w:t xml:space="preserve"> a </w:t>
            </w:r>
            <w:r w:rsidRPr="00315735">
              <w:rPr>
                <w:b/>
                <w:i/>
              </w:rPr>
              <w:t>jsou přínosem pro ruskou vojenskou akci, do Ruska;</w:t>
            </w:r>
            <w:r w:rsidRPr="00315735">
              <w:t xml:space="preserve"> vyjadřuje politování nad nepřijatelnou povahou solidarity</w:t>
            </w:r>
            <w:r>
              <w:t xml:space="preserve"> a </w:t>
            </w:r>
            <w:r w:rsidRPr="00315735">
              <w:t>podpory, kterou turecký prezident veřejně vyjádřil teroristické organizaci Hamás;</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{FI}</w:t>
      </w:r>
      <w:r w:rsidRPr="00315735">
        <w:t>fi</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Fragkos, Galato Alexandraki, Geadis Geadi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r w:rsidRPr="00315735">
              <w:rPr>
                <w:b/>
                <w:i/>
              </w:rPr>
              <w:t>, zatímco Hamás je hostem na tureckém území</w:t>
            </w:r>
            <w:r w:rsidRPr="00315735">
              <w:t>;</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Geadis Geadi, Emmanouil Fragkos, Fernand Kartheiser, Charlie Weimers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tím, že se Turecko dostatečně nesnaží</w:t>
            </w:r>
            <w:r>
              <w:t xml:space="preserve"> o </w:t>
            </w:r>
            <w:r w:rsidRPr="00315735">
              <w:t>dosahování souladu se společnou zahraniční</w:t>
            </w:r>
            <w:r>
              <w:t xml:space="preserve"> a </w:t>
            </w:r>
            <w:r w:rsidRPr="00315735">
              <w:t>bezpečnostní politikou EU,</w:t>
            </w:r>
            <w:r>
              <w:t xml:space="preserve"> a </w:t>
            </w:r>
            <w:r w:rsidRPr="00315735">
              <w:t>to ani pokud jde</w:t>
            </w:r>
            <w:r>
              <w:t xml:space="preserve"> o </w:t>
            </w:r>
            <w:r w:rsidRPr="00315735">
              <w:t>sankce</w:t>
            </w:r>
            <w:r>
              <w:t xml:space="preserve"> a </w:t>
            </w:r>
            <w:r w:rsidRPr="00315735">
              <w:t>jejich obcházení,</w:t>
            </w:r>
            <w:r>
              <w:t xml:space="preserve"> a </w:t>
            </w:r>
            <w:r w:rsidRPr="00315735">
              <w:t>že je třeba, aby úzce spolupracovalo</w:t>
            </w:r>
            <w:r>
              <w:t xml:space="preserve"> s </w:t>
            </w:r>
            <w:r w:rsidRPr="00315735">
              <w:t>vyslancem EU pro sankce; vyjadřuje politování nad nepřijatelnou povahou solidarity</w:t>
            </w:r>
            <w:r>
              <w:t xml:space="preserve"> a </w:t>
            </w:r>
            <w:r w:rsidRPr="00315735">
              <w:t>podpory, kterou turecký prezident veřejně vyjádřil teroristické organizaci Hamás;</w:t>
            </w:r>
            <w:r>
              <w:t xml:space="preserve"> a </w:t>
            </w:r>
            <w:r w:rsidRPr="00315735">
              <w:rPr>
                <w:b/>
                <w:i/>
              </w:rPr>
              <w:t>vyjadřuje politování nad hrozbami pro Stát Izrael;</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{EL}</w:t>
      </w:r>
      <w:r w:rsidRPr="00315735">
        <w:t>el</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Kefalogiannis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se strategickým zájmem EU na stabilním</w:t>
            </w:r>
            <w:r>
              <w:rPr>
                <w:b/>
                <w:i/>
              </w:rPr>
              <w:t xml:space="preserve"> a </w:t>
            </w:r>
            <w:r w:rsidRPr="00315735">
              <w:rPr>
                <w:b/>
                <w:i/>
              </w:rPr>
              <w:t>bezpečném prostředí ve východním Středomoří</w:t>
            </w:r>
            <w:r>
              <w:rPr>
                <w:b/>
                <w:i/>
              </w:rPr>
              <w:t xml:space="preserve"> a </w:t>
            </w:r>
            <w:r w:rsidRPr="00315735">
              <w:rPr>
                <w:b/>
                <w:i/>
              </w:rPr>
              <w:t>na rozvoji kooperativního</w:t>
            </w:r>
            <w:r>
              <w:rPr>
                <w:b/>
                <w:i/>
              </w:rPr>
              <w:t xml:space="preserve"> a </w:t>
            </w:r>
            <w:r w:rsidRPr="00315735">
              <w:rPr>
                <w:b/>
                <w:i/>
              </w:rPr>
              <w:t>vzájemně prospěšného vztahu</w:t>
            </w:r>
            <w:r>
              <w:rPr>
                <w:b/>
                <w:i/>
              </w:rPr>
              <w:t xml:space="preserve"> s </w:t>
            </w:r>
            <w:r w:rsidRPr="00315735">
              <w:rPr>
                <w:b/>
                <w:i/>
              </w:rPr>
              <w:t>Tureckem postupným, přiměřeným</w:t>
            </w:r>
            <w:r>
              <w:rPr>
                <w:b/>
                <w:i/>
              </w:rPr>
              <w:t xml:space="preserve"> a </w:t>
            </w:r>
            <w:r w:rsidRPr="00315735">
              <w:rPr>
                <w:b/>
                <w:i/>
              </w:rPr>
              <w:t>vratným způsobem,</w:t>
            </w:r>
            <w:r>
              <w:rPr>
                <w:b/>
                <w:i/>
              </w:rPr>
              <w:t xml:space="preserve"> s </w:t>
            </w:r>
            <w:r w:rsidRPr="00315735">
              <w:rPr>
                <w:b/>
                <w:i/>
              </w:rPr>
              <w:t>výhradou zavedených podmínek stanovených</w:t>
            </w:r>
            <w:r>
              <w:rPr>
                <w:b/>
                <w:i/>
              </w:rPr>
              <w:t xml:space="preserve"> v </w:t>
            </w:r>
            <w:r w:rsidRPr="00315735">
              <w:rPr>
                <w:b/>
                <w:i/>
              </w:rPr>
              <w:t>závěrech Evropské rady;</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368</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Sebastiaan Stöteler</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3</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zdůrazňuje, že Turecko nesplňuje kodaňská kritéria; vyzývá</w:t>
            </w:r>
            <w:r>
              <w:rPr>
                <w:b/>
                <w:i/>
              </w:rPr>
              <w:t xml:space="preserve"> v </w:t>
            </w:r>
            <w:r w:rsidRPr="00315735">
              <w:rPr>
                <w:b/>
                <w:i/>
              </w:rPr>
              <w:t>této souvislosti Radu, aby ukončila jednání</w:t>
            </w:r>
            <w:r>
              <w:rPr>
                <w:b/>
                <w:i/>
              </w:rPr>
              <w:t xml:space="preserve"> o </w:t>
            </w:r>
            <w:r w:rsidRPr="00315735">
              <w:rPr>
                <w:b/>
                <w:i/>
              </w:rPr>
              <w:t>přistoupení Turecka</w:t>
            </w:r>
            <w:r>
              <w:rPr>
                <w:b/>
                <w:i/>
              </w:rPr>
              <w:t xml:space="preserve"> k </w:t>
            </w:r>
            <w:r w:rsidRPr="00315735">
              <w:rPr>
                <w:b/>
                <w:i/>
              </w:rPr>
              <w:t>EU, jakož</w:t>
            </w:r>
            <w:r>
              <w:rPr>
                <w:b/>
                <w:i/>
              </w:rPr>
              <w:t xml:space="preserve"> i </w:t>
            </w:r>
            <w:r w:rsidRPr="00315735">
              <w:rPr>
                <w:b/>
                <w:i/>
              </w:rPr>
              <w:t>veškeré související financování</w:t>
            </w:r>
            <w:r>
              <w:rPr>
                <w:b/>
                <w:i/>
              </w:rPr>
              <w:t xml:space="preserve"> a </w:t>
            </w:r>
            <w:r w:rsidRPr="00315735">
              <w:rPr>
                <w:b/>
                <w:i/>
              </w:rPr>
              <w:t>programy EU</w:t>
            </w:r>
            <w:r>
              <w:rPr>
                <w:b/>
                <w:i/>
              </w:rPr>
              <w:t xml:space="preserve"> v </w:t>
            </w:r>
            <w:r w:rsidRPr="00315735">
              <w:rPr>
                <w:b/>
                <w:i/>
              </w:rPr>
              <w:t>souvislosti</w:t>
            </w:r>
            <w:r>
              <w:rPr>
                <w:b/>
                <w:i/>
              </w:rPr>
              <w:t xml:space="preserve"> s </w:t>
            </w:r>
            <w:r w:rsidRPr="00315735">
              <w:rPr>
                <w:b/>
                <w:i/>
              </w:rPr>
              <w:t>přistoupením Turecka</w:t>
            </w:r>
            <w:r>
              <w:rPr>
                <w:b/>
                <w:i/>
              </w:rPr>
              <w:t xml:space="preserve"> k </w:t>
            </w:r>
            <w:r w:rsidRPr="00315735">
              <w:rPr>
                <w:b/>
                <w:i/>
              </w:rPr>
              <w:t>EU;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369</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Michael von der Schulenburg</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výzvou Turecku, aby ve svém sousedství projevovalo konstruktivní,</w:t>
            </w:r>
            <w:r>
              <w:rPr>
                <w:b/>
                <w:i/>
              </w:rPr>
              <w:t xml:space="preserve"> a </w:t>
            </w:r>
            <w:r w:rsidRPr="00315735">
              <w:rPr>
                <w:b/>
                <w:i/>
              </w:rPr>
              <w:t>nikoli asertivní nebo agresivní přístup;</w:t>
            </w:r>
          </w:p>
        </w:tc>
        <w:tc>
          <w:tcPr>
            <w:tcW w:w="4876" w:type="dxa"/>
            <w:tcBorders>
              <w:top w:val="nil"/>
              <w:left w:val="nil"/>
              <w:bottom w:val="nil"/>
              <w:right w:val="nil"/>
            </w:tcBorders>
          </w:tcPr>
          <w:p w:rsidR="00902792" w:rsidRPr="00315735" w:rsidRDefault="00902792" w:rsidP="00A133A1">
            <w:pPr>
              <w:pStyle w:val="Normal6a"/>
            </w:pPr>
            <w:r w:rsidRPr="00315735">
              <w:rPr>
                <w:b/>
                <w:i/>
              </w:rPr>
              <w:t>vypouští se</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370</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Loucas Fourlas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výzvou Turecku, aby ve </w:t>
            </w:r>
            <w:r w:rsidRPr="00315735">
              <w:rPr>
                <w:b/>
                <w:i/>
              </w:rPr>
              <w:t>svém sousedství projevovalo konstruktivní</w:t>
            </w:r>
            <w:r w:rsidRPr="00315735">
              <w:t>,</w:t>
            </w:r>
            <w:r>
              <w:t xml:space="preserve"> a </w:t>
            </w:r>
            <w:r w:rsidRPr="00315735">
              <w:rPr>
                <w:b/>
                <w:i/>
              </w:rPr>
              <w:t>nikoli asertivní nebo agresivní přístup</w:t>
            </w:r>
            <w:r w:rsidRPr="00315735">
              <w:t>;</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 xml:space="preserve">s výzvou Turecku, aby </w:t>
            </w:r>
            <w:r w:rsidRPr="00315735">
              <w:rPr>
                <w:b/>
                <w:i/>
              </w:rPr>
              <w:t>plně dodržovalo zásady dobrých sousedských vztahů</w:t>
            </w:r>
            <w:r>
              <w:rPr>
                <w:b/>
                <w:i/>
              </w:rPr>
              <w:t xml:space="preserve"> a </w:t>
            </w:r>
            <w:r w:rsidRPr="00315735">
              <w:rPr>
                <w:b/>
                <w:i/>
              </w:rPr>
              <w:t xml:space="preserve">ukončilo veškeré činnosti, které vyvolávají napětí </w:t>
            </w:r>
            <w:r w:rsidRPr="00315735">
              <w:t xml:space="preserve">ve </w:t>
            </w:r>
            <w:r w:rsidRPr="00315735">
              <w:rPr>
                <w:b/>
                <w:i/>
              </w:rPr>
              <w:t>východním Středomoří,</w:t>
            </w:r>
            <w:r>
              <w:rPr>
                <w:b/>
                <w:i/>
              </w:rPr>
              <w:t xml:space="preserve"> v </w:t>
            </w:r>
            <w:r w:rsidRPr="00315735">
              <w:rPr>
                <w:b/>
                <w:i/>
              </w:rPr>
              <w:t>souladu</w:t>
            </w:r>
            <w:r>
              <w:rPr>
                <w:b/>
                <w:i/>
              </w:rPr>
              <w:t xml:space="preserve"> s </w:t>
            </w:r>
            <w:r w:rsidRPr="00315735">
              <w:rPr>
                <w:b/>
                <w:i/>
              </w:rPr>
              <w:t>mezinárodním právem</w:t>
            </w:r>
            <w:r w:rsidRPr="00315735">
              <w:t xml:space="preserve">, </w:t>
            </w:r>
            <w:r w:rsidRPr="00315735">
              <w:rPr>
                <w:b/>
                <w:i/>
              </w:rPr>
              <w:t>včetně Úmluvy Organizace spojených národů</w:t>
            </w:r>
            <w:r>
              <w:rPr>
                <w:b/>
                <w:i/>
              </w:rPr>
              <w:t xml:space="preserve"> o </w:t>
            </w:r>
            <w:r w:rsidRPr="00315735">
              <w:rPr>
                <w:b/>
                <w:i/>
              </w:rPr>
              <w:t>mořském právu (UNCLOS);</w:t>
            </w:r>
            <w:r w:rsidRPr="00315735">
              <w:t xml:space="preserve"> </w:t>
            </w:r>
            <w:r w:rsidRPr="00315735">
              <w:rPr>
                <w:b/>
                <w:i/>
              </w:rPr>
              <w:t>zdůrazňuje potřebu větší solidarity</w:t>
            </w:r>
            <w:r>
              <w:rPr>
                <w:b/>
                <w:i/>
              </w:rPr>
              <w:t xml:space="preserve"> a </w:t>
            </w:r>
            <w:r w:rsidRPr="00315735">
              <w:rPr>
                <w:b/>
                <w:i/>
              </w:rPr>
              <w:t>spolupráce EU při ochraně svrchovaných práv členských států</w:t>
            </w:r>
            <w:r>
              <w:rPr>
                <w:b/>
                <w:i/>
              </w:rPr>
              <w:t xml:space="preserve"> v </w:t>
            </w:r>
            <w:r w:rsidRPr="00315735">
              <w:rPr>
                <w:b/>
                <w:i/>
              </w:rPr>
              <w:t>tomto strategicky významném regionu;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371</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Andrey Kovatchev</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r w:rsidRPr="00315735">
              <w:rPr>
                <w:b/>
                <w:i/>
              </w:rPr>
              <w:t>, přičemž zdůrazňuje potřebu normalizovat vztahy</w:t>
            </w:r>
            <w:r>
              <w:rPr>
                <w:b/>
                <w:i/>
              </w:rPr>
              <w:t xml:space="preserve"> s </w:t>
            </w:r>
            <w:r w:rsidRPr="00315735">
              <w:rPr>
                <w:b/>
                <w:i/>
              </w:rPr>
              <w:t>Arménií jako krok</w:t>
            </w:r>
            <w:r>
              <w:rPr>
                <w:b/>
                <w:i/>
              </w:rPr>
              <w:t xml:space="preserve"> k </w:t>
            </w:r>
            <w:r w:rsidRPr="00315735">
              <w:rPr>
                <w:b/>
                <w:i/>
              </w:rPr>
              <w:t>normalizaci vztahů</w:t>
            </w:r>
            <w:r>
              <w:rPr>
                <w:b/>
                <w:i/>
              </w:rPr>
              <w:t xml:space="preserve"> v </w:t>
            </w:r>
            <w:r w:rsidRPr="00315735">
              <w:rPr>
                <w:b/>
                <w:i/>
              </w:rPr>
              <w:t>oblasti jižního Kavkazu;</w:t>
            </w:r>
            <w:r w:rsidRPr="00315735">
              <w:t xml:space="preserve"> </w:t>
            </w:r>
            <w:r w:rsidRPr="00315735">
              <w:rPr>
                <w:b/>
                <w:i/>
              </w:rPr>
              <w:t>naléhavě vyzývá Turecko, aby se zdrželo stanovování podmínek normalizace</w:t>
            </w:r>
            <w:r>
              <w:rPr>
                <w:b/>
                <w:i/>
              </w:rPr>
              <w:t xml:space="preserve"> v </w:t>
            </w:r>
            <w:r w:rsidRPr="00315735">
              <w:rPr>
                <w:b/>
                <w:i/>
              </w:rPr>
              <w:t>souvislosti</w:t>
            </w:r>
            <w:r>
              <w:rPr>
                <w:b/>
                <w:i/>
              </w:rPr>
              <w:t xml:space="preserve"> s </w:t>
            </w:r>
            <w:r w:rsidRPr="00315735">
              <w:rPr>
                <w:b/>
                <w:i/>
              </w:rPr>
              <w:t>jeho podporou Ázerbájdžánu</w:t>
            </w:r>
            <w:r>
              <w:rPr>
                <w:b/>
                <w:i/>
              </w:rPr>
              <w:t xml:space="preserve"> a </w:t>
            </w:r>
            <w:r w:rsidRPr="00315735">
              <w:rPr>
                <w:b/>
                <w:i/>
              </w:rPr>
              <w:t>aby otevřelo hranici mezi Arménií</w:t>
            </w:r>
            <w:r>
              <w:rPr>
                <w:b/>
                <w:i/>
              </w:rPr>
              <w:t xml:space="preserve"> a </w:t>
            </w:r>
            <w:r w:rsidRPr="00315735">
              <w:rPr>
                <w:b/>
                <w:i/>
              </w:rPr>
              <w:t>Tureckem;</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372</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Yannis Maniatis, Costas Mavrides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r>
              <w:rPr>
                <w:b/>
                <w:i/>
              </w:rPr>
              <w:t xml:space="preserve"> a </w:t>
            </w:r>
            <w:r w:rsidRPr="00315735">
              <w:rPr>
                <w:b/>
                <w:i/>
              </w:rPr>
              <w:t>aby zastavilo své úsilí</w:t>
            </w:r>
            <w:r>
              <w:rPr>
                <w:b/>
                <w:i/>
              </w:rPr>
              <w:t xml:space="preserve"> o </w:t>
            </w:r>
            <w:r w:rsidRPr="00315735">
              <w:rPr>
                <w:b/>
                <w:i/>
              </w:rPr>
              <w:t>posílení separatistického subjektu na nelegálně okupovaném území Kyperské republiky, což ohrožuje úsilí</w:t>
            </w:r>
            <w:r>
              <w:rPr>
                <w:b/>
                <w:i/>
              </w:rPr>
              <w:t xml:space="preserve"> o </w:t>
            </w:r>
            <w:r w:rsidRPr="00315735">
              <w:rPr>
                <w:b/>
                <w:i/>
              </w:rPr>
              <w:t>obnovení jednání vedených OSN</w:t>
            </w:r>
            <w:r w:rsidRPr="00315735">
              <w:t>;</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373</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Jordan Bardella, Pierre-Romain Thionnet, Matthieu Valet, Jorge Martín Frías, Hermann Tertsch, Roberto Vannacci</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r>
              <w:t xml:space="preserve"> v </w:t>
            </w:r>
            <w:r w:rsidRPr="00315735">
              <w:rPr>
                <w:b/>
                <w:i/>
              </w:rPr>
              <w:t>tomto ohledu odsuzuje úlohu, kterou Turecko hraje</w:t>
            </w:r>
            <w:r>
              <w:rPr>
                <w:b/>
                <w:i/>
              </w:rPr>
              <w:t xml:space="preserve"> v </w:t>
            </w:r>
            <w:r w:rsidRPr="00315735">
              <w:rPr>
                <w:b/>
                <w:i/>
              </w:rPr>
              <w:t>konfliktu mezi Arménií</w:t>
            </w:r>
            <w:r>
              <w:rPr>
                <w:b/>
                <w:i/>
              </w:rPr>
              <w:t xml:space="preserve"> a </w:t>
            </w:r>
            <w:r w:rsidRPr="00315735">
              <w:rPr>
                <w:b/>
                <w:i/>
              </w:rPr>
              <w:t>Ázerbájdžánem, včetně využívání syrských džihádistů na podporu Alijevova režimu;</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{FR}</w:t>
      </w:r>
      <w:r w:rsidRPr="00315735">
        <w:t>fr</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374</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Mariusz Kamiński, Adam Bielan</w:t>
      </w:r>
      <w:r w:rsidRPr="00315735">
        <w:rPr>
          <w:rStyle w:val="HideTWBExt"/>
          <w:b w:val="0"/>
          <w:noProof w:val="0"/>
        </w:rPr>
        <w:t>&lt;/Members&gt;</w:t>
      </w:r>
    </w:p>
    <w:p w:rsidR="00902792" w:rsidRPr="00315735" w:rsidRDefault="00902792" w:rsidP="00902792">
      <w:r w:rsidRPr="00315735">
        <w:rPr>
          <w:rStyle w:val="HideTWBExt"/>
          <w:noProof w:val="0"/>
        </w:rPr>
        <w:t>&lt;AuNomDe&gt;</w:t>
      </w:r>
      <w:r w:rsidRPr="00315735">
        <w:rPr>
          <w:rStyle w:val="HideTWBInt"/>
          <w:color w:val="auto"/>
        </w:rPr>
        <w:t>{ECR}</w:t>
      </w:r>
      <w:r w:rsidRPr="00315735">
        <w:t>za skupinu ECR</w:t>
      </w:r>
      <w:r w:rsidRPr="00315735">
        <w:rPr>
          <w:rStyle w:val="HideTWBExt"/>
          <w:noProof w:val="0"/>
        </w:rPr>
        <w:t>&lt;/AuNomDe&gt;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p>
        </w:tc>
        <w:tc>
          <w:tcPr>
            <w:tcW w:w="4876" w:type="dxa"/>
            <w:tcBorders>
              <w:top w:val="nil"/>
              <w:left w:val="nil"/>
              <w:bottom w:val="nil"/>
              <w:right w:val="nil"/>
            </w:tcBorders>
          </w:tcPr>
          <w:p w:rsidR="00902792" w:rsidRPr="00315735" w:rsidRDefault="00902792" w:rsidP="00A133A1">
            <w:pPr>
              <w:pStyle w:val="Normal6a"/>
            </w:pPr>
            <w:r w:rsidRPr="00315735">
              <w:t>–</w:t>
            </w:r>
            <w:r w:rsidRPr="00315735">
              <w:tab/>
              <w:t>s výzvou Turecku, aby ve svém sousedství projevovalo konstruktivní,</w:t>
            </w:r>
            <w:r>
              <w:t xml:space="preserve"> a </w:t>
            </w:r>
            <w:r w:rsidRPr="00315735">
              <w:t>nikoli asertivní nebo agresivní přístup</w:t>
            </w:r>
            <w:r w:rsidRPr="00315735">
              <w:rPr>
                <w:b/>
                <w:i/>
              </w:rPr>
              <w:t>, ale zároveň rozumí bezpečnostním obavám Turecka, zejména hrozbám vyplývajícím</w:t>
            </w:r>
            <w:r>
              <w:rPr>
                <w:b/>
                <w:i/>
              </w:rPr>
              <w:t xml:space="preserve"> z </w:t>
            </w:r>
            <w:r w:rsidRPr="00315735">
              <w:rPr>
                <w:b/>
                <w:i/>
              </w:rPr>
              <w:t>terorismu</w:t>
            </w:r>
            <w:r w:rsidRPr="00315735">
              <w:t>;</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375</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Costas Mavrides, Yannis Maniatis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 výzvou</w:t>
            </w:r>
            <w:r>
              <w:rPr>
                <w:b/>
                <w:i/>
              </w:rPr>
              <w:t xml:space="preserve"> k </w:t>
            </w:r>
            <w:r w:rsidRPr="00315735">
              <w:rPr>
                <w:b/>
                <w:i/>
              </w:rPr>
              <w:t>respektování statusu nárazníkové zóny</w:t>
            </w:r>
            <w:r>
              <w:rPr>
                <w:b/>
                <w:i/>
              </w:rPr>
              <w:t xml:space="preserve"> a </w:t>
            </w:r>
            <w:r w:rsidRPr="00315735">
              <w:rPr>
                <w:b/>
                <w:i/>
              </w:rPr>
              <w:t>mandátu mírových sil OSN na Kypru; naléhavě vyzývá Turecko</w:t>
            </w:r>
            <w:r>
              <w:rPr>
                <w:b/>
                <w:i/>
              </w:rPr>
              <w:t xml:space="preserve"> a </w:t>
            </w:r>
            <w:r w:rsidRPr="00315735">
              <w:rPr>
                <w:b/>
                <w:i/>
              </w:rPr>
              <w:t>vedení kyperských Turků, aby ukončili</w:t>
            </w:r>
            <w:r>
              <w:rPr>
                <w:b/>
                <w:i/>
              </w:rPr>
              <w:t xml:space="preserve"> a </w:t>
            </w:r>
            <w:r w:rsidRPr="00315735">
              <w:rPr>
                <w:b/>
                <w:i/>
              </w:rPr>
              <w:t>zvrátili všechny tyto jednostranné činnosti</w:t>
            </w:r>
            <w:r>
              <w:rPr>
                <w:b/>
                <w:i/>
              </w:rPr>
              <w:t xml:space="preserve"> a </w:t>
            </w:r>
            <w:r w:rsidRPr="00315735">
              <w:rPr>
                <w:b/>
                <w:i/>
              </w:rPr>
              <w:t>vyhnuli se dalším krokům</w:t>
            </w:r>
            <w:r>
              <w:rPr>
                <w:b/>
                <w:i/>
              </w:rPr>
              <w:t xml:space="preserve"> a </w:t>
            </w:r>
            <w:r w:rsidRPr="00315735">
              <w:rPr>
                <w:b/>
                <w:i/>
              </w:rPr>
              <w:t>provokacím, včetně rostoucí militarizace okupovaných území Kyperské republiky ze strany Turecka, která nepřispívá</w:t>
            </w:r>
            <w:r>
              <w:rPr>
                <w:b/>
                <w:i/>
              </w:rPr>
              <w:t xml:space="preserve"> k </w:t>
            </w:r>
            <w:r w:rsidRPr="00315735">
              <w:rPr>
                <w:b/>
                <w:i/>
              </w:rPr>
              <w:t>obnovení jednání vedených OSN; vyzývá</w:t>
            </w:r>
            <w:r>
              <w:rPr>
                <w:b/>
                <w:i/>
              </w:rPr>
              <w:t xml:space="preserve"> k </w:t>
            </w:r>
            <w:r w:rsidRPr="00315735">
              <w:rPr>
                <w:b/>
                <w:i/>
              </w:rPr>
              <w:t>zapojení do mírových jednání</w:t>
            </w:r>
            <w:r>
              <w:rPr>
                <w:b/>
                <w:i/>
              </w:rPr>
              <w:t xml:space="preserve"> a </w:t>
            </w:r>
            <w:r w:rsidRPr="00315735">
              <w:rPr>
                <w:b/>
                <w:i/>
              </w:rPr>
              <w:t>skutečného procesu dialogu</w:t>
            </w:r>
            <w:r>
              <w:rPr>
                <w:b/>
                <w:i/>
              </w:rPr>
              <w:t xml:space="preserve"> v </w:t>
            </w:r>
            <w:r w:rsidRPr="00315735">
              <w:rPr>
                <w:b/>
                <w:i/>
              </w:rPr>
              <w:t>souladu</w:t>
            </w:r>
            <w:r>
              <w:rPr>
                <w:b/>
                <w:i/>
              </w:rPr>
              <w:t xml:space="preserve"> s </w:t>
            </w:r>
            <w:r w:rsidRPr="00315735">
              <w:rPr>
                <w:b/>
                <w:i/>
              </w:rPr>
              <w:t>rámcem OSN;</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376</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Yannis Maniatis, Costas Mavrides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se strategickým zájmem na stabilním</w:t>
            </w:r>
            <w:r>
              <w:rPr>
                <w:b/>
                <w:i/>
              </w:rPr>
              <w:t xml:space="preserve"> a </w:t>
            </w:r>
            <w:r w:rsidRPr="00315735">
              <w:rPr>
                <w:b/>
                <w:i/>
              </w:rPr>
              <w:t>bezpečném východním Středomoří se vzájemně prospěšnými vztahy se všemi aktéry na základě dodržování lidských práv, mezinárodního práva</w:t>
            </w:r>
            <w:r>
              <w:rPr>
                <w:b/>
                <w:i/>
              </w:rPr>
              <w:t xml:space="preserve"> a </w:t>
            </w:r>
            <w:r w:rsidRPr="00315735">
              <w:rPr>
                <w:b/>
                <w:i/>
              </w:rPr>
              <w:t>Úmluvy Organizace spojených národů</w:t>
            </w:r>
            <w:r>
              <w:rPr>
                <w:b/>
                <w:i/>
              </w:rPr>
              <w:t xml:space="preserve"> o </w:t>
            </w:r>
            <w:r w:rsidRPr="00315735">
              <w:rPr>
                <w:b/>
                <w:i/>
              </w:rPr>
              <w:t>mořském právu,</w:t>
            </w:r>
            <w:r>
              <w:rPr>
                <w:b/>
                <w:i/>
              </w:rPr>
              <w:t xml:space="preserve"> v </w:t>
            </w:r>
            <w:r w:rsidRPr="00315735">
              <w:rPr>
                <w:b/>
                <w:i/>
              </w:rPr>
              <w:t>oblastech ekologické transformace, energetické bezpečnosti, boje proti extremismu</w:t>
            </w:r>
            <w:r>
              <w:rPr>
                <w:b/>
                <w:i/>
              </w:rPr>
              <w:t xml:space="preserve"> a </w:t>
            </w:r>
            <w:r w:rsidRPr="00315735">
              <w:rPr>
                <w:b/>
                <w:i/>
              </w:rPr>
              <w:t>terorismu, jakož</w:t>
            </w:r>
            <w:r>
              <w:rPr>
                <w:b/>
                <w:i/>
              </w:rPr>
              <w:t xml:space="preserve"> i </w:t>
            </w:r>
            <w:r w:rsidRPr="00315735">
              <w:rPr>
                <w:b/>
                <w:i/>
              </w:rPr>
              <w:t>nedovoleného obchodu se zbraněmi</w:t>
            </w:r>
            <w:r>
              <w:rPr>
                <w:b/>
                <w:i/>
              </w:rPr>
              <w:t xml:space="preserve"> a </w:t>
            </w:r>
            <w:r w:rsidRPr="00315735">
              <w:rPr>
                <w:b/>
                <w:i/>
              </w:rPr>
              <w:t>obchodování</w:t>
            </w:r>
            <w:r>
              <w:rPr>
                <w:b/>
                <w:i/>
              </w:rPr>
              <w:t xml:space="preserve"> s </w:t>
            </w:r>
            <w:r w:rsidRPr="00315735">
              <w:rPr>
                <w:b/>
                <w:i/>
              </w:rPr>
              <w:t>lidmi;</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315735" w:rsidRDefault="00902792" w:rsidP="00902792">
      <w:pPr>
        <w:pStyle w:val="AmNumberTabs"/>
      </w:pPr>
      <w:r w:rsidRPr="00315735">
        <w:rPr>
          <w:rStyle w:val="HideTWBExt"/>
          <w:b w:val="0"/>
          <w:noProof w:val="0"/>
        </w:rPr>
        <w:t>&lt;Amend&gt;</w:t>
      </w:r>
      <w:r w:rsidRPr="00315735">
        <w:t>Pozměňovací návrh</w:t>
      </w:r>
      <w:r w:rsidRPr="00315735">
        <w:tab/>
      </w:r>
      <w:r w:rsidRPr="00315735">
        <w:tab/>
      </w:r>
      <w:r w:rsidRPr="00315735">
        <w:rPr>
          <w:rStyle w:val="HideTWBExt"/>
          <w:b w:val="0"/>
          <w:noProof w:val="0"/>
        </w:rPr>
        <w:t>&lt;NumAm&gt;</w:t>
      </w:r>
      <w:r w:rsidRPr="00315735">
        <w:t>377</w:t>
      </w:r>
      <w:r w:rsidRPr="00315735">
        <w:rPr>
          <w:rStyle w:val="HideTWBExt"/>
          <w:b w:val="0"/>
          <w:noProof w:val="0"/>
        </w:rPr>
        <w:t>&lt;/NumAm&gt;</w:t>
      </w:r>
    </w:p>
    <w:p w:rsidR="00902792" w:rsidRPr="00315735" w:rsidRDefault="00902792" w:rsidP="00902792">
      <w:pPr>
        <w:pStyle w:val="NormalBold"/>
      </w:pPr>
      <w:r w:rsidRPr="00315735">
        <w:rPr>
          <w:rStyle w:val="HideTWBExt"/>
          <w:b w:val="0"/>
          <w:noProof w:val="0"/>
        </w:rPr>
        <w:t>&lt;RepeatBlock-By&gt;&lt;Members&gt;</w:t>
      </w:r>
      <w:r w:rsidRPr="00315735">
        <w:t>Emmanouil Kefalogiannis</w:t>
      </w:r>
      <w:r w:rsidRPr="00315735">
        <w:rPr>
          <w:rStyle w:val="HideTWBExt"/>
          <w:b w:val="0"/>
          <w:noProof w:val="0"/>
        </w:rPr>
        <w:t>&lt;/Members&gt;</w:t>
      </w:r>
    </w:p>
    <w:p w:rsidR="00902792" w:rsidRPr="00315735" w:rsidRDefault="00902792" w:rsidP="00902792">
      <w:pPr>
        <w:pStyle w:val="NormalBold"/>
      </w:pPr>
      <w:r w:rsidRPr="00315735">
        <w:rPr>
          <w:rStyle w:val="HideTWBExt"/>
          <w:b w:val="0"/>
          <w:noProof w:val="0"/>
        </w:rPr>
        <w:t>&lt;/RepeatBlock-By&gt;</w:t>
      </w:r>
    </w:p>
    <w:p w:rsidR="00902792" w:rsidRPr="00315735" w:rsidRDefault="00902792" w:rsidP="00902792">
      <w:pPr>
        <w:pStyle w:val="NormalBold"/>
      </w:pPr>
      <w:r w:rsidRPr="00315735">
        <w:rPr>
          <w:rStyle w:val="HideTWBExt"/>
          <w:b w:val="0"/>
          <w:noProof w:val="0"/>
        </w:rPr>
        <w:t>&lt;DocAmend&gt;</w:t>
      </w:r>
      <w:r w:rsidRPr="00315735">
        <w:t>Návrh usnesení</w:t>
      </w:r>
      <w:r w:rsidRPr="00315735">
        <w:rPr>
          <w:rStyle w:val="HideTWBExt"/>
          <w:b w:val="0"/>
          <w:noProof w:val="0"/>
        </w:rPr>
        <w:t>&lt;/DocAmend&gt;</w:t>
      </w:r>
    </w:p>
    <w:p w:rsidR="00902792" w:rsidRPr="00315735" w:rsidRDefault="00902792" w:rsidP="00902792">
      <w:pPr>
        <w:pStyle w:val="NormalBold"/>
      </w:pPr>
      <w:r w:rsidRPr="00315735">
        <w:rPr>
          <w:rStyle w:val="HideTWBExt"/>
          <w:b w:val="0"/>
          <w:noProof w:val="0"/>
        </w:rPr>
        <w:t>&lt;Article&gt;</w:t>
      </w:r>
      <w:r w:rsidRPr="00315735">
        <w:t>Bod 4 – odrážka 4</w:t>
      </w:r>
      <w:r>
        <w:t xml:space="preserve"> a </w:t>
      </w:r>
      <w:r w:rsidRPr="00315735">
        <w:t>(nová)</w:t>
      </w:r>
      <w:r w:rsidRPr="00315735">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RPr="00315735" w:rsidTr="00A133A1">
        <w:trPr>
          <w:trHeight w:hRule="exact" w:val="240"/>
          <w:jc w:val="center"/>
        </w:trPr>
        <w:tc>
          <w:tcPr>
            <w:tcW w:w="9752" w:type="dxa"/>
            <w:gridSpan w:val="2"/>
            <w:tcBorders>
              <w:top w:val="nil"/>
              <w:left w:val="nil"/>
              <w:bottom w:val="nil"/>
              <w:right w:val="nil"/>
            </w:tcBorders>
          </w:tcPr>
          <w:p w:rsidR="00902792" w:rsidRPr="00315735" w:rsidRDefault="00902792" w:rsidP="00A133A1"/>
        </w:tc>
      </w:tr>
      <w:tr w:rsidR="00902792" w:rsidRPr="00315735" w:rsidTr="00A133A1">
        <w:trPr>
          <w:trHeight w:val="240"/>
          <w:jc w:val="center"/>
        </w:trPr>
        <w:tc>
          <w:tcPr>
            <w:tcW w:w="4876" w:type="dxa"/>
            <w:tcBorders>
              <w:top w:val="nil"/>
              <w:left w:val="nil"/>
              <w:bottom w:val="nil"/>
              <w:right w:val="nil"/>
            </w:tcBorders>
          </w:tcPr>
          <w:p w:rsidR="00902792" w:rsidRPr="00315735" w:rsidRDefault="00902792" w:rsidP="00A133A1">
            <w:pPr>
              <w:pStyle w:val="AmColumnHeading"/>
            </w:pPr>
            <w:r w:rsidRPr="00315735">
              <w:t>Návrh usnesení</w:t>
            </w:r>
          </w:p>
        </w:tc>
        <w:tc>
          <w:tcPr>
            <w:tcW w:w="4876" w:type="dxa"/>
            <w:tcBorders>
              <w:top w:val="nil"/>
              <w:left w:val="nil"/>
              <w:bottom w:val="nil"/>
              <w:right w:val="nil"/>
            </w:tcBorders>
          </w:tcPr>
          <w:p w:rsidR="00902792" w:rsidRPr="00315735" w:rsidRDefault="00902792" w:rsidP="00A133A1">
            <w:pPr>
              <w:pStyle w:val="AmColumnHeading"/>
            </w:pPr>
            <w:r w:rsidRPr="00315735">
              <w:t>Pozměňovací návrh</w:t>
            </w:r>
          </w:p>
        </w:tc>
      </w:tr>
      <w:tr w:rsidR="00902792" w:rsidRPr="00315735" w:rsidTr="00A133A1">
        <w:trPr>
          <w:jc w:val="center"/>
        </w:trPr>
        <w:tc>
          <w:tcPr>
            <w:tcW w:w="4876" w:type="dxa"/>
            <w:tcBorders>
              <w:top w:val="nil"/>
              <w:left w:val="nil"/>
              <w:bottom w:val="nil"/>
              <w:right w:val="nil"/>
            </w:tcBorders>
          </w:tcPr>
          <w:p w:rsidR="00902792" w:rsidRPr="00315735" w:rsidRDefault="00902792" w:rsidP="00A133A1">
            <w:pPr>
              <w:pStyle w:val="Normal6a"/>
            </w:pPr>
          </w:p>
        </w:tc>
        <w:tc>
          <w:tcPr>
            <w:tcW w:w="4876" w:type="dxa"/>
            <w:tcBorders>
              <w:top w:val="nil"/>
              <w:left w:val="nil"/>
              <w:bottom w:val="nil"/>
              <w:right w:val="nil"/>
            </w:tcBorders>
          </w:tcPr>
          <w:p w:rsidR="00902792" w:rsidRPr="00315735" w:rsidRDefault="00902792" w:rsidP="00A133A1">
            <w:pPr>
              <w:pStyle w:val="Normal6a"/>
            </w:pPr>
            <w:r w:rsidRPr="00315735">
              <w:rPr>
                <w:b/>
                <w:i/>
              </w:rPr>
              <w:t>–</w:t>
            </w:r>
            <w:r w:rsidRPr="00315735">
              <w:tab/>
            </w:r>
            <w:r w:rsidRPr="00315735">
              <w:rPr>
                <w:b/>
                <w:i/>
              </w:rPr>
              <w:t>se zvláštním významem, který Evropská unie</w:t>
            </w:r>
            <w:r>
              <w:rPr>
                <w:b/>
                <w:i/>
              </w:rPr>
              <w:t xml:space="preserve"> v </w:t>
            </w:r>
            <w:r w:rsidRPr="00315735">
              <w:rPr>
                <w:b/>
                <w:i/>
              </w:rPr>
              <w:t>tomto ohledu přikládá obnovení jednání</w:t>
            </w:r>
            <w:r>
              <w:rPr>
                <w:b/>
                <w:i/>
              </w:rPr>
              <w:t xml:space="preserve"> o </w:t>
            </w:r>
            <w:r w:rsidRPr="00315735">
              <w:rPr>
                <w:b/>
                <w:i/>
              </w:rPr>
              <w:t>urovnání otázky Kypru</w:t>
            </w:r>
            <w:r>
              <w:rPr>
                <w:b/>
                <w:i/>
              </w:rPr>
              <w:t xml:space="preserve"> a </w:t>
            </w:r>
            <w:r w:rsidRPr="00315735">
              <w:rPr>
                <w:b/>
                <w:i/>
              </w:rPr>
              <w:t>pokroku</w:t>
            </w:r>
            <w:r>
              <w:rPr>
                <w:b/>
                <w:i/>
              </w:rPr>
              <w:t xml:space="preserve"> v </w:t>
            </w:r>
            <w:r w:rsidRPr="00315735">
              <w:rPr>
                <w:b/>
                <w:i/>
              </w:rPr>
              <w:t>těchto jednáních při dalším zlepšování spolupráce mezi EU</w:t>
            </w:r>
            <w:r>
              <w:rPr>
                <w:b/>
                <w:i/>
              </w:rPr>
              <w:t xml:space="preserve"> a </w:t>
            </w:r>
            <w:r w:rsidRPr="00315735">
              <w:rPr>
                <w:b/>
                <w:i/>
              </w:rPr>
              <w:t>Tureckem;</w:t>
            </w:r>
          </w:p>
        </w:tc>
      </w:tr>
    </w:tbl>
    <w:p w:rsidR="00902792" w:rsidRPr="00315735" w:rsidRDefault="00902792" w:rsidP="00902792">
      <w:pPr>
        <w:pStyle w:val="AmOrLang"/>
      </w:pPr>
      <w:r w:rsidRPr="00315735">
        <w:t xml:space="preserve">Or. </w:t>
      </w:r>
      <w:r w:rsidRPr="00315735">
        <w:rPr>
          <w:rStyle w:val="HideTWBExt"/>
          <w:noProof w:val="0"/>
        </w:rPr>
        <w:t>&lt;Original&gt;</w:t>
      </w:r>
      <w:r w:rsidRPr="00315735">
        <w:rPr>
          <w:rStyle w:val="HideTWBInt"/>
        </w:rPr>
        <w:t>{EN}</w:t>
      </w:r>
      <w:r w:rsidRPr="00315735">
        <w:t>en</w:t>
      </w:r>
      <w:r w:rsidRPr="00315735">
        <w:rPr>
          <w:rStyle w:val="HideTWBExt"/>
          <w:noProof w:val="0"/>
        </w:rPr>
        <w:t>&lt;/Original&gt;</w:t>
      </w:r>
    </w:p>
    <w:p w:rsidR="00902792" w:rsidRPr="00315735" w:rsidRDefault="00902792" w:rsidP="00902792">
      <w:r w:rsidRPr="00315735">
        <w:rPr>
          <w:rStyle w:val="HideTWBExt"/>
          <w:noProof w:val="0"/>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378</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Alessandra Moretti, Yannis Maniatis, Vasile Dîncu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4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vyzývá k pečlivé analýze neslučitelnosti mezi kandidaturou Turecka na členství ve skupině BRICS+ a SZBP EU;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379</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380</w:t>
      </w:r>
      <w:r>
        <w:rPr>
          <w:rStyle w:val="HideTWBExt"/>
          <w:b w:val="0"/>
        </w:rPr>
        <w:t>&lt;/NumAm&gt;</w:t>
      </w:r>
    </w:p>
    <w:p w:rsidR="00902792" w:rsidRPr="005E1E30" w:rsidRDefault="00902792" w:rsidP="00902792">
      <w:pPr>
        <w:pStyle w:val="NormalBold"/>
      </w:pPr>
      <w:r>
        <w:rPr>
          <w:rStyle w:val="HideTWBExt"/>
          <w:b w:val="0"/>
        </w:rPr>
        <w:t>&lt;RepeatBlock-By&gt;&lt;Members&gt;</w:t>
      </w:r>
      <w:r>
        <w:t>Nathalie Loiseau, Urmas Paet, Hilde Vautmans, Lucia Yar, Petras Auštrevičius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r>
            <w:r>
              <w:rPr>
                <w:b/>
                <w:i/>
              </w:rPr>
              <w:t>s tím, že v Gruzii pokračuje zhoršování demokratických norem navzdory udělení statusu kandidátské země EU dne 14. prosince 2023 a souběžně s ním, o čemž svědčí zastrašování a nesrovnalostí zaznamenané během parlamentních voleb konaných dne 26. října 2024;</w:t>
            </w:r>
            <w:r>
              <w:t xml:space="preserve"> 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souhlasí se závěry Evropské rady ze dne 27. června 2024, že nezvrácení stávajícího kurzu ohrožuje směřování Gruzie do EU a de facto vede k zastavení procesu přistoupení; vyzývá EU, aby smysluplně reagovala na přelomové důsledky nedávných nespravedlivých voleb pro demokracii a právní stát v Gruzii;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381</w:t>
      </w:r>
      <w:r>
        <w:rPr>
          <w:rStyle w:val="HideTWBExt"/>
          <w:b w:val="0"/>
        </w:rPr>
        <w:t>&lt;/NumAm&gt;</w:t>
      </w:r>
    </w:p>
    <w:p w:rsidR="00902792" w:rsidRPr="005E1E30" w:rsidRDefault="00902792" w:rsidP="00902792">
      <w:pPr>
        <w:pStyle w:val="NormalBold"/>
      </w:pPr>
      <w:r>
        <w:rPr>
          <w:rStyle w:val="HideTWBExt"/>
          <w:b w:val="0"/>
        </w:rPr>
        <w:t>&lt;RepeatBlock-By&gt;&lt;Members&gt;</w:t>
      </w:r>
      <w:r>
        <w:t>Petras Auštrevičius, Dan Barna, Urmas Paet, Ilhan Kyuchyuk, Lucia Yar, Marie-Agnes Strack-Zimmermann, Nathalie Loiseau</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vyjadřuje hluboké politování nad nerovnými podmínkami v nedávných parlamentních volbách, kontroverzní rétorikou kampaně, která ještě více polarizovala obyvatelstvo, a nad hlášenými nesrovnalostmi, které vzbuzují obavy ohledně možnosti některých voličů hlasovat bez obav z odplaty; vyzývá gruzínské orgány, aby respektovaly vůli gruzínského lidu vstoupit do EU, a zajistily tudíž svobodné a spravedlivé volby, zastavily zhoršování stavu demokracie, upustily od zákonů, které ohrožují evropskou budoucnost Gruzie, a aby pokračovaly v proevropských demokratických reformách;</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382</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Sebastian Tynkkynen</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je mimořádně znepokojen nedávnými prohlášeními bývalého gruzínského předsedy vlády, oligarchy Bidziny Ivanišviliho, mimo jiné o tom, že pokud by volby vyhrála strana Gruzínský sen, byly by opoziční strany v zemi zakázány; zastává názor, že s ohledem na tuto situaci není v současné době možné podpořit členství Gruzie v EU;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{FI}</w:t>
      </w:r>
      <w:r w:rsidRPr="005E1E30">
        <w:t>fi</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383</w:t>
      </w:r>
      <w:r>
        <w:rPr>
          <w:rStyle w:val="HideTWBExt"/>
          <w:b w:val="0"/>
        </w:rPr>
        <w:t>&lt;/NumAm&gt;</w:t>
      </w:r>
    </w:p>
    <w:p w:rsidR="00902792" w:rsidRPr="005E1E30" w:rsidRDefault="00902792" w:rsidP="00902792">
      <w:pPr>
        <w:pStyle w:val="NormalBold"/>
      </w:pPr>
      <w:r>
        <w:rPr>
          <w:rStyle w:val="HideTWBExt"/>
          <w:b w:val="0"/>
        </w:rPr>
        <w:t>&lt;RepeatBlock-By&gt;&lt;Members&gt;</w:t>
      </w:r>
      <w:r>
        <w:t>Nacho Sánchez Amor, Sven Mikser, Alessandra Moretti, Yannis Maniatis, Vasile Dîncu, Hana Jalloul Muro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konstatuje, že občané Gruzie prokázali svou oddanost demokratickým hodnotám a postupování své země k integraci do EU; zdůrazňuje, že je třeba zvrátit zhoršování stavu demokracie v Gruzii a zaručit příznivé prostředí pro sdělovací prostředky, občanskou společnost a opozici;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384</w:t>
      </w:r>
      <w:r>
        <w:rPr>
          <w:rStyle w:val="HideTWBExt"/>
          <w:b w:val="0"/>
        </w:rPr>
        <w:t>&lt;/NumAm&gt;</w:t>
      </w:r>
    </w:p>
    <w:p w:rsidR="00902792" w:rsidRPr="005E1E30" w:rsidRDefault="00902792" w:rsidP="00902792">
      <w:pPr>
        <w:pStyle w:val="NormalBold"/>
      </w:pPr>
      <w:r>
        <w:rPr>
          <w:rStyle w:val="HideTWBExt"/>
          <w:b w:val="0"/>
        </w:rPr>
        <w:t>&lt;RepeatBlock-By&gt;&lt;Members&gt;</w:t>
      </w:r>
      <w:r>
        <w:t>Urmas Paet, Hilde Vautmans, Petras Auštrevičius, Lucia Yar, Nathalie Loiseau, Ilhan Kyuchyuk</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považuje za velmi politováníhodné, že gruzínské orgány neumožnily svým občanům, aby si v parlamentních volbách mohli svobodně vybrat mezi návratem na cestu přistoupení k Evropské unii a prohloubením autoritářství;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385</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se znepokojením sledoval napjatou a vysoce polarizovanou volební kampaň před parlamentními volbami v Gruzii v říjnu 2024 a je znepokojen zhoršováním stavu demokracie v zemi;</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386</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António Tânger Corrêa</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se skutečností, že zákon o „transparentnosti zahraničního vlivu“, zákon o „rodinných hodnotách a ochraně nezletilých osob“, jakož i změny volebního zákona v Gruzii jsou neslučitelné s hodnotami a demokratickými zásadami EU;</w:t>
            </w:r>
            <w:r>
              <w:t xml:space="preserve">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zdůrazňuje, že žádost Gruzie o členství v EU bude posuzována na základě dosažených výsledků a v závislosti na plnění kodaňských kritérií členství;</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387</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Kinga Gál</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se skutečností, že zákon o „transparentnosti zahraničního vlivu“, zákon o „rodinných hodnotách a ochraně nezletilých osob“, jakož i změny volebního zákona v Gruzii jsou neslučitelné s hodnotami a demokratickými zásadami EU;</w:t>
            </w:r>
            <w:r>
              <w:t xml:space="preserve">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zdůrazňuje, že žádost Gruzie o členství v EU bude posuzována na základě dosažených výsledků a v závislosti na plnění kodaňských kritérií členství;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388</w:t>
      </w:r>
      <w:r>
        <w:rPr>
          <w:rStyle w:val="HideTWBExt"/>
          <w:b w:val="0"/>
        </w:rPr>
        <w:t>&lt;/NumAm&gt;</w:t>
      </w:r>
    </w:p>
    <w:p w:rsidR="00902792" w:rsidRPr="005E1E30" w:rsidRDefault="00902792" w:rsidP="00902792">
      <w:pPr>
        <w:pStyle w:val="NormalBold"/>
      </w:pPr>
      <w:r>
        <w:rPr>
          <w:rStyle w:val="HideTWBExt"/>
          <w:b w:val="0"/>
        </w:rPr>
        <w:t>&lt;RepeatBlock-By&gt;&lt;Members&gt;</w:t>
      </w:r>
      <w:r>
        <w:t>Cristian Terheş</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se skutečností, že zákon o „transparentnosti zahraničního vlivu“, zákon o „rodinných hodnotách a ochraně nezletilých osob“, jakož i změny volebního zákona v Gruzii jsou neslučitelné s hodnotami a demokratickými zásadami EU;</w:t>
            </w:r>
            <w:r>
              <w:t xml:space="preserve">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zdůrazňuje, že žádost Gruzie o členství v EU bude posuzována na základě dosažených výsledků a v závislosti na plnění kodaňských kritérií členství;</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389</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Mariusz Kamiński, Adam Bielan, Michał Dworczyk</w:t>
      </w:r>
      <w:r w:rsidRPr="006A6844">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w:t>
            </w:r>
            <w:r>
              <w:rPr>
                <w:b/>
                <w:bCs/>
                <w:i/>
                <w:iCs/>
              </w:rPr>
              <w:t>o</w:t>
            </w:r>
            <w:r>
              <w:t xml:space="preserve"> </w:t>
            </w:r>
            <w:r>
              <w:rPr>
                <w:b/>
                <w:bCs/>
                <w:i/>
                <w:iCs/>
              </w:rPr>
              <w:t>členství v</w:t>
            </w:r>
            <w:r>
              <w:t xml:space="preserve">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připomíná, že žádost Gruzie </w:t>
            </w:r>
            <w:r>
              <w:rPr>
                <w:b/>
                <w:bCs/>
                <w:i/>
                <w:iCs/>
              </w:rPr>
              <w:t>adresovaná</w:t>
            </w:r>
            <w:r>
              <w:rPr>
                <w:b/>
                <w:bCs/>
              </w:rPr>
              <w:t xml:space="preserve"> </w:t>
            </w:r>
            <w:r>
              <w:t xml:space="preserve">EU bude posuzován na základě jejích vlastních zásluh a úspěchu této země v plnění kodaňských kritérií pro členství v EU; </w:t>
            </w:r>
            <w:r>
              <w:rPr>
                <w:b/>
                <w:i/>
              </w:rPr>
              <w:t>připomíná, že Gruzie by měla zároveň zajistit soulad se základními zásadami EU v oblasti zahraničních věcí a bezpečnosti, včetně dodržování sankcí vůči Rusku;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390</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jsou neslučitelné s hodnotami a demokratickými zásadami EU; zdůrazňuje, že žádost Gruzie o členství v EU bude posuzována na základě dosažených výsledků a v závislosti na plnění kodaňských kritérií členství; </w:t>
            </w:r>
            <w:r>
              <w:rPr>
                <w:b/>
                <w:i/>
              </w:rPr>
              <w:t>vyjadřuje znepokojení nad nesrovnalostmi ve volbách konaných dne 27. října 2024 a nad neliberálním posunem v Gruzii;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391</w:t>
      </w:r>
      <w:r>
        <w:rPr>
          <w:rStyle w:val="HideTWBExt"/>
          <w:b w:val="0"/>
        </w:rPr>
        <w:t>&lt;/NumAm&gt;</w:t>
      </w:r>
    </w:p>
    <w:p w:rsidR="00902792" w:rsidRPr="005E1E30" w:rsidRDefault="00902792" w:rsidP="00902792">
      <w:pPr>
        <w:pStyle w:val="NormalBold"/>
      </w:pPr>
      <w:r>
        <w:rPr>
          <w:rStyle w:val="HideTWBExt"/>
          <w:b w:val="0"/>
        </w:rPr>
        <w:t>&lt;RepeatBlock-By&gt;&lt;Members&gt;</w:t>
      </w:r>
      <w:r>
        <w:t>Adam Bielan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w:t>
            </w:r>
            <w:r>
              <w:rPr>
                <w:b/>
                <w:bCs/>
                <w:i/>
                <w:iCs/>
              </w:rPr>
              <w:t>, zákon o „rodinných hodnotách a ochraně nezletilých osob“</w:t>
            </w:r>
            <w:r>
              <w:t>,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se skutečností, že zákon o „transparentnosti zahraničního vlivu“, jakož i změny volebního zákona v Gruzii jsou neslučitelné s hodnotami a demokratickými zásadami EU; zdůrazňuje, že žádost Gruzie o členství v EU bude posuzována na základě dosažených výsledků a v závislosti na plnění kodaňských kritérií členství;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392</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w:t>
            </w:r>
            <w:r>
              <w:rPr>
                <w:b/>
                <w:bCs/>
                <w:i/>
                <w:iCs/>
              </w:rPr>
              <w:t>jsou</w:t>
            </w:r>
            <w:r>
              <w:t xml:space="preserve"> neslučitelné s hodnotami a demokratickými zásadami EU;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zákon o „transparentnosti zahraničního vlivu“, zákon o „rodinných hodnotách a ochraně nezletilých osob“, jakož i změny volebního zákona v Gruzii </w:t>
            </w:r>
            <w:r>
              <w:rPr>
                <w:b/>
                <w:bCs/>
                <w:i/>
                <w:iCs/>
              </w:rPr>
              <w:t>nejsou</w:t>
            </w:r>
            <w:r>
              <w:t xml:space="preserve"> neslučitelné s hodnotami a demokratickými zásadami EU; zdůrazňuje, že žádost Gruzie o členství v EU bude posuzována na základě dosažených výsledků a v závislosti na plnění kodaňských kritérií členství;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393</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w:t>
            </w:r>
            <w:r>
              <w:rPr>
                <w:b/>
                <w:bCs/>
                <w:i/>
                <w:iCs/>
              </w:rPr>
              <w:t>zákon</w:t>
            </w:r>
            <w:r>
              <w:t xml:space="preserve"> o „transparentnosti zahraničního vlivu“, </w:t>
            </w:r>
            <w:r>
              <w:rPr>
                <w:b/>
                <w:bCs/>
                <w:i/>
                <w:iCs/>
              </w:rPr>
              <w:t>zákon</w:t>
            </w:r>
            <w:r>
              <w:t xml:space="preserve"> o „rodinných hodnotách a ochraně nezletilých osob“, jakož i změny volebního zákona v Gruzii </w:t>
            </w:r>
            <w:r>
              <w:rPr>
                <w:b/>
                <w:bCs/>
                <w:i/>
                <w:iCs/>
              </w:rPr>
              <w:t>jsou neslučitelné s hodnotami a demokratickými zásadami EU</w:t>
            </w:r>
            <w:r>
              <w:t>; zdůrazňuje, že žádost Gruzie o členství v EU bude posuzována na základě dosažených výsledků a v závislosti na plnění kodaňských kritérií členství;</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w:t>
            </w:r>
            <w:r>
              <w:rPr>
                <w:b/>
                <w:bCs/>
                <w:i/>
                <w:iCs/>
              </w:rPr>
              <w:t>přijetí zákona</w:t>
            </w:r>
            <w:r>
              <w:t xml:space="preserve"> o „transparentnosti zahraničního vlivu“, </w:t>
            </w:r>
            <w:r>
              <w:rPr>
                <w:b/>
                <w:bCs/>
                <w:i/>
                <w:iCs/>
              </w:rPr>
              <w:t>zákona</w:t>
            </w:r>
            <w:r>
              <w:t xml:space="preserve"> o „rodinných hodnotách a ochraně nezletilých osob“, jakož i změny volebního zákona v Gruzii</w:t>
            </w:r>
            <w:r>
              <w:rPr>
                <w:b/>
                <w:bCs/>
                <w:i/>
                <w:iCs/>
              </w:rPr>
              <w:t>,</w:t>
            </w:r>
            <w:r>
              <w:t xml:space="preserve"> </w:t>
            </w:r>
            <w:r>
              <w:rPr>
                <w:b/>
                <w:bCs/>
                <w:i/>
                <w:iCs/>
              </w:rPr>
              <w:t>je svrchovaným právem Gruzie</w:t>
            </w:r>
            <w:r>
              <w:t>; zdůrazňuje, že žádost Gruzie o členství v EU bude posuzována na základě dosažených výsledků a v závislosti na plnění kodaňských kritérií členství;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394</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5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postřehem, že Rusko a Čína se staly významnými aktéry v jižním sousedství, zejména v severní Africe, zatímco Turecko a státy Perského zálivu, mezi nimi především Království Saúdská Arábie, Katar a Spojené arabské emiráty, vzrostly jako regionální síly; tvrdí, že myšlenka jednotného „sousedství“ pro východní i jižní Evropu přehlíží jejich odlišné problémy; vyzývá místopředsedkyni Komise, vysokou představitelku a Komisi, aby zajistily odpovídající zdroje pro včasné a účinné provádění nového paktu pro Středomoří; opakuje, že jádrem tohoto nového paktu by měla být dynamická síť strategických partnerství přizpůsobená konkrétním potřebám a ambicím každé země jižního sousedství; v této souvislosti se domnívá, že by EU měla provést důkladný přezkum stávající struktury pobídek, která kombinuje příslib finanční pomoci a obchodních výhod výměnou za politické a hospodářské reformy; a zajistit její soulad s širšími cíli EU, včetně podpory lidských práv a demokratických hodnot; zdůrazňuje, že kromě upřednostňování dvoustranné spolupráce by EU měla rovněž nadále podporovat regionální spolupráci prostřednictvím stávajících rámců, jako je Unie pro Středomoří, která představuje cennou platformu pro podporu dialogu a společných opatření v otázkách společného zájmu;</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{EN}</w:t>
      </w:r>
      <w:r w:rsidRPr="003E08D8">
        <w:rPr>
          <w:lang w:val="de-DE"/>
        </w:rPr>
        <w:t>en</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395</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396</w:t>
      </w:r>
      <w:r>
        <w:rPr>
          <w:rStyle w:val="HideTWBExt"/>
          <w:b w:val="0"/>
        </w:rPr>
        <w:t>&lt;/NumAm&gt;</w:t>
      </w:r>
    </w:p>
    <w:p w:rsidR="00902792" w:rsidRPr="003E08D8" w:rsidRDefault="00902792" w:rsidP="00902792">
      <w:pPr>
        <w:pStyle w:val="NormalBold"/>
      </w:pPr>
      <w:r w:rsidRPr="006A6844">
        <w:rPr>
          <w:rStyle w:val="HideTWBExt"/>
          <w:b w:val="0"/>
        </w:rPr>
        <w:t>&lt;RepeatBlock-By&gt;&lt;Members&gt;</w:t>
      </w:r>
      <w:r>
        <w:t>Jordan Bardella, Pierre-Romain Thionnet, Matthieu Valet, Jorge Martín Frías, Hermann Tertsch</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 </w:t>
            </w:r>
            <w:r>
              <w:rPr>
                <w:b/>
                <w:i/>
              </w:rPr>
              <w:t>zdůrazňuje, že země Střední Asie jsou klíčovými hospodářskými partnery při zajišťování energetické nezávislosti EU prostřednictvím dodávek kritických kovů, které jsou zcela nezbytné pro energetickou transformaci kontinentu;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{FR}</w:t>
      </w:r>
      <w:r w:rsidRPr="005E1E30">
        <w:t>fr</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397</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 </w:t>
            </w:r>
            <w:r>
              <w:rPr>
                <w:b/>
                <w:i/>
              </w:rPr>
              <w:t>požaduje obnovení evropského závazku vůči našim partnerům v regionu s cílem odvrátit ruský a čínský tlak; poukazuje na význam regionu pro evropskou energetickou bezpečnost a obchod s kritickými surovinami;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398</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r>
            <w:r>
              <w:rPr>
                <w:b/>
                <w:i/>
              </w:rPr>
              <w:t>je znepokojen tlakem Ruska a Číny ve Střední Asii a zdůrazňuje, že je v reakci na něj třeba posílit přítomnost EU ve Střední Asii;</w:t>
            </w:r>
            <w:r>
              <w:t xml:space="preserve"> zdůrazňuje zájem EU na prohlubování hospodářských vztahů a posilování politických vazeb se zeměmi Střední Asie</w:t>
            </w:r>
            <w:r>
              <w:rPr>
                <w:b/>
                <w:bCs/>
                <w:i/>
                <w:iCs/>
              </w:rPr>
              <w:t>, částečně s cílem řešit obcházení sankcí uplatňovaných vůči Rusku a Bělorusku</w:t>
            </w:r>
            <w:r>
              <w:t>;</w:t>
            </w:r>
          </w:p>
        </w:tc>
        <w:tc>
          <w:tcPr>
            <w:tcW w:w="4876" w:type="dxa"/>
            <w:tcBorders>
              <w:top w:val="nil"/>
              <w:left w:val="nil"/>
              <w:bottom w:val="nil"/>
              <w:right w:val="nil"/>
            </w:tcBorders>
          </w:tcPr>
          <w:p w:rsidR="00902792" w:rsidRPr="005E1E30" w:rsidRDefault="00902792" w:rsidP="00A133A1">
            <w:pPr>
              <w:pStyle w:val="Normal6a"/>
            </w:pPr>
            <w:r>
              <w:t>–</w:t>
            </w:r>
            <w:r>
              <w:tab/>
              <w:t>zdůrazňuje zájem EU na prohlubování hospodářských vztahů a posilování politických vazeb se zeměmi Střední Asie;</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{DE}</w:t>
      </w:r>
      <w:r w:rsidRPr="006A6844">
        <w:t>de</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399</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Mariusz Kamiński, Adam Bielan</w:t>
      </w:r>
      <w:r w:rsidRPr="006A6844">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Ruska a Číny ve Střední Asii a zdůrazňuje, že je v reakci na něj třeba posílit přítomnost EU </w:t>
            </w:r>
            <w:r>
              <w:rPr>
                <w:b/>
                <w:bCs/>
                <w:i/>
                <w:iCs/>
              </w:rPr>
              <w:t>ve Střední Asii</w:t>
            </w:r>
            <w:r>
              <w:t>;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Ruska a Číny ve Střední Asii a zdůrazňuje, že je v reakci na něj třeba posílit přítomnost EU </w:t>
            </w:r>
            <w:r>
              <w:rPr>
                <w:b/>
                <w:bCs/>
                <w:i/>
                <w:iCs/>
              </w:rPr>
              <w:t>v tomto regionu</w:t>
            </w:r>
            <w:r>
              <w:t xml:space="preserve">; zdůrazňuje zájem EU na prohlubování hospodářských vztahů a posilování politických vazeb se zeměmi Střední Asie, </w:t>
            </w:r>
            <w:r>
              <w:rPr>
                <w:b/>
                <w:bCs/>
                <w:i/>
                <w:iCs/>
              </w:rPr>
              <w:t>jižního Kavkazu a státy Perského zálivu,</w:t>
            </w:r>
            <w:r>
              <w:t xml:space="preserve"> částečně s cílem řešit obcházení sankcí uplatňovaných vůči Rusku a Bělorusku;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400</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je </w:t>
            </w:r>
            <w:r>
              <w:rPr>
                <w:b/>
                <w:bCs/>
                <w:i/>
                <w:iCs/>
              </w:rPr>
              <w:t>znepokojen tlakem</w:t>
            </w:r>
            <w:r>
              <w:t xml:space="preserve"> Ruska a Číny ve Střední Asii a zdůrazňuje, že</w:t>
            </w:r>
            <w:r>
              <w:rPr>
                <w:b/>
                <w:bCs/>
                <w:i/>
                <w:iCs/>
              </w:rPr>
              <w:t xml:space="preserve"> je v reakci na něj třeba posílit přítomnost EU ve Střední Asii</w:t>
            </w:r>
            <w:r>
              <w:t>;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r>
            <w:r>
              <w:rPr>
                <w:b/>
                <w:bCs/>
                <w:i/>
                <w:iCs/>
              </w:rPr>
              <w:t>je si vědom tlaku</w:t>
            </w:r>
            <w:r>
              <w:t xml:space="preserve"> Ruska a Číny ve Střední Asii a zdůrazňuje, že </w:t>
            </w:r>
            <w:r>
              <w:rPr>
                <w:b/>
                <w:bCs/>
                <w:i/>
                <w:iCs/>
              </w:rPr>
              <w:t>jakákoli angažovanost EU v regionu musí respektovat svrchovanost středoasijských zemí a vyhnout se politikám, které by mohly být vnímány jako vnější vměšování</w:t>
            </w:r>
            <w:r>
              <w:t>; zdůrazňuje zájem EU na prohlubování hospodářských vztahů a posilování politických vazeb se zeměmi Střední Asie, částečně s cílem řešit obcházení sankcí uplatňovaných vůči Rusku a Bělorusku;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401</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António Tânger Corrêa</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Ruska a Číny ve Střední Asii </w:t>
            </w:r>
            <w:r>
              <w:rPr>
                <w:b/>
                <w:bCs/>
                <w:i/>
                <w:iCs/>
              </w:rPr>
              <w:t>a zdůrazňuje, že je v reakci na něj třeba posílit přítomnost EU ve Střední Asii</w:t>
            </w:r>
            <w:r>
              <w:t>;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zdůrazňuje zájem EU na prohlubování hospodářských vztahů a posilování politických vazeb se zeměmi Střední Asie, částečně s cílem řešit obcházení sankcí uplatňovaných vůči Rusku a Bělorusku;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402</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w:t>
            </w:r>
            <w:r>
              <w:rPr>
                <w:b/>
                <w:bCs/>
                <w:i/>
                <w:iCs/>
              </w:rPr>
              <w:t xml:space="preserve"> vzhledem k jejímu geostrategickému významu</w:t>
            </w:r>
            <w:r>
              <w:t>; zdůrazňuje zájem EU na prohlubování hospodářských vztahů a posilování politických vazeb se zeměmi Střední Asie, částečně s cílem řešit obcházení sankcí uplatňovaných vůči Rusku a Bělorusku;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403</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Emmanouil Fragkos, Galato Alexandraki, Geadis Geadi</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 xml:space="preserve">je znepokojen tlakem </w:t>
            </w:r>
            <w:r>
              <w:rPr>
                <w:b/>
                <w:bCs/>
                <w:i/>
                <w:iCs/>
              </w:rPr>
              <w:t>Turecka,</w:t>
            </w:r>
            <w:r>
              <w:t xml:space="preserve">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{EL}</w:t>
      </w:r>
      <w:r w:rsidRPr="005E1E30">
        <w:t>el</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404</w:t>
      </w:r>
      <w:r>
        <w:rPr>
          <w:rStyle w:val="HideTWBExt"/>
          <w:b w:val="0"/>
        </w:rPr>
        <w:t>&lt;/NumAm&gt;</w:t>
      </w:r>
    </w:p>
    <w:p w:rsidR="00902792" w:rsidRPr="005E1E30" w:rsidRDefault="00902792" w:rsidP="00902792">
      <w:pPr>
        <w:pStyle w:val="NormalBold"/>
      </w:pPr>
      <w:r>
        <w:rPr>
          <w:rStyle w:val="HideTWBExt"/>
          <w:b w:val="0"/>
        </w:rPr>
        <w:t>&lt;RepeatBlock-By&gt;&lt;Members&gt;</w:t>
      </w:r>
      <w:r>
        <w:t>David McAllister</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c>
          <w:tcPr>
            <w:tcW w:w="4876" w:type="dxa"/>
            <w:tcBorders>
              <w:top w:val="nil"/>
              <w:left w:val="nil"/>
              <w:bottom w:val="nil"/>
              <w:right w:val="nil"/>
            </w:tcBorders>
          </w:tcPr>
          <w:p w:rsidR="00902792" w:rsidRPr="005E1E30" w:rsidRDefault="00902792" w:rsidP="00A133A1">
            <w:pPr>
              <w:pStyle w:val="Normal6a"/>
            </w:pPr>
            <w:r>
              <w:t>–</w:t>
            </w:r>
            <w:r>
              <w:tab/>
              <w:t>je znepokojen tlakem Ruska a Číny ve Střední Asii a zdůrazňuje, že je v reakci na něj třeba posílit přítomnost EU ve Střední Asii; zdůrazňuje zájem EU na prohlubování hospodářských vztahů a posilování politických vazeb se zeměmi Střední Asie, částečně s cílem řešit obcházení sankcí uplatňovaných vůči Rusku a Bělorusku;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405</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Antonio López-Istúriz White</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důležitostí strategického významu jižního sousedství, jeho stability, hospodářského rozvoje a prosperity; poukazuje na jeho význam a na zasahování strategických konkurentů v této oblasti a naléhavě vyzývá Evropskou unii, aby vyslala pevný a jasný politický signál o významu obnoveného modelu spolupráce s těmito zeměmi; připomíná, že nestabilita a nejistota v jižním sousedství jsou nadále přetrvávající výzvou pro správu evropských vnějších hranic;</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406</w:t>
      </w:r>
      <w:r>
        <w:rPr>
          <w:rStyle w:val="HideTWBExt"/>
          <w:b w:val="0"/>
        </w:rPr>
        <w:t>&lt;/NumAm&gt;</w:t>
      </w:r>
    </w:p>
    <w:p w:rsidR="00902792" w:rsidRPr="005E1E30" w:rsidRDefault="00902792" w:rsidP="00902792">
      <w:pPr>
        <w:pStyle w:val="NormalBold"/>
      </w:pPr>
      <w:r>
        <w:rPr>
          <w:rStyle w:val="HideTWBExt"/>
          <w:b w:val="0"/>
        </w:rPr>
        <w:t>&lt;RepeatBlock-By&gt;&lt;Members&gt;</w:t>
      </w:r>
      <w:r>
        <w:t>Michael Gahler, 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se strategickým významem Tchajwanského průlivu a indicko-tichomořského regionu vzhledem k rostoucímu čínskému zastrašování, k němuž v regionu dochází, mimo jiné vojenskými a hybridními prostředky, a zdůrazňuje, že v reakci na to je třeba posílit přítomnost EU v těchto regionech; zdůrazňuje zájem EU na posílení hospodářských vztahů a posílení podstatných vazeb s podobně smýšlejícími partnery v regionu, včetně Tchaj-wanu;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407</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Vasile Dîncu</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se zaměřením na dosažení odpovědnosti v kybernetickém prostoru prostřednictvím zprovoznění souboru nástrojů EU pro digitální diplomacii a s pozorností věnovanou posílení globální kybernetické odolnosti; vyzývá k tomu, aby byla věnována větší pozornost budování kybernetické odolnosti rozvíjejících se demokracií, jejichž volební systémy čelí hybridním výzvám;</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408</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Kinga Gál</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tím, že země Střední Asie jsou klíčovými hospodářskými partnery při zajišťování energetické autonomie EU;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409</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Antonio López-Istúriz White</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6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účinností provádění strategie pro Perský záliv a pokrokem v dohodách o strategickém partnerství s každou ze zemí Perského zálivu, která spolupracuje na podpoře celosvětové a regionální bezpečnosti a prosperity;</w:t>
            </w:r>
          </w:p>
        </w:tc>
      </w:tr>
    </w:tbl>
    <w:p w:rsidR="00902792" w:rsidRPr="003E08D8" w:rsidRDefault="00902792" w:rsidP="00902792">
      <w:pPr>
        <w:pStyle w:val="AmOrLang"/>
        <w:rPr>
          <w:lang w:val="pl-PL"/>
        </w:rPr>
      </w:pPr>
      <w:r w:rsidRPr="003E08D8">
        <w:rPr>
          <w:lang w:val="pl-PL"/>
        </w:rPr>
        <w:t xml:space="preserve">Or. </w:t>
      </w:r>
      <w:r w:rsidRPr="003E08D8">
        <w:rPr>
          <w:rStyle w:val="HideTWBExt"/>
          <w:lang w:val="pl-PL"/>
        </w:rPr>
        <w:t>&lt;Original&gt;</w:t>
      </w:r>
      <w:r w:rsidRPr="003E08D8">
        <w:rPr>
          <w:rStyle w:val="HideTWBInt"/>
          <w:lang w:val="pl-PL"/>
        </w:rPr>
        <w:t>{EN}</w:t>
      </w:r>
      <w:r w:rsidRPr="003E08D8">
        <w:rPr>
          <w:lang w:val="pl-PL"/>
        </w:rPr>
        <w:t>en</w:t>
      </w:r>
      <w:r w:rsidRPr="003E08D8">
        <w:rPr>
          <w:rStyle w:val="HideTWBExt"/>
          <w:lang w:val="pl-PL"/>
        </w:rPr>
        <w:t>&lt;/Original&gt;</w:t>
      </w:r>
    </w:p>
    <w:p w:rsidR="00902792" w:rsidRPr="003E08D8" w:rsidRDefault="00902792" w:rsidP="00902792">
      <w:r>
        <w:rPr>
          <w:rStyle w:val="HideTWBExt"/>
          <w:lang w:val="pl-PL"/>
        </w:rPr>
        <w:t>&lt;/Amend&gt;</w:t>
      </w:r>
    </w:p>
    <w:p w:rsidR="00902792" w:rsidRPr="003E08D8" w:rsidRDefault="00902792" w:rsidP="00902792">
      <w:pPr>
        <w:pStyle w:val="AmNumberTabs"/>
      </w:pPr>
      <w:r>
        <w:rPr>
          <w:rStyle w:val="HideTWBExt"/>
          <w:b w:val="0"/>
          <w:lang w:val="pl-PL"/>
        </w:rPr>
        <w:t>&lt;Amend&gt;</w:t>
      </w:r>
      <w:r>
        <w:t>Pozměňovací návrh</w:t>
      </w:r>
      <w:r>
        <w:tab/>
      </w:r>
      <w:r>
        <w:tab/>
      </w:r>
      <w:r>
        <w:rPr>
          <w:rStyle w:val="HideTWBExt"/>
          <w:b w:val="0"/>
          <w:lang w:val="pl-PL"/>
        </w:rPr>
        <w:t>&lt;NumAm&gt;</w:t>
      </w:r>
      <w:r>
        <w:t>410</w:t>
      </w:r>
      <w:r>
        <w:rPr>
          <w:rStyle w:val="HideTWBExt"/>
          <w:b w:val="0"/>
          <w:lang w:val="pl-PL"/>
        </w:rPr>
        <w:t>&lt;/NumAm&gt;</w:t>
      </w:r>
    </w:p>
    <w:p w:rsidR="00902792" w:rsidRPr="003E08D8" w:rsidRDefault="00902792" w:rsidP="00902792">
      <w:pPr>
        <w:pStyle w:val="NormalBold"/>
      </w:pPr>
      <w:r>
        <w:rPr>
          <w:rStyle w:val="HideTWBExt"/>
          <w:b w:val="0"/>
          <w:lang w:val="pl-PL"/>
        </w:rPr>
        <w:t>&lt;RepeatBlock-By&gt;&lt;Members&gt;</w:t>
      </w:r>
      <w:r>
        <w:t>Mariusz Kamiński, Michał Dworczyk</w:t>
      </w:r>
      <w:r>
        <w:rPr>
          <w:rStyle w:val="HideTWBExt"/>
          <w:b w:val="0"/>
          <w:lang w:val="pl-PL"/>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Arktida má geostrategický význam, pokud jde o rozšiřování </w:t>
            </w:r>
            <w:r>
              <w:rPr>
                <w:b/>
                <w:bCs/>
                <w:i/>
                <w:iCs/>
              </w:rPr>
              <w:t>možných</w:t>
            </w:r>
            <w:r>
              <w:t xml:space="preserve"> námořních tras, přístup k přírodním zdrojům, ochranu klimatu, územní nároky, mimo jiné z důvodu ruské vojenské expanze do nejsevernějších oblastí, a svobodu a bezpečnost plavby;</w:t>
            </w:r>
          </w:p>
        </w:tc>
        <w:tc>
          <w:tcPr>
            <w:tcW w:w="4876" w:type="dxa"/>
            <w:tcBorders>
              <w:top w:val="nil"/>
              <w:left w:val="nil"/>
              <w:bottom w:val="nil"/>
              <w:right w:val="nil"/>
            </w:tcBorders>
          </w:tcPr>
          <w:p w:rsidR="00902792" w:rsidRPr="005E1E30" w:rsidRDefault="00902792" w:rsidP="00A133A1">
            <w:pPr>
              <w:pStyle w:val="Normal6a"/>
            </w:pPr>
            <w:r>
              <w:t>–</w:t>
            </w:r>
            <w:r>
              <w:tab/>
              <w:t xml:space="preserve">se skutečností, že Arktida má geostrategický význam, pokud jde o rozšiřování </w:t>
            </w:r>
            <w:r>
              <w:rPr>
                <w:b/>
                <w:bCs/>
                <w:i/>
                <w:iCs/>
              </w:rPr>
              <w:t>potenciálních</w:t>
            </w:r>
            <w:r>
              <w:t xml:space="preserve"> námořních tras, přístup k přírodním zdrojům, ochranu klimatu, územní nároky, mimo jiné z důvodu ruské vojenské expanze do nejsevernějších oblastí, a svobodu a bezpečnost plavby</w:t>
            </w:r>
            <w:r>
              <w:rPr>
                <w:b/>
                <w:bCs/>
                <w:i/>
                <w:iCs/>
              </w:rPr>
              <w:t>, stejně jako se skutečností, že Čína se prohlásila za „stát blízký arktické oblasti“ a v úzkém partnerství s Ruskem usiluje o vybudování polární hedvábné stezky</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411</w:t>
      </w:r>
      <w:r>
        <w:rPr>
          <w:rStyle w:val="HideTWBExt"/>
          <w:b w:val="0"/>
        </w:rPr>
        <w:t>&lt;/NumAm&gt;</w:t>
      </w:r>
    </w:p>
    <w:p w:rsidR="00902792" w:rsidRPr="005E1E30" w:rsidRDefault="00902792" w:rsidP="00902792">
      <w:pPr>
        <w:pStyle w:val="NormalBold"/>
      </w:pPr>
      <w:r>
        <w:rPr>
          <w:rStyle w:val="HideTWBExt"/>
          <w:b w:val="0"/>
        </w:rPr>
        <w:t>&lt;RepeatBlock-By&gt;&lt;Members&gt;</w:t>
      </w:r>
      <w:r>
        <w:t>Ana Miguel Pedro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 územní nároky</w:t>
            </w:r>
            <w:r>
              <w:rPr>
                <w:b/>
                <w:bCs/>
                <w:i/>
                <w:iCs/>
              </w:rPr>
              <w:t>,</w:t>
            </w:r>
            <w:r>
              <w:t xml:space="preserve"> </w:t>
            </w:r>
            <w:r>
              <w:rPr>
                <w:b/>
                <w:bCs/>
                <w:i/>
                <w:iCs/>
              </w:rPr>
              <w:t>mimo jiné z důvodu ruské vojenské</w:t>
            </w:r>
            <w:r>
              <w:t xml:space="preserve"> expanze do nejsevernějších oblastí</w:t>
            </w:r>
            <w:r>
              <w:rPr>
                <w:b/>
                <w:bCs/>
                <w:i/>
                <w:iCs/>
              </w:rPr>
              <w:t>, a</w:t>
            </w:r>
            <w:r>
              <w:t xml:space="preserve"> svobodu a bezpečnost plavby;</w:t>
            </w:r>
          </w:p>
        </w:tc>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 územní nároky</w:t>
            </w:r>
            <w:r>
              <w:rPr>
                <w:b/>
                <w:bCs/>
                <w:i/>
                <w:iCs/>
              </w:rPr>
              <w:t>;</w:t>
            </w:r>
            <w:r>
              <w:rPr>
                <w:b/>
                <w:i/>
              </w:rPr>
              <w:t xml:space="preserve"> </w:t>
            </w:r>
            <w:r>
              <w:rPr>
                <w:b/>
                <w:bCs/>
                <w:i/>
                <w:iCs/>
              </w:rPr>
              <w:t>zdůrazňuje, že tento význam zvyšuje nejen ruská vojenská</w:t>
            </w:r>
            <w:r>
              <w:t xml:space="preserve"> expanze do nejsevernějších oblast</w:t>
            </w:r>
            <w:r>
              <w:rPr>
                <w:b/>
                <w:bCs/>
                <w:i/>
                <w:iCs/>
              </w:rPr>
              <w:t>í, ale také rostoucí přítomnost a zájem Číny o tento region;</w:t>
            </w:r>
            <w:r>
              <w:rPr>
                <w:b/>
                <w:i/>
              </w:rPr>
              <w:t xml:space="preserve"> </w:t>
            </w:r>
            <w:r>
              <w:rPr>
                <w:b/>
                <w:bCs/>
                <w:i/>
                <w:iCs/>
              </w:rPr>
              <w:t>zdůrazňuje, že vzhledem k rostoucímu vlivu a militarizaci těchto dvou států je třeba zajistit</w:t>
            </w:r>
            <w:r>
              <w:t xml:space="preserve"> svobodu a bezpečnost plavby;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412</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w:t>
            </w:r>
            <w:r>
              <w:rPr>
                <w:b/>
                <w:bCs/>
                <w:i/>
                <w:iCs/>
              </w:rPr>
              <w:t>, územní nároky, mimo jiné z důvodu ruské vojenské expanze do nejsevernějších oblastí,</w:t>
            </w:r>
            <w:r>
              <w:t xml:space="preserve"> a svobodu a bezpečnost plavby;</w:t>
            </w:r>
          </w:p>
        </w:tc>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 a svobodu a bezpečnost plavby;</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{DE}</w:t>
      </w:r>
      <w:r w:rsidRPr="003E08D8">
        <w:rPr>
          <w:lang w:val="de-DE"/>
        </w:rPr>
        <w:t>de</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413</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 územní nároky</w:t>
            </w:r>
            <w:r>
              <w:rPr>
                <w:b/>
                <w:bCs/>
                <w:i/>
                <w:iCs/>
              </w:rPr>
              <w:t>, mimo jiné z důvodu ruské vojenské expanze do nejsevernějších oblastí,</w:t>
            </w:r>
            <w:r>
              <w:t xml:space="preserve"> a svobodu a bezpečnost plavby;</w:t>
            </w:r>
          </w:p>
        </w:tc>
        <w:tc>
          <w:tcPr>
            <w:tcW w:w="4876" w:type="dxa"/>
            <w:tcBorders>
              <w:top w:val="nil"/>
              <w:left w:val="nil"/>
              <w:bottom w:val="nil"/>
              <w:right w:val="nil"/>
            </w:tcBorders>
          </w:tcPr>
          <w:p w:rsidR="00902792" w:rsidRPr="005E1E30" w:rsidRDefault="00902792" w:rsidP="00A133A1">
            <w:pPr>
              <w:pStyle w:val="Normal6a"/>
            </w:pPr>
            <w:r>
              <w:t>–</w:t>
            </w:r>
            <w:r>
              <w:tab/>
              <w:t>se skutečností, že Arktida má geostrategický význam, pokud jde o rozšiřování možných námořních tras, přístup k přírodním zdrojům, ochranu klimatu, územní nároky a svobodu a bezpečnost plavby;</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414</w:t>
      </w:r>
      <w:r>
        <w:rPr>
          <w:rStyle w:val="HideTWBExt"/>
          <w:b w:val="0"/>
        </w:rPr>
        <w:t>&lt;/NumAm&gt;</w:t>
      </w:r>
    </w:p>
    <w:p w:rsidR="00902792" w:rsidRPr="005E1E30" w:rsidRDefault="00902792" w:rsidP="00902792">
      <w:pPr>
        <w:pStyle w:val="NormalBold"/>
      </w:pPr>
      <w:r>
        <w:rPr>
          <w:rStyle w:val="HideTWBExt"/>
          <w:b w:val="0"/>
        </w:rPr>
        <w:t>&lt;RepeatBlock-By&gt;&lt;Members&gt;</w:t>
      </w:r>
      <w:r>
        <w:t>Sven Mikser, Lucia Annunziata, Nicola Zingaretti, Thijs Reuten, Alessandra Moretti, Giorgio Gori, Tobias Cremer, Yannis Maniatis,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nutností bojovat proti beztrestnosti a posílit úsilí o odpovědnost na celém světě, mimo jiné prostřednictvím Mezinárodního trestního soudu (MTS), a hájit mezinárodní právo a mezinárodní humanitární právo; je nadále silně znepokojen trendem podkopávání rozhodnutí mezinárodních institucí a ohrožování jejich zaměstnanců státními úředníky; vyjadřuje politování nad tím, že některé členské státy MTS nevykonávají jeho zatýkací rozkazy, což podrývá činnost tohoto soudu;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415</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Hannah Neumann</w:t>
      </w:r>
      <w:r w:rsidRPr="006A6844">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naléhavou a trvalou potřebou propagovat genderovou rovnost a posílení postavení žen prostřednictvím veškeré vnější činnosti EU v souladu s akčním plánem pro rovnost žen a mužů na období 2021–2025, zejména s ohledem na současné celosvětové omezování práv žen; zdůrazňuje, že při současném tempu pokroku bude dosažení genderové rovnosti na celém světě trvat dalších 131 let, a upozorňuje na zásadní význam urychlení úsilí o ochranu a prosazování práv a příležitostí žen;</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416</w:t>
      </w:r>
      <w:r>
        <w:rPr>
          <w:rStyle w:val="HideTWBExt"/>
          <w:b w:val="0"/>
        </w:rPr>
        <w:t>&lt;/NumAm&gt;</w:t>
      </w:r>
    </w:p>
    <w:p w:rsidR="00902792" w:rsidRPr="005E1E30" w:rsidRDefault="00902792" w:rsidP="00902792">
      <w:pPr>
        <w:pStyle w:val="NormalBold"/>
      </w:pPr>
      <w:r>
        <w:rPr>
          <w:rStyle w:val="HideTWBExt"/>
          <w:b w:val="0"/>
        </w:rPr>
        <w:t>&lt;RepeatBlock-By&gt;&lt;Members&gt;</w:t>
      </w:r>
      <w:r>
        <w:t>Christophe Gomart</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 a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významem toho, aby kandidátské země EU dodržovaly kritéria rozšiřování, zejména pokud jde o environmentální a zemědělské normy a boj proti korupci;</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417</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Hannah Neumann</w:t>
      </w:r>
      <w:r w:rsidRPr="006A6844">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 odrážka 7 b (nová)</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w:t>
            </w:r>
            <w:r>
              <w:tab/>
            </w:r>
            <w:r>
              <w:rPr>
                <w:b/>
                <w:i/>
              </w:rPr>
              <w:t>s naléhavou potřebou chránit obránce lidských práv, kteří hrají zásadní úlohu při prosazování lidských práv, demokracie a právního státu na celém světě; požaduje posílení mechanismů podpory a ochrany obránců lidských práv, kteří čelí hrozbám, obtěžování a násilí, zejména těm, kteří se nacházejí ve vysoce rizikových oblastech nebo pracují na citlivých otázkách, jako jsou práva v oblasti životního prostředí, práva původních obyvatel a práva žen;</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418</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Marc Botenga, Rima Hassan, Özlem Demirel</w:t>
      </w:r>
      <w:r w:rsidRPr="006A6844">
        <w:rPr>
          <w:rStyle w:val="HideTWBExt"/>
          <w:b w:val="0"/>
        </w:rPr>
        <w:t>&lt;/Members&gt;</w:t>
      </w:r>
    </w:p>
    <w:p w:rsidR="00902792" w:rsidRPr="005E1E30" w:rsidRDefault="00902792" w:rsidP="00902792">
      <w:r>
        <w:rPr>
          <w:rStyle w:val="HideTWBExt"/>
        </w:rPr>
        <w:t>&lt;AuNomDe&gt;</w:t>
      </w:r>
      <w:r>
        <w:rPr>
          <w:rStyle w:val="HideTWBInt"/>
          <w:color w:val="auto"/>
        </w:rPr>
        <w:t>{The Left}</w:t>
      </w:r>
      <w:r>
        <w:t>za skupinu The Left</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4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4a.</w:t>
            </w:r>
            <w:r>
              <w:tab/>
            </w:r>
            <w:r>
              <w:rPr>
                <w:b/>
                <w:i/>
              </w:rPr>
              <w:t>zdůrazňuje, že by rozšíření mělo vést k vzestupné sociální spirále, a připomíná, že minimální mzda v zemích kandidujících na členství v EU je v současné době mnohem nižší než průměr EU a že za těchto podmínek by rozšíření vystavilo pracovníky většímu sociálnímu dumpingu;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419</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António Tânger Corrêa</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5</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5.</w:t>
            </w:r>
            <w:r>
              <w:tab/>
              <w:t>v následující části uvádí cíle Parlamentu v oblasti SZBP pro rok 2025</w:t>
            </w:r>
            <w:r>
              <w:rPr>
                <w:b/>
                <w:bCs/>
                <w:i/>
                <w:iCs/>
              </w:rPr>
              <w:t>, čímž doplňuje postoje vyjádřené ve výroční zprávě místopředsedy Komise, vysokého představitele o SZBP</w:t>
            </w:r>
            <w:r>
              <w:t>;</w:t>
            </w:r>
          </w:p>
        </w:tc>
        <w:tc>
          <w:tcPr>
            <w:tcW w:w="4876" w:type="dxa"/>
            <w:tcBorders>
              <w:top w:val="nil"/>
              <w:left w:val="nil"/>
              <w:bottom w:val="nil"/>
              <w:right w:val="nil"/>
            </w:tcBorders>
          </w:tcPr>
          <w:p w:rsidR="00902792" w:rsidRPr="005E1E30" w:rsidRDefault="00902792" w:rsidP="00A133A1">
            <w:pPr>
              <w:pStyle w:val="Normal6a"/>
            </w:pPr>
            <w:r>
              <w:t>5.</w:t>
            </w:r>
            <w:r>
              <w:tab/>
              <w:t>v následující části uvádí cíle Parlamentu v oblasti SZBP pro rok 2025;</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420</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Hannah Neumann</w:t>
      </w:r>
      <w:r w:rsidRPr="006A6844">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5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5a.</w:t>
            </w:r>
            <w:r>
              <w:tab/>
            </w:r>
            <w:r>
              <w:rPr>
                <w:b/>
                <w:i/>
              </w:rPr>
              <w:t>domnívá se, že vzestup Číny zůstává jednou z hlavních geopolitických výzev 21. století, a konstatuje, že vztah mezi EU a ČLR se stále více vyznačuje hospodářskou soutěží a systémovou rivalitou; opětovně požaduje novou, rozhodnější a soudržnější strategii EU-Čína, která bude formovat vztahy s Čínou v zájmu EU jako celku a plně zohledňovat výzvy, jež vyplývají ze vzestupu Číny jako globálního aktéra a její stále represivnější domácí politiky a asertivní zahraniční politiky; zdůrazňuje, že důvěryhodnost přístupu EU k Číně do značné míry závisí na ochotě členských států zaujmout jednotný postoj;</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421</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Hannah Neumann</w:t>
      </w:r>
      <w:r w:rsidRPr="006A6844">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5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5b.</w:t>
            </w:r>
            <w:r>
              <w:tab/>
            </w:r>
            <w:r>
              <w:rPr>
                <w:b/>
                <w:i/>
              </w:rPr>
              <w:t>vyzývá místopředsedkyni Komise, vysokou představitelku, aby prosazovala přesvědčivý, trvalý a cílený demokratický narativ, který prokáže, že demokracie přináší prospěch jednotlivcům a společnostem na celém světě a že je schopna odolat autokratickému tlaku a vlivu; vybízí v této souvislosti k dalšímu posílení demokratické odolnosti v členských státech EU prostřednictvím boje proti zahraniční manipulaci s informacemi a vměšování (FIMI) a následného posílení souboru nástrojů strategické komunikace EU a vítá v této souvislosti investice do odolnosti demokracií v členských státech, jakož i strategickou komunikaci a boj proti zahraničnímu vměšování a šíření dezinformací, a vítá spolupráci ESVČ s OSN na globálním kodexu chování pro integritu informací;</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422</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Mariusz Kamiński, Adam Bielan</w:t>
      </w:r>
      <w:r w:rsidRPr="006A6844">
        <w:rPr>
          <w:rStyle w:val="HideTWBExt"/>
          <w:b w:val="0"/>
        </w:rPr>
        <w:t>&lt;/Members&gt;</w:t>
      </w:r>
    </w:p>
    <w:p w:rsidR="00902792" w:rsidRPr="005E1E30" w:rsidRDefault="00902792" w:rsidP="00902792">
      <w:r>
        <w:rPr>
          <w:rStyle w:val="HideTWBExt"/>
        </w:rPr>
        <w:t>&lt;AuNomDe&gt;</w:t>
      </w:r>
      <w:r>
        <w:rPr>
          <w:rStyle w:val="HideTWBInt"/>
          <w:color w:val="auto"/>
        </w:rPr>
        <w:t>{ECR}</w:t>
      </w:r>
      <w:r>
        <w:t>za skupinu ECR</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Nadpis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 xml:space="preserve">Řešení </w:t>
            </w:r>
            <w:r>
              <w:rPr>
                <w:b/>
                <w:bCs/>
                <w:i/>
                <w:iCs/>
              </w:rPr>
              <w:t>globálních důsledků ruské</w:t>
            </w:r>
            <w:r>
              <w:t xml:space="preserve"> útočné války proti Ukrajině</w:t>
            </w:r>
          </w:p>
        </w:tc>
        <w:tc>
          <w:tcPr>
            <w:tcW w:w="4876" w:type="dxa"/>
            <w:tcBorders>
              <w:top w:val="nil"/>
              <w:left w:val="nil"/>
              <w:bottom w:val="nil"/>
              <w:right w:val="nil"/>
            </w:tcBorders>
          </w:tcPr>
          <w:p w:rsidR="00902792" w:rsidRPr="005E1E30" w:rsidRDefault="00902792" w:rsidP="00A133A1">
            <w:pPr>
              <w:pStyle w:val="Normal6a"/>
            </w:pPr>
            <w:r>
              <w:t xml:space="preserve">Řešení útočné války </w:t>
            </w:r>
            <w:r>
              <w:rPr>
                <w:b/>
                <w:bCs/>
                <w:i/>
                <w:iCs/>
              </w:rPr>
              <w:t>Ruska</w:t>
            </w:r>
            <w:r>
              <w:t xml:space="preserve"> proti Ukrajině </w:t>
            </w:r>
            <w:r>
              <w:rPr>
                <w:b/>
                <w:bCs/>
                <w:i/>
                <w:iCs/>
              </w:rPr>
              <w:t>a jejích globálních důsledků</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423</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Nadpis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 xml:space="preserve">Řešení globálních důsledků </w:t>
            </w:r>
            <w:r>
              <w:rPr>
                <w:b/>
                <w:bCs/>
                <w:i/>
                <w:iCs/>
              </w:rPr>
              <w:t>ruské útočné války proti</w:t>
            </w:r>
            <w:r>
              <w:t xml:space="preserve"> Ukrajině</w:t>
            </w:r>
          </w:p>
        </w:tc>
        <w:tc>
          <w:tcPr>
            <w:tcW w:w="4876" w:type="dxa"/>
            <w:tcBorders>
              <w:top w:val="nil"/>
              <w:left w:val="nil"/>
              <w:bottom w:val="nil"/>
              <w:right w:val="nil"/>
            </w:tcBorders>
          </w:tcPr>
          <w:p w:rsidR="00902792" w:rsidRPr="005E1E30" w:rsidRDefault="00902792" w:rsidP="00A133A1">
            <w:pPr>
              <w:pStyle w:val="Normal6a"/>
            </w:pPr>
            <w:r>
              <w:t xml:space="preserve">Řešení globálních důsledků </w:t>
            </w:r>
            <w:r>
              <w:rPr>
                <w:b/>
                <w:bCs/>
                <w:i/>
                <w:iCs/>
              </w:rPr>
              <w:t>konfliktu na</w:t>
            </w:r>
            <w:r>
              <w:t xml:space="preserve"> Ukrajině</w:t>
            </w:r>
          </w:p>
        </w:tc>
      </w:tr>
    </w:tbl>
    <w:p w:rsidR="00902792" w:rsidRPr="003E08D8" w:rsidRDefault="00902792" w:rsidP="00902792">
      <w:pPr>
        <w:pStyle w:val="AmOrLang"/>
        <w:rPr>
          <w:lang w:val="de-DE"/>
        </w:rPr>
      </w:pPr>
      <w:r w:rsidRPr="003E08D8">
        <w:rPr>
          <w:lang w:val="de-DE"/>
        </w:rPr>
        <w:t xml:space="preserve">Or. </w:t>
      </w:r>
      <w:r w:rsidRPr="003E08D8">
        <w:rPr>
          <w:rStyle w:val="HideTWBExt"/>
          <w:lang w:val="de-DE"/>
        </w:rPr>
        <w:t>&lt;Original&gt;</w:t>
      </w:r>
      <w:r w:rsidRPr="003E08D8">
        <w:rPr>
          <w:rStyle w:val="HideTWBInt"/>
          <w:lang w:val="de-DE"/>
        </w:rPr>
        <w:t>{DE}</w:t>
      </w:r>
      <w:r w:rsidRPr="003E08D8">
        <w:rPr>
          <w:lang w:val="de-DE"/>
        </w:rPr>
        <w:t>de</w:t>
      </w:r>
      <w:r w:rsidRPr="003E08D8">
        <w:rPr>
          <w:rStyle w:val="HideTWBExt"/>
          <w:lang w:val="de-DE"/>
        </w:rPr>
        <w:t>&lt;/Original&gt;</w:t>
      </w:r>
    </w:p>
    <w:p w:rsidR="00902792" w:rsidRPr="003E08D8" w:rsidRDefault="00902792" w:rsidP="00902792">
      <w:r>
        <w:rPr>
          <w:rStyle w:val="HideTWBExt"/>
          <w:lang w:val="de-DE"/>
        </w:rPr>
        <w:t>&lt;/Amend&gt;</w:t>
      </w:r>
    </w:p>
    <w:p w:rsidR="00902792" w:rsidRPr="003E08D8" w:rsidRDefault="00902792" w:rsidP="00902792">
      <w:pPr>
        <w:pStyle w:val="AmNumberTabs"/>
      </w:pPr>
      <w:r>
        <w:rPr>
          <w:rStyle w:val="HideTWBExt"/>
          <w:b w:val="0"/>
          <w:lang w:val="de-DE"/>
        </w:rPr>
        <w:t>&lt;Amend&gt;</w:t>
      </w:r>
      <w:r>
        <w:t>Pozměňovací návrh</w:t>
      </w:r>
      <w:r>
        <w:tab/>
      </w:r>
      <w:r>
        <w:tab/>
      </w:r>
      <w:r>
        <w:rPr>
          <w:rStyle w:val="HideTWBExt"/>
          <w:b w:val="0"/>
          <w:lang w:val="de-DE"/>
        </w:rPr>
        <w:t>&lt;NumAm&gt;</w:t>
      </w:r>
      <w:r>
        <w:t>424</w:t>
      </w:r>
      <w:r>
        <w:rPr>
          <w:rStyle w:val="HideTWBExt"/>
          <w:b w:val="0"/>
          <w:lang w:val="de-DE"/>
        </w:rPr>
        <w:t>&lt;/NumAm&gt;</w:t>
      </w:r>
    </w:p>
    <w:p w:rsidR="00902792" w:rsidRPr="003E08D8" w:rsidRDefault="00902792" w:rsidP="00902792">
      <w:pPr>
        <w:pStyle w:val="NormalBold"/>
      </w:pPr>
      <w:r>
        <w:rPr>
          <w:rStyle w:val="HideTWBExt"/>
          <w:b w:val="0"/>
          <w:lang w:val="de-DE"/>
        </w:rPr>
        <w:t>&lt;RepeatBlock-By&gt;&lt;Members&gt;</w:t>
      </w:r>
      <w:r>
        <w:t>Michael von der Schulenburg</w:t>
      </w:r>
      <w:r>
        <w:rPr>
          <w:rStyle w:val="HideTWBExt"/>
          <w:b w:val="0"/>
          <w:lang w:val="de-DE"/>
        </w:rPr>
        <w:t>&lt;/Members&gt;</w:t>
      </w:r>
    </w:p>
    <w:p w:rsidR="00902792" w:rsidRPr="003E08D8" w:rsidRDefault="00902792" w:rsidP="00902792">
      <w:pPr>
        <w:pStyle w:val="NormalBold"/>
      </w:pPr>
      <w:r>
        <w:rPr>
          <w:rStyle w:val="HideTWBExt"/>
          <w:b w:val="0"/>
          <w:lang w:val="de-D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Nadpis 3</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 xml:space="preserve">Řešení </w:t>
            </w:r>
            <w:r>
              <w:rPr>
                <w:b/>
                <w:bCs/>
                <w:i/>
                <w:iCs/>
              </w:rPr>
              <w:t>globálních důsledků ruské útočné války proti</w:t>
            </w:r>
            <w:r>
              <w:t xml:space="preserve"> Ukrajině</w:t>
            </w:r>
          </w:p>
        </w:tc>
        <w:tc>
          <w:tcPr>
            <w:tcW w:w="4876" w:type="dxa"/>
            <w:tcBorders>
              <w:top w:val="nil"/>
              <w:left w:val="nil"/>
              <w:bottom w:val="nil"/>
              <w:right w:val="nil"/>
            </w:tcBorders>
          </w:tcPr>
          <w:p w:rsidR="00902792" w:rsidRPr="005E1E30" w:rsidRDefault="00902792" w:rsidP="00A133A1">
            <w:pPr>
              <w:pStyle w:val="Normal6a"/>
            </w:pPr>
            <w:r>
              <w:t xml:space="preserve">Řešení </w:t>
            </w:r>
            <w:r>
              <w:rPr>
                <w:b/>
                <w:bCs/>
                <w:i/>
                <w:iCs/>
              </w:rPr>
              <w:t>potřeby spravedlivého a trvalého míru na</w:t>
            </w:r>
            <w:r>
              <w:t xml:space="preserve"> Ukrajině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425</w:t>
      </w:r>
      <w:r>
        <w:rPr>
          <w:rStyle w:val="HideTWBExt"/>
          <w:b w:val="0"/>
        </w:rPr>
        <w:t>&lt;/NumAm&gt;</w:t>
      </w:r>
    </w:p>
    <w:p w:rsidR="00902792" w:rsidRPr="005E1E30" w:rsidRDefault="00902792" w:rsidP="00902792">
      <w:pPr>
        <w:pStyle w:val="NormalBold"/>
      </w:pPr>
      <w:r>
        <w:rPr>
          <w:rStyle w:val="HideTWBExt"/>
          <w:b w:val="0"/>
        </w:rPr>
        <w:t>&lt;RepeatBlock-By&gt;&lt;Members&gt;</w:t>
      </w:r>
      <w:r>
        <w:t>Adam Bielan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útočnou válku Ruska proti Ukrajině bedlivě sledují </w:t>
            </w:r>
            <w:r>
              <w:rPr>
                <w:b/>
                <w:bCs/>
                <w:i/>
                <w:iCs/>
              </w:rPr>
              <w:t>autokratičtí aktéři po</w:t>
            </w:r>
            <w:r>
              <w:t xml:space="preserve"> celém světě </w:t>
            </w:r>
            <w:r>
              <w:rPr>
                <w:b/>
                <w:bCs/>
                <w:i/>
                <w:iCs/>
              </w:rPr>
              <w:t>a že postoj EU bude mít rozhodující vliv na to, jak budou jednat na</w:t>
            </w:r>
            <w:r>
              <w:t xml:space="preserve"> mezinárodní </w:t>
            </w:r>
            <w:r>
              <w:rPr>
                <w:b/>
                <w:bCs/>
                <w:i/>
                <w:iCs/>
              </w:rPr>
              <w:t>scéně</w:t>
            </w:r>
            <w:r>
              <w:t>;</w:t>
            </w:r>
          </w:p>
        </w:tc>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útočnou válku Ruska proti Ukrajině </w:t>
            </w:r>
            <w:r>
              <w:rPr>
                <w:b/>
                <w:bCs/>
                <w:i/>
                <w:iCs/>
              </w:rPr>
              <w:t>nejen</w:t>
            </w:r>
            <w:r>
              <w:t xml:space="preserve"> bedlivě sledují</w:t>
            </w:r>
            <w:r>
              <w:rPr>
                <w:b/>
                <w:bCs/>
                <w:i/>
                <w:iCs/>
              </w:rPr>
              <w:t>, ale aktivně kontrolují autokratické režimy</w:t>
            </w:r>
            <w:r>
              <w:t xml:space="preserve"> </w:t>
            </w:r>
            <w:r>
              <w:rPr>
                <w:b/>
                <w:bCs/>
                <w:i/>
                <w:iCs/>
              </w:rPr>
              <w:t>na</w:t>
            </w:r>
            <w:r>
              <w:t xml:space="preserve"> celém světě</w:t>
            </w:r>
            <w:r>
              <w:rPr>
                <w:b/>
                <w:bCs/>
                <w:i/>
                <w:iCs/>
              </w:rPr>
              <w:t>, jejichž cílem je oslabit</w:t>
            </w:r>
            <w:r>
              <w:t xml:space="preserve"> mezinárodní </w:t>
            </w:r>
            <w:r>
              <w:rPr>
                <w:b/>
                <w:bCs/>
                <w:i/>
                <w:iCs/>
              </w:rPr>
              <w:t>řád založený na pravidlech tím, že identifikují a využívají slabiny odhalené během konfliktu</w:t>
            </w:r>
            <w:r>
              <w:t xml:space="preserve">; </w:t>
            </w:r>
            <w:r>
              <w:rPr>
                <w:b/>
                <w:i/>
              </w:rPr>
              <w:t>konstatuje, že válka na Ukrajině se stala kritickou zkouškou odolnosti západních aliancí, přičemž vnímaná zranitelnost podněcuje autokratické mocnosti k rozšiřování svého vlivu, zejména na globálním Jihu; zdůrazňuje, že nedávný vývoj, jako byl summit BRICS, který se konal v ruské Kazani ve dnech 22. až 24. října 2024, podtrhuje, jak Putin využívá mezinárodní platformy k boji proti izolaci a k budování spojenectví, což posiluje potřebu jednotné a strategické reakce EU v zájmu prosazování zásad mezinárodního řádu;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426</w:t>
      </w:r>
      <w:r>
        <w:rPr>
          <w:rStyle w:val="HideTWBExt"/>
          <w:b w:val="0"/>
        </w:rPr>
        <w:t>&lt;/NumAm&gt;</w:t>
      </w:r>
    </w:p>
    <w:p w:rsidR="00902792" w:rsidRPr="005E1E30" w:rsidRDefault="00902792" w:rsidP="00902792">
      <w:pPr>
        <w:pStyle w:val="NormalBold"/>
      </w:pPr>
      <w:r>
        <w:rPr>
          <w:rStyle w:val="HideTWBExt"/>
          <w:b w:val="0"/>
        </w:rPr>
        <w:t>&lt;RepeatBlock-By&gt;&lt;Members&gt;</w:t>
      </w:r>
      <w:r>
        <w:t>Željana Zovko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r>
              <w:rPr>
                <w:b/>
                <w:i/>
              </w:rPr>
              <w:t> konstatuje, že ruská útočná válka vážně narušila evropskou a celosvětovou bezpečnost, způsobila hospodářskou nejistotu, nedostatek potravin a vysoké ceny energií; poukazuje na to, že ruská útočná válka proti Ukrajině destabilizuje východní sousedství i západní Balkán a představuje přímou hrozbu pro bezpečnost a stabilitu EU; domnívá se, že s ohledem na tato stupňující se rizika musí urychlení procesu rozšíření zůstat pro EU naléhavou prioritou;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427</w:t>
      </w:r>
      <w:r>
        <w:rPr>
          <w:rStyle w:val="HideTWBExt"/>
          <w:b w:val="0"/>
        </w:rPr>
        <w:t>&lt;/NumAm&gt;</w:t>
      </w:r>
    </w:p>
    <w:p w:rsidR="00902792" w:rsidRPr="005E1E30" w:rsidRDefault="00902792" w:rsidP="00902792">
      <w:pPr>
        <w:pStyle w:val="NormalBold"/>
      </w:pPr>
      <w:r>
        <w:rPr>
          <w:rStyle w:val="HideTWBExt"/>
          <w:b w:val="0"/>
        </w:rPr>
        <w:t>&lt;RepeatBlock-By&gt;&lt;Members&gt;</w:t>
      </w:r>
      <w:r>
        <w:t>Miriam Lexmann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r>
              <w:rPr>
                <w:b/>
                <w:bCs/>
                <w:i/>
                <w:iCs/>
              </w:rPr>
              <w:t>, včetně v Tchajwanském průlivu</w:t>
            </w:r>
            <w:r>
              <w:t xml:space="preserve">; </w:t>
            </w:r>
            <w:r>
              <w:rPr>
                <w:b/>
                <w:i/>
              </w:rPr>
              <w:t>je znepokojen rostoucí spoluprací a koordinací mezi autokratickými režimy, a to i prostřednictvím jejich materiální či jiné podpory ruské agrese proti Ukrajině;</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428</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Hannah Neumann</w:t>
      </w:r>
      <w:r w:rsidRPr="006A6844">
        <w:rPr>
          <w:rStyle w:val="HideTWBExt"/>
          <w:b w:val="0"/>
        </w:rPr>
        <w:t>&lt;/Members&gt;</w:t>
      </w:r>
    </w:p>
    <w:p w:rsidR="00902792" w:rsidRPr="005E1E30" w:rsidRDefault="00902792" w:rsidP="00902792">
      <w:r>
        <w:rPr>
          <w:rStyle w:val="HideTWBExt"/>
        </w:rPr>
        <w:t>&lt;AuNomDe&gt;</w:t>
      </w:r>
      <w:r>
        <w:rPr>
          <w:rStyle w:val="HideTWBInt"/>
          <w:color w:val="auto"/>
        </w:rPr>
        <w:t>{Greens/EFA}</w:t>
      </w:r>
      <w:r>
        <w:t>za skupinu Greens/EFA</w:t>
      </w:r>
      <w:r>
        <w:rPr>
          <w:rStyle w:val="HideTWBExt"/>
        </w:rPr>
        <w:t>&lt;/AuNomDe&gt;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útočnou válku Ruska proti Ukrajině bedlivě sledují autokratičtí aktéři po celém světě a že postoj EU bude mít rozhodující vliv na to, jak budou jednat na mezinárodní scéně; </w:t>
            </w:r>
            <w:r>
              <w:rPr>
                <w:b/>
                <w:i/>
              </w:rPr>
              <w:t>zdůrazňuje, že ruská agrese proti Ukrajině porušuje mezinárodní řád založený na pravidlech, základní zásady mezinárodního práva zakotvené v Chartě OSN a v klíčových úmluvách a rezolucích;</w:t>
            </w:r>
          </w:p>
        </w:tc>
      </w:tr>
    </w:tbl>
    <w:p w:rsidR="00902792" w:rsidRPr="003E08D8" w:rsidRDefault="00902792" w:rsidP="00902792">
      <w:pPr>
        <w:pStyle w:val="AmOrLang"/>
        <w:rPr>
          <w:lang w:val="sv-SE"/>
        </w:rPr>
      </w:pPr>
      <w:r w:rsidRPr="003E08D8">
        <w:rPr>
          <w:lang w:val="sv-SE"/>
        </w:rPr>
        <w:t xml:space="preserve">Or. </w:t>
      </w:r>
      <w:r w:rsidRPr="003E08D8">
        <w:rPr>
          <w:rStyle w:val="HideTWBExt"/>
          <w:lang w:val="sv-SE"/>
        </w:rPr>
        <w:t>&lt;Original&gt;</w:t>
      </w:r>
      <w:r w:rsidRPr="003E08D8">
        <w:rPr>
          <w:rStyle w:val="HideTWBInt"/>
          <w:lang w:val="sv-SE"/>
        </w:rPr>
        <w:t>{EN}</w:t>
      </w:r>
      <w:r w:rsidRPr="003E08D8">
        <w:rPr>
          <w:lang w:val="sv-SE"/>
        </w:rPr>
        <w:t>en</w:t>
      </w:r>
      <w:r w:rsidRPr="003E08D8">
        <w:rPr>
          <w:rStyle w:val="HideTWBExt"/>
          <w:lang w:val="sv-SE"/>
        </w:rPr>
        <w:t>&lt;/Original&gt;</w:t>
      </w:r>
    </w:p>
    <w:p w:rsidR="00902792" w:rsidRPr="003E08D8" w:rsidRDefault="00902792" w:rsidP="00902792">
      <w:r>
        <w:rPr>
          <w:rStyle w:val="HideTWBExt"/>
          <w:lang w:val="sv-SE"/>
        </w:rPr>
        <w:t>&lt;/Amend&gt;</w:t>
      </w:r>
    </w:p>
    <w:p w:rsidR="00902792" w:rsidRPr="003E08D8" w:rsidRDefault="00902792" w:rsidP="00902792">
      <w:pPr>
        <w:pStyle w:val="AmNumberTabs"/>
      </w:pPr>
      <w:r>
        <w:rPr>
          <w:rStyle w:val="HideTWBExt"/>
          <w:b w:val="0"/>
          <w:lang w:val="sv-SE"/>
        </w:rPr>
        <w:t>&lt;Amend&gt;</w:t>
      </w:r>
      <w:r>
        <w:t>Pozměňovací návrh</w:t>
      </w:r>
      <w:r>
        <w:tab/>
      </w:r>
      <w:r>
        <w:tab/>
      </w:r>
      <w:r>
        <w:rPr>
          <w:rStyle w:val="HideTWBExt"/>
          <w:b w:val="0"/>
          <w:lang w:val="sv-SE"/>
        </w:rPr>
        <w:t>&lt;NumAm&gt;</w:t>
      </w:r>
      <w:r>
        <w:t>429</w:t>
      </w:r>
      <w:r>
        <w:rPr>
          <w:rStyle w:val="HideTWBExt"/>
          <w:b w:val="0"/>
          <w:lang w:val="sv-SE"/>
        </w:rPr>
        <w:t>&lt;/NumAm&gt;</w:t>
      </w:r>
    </w:p>
    <w:p w:rsidR="00902792" w:rsidRPr="003E08D8" w:rsidRDefault="00902792" w:rsidP="00902792">
      <w:pPr>
        <w:pStyle w:val="NormalBold"/>
      </w:pPr>
      <w:r>
        <w:rPr>
          <w:rStyle w:val="HideTWBExt"/>
          <w:b w:val="0"/>
          <w:lang w:val="sv-SE"/>
        </w:rPr>
        <w:t>&lt;RepeatBlock-By&gt;&lt;Members&gt;</w:t>
      </w:r>
      <w:r>
        <w:t>Sebastian Tynkkynen</w:t>
      </w:r>
      <w:r>
        <w:rPr>
          <w:rStyle w:val="HideTWBExt"/>
          <w:b w:val="0"/>
          <w:lang w:val="sv-SE"/>
        </w:rPr>
        <w:t>&lt;/Members&gt;</w:t>
      </w:r>
    </w:p>
    <w:p w:rsidR="00902792" w:rsidRPr="003E08D8" w:rsidRDefault="00902792" w:rsidP="00902792">
      <w:pPr>
        <w:pStyle w:val="NormalBold"/>
      </w:pPr>
      <w:r>
        <w:rPr>
          <w:rStyle w:val="HideTWBExt"/>
          <w:b w:val="0"/>
          <w:lang w:val="sv-SE"/>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konstatuje, že reakci EU na útočnou válku Ruska proti Ukrajině bedlivě sledují autokratičtí aktéři po celém světě a že postoj EU bude mít rozhodující vliv na to, jak budou jednat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útočnou válku Ruska proti Ukrajině bedlivě sledují autokratičtí aktéři po celém světě a že postoj EU bude mít rozhodující vliv na to, jak budou jednat na mezinárodní scéně; </w:t>
            </w:r>
            <w:r>
              <w:rPr>
                <w:b/>
                <w:i/>
              </w:rPr>
              <w:t>zdůrazňuje proto existenční povahu války z pohledu celého evropského kontinentu;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{FI}</w:t>
      </w:r>
      <w:r w:rsidRPr="006A6844">
        <w:t>fi</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430</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Michael von der Schulenburg</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 xml:space="preserve">konstatuje, že </w:t>
            </w:r>
            <w:r>
              <w:rPr>
                <w:b/>
                <w:bCs/>
                <w:i/>
                <w:iCs/>
              </w:rPr>
              <w:t>reakci</w:t>
            </w:r>
            <w:r>
              <w:t xml:space="preserve"> EU na </w:t>
            </w:r>
            <w:r>
              <w:rPr>
                <w:b/>
                <w:bCs/>
                <w:i/>
                <w:iCs/>
              </w:rPr>
              <w:t>útočnou</w:t>
            </w:r>
            <w:r>
              <w:t xml:space="preserve"> válku </w:t>
            </w:r>
            <w:r>
              <w:rPr>
                <w:b/>
                <w:bCs/>
                <w:i/>
                <w:iCs/>
              </w:rPr>
              <w:t>Ruska proti</w:t>
            </w:r>
            <w:r>
              <w:t xml:space="preserve"> Ukrajině </w:t>
            </w:r>
            <w:r>
              <w:rPr>
                <w:b/>
                <w:bCs/>
                <w:i/>
                <w:iCs/>
              </w:rPr>
              <w:t>bedlivě sledují autokratičtí aktéři</w:t>
            </w:r>
            <w:r>
              <w:t xml:space="preserve"> po celém světě a </w:t>
            </w:r>
            <w:r>
              <w:rPr>
                <w:b/>
                <w:bCs/>
                <w:i/>
                <w:iCs/>
              </w:rPr>
              <w:t>že postoj EU bude mít rozhodující vliv na to, jak budou jednat</w:t>
            </w:r>
            <w:r>
              <w:t xml:space="preserve">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 xml:space="preserve">konstatuje, že </w:t>
            </w:r>
            <w:r>
              <w:rPr>
                <w:b/>
                <w:bCs/>
                <w:i/>
                <w:iCs/>
              </w:rPr>
              <w:t>reakce</w:t>
            </w:r>
            <w:r>
              <w:t xml:space="preserve"> EU na válku </w:t>
            </w:r>
            <w:r>
              <w:rPr>
                <w:b/>
                <w:bCs/>
                <w:i/>
                <w:iCs/>
              </w:rPr>
              <w:t>na</w:t>
            </w:r>
            <w:r>
              <w:t xml:space="preserve"> Ukrajině </w:t>
            </w:r>
            <w:r>
              <w:rPr>
                <w:b/>
                <w:bCs/>
                <w:i/>
                <w:iCs/>
              </w:rPr>
              <w:t>je sledována</w:t>
            </w:r>
            <w:r>
              <w:t xml:space="preserve"> po celém světě a </w:t>
            </w:r>
            <w:r>
              <w:rPr>
                <w:b/>
                <w:bCs/>
                <w:i/>
                <w:iCs/>
              </w:rPr>
              <w:t>má negativní dopad na to, jak je EU vnímána</w:t>
            </w:r>
            <w:r>
              <w:t xml:space="preserve"> na mezinárodní scéně;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431</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w:t>
            </w:r>
            <w:r>
              <w:rPr>
                <w:b/>
                <w:bCs/>
                <w:i/>
                <w:iCs/>
              </w:rPr>
              <w:t>útočnou válku Ruska proti</w:t>
            </w:r>
            <w:r>
              <w:t xml:space="preserve"> Ukrajině bedlivě sledují </w:t>
            </w:r>
            <w:r>
              <w:rPr>
                <w:b/>
                <w:bCs/>
                <w:i/>
                <w:iCs/>
              </w:rPr>
              <w:t>autokratičtí</w:t>
            </w:r>
            <w:r>
              <w:t xml:space="preserve"> aktéři po celém světě a že postoj EU bude mít rozhodující vliv na to, jak budou jednat na mezinárodní scéně;</w:t>
            </w:r>
          </w:p>
        </w:tc>
        <w:tc>
          <w:tcPr>
            <w:tcW w:w="4876" w:type="dxa"/>
            <w:tcBorders>
              <w:top w:val="nil"/>
              <w:left w:val="nil"/>
              <w:bottom w:val="nil"/>
              <w:right w:val="nil"/>
            </w:tcBorders>
          </w:tcPr>
          <w:p w:rsidR="00902792" w:rsidRPr="005E1E30" w:rsidRDefault="00902792" w:rsidP="00A133A1">
            <w:pPr>
              <w:pStyle w:val="Normal6a"/>
            </w:pPr>
            <w:r>
              <w:t>6.</w:t>
            </w:r>
            <w:r>
              <w:tab/>
              <w:t xml:space="preserve">konstatuje, že reakci EU na </w:t>
            </w:r>
            <w:r>
              <w:rPr>
                <w:b/>
                <w:bCs/>
                <w:i/>
                <w:iCs/>
              </w:rPr>
              <w:t>konflikt na</w:t>
            </w:r>
            <w:r>
              <w:t xml:space="preserve"> Ukrajině bedlivě sledují aktéři po celém světě a že postoj EU bude mít rozhodující vliv na to, jak budou jednat na mezinárodní scéně;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432</w:t>
      </w:r>
      <w:r>
        <w:rPr>
          <w:rStyle w:val="HideTWBExt"/>
          <w:b w:val="0"/>
        </w:rPr>
        <w:t>&lt;/NumAm&gt;</w:t>
      </w:r>
    </w:p>
    <w:p w:rsidR="00902792" w:rsidRPr="005E1E30" w:rsidRDefault="00902792" w:rsidP="00902792">
      <w:pPr>
        <w:pStyle w:val="NormalBold"/>
      </w:pPr>
      <w:r>
        <w:rPr>
          <w:rStyle w:val="HideTWBExt"/>
          <w:b w:val="0"/>
        </w:rPr>
        <w:t>&lt;RepeatBlock-By&gt;&lt;Members&gt;</w:t>
      </w:r>
      <w:r>
        <w:t>Andrey Kovatchev</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 – písm. a (nové)</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a)</w:t>
            </w:r>
            <w:r>
              <w:tab/>
            </w:r>
            <w:r>
              <w:rPr>
                <w:b/>
                <w:i/>
              </w:rPr>
              <w:t>zdůrazňuje, že ruská invaze na Ukrajinu jasně odhaluje souvislost mezi zahraničními pokusy o manipulaci s informacemi a hrozbami pro EU, jakož i pro světovou bezpečnost a stabilitu; znovu vyzývá k přijetí koordinované strategie EU pro boj proti zahraničnímu vměšování a pro budování demokratické odolnosti, zejména v sousedství EU;</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433</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Kinga Gál</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6a.</w:t>
            </w:r>
            <w:r>
              <w:tab/>
            </w:r>
            <w:r>
              <w:rPr>
                <w:b/>
                <w:i/>
              </w:rPr>
              <w:t>znovu potvrzuje svou neutuchající podporu nezávislosti, svrchovanosti a územní celistvosti Ukrajiny; požaduje okamžité zastavení ruské útočné války proti Ukrajině a ukončení krveprolití a ničení na Ukrajině; je pevně přesvědčen, že konflikt nemá vojenské řešení, a proto v zájmu všech občanů postižených konfliktem je třeba pokračovat v diplomatickém úsilí s cílem ukončit válku a nalézt mírové řešení;</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434</w:t>
      </w:r>
      <w:r>
        <w:rPr>
          <w:rStyle w:val="HideTWBExt"/>
          <w:b w:val="0"/>
        </w:rPr>
        <w:t>&lt;/NumAm&gt;</w:t>
      </w:r>
    </w:p>
    <w:p w:rsidR="00902792" w:rsidRPr="005E1E30" w:rsidRDefault="00902792" w:rsidP="00902792">
      <w:pPr>
        <w:pStyle w:val="NormalBold"/>
      </w:pPr>
      <w:r>
        <w:rPr>
          <w:rStyle w:val="HideTWBExt"/>
          <w:b w:val="0"/>
        </w:rPr>
        <w:t>&lt;RepeatBlock-By&gt;&lt;Members&gt;</w:t>
      </w:r>
      <w:r>
        <w:t>Reinis Pozņaks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 a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6a.</w:t>
            </w:r>
            <w:r>
              <w:tab/>
            </w:r>
            <w:r>
              <w:rPr>
                <w:b/>
                <w:i/>
              </w:rPr>
              <w:t> uznává, že dodávky tisíců dronů Šáhid z Íránské islámské republiky do Ruska ještě více upevnily postavení Íránu jako státu vyděděnce, a to spolu s možností vojenského zásahu Islámských revolučních gard na Ukrajině na podporu válečných cílů Moskvy, přičemž pokračující podpora Ruska ze strany zemí, jako je Severní Korea a Čína, dále svědčí o jeho zatvrzelém odporu vůči mezinárodním zákonům a normám;</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435</w:t>
      </w:r>
      <w:r>
        <w:rPr>
          <w:rStyle w:val="HideTWBExt"/>
          <w:b w:val="0"/>
        </w:rPr>
        <w:t>&lt;/NumAm&gt;</w:t>
      </w:r>
    </w:p>
    <w:p w:rsidR="00902792" w:rsidRPr="005E1E30" w:rsidRDefault="00902792" w:rsidP="00902792">
      <w:pPr>
        <w:pStyle w:val="NormalBold"/>
      </w:pPr>
      <w:r>
        <w:rPr>
          <w:rStyle w:val="HideTWBExt"/>
          <w:b w:val="0"/>
        </w:rPr>
        <w:t>&lt;RepeatBlock-By&gt;&lt;Members&gt;</w:t>
      </w:r>
      <w:r>
        <w:t>Reinis Pozņaks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 b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6b.</w:t>
            </w:r>
            <w:r>
              <w:tab/>
            </w:r>
            <w:r>
              <w:rPr>
                <w:b/>
                <w:i/>
              </w:rPr>
              <w:t>domnívá se, že hrozby pro východ EU se netýkají pouze konfliktu s Ruskem, ale také terorismu, organizované trestné činnosti, obchodování s lidmi, korupce, masové nelegální migrace a řady dalších hrozeb pro soudržnost společností v rámci EU i mimo ni;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436</w:t>
      </w:r>
      <w:r>
        <w:rPr>
          <w:rStyle w:val="HideTWBExt"/>
          <w:b w:val="0"/>
        </w:rPr>
        <w:t>&lt;/NumAm&gt;</w:t>
      </w:r>
    </w:p>
    <w:p w:rsidR="00902792" w:rsidRPr="005E1E30" w:rsidRDefault="00902792" w:rsidP="00902792">
      <w:pPr>
        <w:pStyle w:val="NormalBold"/>
      </w:pPr>
      <w:r>
        <w:rPr>
          <w:rStyle w:val="HideTWBExt"/>
          <w:b w:val="0"/>
        </w:rPr>
        <w:t>&lt;RepeatBlock-By&gt;&lt;Members&gt;</w:t>
      </w:r>
      <w:r>
        <w:t>Reinis Pozņaks</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6 c (nový)</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p>
        </w:tc>
        <w:tc>
          <w:tcPr>
            <w:tcW w:w="4876" w:type="dxa"/>
            <w:tcBorders>
              <w:top w:val="nil"/>
              <w:left w:val="nil"/>
              <w:bottom w:val="nil"/>
              <w:right w:val="nil"/>
            </w:tcBorders>
          </w:tcPr>
          <w:p w:rsidR="00902792" w:rsidRPr="005E1E30" w:rsidRDefault="00902792" w:rsidP="00A133A1">
            <w:pPr>
              <w:pStyle w:val="Normal6a"/>
            </w:pPr>
            <w:r>
              <w:rPr>
                <w:b/>
                <w:i/>
              </w:rPr>
              <w:t>6c.</w:t>
            </w:r>
            <w:r>
              <w:tab/>
            </w:r>
            <w:r>
              <w:rPr>
                <w:b/>
                <w:i/>
              </w:rPr>
              <w:t>co nejdůrazněji odsuzuje úlohu Severní Koreje při podpoře ruské útočné války proti Ukrajině a vyzývá k rozhodným protiopatřením s cílem zastavit přímou i nepřímou podporu ruské armády ze strany Severní Koreje a její zapojení do vyhýbání se sankcím, neboť obojí ohrožuje mír a upevňuje síly působící proti mezinárodnímu řádu založenému na pravidlech a rámcích kolektivní bezpečnosti na celém světě;</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437</w:t>
      </w:r>
      <w:r>
        <w:rPr>
          <w:rStyle w:val="HideTWBExt"/>
          <w:b w:val="0"/>
        </w:rPr>
        <w:t>&lt;/NumAm&gt;</w:t>
      </w:r>
    </w:p>
    <w:p w:rsidR="00902792" w:rsidRPr="005E1E30" w:rsidRDefault="00902792" w:rsidP="00902792">
      <w:pPr>
        <w:pStyle w:val="NormalBold"/>
      </w:pPr>
      <w:r>
        <w:rPr>
          <w:rStyle w:val="HideTWBExt"/>
          <w:b w:val="0"/>
        </w:rPr>
        <w:t>&lt;RepeatBlock-By&gt;&lt;Members&gt;</w:t>
      </w:r>
      <w:r>
        <w:t>Hans Neuhoff</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7.</w:t>
            </w:r>
            <w:r>
              <w:tab/>
            </w:r>
            <w:r>
              <w:rPr>
                <w:b/>
                <w:i/>
              </w:rPr>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{DE}</w:t>
      </w:r>
      <w:r w:rsidRPr="005E1E30">
        <w:t>de</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438</w:t>
      </w:r>
      <w:r>
        <w:rPr>
          <w:rStyle w:val="HideTWBExt"/>
          <w:b w:val="0"/>
        </w:rPr>
        <w:t>&lt;/NumAm&gt;</w:t>
      </w:r>
    </w:p>
    <w:p w:rsidR="00902792" w:rsidRPr="005E1E30" w:rsidRDefault="00902792" w:rsidP="00902792">
      <w:pPr>
        <w:pStyle w:val="NormalBold"/>
      </w:pPr>
      <w:r>
        <w:rPr>
          <w:rStyle w:val="HideTWBExt"/>
          <w:b w:val="0"/>
        </w:rPr>
        <w:t>&lt;RepeatBlock-By&gt;&lt;Members&gt;</w:t>
      </w:r>
      <w:r>
        <w:t>Michael von der Schulenburg</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rPr>
                <w:b/>
                <w:i/>
              </w:rPr>
              <w:t>7.</w:t>
            </w:r>
            <w:r>
              <w:tab/>
            </w:r>
            <w:r>
              <w:rPr>
                <w:b/>
                <w:i/>
              </w:rPr>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p>
        </w:tc>
        <w:tc>
          <w:tcPr>
            <w:tcW w:w="4876" w:type="dxa"/>
            <w:tcBorders>
              <w:top w:val="nil"/>
              <w:left w:val="nil"/>
              <w:bottom w:val="nil"/>
              <w:right w:val="nil"/>
            </w:tcBorders>
          </w:tcPr>
          <w:p w:rsidR="00902792" w:rsidRPr="005E1E30" w:rsidRDefault="00902792" w:rsidP="00A133A1">
            <w:pPr>
              <w:pStyle w:val="Normal6a"/>
            </w:pPr>
            <w:r>
              <w:rPr>
                <w:b/>
                <w:i/>
              </w:rPr>
              <w:t>vypouští se</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439</w:t>
      </w:r>
      <w:r>
        <w:rPr>
          <w:rStyle w:val="HideTWBExt"/>
          <w:b w:val="0"/>
        </w:rPr>
        <w:t>&lt;/NumAm&gt;</w:t>
      </w:r>
    </w:p>
    <w:p w:rsidR="00902792" w:rsidRPr="005E1E30" w:rsidRDefault="00902792" w:rsidP="00902792">
      <w:pPr>
        <w:pStyle w:val="NormalBold"/>
      </w:pPr>
      <w:r>
        <w:rPr>
          <w:rStyle w:val="HideTWBExt"/>
          <w:b w:val="0"/>
        </w:rPr>
        <w:t>&lt;RepeatBlock-By&gt;&lt;Members&gt;</w:t>
      </w:r>
      <w:r>
        <w:t>Wouter Beke</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p>
        </w:tc>
        <w:tc>
          <w:tcPr>
            <w:tcW w:w="4876" w:type="dxa"/>
            <w:tcBorders>
              <w:top w:val="nil"/>
              <w:left w:val="nil"/>
              <w:bottom w:val="nil"/>
              <w:right w:val="nil"/>
            </w:tcBorders>
          </w:tcPr>
          <w:p w:rsidR="00902792" w:rsidRPr="005E1E30" w:rsidRDefault="00902792" w:rsidP="00A133A1">
            <w:pPr>
              <w:pStyle w:val="Normal6a"/>
            </w:pPr>
            <w:r>
              <w:t>7.</w:t>
            </w:r>
            <w:r>
              <w:tab/>
              <w:t xml:space="preserve">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 </w:t>
            </w:r>
            <w:r>
              <w:rPr>
                <w:b/>
                <w:i/>
              </w:rPr>
              <w:t>připomíná, že přistoupení k EU je proces založený výhradně na výsledcích, který vyžaduje splnění kritérií stanovených pro členství v EU, včetně kritérií týkajících se demokracie, právního státu, základních hodnot a boje proti korupci;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440</w:t>
      </w:r>
      <w:r>
        <w:rPr>
          <w:rStyle w:val="HideTWBExt"/>
          <w:b w:val="0"/>
        </w:rPr>
        <w:t>&lt;/NumAm&gt;</w:t>
      </w:r>
    </w:p>
    <w:p w:rsidR="00902792" w:rsidRPr="005E1E30" w:rsidRDefault="00902792" w:rsidP="00902792">
      <w:pPr>
        <w:pStyle w:val="NormalBold"/>
      </w:pPr>
      <w:r>
        <w:rPr>
          <w:rStyle w:val="HideTWBExt"/>
          <w:b w:val="0"/>
        </w:rPr>
        <w:t>&lt;RepeatBlock-By&gt;&lt;Members&gt;</w:t>
      </w:r>
      <w:r>
        <w:t>Adam Bielan</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 xml:space="preserve">vyzývá Ukrajinu, aby </w:t>
            </w:r>
            <w:r>
              <w:rPr>
                <w:b/>
                <w:bCs/>
                <w:i/>
                <w:iCs/>
              </w:rPr>
              <w:t>nadále usilovala o pokrok směrem k</w:t>
            </w:r>
            <w:r>
              <w:t xml:space="preserve"> členství v EU a využívala </w:t>
            </w:r>
            <w:r>
              <w:rPr>
                <w:b/>
                <w:bCs/>
                <w:i/>
                <w:iCs/>
              </w:rPr>
              <w:t>přitom všechny</w:t>
            </w:r>
            <w:r>
              <w:t xml:space="preserve"> zdroje, které má k dispozici v rámci Nástroje pro Ukrajinu</w:t>
            </w:r>
            <w:r>
              <w:rPr>
                <w:b/>
                <w:bCs/>
                <w:i/>
                <w:iCs/>
              </w:rPr>
              <w:t>, a</w:t>
            </w:r>
            <w:r>
              <w:t xml:space="preserve"> aby zajistila smysluplné zapojení občanské společnosti do </w:t>
            </w:r>
            <w:r>
              <w:rPr>
                <w:b/>
                <w:bCs/>
                <w:i/>
                <w:iCs/>
              </w:rPr>
              <w:t>fáze</w:t>
            </w:r>
            <w:r>
              <w:t xml:space="preserve"> provádění a monitorování tohoto </w:t>
            </w:r>
            <w:r>
              <w:rPr>
                <w:b/>
                <w:bCs/>
                <w:i/>
                <w:iCs/>
              </w:rPr>
              <w:t>nástroje</w:t>
            </w:r>
            <w:r>
              <w:t>;</w:t>
            </w:r>
          </w:p>
        </w:tc>
        <w:tc>
          <w:tcPr>
            <w:tcW w:w="4876" w:type="dxa"/>
            <w:tcBorders>
              <w:top w:val="nil"/>
              <w:left w:val="nil"/>
              <w:bottom w:val="nil"/>
              <w:right w:val="nil"/>
            </w:tcBorders>
          </w:tcPr>
          <w:p w:rsidR="00902792" w:rsidRPr="005E1E30" w:rsidRDefault="00902792" w:rsidP="00A133A1">
            <w:pPr>
              <w:pStyle w:val="Normal6a"/>
            </w:pPr>
            <w:r>
              <w:t>7.</w:t>
            </w:r>
            <w:r>
              <w:tab/>
            </w:r>
            <w:r>
              <w:rPr>
                <w:b/>
                <w:bCs/>
                <w:i/>
                <w:iCs/>
              </w:rPr>
              <w:t>oceňuje pokrok Ukrajiny v konzultacích v rámci procesu prověřování přistoupení k EU a</w:t>
            </w:r>
            <w:r>
              <w:t xml:space="preserve"> vyzývá Ukrajinu, aby </w:t>
            </w:r>
            <w:r>
              <w:rPr>
                <w:b/>
                <w:bCs/>
                <w:i/>
                <w:iCs/>
              </w:rPr>
              <w:t>pokračovala ve své práci zaměřené na</w:t>
            </w:r>
            <w:r>
              <w:t xml:space="preserve"> členství v EU a </w:t>
            </w:r>
            <w:r>
              <w:rPr>
                <w:b/>
                <w:bCs/>
                <w:i/>
                <w:iCs/>
              </w:rPr>
              <w:t>plně</w:t>
            </w:r>
            <w:r>
              <w:t xml:space="preserve"> využívala zdroje, které má k dispozici v rámci Nástroje pro Ukrajinu</w:t>
            </w:r>
            <w:r>
              <w:rPr>
                <w:b/>
                <w:bCs/>
                <w:i/>
                <w:iCs/>
              </w:rPr>
              <w:t>;</w:t>
            </w:r>
            <w:r>
              <w:rPr>
                <w:b/>
                <w:i/>
              </w:rPr>
              <w:t xml:space="preserve"> </w:t>
            </w:r>
            <w:r>
              <w:rPr>
                <w:b/>
                <w:bCs/>
                <w:i/>
                <w:iCs/>
              </w:rPr>
              <w:t>vybízí Ukrajinu, aby</w:t>
            </w:r>
            <w:r>
              <w:t xml:space="preserve"> zajistila smysluplné zapojení </w:t>
            </w:r>
            <w:r>
              <w:rPr>
                <w:b/>
                <w:bCs/>
                <w:i/>
                <w:iCs/>
              </w:rPr>
              <w:t>své</w:t>
            </w:r>
            <w:r>
              <w:t xml:space="preserve"> občanské společnosti do </w:t>
            </w:r>
            <w:r>
              <w:rPr>
                <w:b/>
                <w:bCs/>
                <w:i/>
                <w:iCs/>
              </w:rPr>
              <w:t>všech fází</w:t>
            </w:r>
            <w:r>
              <w:t xml:space="preserve"> provádění a monitorování tohoto </w:t>
            </w:r>
            <w:r>
              <w:rPr>
                <w:b/>
                <w:bCs/>
                <w:i/>
                <w:iCs/>
              </w:rPr>
              <w:t>procesu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441</w:t>
      </w:r>
      <w:r>
        <w:rPr>
          <w:rStyle w:val="HideTWBExt"/>
          <w:b w:val="0"/>
        </w:rPr>
        <w:t>&lt;/NumAm&gt;</w:t>
      </w:r>
    </w:p>
    <w:p w:rsidR="00902792" w:rsidRPr="005E1E30" w:rsidRDefault="00902792" w:rsidP="00902792">
      <w:pPr>
        <w:pStyle w:val="NormalBold"/>
      </w:pPr>
      <w:r>
        <w:rPr>
          <w:rStyle w:val="HideTWBExt"/>
          <w:b w:val="0"/>
        </w:rPr>
        <w:t>&lt;RepeatBlock-By&gt;&lt;Members&gt;</w:t>
      </w:r>
      <w:r>
        <w:t>Alexander Sell</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r>
            <w:r>
              <w:rPr>
                <w:b/>
                <w:bCs/>
                <w:i/>
                <w:iCs/>
              </w:rPr>
              <w:t>vyzývá Ukrajinu, aby nadále usilovala o pokrok</w:t>
            </w:r>
            <w:r>
              <w:t xml:space="preserve"> směrem k členství </w:t>
            </w:r>
            <w:r>
              <w:rPr>
                <w:b/>
                <w:bCs/>
                <w:i/>
                <w:iCs/>
              </w:rPr>
              <w:t>v EU a využívala přitom všechny zdroje, které má k dispozici v rámci Nástroje pro Ukrajinu, a aby zajistila smysluplné zapojení občanské společnosti do fáze provádění a monitorování tohoto nástroje</w:t>
            </w:r>
            <w:r>
              <w:t>;</w:t>
            </w:r>
          </w:p>
        </w:tc>
        <w:tc>
          <w:tcPr>
            <w:tcW w:w="4876" w:type="dxa"/>
            <w:tcBorders>
              <w:top w:val="nil"/>
              <w:left w:val="nil"/>
              <w:bottom w:val="nil"/>
              <w:right w:val="nil"/>
            </w:tcBorders>
          </w:tcPr>
          <w:p w:rsidR="00902792" w:rsidRPr="005E1E30" w:rsidRDefault="00902792" w:rsidP="00A133A1">
            <w:pPr>
              <w:pStyle w:val="Normal6a"/>
            </w:pPr>
            <w:r>
              <w:t>7.</w:t>
            </w:r>
            <w:r>
              <w:tab/>
            </w:r>
            <w:r>
              <w:rPr>
                <w:b/>
                <w:bCs/>
                <w:i/>
                <w:iCs/>
              </w:rPr>
              <w:t>požaduje pečlivé posouzení připravenosti Ukrajiny před tím, než se postoupí</w:t>
            </w:r>
            <w:r>
              <w:t xml:space="preserve"> směrem k členství;</w:t>
            </w:r>
          </w:p>
        </w:tc>
      </w:tr>
    </w:tbl>
    <w:p w:rsidR="00902792" w:rsidRPr="006A6844" w:rsidRDefault="00902792" w:rsidP="00902792">
      <w:pPr>
        <w:pStyle w:val="AmOrLang"/>
      </w:pPr>
      <w:r w:rsidRPr="006A6844">
        <w:t xml:space="preserve">Or. </w:t>
      </w:r>
      <w:r w:rsidRPr="006A6844">
        <w:rPr>
          <w:rStyle w:val="HideTWBExt"/>
        </w:rPr>
        <w:t>&lt;Original&gt;</w:t>
      </w:r>
      <w:r w:rsidRPr="006A6844">
        <w:rPr>
          <w:rStyle w:val="HideTWBInt"/>
        </w:rPr>
        <w:t>{EN}</w:t>
      </w:r>
      <w:r w:rsidRPr="006A6844">
        <w:t>en</w:t>
      </w:r>
      <w:r w:rsidRPr="006A6844">
        <w:rPr>
          <w:rStyle w:val="HideTWBExt"/>
        </w:rPr>
        <w:t>&lt;/Original&gt;</w:t>
      </w:r>
    </w:p>
    <w:p w:rsidR="00902792" w:rsidRPr="003E08D8" w:rsidRDefault="00902792" w:rsidP="00902792">
      <w:r w:rsidRPr="006A6844">
        <w:rPr>
          <w:rStyle w:val="HideTWBExt"/>
        </w:rPr>
        <w:t>&lt;/Amend&gt;</w:t>
      </w:r>
    </w:p>
    <w:p w:rsidR="00902792" w:rsidRPr="003E08D8" w:rsidRDefault="00902792" w:rsidP="00902792">
      <w:pPr>
        <w:pStyle w:val="AmNumberTabs"/>
      </w:pPr>
      <w:r w:rsidRPr="006A6844">
        <w:rPr>
          <w:rStyle w:val="HideTWBExt"/>
          <w:b w:val="0"/>
        </w:rPr>
        <w:t>&lt;Amend&gt;</w:t>
      </w:r>
      <w:r>
        <w:t>Pozměňovací návrh</w:t>
      </w:r>
      <w:r>
        <w:tab/>
      </w:r>
      <w:r>
        <w:tab/>
      </w:r>
      <w:r w:rsidRPr="006A6844">
        <w:rPr>
          <w:rStyle w:val="HideTWBExt"/>
          <w:b w:val="0"/>
        </w:rPr>
        <w:t>&lt;NumAm&gt;</w:t>
      </w:r>
      <w:r>
        <w:t>442</w:t>
      </w:r>
      <w:r w:rsidRPr="006A6844">
        <w:rPr>
          <w:rStyle w:val="HideTWBExt"/>
          <w:b w:val="0"/>
        </w:rPr>
        <w:t>&lt;/NumAm&gt;</w:t>
      </w:r>
    </w:p>
    <w:p w:rsidR="00902792" w:rsidRPr="003E08D8" w:rsidRDefault="00902792" w:rsidP="00902792">
      <w:pPr>
        <w:pStyle w:val="NormalBold"/>
      </w:pPr>
      <w:r w:rsidRPr="006A6844">
        <w:rPr>
          <w:rStyle w:val="HideTWBExt"/>
          <w:b w:val="0"/>
        </w:rPr>
        <w:t>&lt;RepeatBlock-By&gt;&lt;Members&gt;</w:t>
      </w:r>
      <w:r>
        <w:t>António Tânger Corrêa</w:t>
      </w:r>
      <w:r w:rsidRPr="006A6844">
        <w:rPr>
          <w:rStyle w:val="HideTWBExt"/>
          <w:b w:val="0"/>
        </w:rPr>
        <w:t>&lt;/Members&gt;</w:t>
      </w:r>
    </w:p>
    <w:p w:rsidR="00902792" w:rsidRPr="003E08D8" w:rsidRDefault="00902792" w:rsidP="00902792">
      <w:pPr>
        <w:pStyle w:val="NormalBold"/>
      </w:pPr>
      <w:r w:rsidRPr="006A6844">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 xml:space="preserve">vyzývá Ukrajinu, aby nadále usilovala o pokrok směrem k členství v EU </w:t>
            </w:r>
            <w:r>
              <w:rPr>
                <w:b/>
                <w:bCs/>
                <w:i/>
                <w:iCs/>
              </w:rPr>
              <w:t>a využívala přitom všechny zdroje, které má k dispozici v rámci Nástroje pro Ukrajinu, a aby zajistila smysluplné zapojení občanské společnosti do fáze provádění a monitorování tohoto nástroje</w:t>
            </w:r>
            <w:r>
              <w:t>;</w:t>
            </w:r>
          </w:p>
        </w:tc>
        <w:tc>
          <w:tcPr>
            <w:tcW w:w="4876" w:type="dxa"/>
            <w:tcBorders>
              <w:top w:val="nil"/>
              <w:left w:val="nil"/>
              <w:bottom w:val="nil"/>
              <w:right w:val="nil"/>
            </w:tcBorders>
          </w:tcPr>
          <w:p w:rsidR="00902792" w:rsidRPr="005E1E30" w:rsidRDefault="00902792" w:rsidP="00A133A1">
            <w:pPr>
              <w:pStyle w:val="Normal6a"/>
            </w:pPr>
            <w:r>
              <w:t>7.</w:t>
            </w:r>
            <w:r>
              <w:tab/>
              <w:t xml:space="preserve">vyzývá Ukrajinu, aby nadále usilovala o pokrok směrem k členství v EU </w:t>
            </w:r>
            <w:r>
              <w:rPr>
                <w:b/>
                <w:bCs/>
                <w:i/>
                <w:iCs/>
              </w:rPr>
              <w:t>v souladu s kodaňskými kritérii</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443</w:t>
      </w:r>
      <w:r>
        <w:rPr>
          <w:rStyle w:val="HideTWBExt"/>
          <w:b w:val="0"/>
        </w:rPr>
        <w:t>&lt;/NumAm&gt;</w:t>
      </w:r>
    </w:p>
    <w:p w:rsidR="00902792" w:rsidRPr="005E1E30" w:rsidRDefault="00902792" w:rsidP="00902792">
      <w:pPr>
        <w:pStyle w:val="NormalBold"/>
      </w:pPr>
      <w:r>
        <w:rPr>
          <w:rStyle w:val="HideTWBExt"/>
          <w:b w:val="0"/>
        </w:rPr>
        <w:t>&lt;RepeatBlock-By&gt;&lt;Members&gt;</w:t>
      </w:r>
      <w:r>
        <w:t>Robert Biedroń, Sven Mikser, Marco Tarquinio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p>
        </w:tc>
        <w:tc>
          <w:tcPr>
            <w:tcW w:w="4876" w:type="dxa"/>
            <w:tcBorders>
              <w:top w:val="nil"/>
              <w:left w:val="nil"/>
              <w:bottom w:val="nil"/>
              <w:right w:val="nil"/>
            </w:tcBorders>
          </w:tcPr>
          <w:p w:rsidR="00902792" w:rsidRPr="005E1E30" w:rsidRDefault="00902792" w:rsidP="00A133A1">
            <w:pPr>
              <w:pStyle w:val="Normal6a"/>
            </w:pPr>
            <w:r>
              <w:t>7.</w:t>
            </w:r>
            <w:r>
              <w:tab/>
              <w:t xml:space="preserve">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 </w:t>
            </w:r>
            <w:r>
              <w:rPr>
                <w:b/>
                <w:i/>
              </w:rPr>
              <w:t>připomíná, že úspěšná deoligarchizace musí zůstat absolutní prioritou;</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444</w:t>
      </w:r>
      <w:r>
        <w:rPr>
          <w:rStyle w:val="HideTWBExt"/>
          <w:b w:val="0"/>
        </w:rPr>
        <w:t>&lt;/NumAm&gt;</w:t>
      </w:r>
    </w:p>
    <w:p w:rsidR="00902792" w:rsidRPr="005E1E30" w:rsidRDefault="00902792" w:rsidP="00902792">
      <w:pPr>
        <w:pStyle w:val="NormalBold"/>
      </w:pPr>
      <w:r>
        <w:rPr>
          <w:rStyle w:val="HideTWBExt"/>
          <w:b w:val="0"/>
        </w:rPr>
        <w:t>&lt;RepeatBlock-By&gt;&lt;Members&gt;</w:t>
      </w:r>
      <w:r>
        <w:t>Ana Miguel Pedro</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p>
        </w:tc>
        <w:tc>
          <w:tcPr>
            <w:tcW w:w="4876" w:type="dxa"/>
            <w:tcBorders>
              <w:top w:val="nil"/>
              <w:left w:val="nil"/>
              <w:bottom w:val="nil"/>
              <w:right w:val="nil"/>
            </w:tcBorders>
          </w:tcPr>
          <w:p w:rsidR="00902792" w:rsidRPr="005E1E30" w:rsidRDefault="00902792" w:rsidP="00A133A1">
            <w:pPr>
              <w:pStyle w:val="Normal6a"/>
            </w:pPr>
            <w:r>
              <w:t>7.</w:t>
            </w:r>
            <w:r>
              <w:tab/>
              <w:t>vyzývá Ukrajinu, aby nadále usilovala o pokrok směrem k členství v EU a využívala přitom všechny zdroje, které má k dispozici v rámci Nástroje pro Ukrajinu, a aby zajistila smysluplné zapojení občanské společnosti do fáze provádění a monitorování tohoto nástroje</w:t>
            </w:r>
            <w:r>
              <w:rPr>
                <w:b/>
                <w:bCs/>
                <w:i/>
                <w:iCs/>
              </w:rPr>
              <w:t>,</w:t>
            </w:r>
            <w:r>
              <w:t xml:space="preserve"> </w:t>
            </w:r>
            <w:r>
              <w:rPr>
                <w:b/>
                <w:i/>
              </w:rPr>
              <w:t>v souladu s kodaňskými kritérii;</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{EN}</w:t>
      </w:r>
      <w:r w:rsidRPr="005E1E30">
        <w:t>en</w:t>
      </w:r>
      <w:r w:rsidRPr="00C428DA">
        <w:rPr>
          <w:rStyle w:val="HideTWBExt"/>
        </w:rPr>
        <w:t>&lt;/Original&gt;</w:t>
      </w:r>
    </w:p>
    <w:p w:rsidR="00902792" w:rsidRPr="005E1E30" w:rsidRDefault="00902792" w:rsidP="00902792">
      <w:r>
        <w:rPr>
          <w:rStyle w:val="HideTWBExt"/>
        </w:rPr>
        <w:t>&lt;/Amend&gt;</w:t>
      </w:r>
    </w:p>
    <w:p w:rsidR="00902792" w:rsidRPr="005E1E30" w:rsidRDefault="00902792" w:rsidP="00902792">
      <w:pPr>
        <w:pStyle w:val="AmNumberTabs"/>
      </w:pPr>
      <w:r>
        <w:rPr>
          <w:rStyle w:val="HideTWBExt"/>
          <w:b w:val="0"/>
        </w:rPr>
        <w:t>&lt;Amend&gt;</w:t>
      </w:r>
      <w:r>
        <w:t>Pozměňovací návrh</w:t>
      </w:r>
      <w:r>
        <w:tab/>
      </w:r>
      <w:r>
        <w:tab/>
      </w:r>
      <w:r>
        <w:rPr>
          <w:rStyle w:val="HideTWBExt"/>
          <w:b w:val="0"/>
        </w:rPr>
        <w:t>&lt;NumAm&gt;</w:t>
      </w:r>
      <w:r>
        <w:t>445</w:t>
      </w:r>
      <w:r>
        <w:rPr>
          <w:rStyle w:val="HideTWBExt"/>
          <w:b w:val="0"/>
        </w:rPr>
        <w:t>&lt;/NumAm&gt;</w:t>
      </w:r>
    </w:p>
    <w:p w:rsidR="00902792" w:rsidRPr="005E1E30" w:rsidRDefault="00902792" w:rsidP="00902792">
      <w:pPr>
        <w:pStyle w:val="NormalBold"/>
      </w:pPr>
      <w:r>
        <w:rPr>
          <w:rStyle w:val="HideTWBExt"/>
          <w:b w:val="0"/>
        </w:rPr>
        <w:t>&lt;RepeatBlock-By&gt;&lt;Members&gt;</w:t>
      </w:r>
      <w:r>
        <w:t>Jordan Bardella, Pierre-Romain Thionnet, Matthieu Valet</w:t>
      </w:r>
      <w:r>
        <w:rPr>
          <w:rStyle w:val="HideTWBExt"/>
          <w:b w:val="0"/>
        </w:rPr>
        <w:t>&lt;/Members&gt;</w:t>
      </w:r>
    </w:p>
    <w:p w:rsidR="00902792" w:rsidRPr="005E1E30" w:rsidRDefault="00902792" w:rsidP="00902792">
      <w:pPr>
        <w:pStyle w:val="NormalBold"/>
      </w:pPr>
      <w:r>
        <w:rPr>
          <w:rStyle w:val="HideTWBExt"/>
          <w:b w:val="0"/>
        </w:rPr>
        <w:t>&lt;/RepeatBlock-By&gt;</w:t>
      </w:r>
    </w:p>
    <w:p w:rsidR="00902792" w:rsidRPr="005E1E30" w:rsidRDefault="00902792" w:rsidP="00902792">
      <w:pPr>
        <w:pStyle w:val="NormalBold"/>
      </w:pPr>
      <w:r>
        <w:rPr>
          <w:rStyle w:val="HideTWBExt"/>
          <w:b w:val="0"/>
        </w:rPr>
        <w:t>&lt;DocAmend&gt;</w:t>
      </w:r>
      <w:r>
        <w:t>Návrh usnesení</w:t>
      </w:r>
      <w:r>
        <w:rPr>
          <w:rStyle w:val="HideTWBExt"/>
          <w:b w:val="0"/>
        </w:rPr>
        <w:t>&lt;/DocAmend&gt;</w:t>
      </w:r>
    </w:p>
    <w:p w:rsidR="00902792" w:rsidRPr="005E1E30" w:rsidRDefault="00902792" w:rsidP="00902792">
      <w:pPr>
        <w:pStyle w:val="NormalBold"/>
      </w:pPr>
      <w:r>
        <w:rPr>
          <w:rStyle w:val="HideTWBExt"/>
          <w:b w:val="0"/>
        </w:rPr>
        <w:t>&lt;Article&gt;</w:t>
      </w:r>
      <w:r>
        <w:t>Bod 7</w:t>
      </w:r>
      <w:r>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902792" w:rsidTr="00A133A1">
        <w:trPr>
          <w:trHeight w:hRule="exact" w:val="240"/>
          <w:jc w:val="center"/>
        </w:trPr>
        <w:tc>
          <w:tcPr>
            <w:tcW w:w="9752" w:type="dxa"/>
            <w:gridSpan w:val="2"/>
            <w:tcBorders>
              <w:top w:val="nil"/>
              <w:left w:val="nil"/>
              <w:bottom w:val="nil"/>
              <w:right w:val="nil"/>
            </w:tcBorders>
          </w:tcPr>
          <w:p w:rsidR="00902792" w:rsidRPr="005E1E30" w:rsidRDefault="00902792" w:rsidP="00A133A1"/>
        </w:tc>
      </w:tr>
      <w:tr w:rsidR="00902792" w:rsidTr="00A133A1">
        <w:trPr>
          <w:trHeight w:val="240"/>
          <w:jc w:val="center"/>
        </w:trPr>
        <w:tc>
          <w:tcPr>
            <w:tcW w:w="4876" w:type="dxa"/>
            <w:tcBorders>
              <w:top w:val="nil"/>
              <w:left w:val="nil"/>
              <w:bottom w:val="nil"/>
              <w:right w:val="nil"/>
            </w:tcBorders>
          </w:tcPr>
          <w:p w:rsidR="00902792" w:rsidRPr="005E1E30" w:rsidRDefault="00902792" w:rsidP="00A133A1">
            <w:pPr>
              <w:pStyle w:val="AmColumnHeading"/>
            </w:pPr>
            <w:r>
              <w:t>Návrh usnesení</w:t>
            </w:r>
          </w:p>
        </w:tc>
        <w:tc>
          <w:tcPr>
            <w:tcW w:w="4876" w:type="dxa"/>
            <w:tcBorders>
              <w:top w:val="nil"/>
              <w:left w:val="nil"/>
              <w:bottom w:val="nil"/>
              <w:right w:val="nil"/>
            </w:tcBorders>
          </w:tcPr>
          <w:p w:rsidR="00902792" w:rsidRPr="005E1E30" w:rsidRDefault="00902792" w:rsidP="00A133A1">
            <w:pPr>
              <w:pStyle w:val="AmColumnHeading"/>
            </w:pPr>
            <w:r>
              <w:t>Pozměňovací návrh</w:t>
            </w:r>
          </w:p>
        </w:tc>
      </w:tr>
      <w:tr w:rsidR="00902792" w:rsidTr="00A133A1">
        <w:trPr>
          <w:jc w:val="center"/>
        </w:trPr>
        <w:tc>
          <w:tcPr>
            <w:tcW w:w="4876" w:type="dxa"/>
            <w:tcBorders>
              <w:top w:val="nil"/>
              <w:left w:val="nil"/>
              <w:bottom w:val="nil"/>
              <w:right w:val="nil"/>
            </w:tcBorders>
          </w:tcPr>
          <w:p w:rsidR="00902792" w:rsidRPr="005E1E30" w:rsidRDefault="00902792" w:rsidP="00A133A1">
            <w:pPr>
              <w:pStyle w:val="Normal6a"/>
            </w:pPr>
            <w:r>
              <w:t>7.</w:t>
            </w:r>
            <w:r>
              <w:tab/>
              <w:t xml:space="preserve">vyzývá </w:t>
            </w:r>
            <w:r>
              <w:rPr>
                <w:b/>
                <w:bCs/>
                <w:i/>
                <w:iCs/>
              </w:rPr>
              <w:t>Ukrajinu</w:t>
            </w:r>
            <w:r>
              <w:t xml:space="preserve">, aby nadále </w:t>
            </w:r>
            <w:r>
              <w:rPr>
                <w:b/>
                <w:bCs/>
                <w:i/>
                <w:iCs/>
              </w:rPr>
              <w:t>usilovala o pokrok směrem k členství v EU a využívala přitom všechny zdroje, které má k dispozici v rámci Nástroje pro Ukrajinu, a aby zajistila smysluplné zapojení občanské společnosti do fáze provádění a monitorování tohoto nástroje</w:t>
            </w:r>
            <w:r>
              <w:t>;</w:t>
            </w:r>
          </w:p>
        </w:tc>
        <w:tc>
          <w:tcPr>
            <w:tcW w:w="4876" w:type="dxa"/>
            <w:tcBorders>
              <w:top w:val="nil"/>
              <w:left w:val="nil"/>
              <w:bottom w:val="nil"/>
              <w:right w:val="nil"/>
            </w:tcBorders>
          </w:tcPr>
          <w:p w:rsidR="00902792" w:rsidRPr="005E1E30" w:rsidRDefault="00902792" w:rsidP="00A133A1">
            <w:pPr>
              <w:pStyle w:val="Normal6a"/>
            </w:pPr>
            <w:r>
              <w:t>7.</w:t>
            </w:r>
            <w:r>
              <w:tab/>
              <w:t xml:space="preserve">vyzývá </w:t>
            </w:r>
            <w:r>
              <w:rPr>
                <w:b/>
                <w:bCs/>
                <w:i/>
                <w:iCs/>
              </w:rPr>
              <w:t>EU a její členské státy</w:t>
            </w:r>
            <w:r>
              <w:t xml:space="preserve">, aby </w:t>
            </w:r>
            <w:r>
              <w:rPr>
                <w:b/>
                <w:bCs/>
                <w:i/>
                <w:iCs/>
              </w:rPr>
              <w:t>Ukrajině</w:t>
            </w:r>
            <w:r>
              <w:t xml:space="preserve"> nadále </w:t>
            </w:r>
            <w:r>
              <w:rPr>
                <w:b/>
                <w:bCs/>
                <w:i/>
                <w:iCs/>
              </w:rPr>
              <w:t>poskytovaly vojenskou podporu, zejména pokud jde o vojenský obranný materiál, munici a dělostřelecké granáty;</w:t>
            </w:r>
            <w:r>
              <w:rPr>
                <w:b/>
                <w:i/>
              </w:rPr>
              <w:t xml:space="preserve"> </w:t>
            </w:r>
            <w:r>
              <w:rPr>
                <w:b/>
                <w:bCs/>
                <w:i/>
                <w:iCs/>
              </w:rPr>
              <w:t>domnívá se, že Ukrajina je na jedné straně zemí ve válce a na straně druhé zemí, která podle kodaňských kritérií nemůže být kandidátskou zemí na přistoupení k EU</w:t>
            </w:r>
            <w:r>
              <w:t>;</w:t>
            </w:r>
          </w:p>
        </w:tc>
      </w:tr>
    </w:tbl>
    <w:p w:rsidR="00902792" w:rsidRPr="005E1E30" w:rsidRDefault="00902792" w:rsidP="00902792">
      <w:pPr>
        <w:pStyle w:val="AmOrLang"/>
      </w:pPr>
      <w:r w:rsidRPr="005E1E30">
        <w:t xml:space="preserve">Or. </w:t>
      </w:r>
      <w:r w:rsidRPr="00C428DA">
        <w:rPr>
          <w:rStyle w:val="HideTWBExt"/>
        </w:rPr>
        <w:t>&lt;Original&gt;</w:t>
      </w:r>
      <w:r w:rsidRPr="00C428DA">
        <w:rPr>
          <w:rStyle w:val="HideTWBInt"/>
        </w:rPr>
        <w:t>{FR}</w:t>
      </w:r>
      <w:r w:rsidRPr="005E1E30">
        <w:t>fr</w:t>
      </w:r>
      <w:r w:rsidRPr="00C428DA">
        <w:rPr>
          <w:rStyle w:val="HideTWBExt"/>
        </w:rPr>
        <w:t>&lt;/Original&gt;</w:t>
      </w:r>
    </w:p>
    <w:p w:rsidR="00902792" w:rsidRDefault="00902792" w:rsidP="00902792">
      <w:r>
        <w:rPr>
          <w:rStyle w:val="HideTWBExt"/>
        </w:rPr>
        <w:t>&lt;/Amend&gt;</w:t>
      </w:r>
      <w:r w:rsidRPr="00902792">
        <w:rPr>
          <w:rStyle w:val="HideTWBExt"/>
        </w:rPr>
        <w:t>&lt;/RepeatBlock-Amend&gt;</w:t>
      </w:r>
    </w:p>
    <w:p w:rsidR="00BC7EC9" w:rsidRPr="005E1E30" w:rsidRDefault="00BC7EC9" w:rsidP="00902792"/>
    <w:p w:rsidR="00794E41" w:rsidRPr="00982FD7" w:rsidRDefault="00794E41" w:rsidP="00BC7EC9">
      <w:pPr>
        <w:pStyle w:val="AmNumberTabs"/>
        <w:keepNext/>
      </w:pPr>
    </w:p>
    <w:sectPr w:rsidR="00794E41" w:rsidRPr="00982FD7" w:rsidSect="0011298B">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7EC9" w:rsidRPr="00982FD7" w:rsidRDefault="00BC7EC9">
      <w:r w:rsidRPr="00982FD7">
        <w:separator/>
      </w:r>
    </w:p>
  </w:endnote>
  <w:endnote w:type="continuationSeparator" w:id="0">
    <w:p w:rsidR="00BC7EC9" w:rsidRPr="00982FD7" w:rsidRDefault="00BC7EC9">
      <w:r w:rsidRPr="00982F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C9" w:rsidRPr="00982FD7" w:rsidRDefault="00BC7EC9" w:rsidP="00BE6658">
    <w:pPr>
      <w:pStyle w:val="EPFooter"/>
    </w:pPr>
    <w:r w:rsidRPr="00982FD7">
      <w:t>PE</w:t>
    </w:r>
    <w:r w:rsidRPr="00982FD7">
      <w:rPr>
        <w:rStyle w:val="HideTWBExt"/>
      </w:rPr>
      <w:t>&lt;NoPE&gt;</w:t>
    </w:r>
    <w:r w:rsidRPr="00BC7EC9">
      <w:t>765.312</w:t>
    </w:r>
    <w:r w:rsidRPr="00982FD7">
      <w:rPr>
        <w:rStyle w:val="HideTWBExt"/>
      </w:rPr>
      <w:t>&lt;/NoPE&gt;&lt;Version&gt;</w:t>
    </w:r>
    <w:r w:rsidRPr="00982FD7">
      <w:t>v</w:t>
    </w:r>
    <w:r w:rsidRPr="00BC7EC9">
      <w:t>01-00</w:t>
    </w:r>
    <w:r w:rsidRPr="00982FD7">
      <w:rPr>
        <w:rStyle w:val="HideTWBExt"/>
      </w:rPr>
      <w:t>&lt;/Version&gt;</w:t>
    </w:r>
    <w:r w:rsidRPr="00982FD7">
      <w:tab/>
    </w:r>
    <w:r w:rsidRPr="00982FD7">
      <w:fldChar w:fldCharType="begin"/>
    </w:r>
    <w:r w:rsidRPr="00982FD7">
      <w:instrText xml:space="preserve"> PAGE </w:instrText>
    </w:r>
    <w:r w:rsidRPr="00982FD7">
      <w:fldChar w:fldCharType="separate"/>
    </w:r>
    <w:r w:rsidR="008B0B44">
      <w:rPr>
        <w:noProof/>
      </w:rPr>
      <w:t>2</w:t>
    </w:r>
    <w:r w:rsidRPr="00982FD7">
      <w:fldChar w:fldCharType="end"/>
    </w:r>
    <w:r w:rsidRPr="00982FD7">
      <w:t>/</w:t>
    </w:r>
    <w:r w:rsidRPr="00982FD7">
      <w:fldChar w:fldCharType="begin"/>
    </w:r>
    <w:r w:rsidRPr="00982FD7">
      <w:instrText xml:space="preserve"> NUMPAGES </w:instrText>
    </w:r>
    <w:r w:rsidRPr="00982FD7">
      <w:fldChar w:fldCharType="separate"/>
    </w:r>
    <w:r w:rsidR="008B0B44">
      <w:rPr>
        <w:noProof/>
      </w:rPr>
      <w:t>177</w:t>
    </w:r>
    <w:r w:rsidRPr="00982FD7">
      <w:rPr>
        <w:noProof/>
      </w:rPr>
      <w:fldChar w:fldCharType="end"/>
    </w:r>
    <w:r w:rsidRPr="00982FD7">
      <w:tab/>
    </w:r>
    <w:r w:rsidRPr="00982FD7">
      <w:rPr>
        <w:rStyle w:val="HideTWBExt"/>
      </w:rPr>
      <w:t>&lt;PathFdR&gt;</w:t>
    </w:r>
    <w:r w:rsidRPr="00BC7EC9">
      <w:t>AM\1309976CS.docx</w:t>
    </w:r>
    <w:r w:rsidRPr="00982FD7">
      <w:rPr>
        <w:rStyle w:val="HideTWBExt"/>
      </w:rPr>
      <w:t>&lt;/PathFdR&gt;</w:t>
    </w:r>
  </w:p>
  <w:p w:rsidR="00BC7EC9" w:rsidRPr="00982FD7" w:rsidRDefault="00BC7EC9">
    <w:pPr>
      <w:pStyle w:val="EPFooter2"/>
    </w:pPr>
    <w:r w:rsidRPr="00982FD7">
      <w:fldChar w:fldCharType="begin"/>
    </w:r>
    <w:r w:rsidRPr="00982FD7">
      <w:instrText xml:space="preserve"> DOCPROPERTY "&lt;Extension&gt;" </w:instrText>
    </w:r>
    <w:r w:rsidRPr="00982FD7">
      <w:fldChar w:fldCharType="separate"/>
    </w:r>
    <w:r w:rsidR="008B0B44">
      <w:t>CS</w:t>
    </w:r>
    <w:r w:rsidRPr="00982FD7">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C9" w:rsidRPr="00982FD7" w:rsidRDefault="00BC7EC9" w:rsidP="00BE6658">
    <w:pPr>
      <w:pStyle w:val="EPFooter"/>
    </w:pPr>
    <w:r w:rsidRPr="00982FD7">
      <w:rPr>
        <w:rStyle w:val="HideTWBExt"/>
      </w:rPr>
      <w:t>&lt;PathFdR&gt;</w:t>
    </w:r>
    <w:r w:rsidRPr="00BC7EC9">
      <w:t>AM\1309976CS.docx</w:t>
    </w:r>
    <w:r w:rsidRPr="00982FD7">
      <w:rPr>
        <w:rStyle w:val="HideTWBExt"/>
      </w:rPr>
      <w:t>&lt;/PathFdR&gt;</w:t>
    </w:r>
    <w:r w:rsidRPr="00982FD7">
      <w:tab/>
    </w:r>
    <w:r w:rsidRPr="00982FD7">
      <w:fldChar w:fldCharType="begin"/>
    </w:r>
    <w:r w:rsidRPr="00982FD7">
      <w:instrText xml:space="preserve"> PAGE </w:instrText>
    </w:r>
    <w:r w:rsidRPr="00982FD7">
      <w:fldChar w:fldCharType="separate"/>
    </w:r>
    <w:r w:rsidR="008B0B44">
      <w:rPr>
        <w:noProof/>
      </w:rPr>
      <w:t>177</w:t>
    </w:r>
    <w:r w:rsidRPr="00982FD7">
      <w:fldChar w:fldCharType="end"/>
    </w:r>
    <w:r w:rsidRPr="00982FD7">
      <w:t>/</w:t>
    </w:r>
    <w:r w:rsidRPr="00982FD7">
      <w:fldChar w:fldCharType="begin"/>
    </w:r>
    <w:r w:rsidRPr="00982FD7">
      <w:instrText xml:space="preserve"> NUMPAGES </w:instrText>
    </w:r>
    <w:r w:rsidRPr="00982FD7">
      <w:fldChar w:fldCharType="separate"/>
    </w:r>
    <w:r w:rsidR="008B0B44">
      <w:rPr>
        <w:noProof/>
      </w:rPr>
      <w:t>177</w:t>
    </w:r>
    <w:r w:rsidRPr="00982FD7">
      <w:rPr>
        <w:noProof/>
      </w:rPr>
      <w:fldChar w:fldCharType="end"/>
    </w:r>
    <w:r w:rsidRPr="00982FD7">
      <w:tab/>
      <w:t>PE</w:t>
    </w:r>
    <w:r w:rsidRPr="00982FD7">
      <w:rPr>
        <w:rStyle w:val="HideTWBExt"/>
      </w:rPr>
      <w:t>&lt;NoPE&gt;</w:t>
    </w:r>
    <w:r w:rsidRPr="00BC7EC9">
      <w:t>765.312</w:t>
    </w:r>
    <w:r w:rsidRPr="00982FD7">
      <w:rPr>
        <w:rStyle w:val="HideTWBExt"/>
      </w:rPr>
      <w:t>&lt;/NoPE&gt;&lt;Version&gt;</w:t>
    </w:r>
    <w:r w:rsidRPr="00982FD7">
      <w:t>v</w:t>
    </w:r>
    <w:r w:rsidRPr="00BC7EC9">
      <w:t>01-00</w:t>
    </w:r>
    <w:r w:rsidRPr="00982FD7">
      <w:rPr>
        <w:rStyle w:val="HideTWBExt"/>
      </w:rPr>
      <w:t>&lt;/Version&gt;</w:t>
    </w:r>
  </w:p>
  <w:p w:rsidR="00BC7EC9" w:rsidRPr="00982FD7" w:rsidRDefault="00BC7EC9">
    <w:pPr>
      <w:pStyle w:val="EPFooter2"/>
    </w:pPr>
    <w:r w:rsidRPr="00982FD7">
      <w:tab/>
    </w:r>
    <w:r w:rsidRPr="00982FD7">
      <w:tab/>
    </w:r>
    <w:r w:rsidRPr="00982FD7">
      <w:fldChar w:fldCharType="begin"/>
    </w:r>
    <w:r w:rsidRPr="00982FD7">
      <w:instrText xml:space="preserve"> DOCPROPERTY "&lt;Extension&gt;" </w:instrText>
    </w:r>
    <w:r w:rsidRPr="00982FD7">
      <w:fldChar w:fldCharType="separate"/>
    </w:r>
    <w:r w:rsidR="008B0B44">
      <w:t>CS</w:t>
    </w:r>
    <w:r w:rsidRPr="00982FD7">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7EC9" w:rsidRPr="00982FD7" w:rsidRDefault="00BC7EC9" w:rsidP="00BE6658">
    <w:pPr>
      <w:pStyle w:val="EPFooter"/>
    </w:pPr>
    <w:r w:rsidRPr="00982FD7">
      <w:rPr>
        <w:rStyle w:val="HideTWBExt"/>
      </w:rPr>
      <w:t>&lt;PathFdR&gt;</w:t>
    </w:r>
    <w:r w:rsidRPr="005F4CD3">
      <w:t>AM\1309976CS.docx</w:t>
    </w:r>
    <w:r w:rsidRPr="00982FD7">
      <w:rPr>
        <w:rStyle w:val="HideTWBExt"/>
      </w:rPr>
      <w:t>&lt;/PathFdR&gt;</w:t>
    </w:r>
    <w:r w:rsidRPr="00982FD7">
      <w:tab/>
    </w:r>
    <w:r w:rsidRPr="00982FD7">
      <w:tab/>
      <w:t>PE</w:t>
    </w:r>
    <w:r w:rsidRPr="00982FD7">
      <w:rPr>
        <w:rStyle w:val="HideTWBExt"/>
      </w:rPr>
      <w:t>&lt;NoPE&gt;</w:t>
    </w:r>
    <w:r w:rsidRPr="005F4CD3">
      <w:t>765.312</w:t>
    </w:r>
    <w:r w:rsidRPr="00982FD7">
      <w:rPr>
        <w:rStyle w:val="HideTWBExt"/>
      </w:rPr>
      <w:t>&lt;/NoPE&gt;&lt;Version&gt;</w:t>
    </w:r>
    <w:r w:rsidRPr="00982FD7">
      <w:t>v</w:t>
    </w:r>
    <w:r w:rsidRPr="005F4CD3">
      <w:t>01-00</w:t>
    </w:r>
    <w:r w:rsidRPr="00982FD7">
      <w:rPr>
        <w:rStyle w:val="HideTWBExt"/>
      </w:rPr>
      <w:t>&lt;/Version&gt;</w:t>
    </w:r>
  </w:p>
  <w:p w:rsidR="00BC7EC9" w:rsidRPr="00982FD7" w:rsidRDefault="00BC7EC9" w:rsidP="00CF4E9D">
    <w:pPr>
      <w:pStyle w:val="EPFooter2"/>
      <w:tabs>
        <w:tab w:val="clear" w:pos="4535"/>
        <w:tab w:val="center" w:pos="4536"/>
      </w:tabs>
    </w:pPr>
    <w:r w:rsidRPr="00982FD7">
      <w:fldChar w:fldCharType="begin"/>
    </w:r>
    <w:r w:rsidRPr="00982FD7">
      <w:instrText xml:space="preserve"> DOCPROPERTY "&lt;Extension&gt;" </w:instrText>
    </w:r>
    <w:r w:rsidRPr="00982FD7">
      <w:fldChar w:fldCharType="separate"/>
    </w:r>
    <w:r w:rsidR="008B0B44">
      <w:t>CS</w:t>
    </w:r>
    <w:r w:rsidRPr="00982FD7">
      <w:fldChar w:fldCharType="end"/>
    </w:r>
    <w:r w:rsidRPr="00982FD7">
      <w:tab/>
    </w:r>
    <w:r>
      <w:rPr>
        <w:b w:val="0"/>
        <w:i/>
        <w:color w:val="C0C0C0"/>
        <w:sz w:val="22"/>
        <w:szCs w:val="22"/>
      </w:rPr>
      <w:t>Jednotná v rozmanitosti</w:t>
    </w:r>
    <w:r w:rsidRPr="00982FD7">
      <w:tab/>
    </w:r>
    <w:r w:rsidRPr="00982FD7">
      <w:fldChar w:fldCharType="begin"/>
    </w:r>
    <w:r w:rsidRPr="00982FD7">
      <w:instrText xml:space="preserve"> DOCPROPERTY "&lt;Extension&gt;" </w:instrText>
    </w:r>
    <w:r w:rsidRPr="00982FD7">
      <w:fldChar w:fldCharType="separate"/>
    </w:r>
    <w:r w:rsidR="008B0B44">
      <w:t>CS</w:t>
    </w:r>
    <w:r w:rsidRPr="00982FD7">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7EC9" w:rsidRPr="00982FD7" w:rsidRDefault="00BC7EC9">
      <w:r w:rsidRPr="00982FD7">
        <w:separator/>
      </w:r>
    </w:p>
  </w:footnote>
  <w:footnote w:type="continuationSeparator" w:id="0">
    <w:p w:rsidR="00BC7EC9" w:rsidRPr="00982FD7" w:rsidRDefault="00BC7EC9">
      <w:r w:rsidRPr="00982F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792" w:rsidRDefault="009027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792" w:rsidRDefault="009027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792" w:rsidRDefault="009027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3"/>
  </w:num>
  <w:num w:numId="2">
    <w:abstractNumId w:val="2"/>
  </w:num>
  <w:num w:numId="3">
    <w:abstractNumId w:val="1"/>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activeWritingStyle w:appName="MSWord" w:lang="fr-BE" w:vendorID="64" w:dllVersion="131078" w:nlCheck="1" w:checkStyle="0"/>
  <w:activeWritingStyle w:appName="MSWord" w:lang="pt-PT" w:vendorID="64" w:dllVersion="131078" w:nlCheck="1" w:checkStyle="0"/>
  <w:activeWritingStyle w:appName="MSWord" w:lang="de-DE" w:vendorID="64" w:dllVersion="131078" w:nlCheck="1" w:checkStyle="0"/>
  <w:activeWritingStyle w:appName="MSWord" w:lang="es-ES" w:vendorID="64" w:dllVersion="131078" w:nlCheck="1" w:checkStyle="0"/>
  <w:activeWritingStyle w:appName="MSWord" w:lang="it-IT" w:vendorID="64" w:dllVersion="131078" w:nlCheck="1" w:checkStyle="0"/>
  <w:activeWritingStyle w:appName="MSWord" w:lang="fr-FR" w:vendorID="9" w:dllVersion="512" w:checkStyle="0"/>
  <w:activeWritingStyle w:appName="MSWord" w:lang="cs-CZ" w:vendorID="7" w:dllVersion="514" w:checkStyle="1"/>
  <w:activeWritingStyle w:appName="MSWord" w:lang="sv-SE" w:vendorID="22" w:dllVersion="513" w:checkStyle="1"/>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PLURMNU" w:val=" 1"/>
    <w:docVar w:name="CODEMNU" w:val=" 1"/>
    <w:docVar w:name="COMMKEY" w:val="AFET"/>
    <w:docVar w:name="DOCREFINIMNU" w:val=" 1"/>
    <w:docVar w:name="LastEditedSection" w:val=" 1"/>
    <w:docVar w:name="RepeatBlock-Amend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1\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45\fbidi \froman\fcharset238\fprq2 Times New Roman CE;}{\f46\fbidi \froman\fcharset204\fprq2 Times New Roman Cyr;}_x000d__x000a_{\f48\fbidi \froman\fcharset161\fprq2 Times New Roman Greek;}{\f49\fbidi \froman\fcharset162\fprq2 Times New Roman Tur;}{\f50\fbidi \froman\fcharset177\fprq2 Times New Roman (Hebrew);}{\f51\fbidi \froman\fcharset178\fprq2 Times New Roman (Arabic);}_x000d__x000a_{\f52\fbidi \froman\fcharset186\fprq2 Times New Roman Baltic;}{\f53\fbidi \froman\fcharset163\fprq2 Times New Roman (Vietnamese);}{\f55\fbidi \fswiss\fcharset238\fprq2 Arial CE;}{\f56\fbidi \fswiss\fcharset204\fprq2 Arial Cyr;}_x000d__x000a_{\f58\fbidi \fswiss\fcharset161\fprq2 Arial Greek;}{\f59\fbidi \fswiss\fcharset162\fprq2 Arial Tur;}{\f60\fbidi \fswiss\fcharset177\fprq2 Arial (Hebrew);}{\f61\fbidi \fswiss\fcharset178\fprq2 Arial (Arabic);}_x000d__x000a_{\f62\fbidi \fswiss\fcharset186\fprq2 Arial Baltic;}{\f63\fbidi \fswiss\fcharset163\fprq2 Arial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alt Leelawadee U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60703 HideTWBExt;}{\*\cs18 \additive \v\f1\fs20\cf15 _x000d__x000a_\spriority0 \styrsid4460703 HideTWBInt;}{\s19\qr \li0\ri0\sb240\sa240\nowidctlpar\wrapdefault\aspalpha\aspnum\faauto\adjustright\rin0\lin0\itap0 \rtlch\fcs1 \af0\afs20\alang1025 \ltrch\fcs0 \fs24\lang1029\langfe2057\cgrid\langnp1029\langfenp2057 _x000d__x000a_\sbasedon0 \snext19 \spriority0 \styrsid4460703 AmOrLang;}{\s20\ql \li0\ri0\sa120\nowidctlpar\wrapdefault\aspalpha\aspnum\faauto\adjustright\rin0\lin0\itap0 \rtlch\fcs1 \af0\afs20\alang1025 \ltrch\fcs0 _x000d__x000a_\fs24\lang1029\langfe2057\cgrid\langnp1029\langfenp2057 \sbasedon0 \snext20 \spriority0 \styrsid4460703 Normal6a;}{\s21\ql \li0\ri0\nowidctlpar\wrapdefault\aspalpha\aspnum\faauto\adjustright\rin0\lin0\itap0 \rtlch\fcs1 \af0\afs20\alang1025 \ltrch\fcs0 _x000d__x000a_\b\fs24\lang1029\langfe2057\cgrid\langnp1029\langfenp2057 \sbasedon0 \snext21 \spriority0 \styrsid4460703 NormalBold;}{\s22\qc \li0\ri0\sa240\nowidctlpar\wrapdefault\aspalpha\aspnum\faauto\adjustright\rin0\lin0\itap0 \rtlch\fcs1 \af0\afs20\alang1025 _x000d__x000a_\ltrch\fcs0 \i\fs24\lang1029\langfe2057\cgrid\langnp1029\langfenp2057 \sbasedon0 \snext22 \spriority0 \styrsid4460703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3 \spriority0 \styrsid4460703 AmNumberTabs;}}{\*\rsidtbl \rsid24658\rsid223860\rsid735077\rsid1718133\rsid2892074\rsid3565327\rsid4460703\rsid4666813\rsid6641733_x000d__x000a_\rsid7821495\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SODOMKOVA Renata}{\operator SODOMKOVA Renata}{\creatim\yr2024\mo11\dy22\hr8\min38}{\revtim\yr2024\mo11\dy22\hr8\min38}{\version1}{\edmins0}{\nofpages1}{\nofwords94}{\nofchars542}_x000d__x000a_{\nofcharsws63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60703\newtblstyruls\nogrowautofit\usenormstyforlist\noindnmbrts\felnbrelev\nocxsptable\indrlsweleven\noafcnsttbl\afelev\utinl\hwelev\spltpgpar\notcvasp\notbrkcnstfrctbl\notvatxbx\krnprsnet\cachedcolbal _x000d__x000a_\nouicompat \fet0{\*\wgrffmtfilter 013f}\nofeaturethrottle1\ilfomacatclnup0{\*\template C:\\Users\\RSODOM~1\\AppData\\Local\\Temp\\Blank1.dotx}{\*\ftnsep \ltrpar \pard\plain \ltrpar_x000d__x000a_\ql \li0\ri0\widctlpar\wrapdefault\aspalpha\aspnum\faauto\adjustright\rin0\lin0\itap0 \rtlch\fcs1 \af0\afs20\alang1025 \ltrch\fcs0 \fs24\lang2057\langfe2057\cgrid\langnp2057\langfenp2057 {\rtlch\fcs1 \af0 \ltrch\fcs0 \insrsid7821495 \chftnsep _x000d__x000a_\par }}{\*\ftnsepc \ltrpar \pard\plain \ltrpar\ql \li0\ri0\widctlpar\wrapdefault\aspalpha\aspnum\faauto\adjustright\rin0\lin0\itap0 \rtlch\fcs1 \af0\afs20\alang1025 \ltrch\fcs0 \fs24\lang2057\langfe2057\cgrid\langnp2057\langfenp2057 {\rtlch\fcs1 \af0 _x000d__x000a_\ltrch\fcs0 \insrsid7821495 \chftnsepc _x000d__x000a_\par }}{\*\aftnsep \ltrpar \pard\plain \ltrpar\ql \li0\ri0\widctlpar\wrapdefault\aspalpha\aspnum\faauto\adjustright\rin0\lin0\itap0 \rtlch\fcs1 \af0\afs20\alang1025 \ltrch\fcs0 \fs24\lang2057\langfe2057\cgrid\langnp2057\langfenp2057 {\rtlch\fcs1 \af0 _x000d__x000a_\ltrch\fcs0 \insrsid7821495 \chftnsep _x000d__x000a_\par }}{\*\aftnsepc \ltrpar \pard\plain \ltrpar\ql \li0\ri0\widctlpar\wrapdefault\aspalpha\aspnum\faauto\adjustright\rin0\lin0\itap0 \rtlch\fcs1 \af0\afs20\alang1025 \ltrch\fcs0 \fs24\lang2057\langfe2057\cgrid\langnp2057\langfenp2057 {\rtlch\fcs1 \af0 _x000d__x000a_\ltrch\fcs0 \insrsid782149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4460703 \rtlch\fcs1 _x000d__x000a_\af0\afs20\alang1025 \ltrch\fcs0 \b\fs24\lang1029\langfe2057\cgrid\langnp1029\langfenp2057 {\rtlch\fcs1 \af0 \ltrch\fcs0 \cs17\b0\v\f1\fs20\cf9\lang1024\langfe1024\noproof\insrsid4460703\charrsid9973719 {\*\bkmkstart restart}&lt;Amend&gt;}{\rtlch\fcs1 \af45 _x000d__x000a_\ltrch\fcs0 \f45\insrsid4460703\charrsid9973719 Pozm\'ec\'f2ovac\'ed n\'e1vrh}{\rtlch\fcs1 \af0 \ltrch\fcs0 \insrsid4460703\charrsid9973719 \tab \tab }{\rtlch\fcs1 \af0 \ltrch\fcs0 _x000d__x000a_\cs17\b0\v\f1\fs20\cf9\lang1024\langfe1024\noproof\insrsid4460703\charrsid9973719 &lt;NumAm&gt;}{\rtlch\fcs1 \af0 \ltrch\fcs0 \insrsid4460703\charrsid9973719 #}{\rtlch\fcs1 \af1 \ltrch\fcs0 \cs18\v\f1\fs20\cf15\insrsid4460703\charrsid9973719 ENMIENDA@NRAM@}{_x000d__x000a_\rtlch\fcs1 \af0 \ltrch\fcs0 \insrsid4460703\charrsid9973719 #}{\rtlch\fcs1 \af0 \ltrch\fcs0 \cs17\b0\v\f1\fs20\cf9\lang1024\langfe1024\noproof\insrsid4460703\charrsid9973719 &lt;/NumAm&gt;}{\rtlch\fcs1 \af0 \ltrch\fcs0 \insrsid4460703\charrsid9973719 _x000d__x000a_\par }\pard\plain \ltrpar\s21\ql \li0\ri0\nowidctlpar\wrapdefault\aspalpha\aspnum\faauto\adjustright\rin0\lin0\itap0\pararsid4460703 \rtlch\fcs1 \af0\afs20\alang1025 \ltrch\fcs0 \b\fs24\lang1029\langfe2057\cgrid\langnp1029\langfenp2057 {\rtlch\fcs1 \af0 _x000d__x000a_\ltrch\fcs0 \cs17\b0\v\f1\fs20\cf9\lang1024\langfe1024\noproof\insrsid4460703\charrsid9973719 &lt;RepeatBlock-By&gt;}{\rtlch\fcs1 \af0 \ltrch\fcs0 \insrsid4460703\charrsid9973719 #}{\rtlch\fcs1 \af1 \ltrch\fcs0 _x000d__x000a_\cs18\v\f1\fs20\cf15\insrsid4460703\charrsid9973719 (MOD@InsideLoop()}{\rtlch\fcs1 \af0 \ltrch\fcs0 \insrsid4460703\charrsid9973719 ##}{\rtlch\fcs1 \af1 \ltrch\fcs0 \cs18\v\f1\fs20\cf15\insrsid4460703\charrsid9973719 &gt;&gt;&gt;@[ZMEMBERSMSG]@}{\rtlch\fcs1 \af0 _x000d__x000a_\ltrch\fcs0 \insrsid4460703\charrsid9973719 #}{\rtlch\fcs1 \af0 \ltrch\fcs0 \cs17\b0\v\f1\fs20\cf9\lang1024\langfe1024\noproof\insrsid4460703\charrsid9973719 &lt;Members&gt;}{\rtlch\fcs1 \af0 \ltrch\fcs0 \insrsid4460703\charrsid9973719 #}{\rtlch\fcs1 \af1 _x000d__x000a_\ltrch\fcs0 \cs18\v\f1\fs20\cf15\insrsid4460703\charrsid9973719 (MOD@InsideLoop(\'a7)}{\rtlch\fcs1 \af0 \ltrch\fcs0 \insrsid4460703\charrsid9973719 #}{\rtlch\fcs1 \af0 \ltrch\fcs0 \cf10\insrsid4460703\charrsid9973719 \u9668\'3f}{\rtlch\fcs1 \af0 _x000d__x000a_\ltrch\fcs0 \insrsid4460703\charrsid9973719 #}{\rtlch\fcs1 \af1 \ltrch\fcs0 \cs18\v\f1\fs20\cf15\insrsid4460703\charrsid9973719 TVTMEMBERS\'a7@MEMBERS@}{\rtlch\fcs1 \af0 \ltrch\fcs0 \insrsid4460703\charrsid9973719 #}{\rtlch\fcs1 \af0 \ltrch\fcs0 _x000d__x000a_\cf10\insrsid4460703\charrsid9973719 \u9658\'3f}{\rtlch\fcs1 \af0 \ltrch\fcs0 \cs17\b0\v\f1\fs20\cf9\lang1024\langfe1024\noproof\insrsid4460703\charrsid9973719 &lt;/Members&gt;}{\rtlch\fcs1 \af0 \ltrch\fcs0 \insrsid4460703\charrsid9973719 _x000d__x000a_\par }\pard\plain \ltrpar\ql \li0\ri0\widctlpar\wrapdefault\aspalpha\aspnum\faauto\adjustright\rin0\lin0\itap0\pararsid4460703 \rtlch\fcs1 \af0\afs20\alang1025 \ltrch\fcs0 \fs24\lang2057\langfe2057\cgrid\langnp2057\langfenp2057 {\rtlch\fcs1 \af0 \ltrch\fcs0 _x000d__x000a_\cs17\v\f1\fs20\cf9\lang1024\langfe1024\noproof\langnp1029\insrsid4460703\charrsid9973719 &lt;AuNomDe&gt;&lt;OptDel&gt;}{\rtlch\fcs1 \af0 \ltrch\fcs0 \lang1029\langfe2057\langnp1029\insrsid4460703\charrsid9973719 #}{\rtlch\fcs1 \af1 \ltrch\fcs0 _x000d__x000a_\cs18\v\f1\fs20\cf15\lang1029\langfe2057\langnp1029\insrsid4460703\charrsid9973719 MNU[ONBEHALFYES][NOTAPP]@CHOICE@}{\rtlch\fcs1 \af0 \ltrch\fcs0 \lang1029\langfe2057\langnp1029\insrsid4460703\charrsid9973719 #}{\rtlch\fcs1 \af0 \ltrch\fcs0 _x000d__x000a_\cs17\v\f1\fs20\cf9\lang1024\langfe1024\noproof\langnp1029\insrsid4460703\charrsid9973719 &lt;/OptDel&gt;&lt;/AuNomDe&gt;}{\rtlch\fcs1 \af0 \ltrch\fcs0 \lang1029\langfe2057\langnp1029\insrsid4460703\charrsid9973719 _x000d__x000a_\par &lt;&lt;&lt;}{\rtlch\fcs1 \af0 \ltrch\fcs0 \cs17\v\f1\fs20\cf9\lang1024\langfe1024\noproof\langnp1029\insrsid4460703\charrsid9973719 &lt;/RepeatBlock-By&gt;}{\rtlch\fcs1 \af0 \ltrch\fcs0 \lang1029\langfe2057\langnp1029\insrsid4460703\charrsid9973719 _x000d__x000a_\par }\pard\plain \ltrpar\s21\ql \li0\ri0\nowidctlpar\wrapdefault\aspalpha\aspnum\faauto\adjustright\rin0\lin0\itap0\pararsid4460703 \rtlch\fcs1 \af0\afs20\alang1025 \ltrch\fcs0 \b\fs24\lang1029\langfe2057\cgrid\langnp1029\langfenp2057 {\rtlch\fcs1 \af0 _x000d__x000a_\ltrch\fcs0 \cs17\b0\v\f1\fs20\cf9\lang1024\langfe1024\noproof\insrsid4460703\charrsid9973719 &lt;DocAmend&gt;}{\rtlch\fcs1 \af0 \ltrch\fcs0 \insrsid4460703\charrsid9973719 #}{\rtlch\fcs1 \af1 \ltrch\fcs0 \cs18\v\f1\fs20\cf15\insrsid4460703\charrsid9973719 _x000d__x000a_MNU[OPTAMDOCINI][AMDOCA1][OPTAMDOCNLE][AMDOCA1][AMDOCA2][AMDOCA1][AMDOCA1][OPTAMDOCDEC]@CHOICE@CODEMNU}{\rtlch\fcs1 \af0 \ltrch\fcs0 \insrsid4460703\charrsid9973719 #}{\rtlch\fcs1 \af0 \ltrch\fcs0 _x000d__x000a_\cs17\b0\v\f1\fs20\cf9\lang1024\langfe1024\noproof\insrsid4460703\charrsid9973719 &lt;/DocAmend&gt;}{\rtlch\fcs1 \af0 \ltrch\fcs0 \insrsid4460703\charrsid9973719 _x000d__x000a_\par }{\rtlch\fcs1 \af0 \ltrch\fcs0 \cs17\b0\v\f1\fs20\cf9\lang1024\langfe1024\noproof\insrsid4460703\charrsid9973719 &lt;Article&gt;}{\rtlch\fcs1 \af0 \ltrch\fcs0 \cf10\insrsid4460703\charrsid9973719 \u9668\'3f}{\rtlch\fcs1 \af0 \ltrch\fcs0 _x000d__x000a_\insrsid4460703\charrsid9973719 #}{\rtlch\fcs1 \af1 \ltrch\fcs0 \cs18\v\f1\fs20\cf15\insrsid4460703\charrsid9973719 TVTAMPART@AMPART@}{\rtlch\fcs1 \af0 \ltrch\fcs0 \insrsid4460703\charrsid9973719 #}{\rtlch\fcs1 \af0 \ltrch\fcs0 _x000d__x000a_\cf10\insrsid4460703\charrsid9973719 \u9658\'3f}{\rtlch\fcs1 \af0 \ltrch\fcs0 \cs17\b0\v\f1\fs20\cf9\lang1024\langfe1024\noproof\insrsid4460703\charrsid9973719 &lt;/Article&gt;}{\rtlch\fcs1 \af0 \ltrch\fcs0 \insrsid4460703\charrsid9973719 _x000d__x000a_\par \ltrrow}\trowd \irow0\irowband0\ltrrow\ts11\trqc\trgaph340\trleft0\trftsWidth3\trwWidth9752\trftsWidthB3\trpaddl340\trpaddr340\trpaddfl3\trpaddft3\trpaddfb3\trpaddfr3\tblrsid7949889\tblind0\tblindtype3 \clvertalt\clbrdrt\brdrtbl \clbrdrl\brdrtbl \clbrdrb_x000d__x000a_\brdrtbl \clbrdrr\brdrtbl \cltxlrtb\clftsWidth3\clwWidth9752\clshdrawnil \cellx9752\pard\plain \ltrpar\ql \li0\ri0\keepn\widctlpar\intbl\wrapdefault\aspalpha\aspnum\faauto\adjustright\rin0\lin0\pararsid13053803 \rtlch\fcs1 \af0\afs20\alang1025 _x000d__x000a_\ltrch\fcs0 \fs24\lang2057\langfe2057\cgrid\langnp2057\langfenp2057 {\rtlch\fcs1 \af0 \ltrch\fcs0 \lang1029\langfe2057\langnp1029\insrsid4460703\charrsid9973719 \cell }\pard\plain \ltrpar_x000d__x000a_\ql \li0\ri0\widctlpar\intbl\wrapdefault\aspalpha\aspnum\faauto\adjustright\rin0\lin0 \rtlch\fcs1 \af0\afs20\alang1025 \ltrch\fcs0 \fs24\lang2057\langfe2057\cgrid\langnp2057\langfenp2057 {\rtlch\fcs1 \af0 \ltrch\fcs0 _x000d__x000a_\lang1029\langfe2057\langnp1029\insrsid4460703\charrsid9973719 \trowd \irow0\irowband0\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3053803 \rtlch\fcs1 \af0\afs20\alang1025 \ltrch\fcs0 \i\fs24\lang1029\langfe2057\cgrid\langnp1029\langfenp2057 {\rtlch\fcs1 \af0 \ltrch\fcs0 _x000d__x000a_\insrsid4460703\charrsid9973719 #}{\rtlch\fcs1 \af1 \ltrch\fcs0 \cs18\v\f1\fs20\cf15\insrsid4460703\charrsid9973719 MNU[OPTAMDOCINI][AMDOCA1][OPTAMDOCNLE][AMDOCA1][AMDOCA2][AMDOCA1][AMDOCA1][OPTAMDOCDEC]@CHOICE@CODEMNU}{\rtlch\fcs1 \af0 \ltrch\fcs0 _x000d__x000a_\insrsid4460703\charrsid9973719 #\cell }{\rtlch\fcs1 \af45 \ltrch\fcs0 \f45\insrsid4460703\charrsid9973719 Pozm\'ec\'f2ovac\'ed n\'e1vrh}{\rtlch\fcs1 \af0 \ltrch\fcs0 \insrsid4460703\charrsid9973719 \cell }\pard\plain \ltrpar_x000d__x000a_\ql \li0\ri0\widctlpar\intbl\wrapdefault\aspalpha\aspnum\faauto\adjustright\rin0\lin0 \rtlch\fcs1 \af0\afs20\alang1025 \ltrch\fcs0 \fs24\lang2057\langfe2057\cgrid\langnp2057\langfenp2057 {\rtlch\fcs1 \af0 \ltrch\fcs0 _x000d__x000a_\lang1029\langfe2057\langnp1029\insrsid4460703\charrsid9973719 \trowd \irow1\irowband1\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1029\langfe2057\cgrid\langnp1029\langfenp2057 {\rtlch\fcs1 \af0 \ltrch\fcs0 _x000d__x000a_\insrsid4460703\charrsid9973719 ##\cell ##}{\rtlch\fcs1 \af0\afs24 \ltrch\fcs0 \insrsid4460703\charrsid9973719 \cell }\pard\plain \ltrpar\ql \li0\ri0\widctlpar\intbl\wrapdefault\aspalpha\aspnum\faauto\adjustright\rin0\lin0 \rtlch\fcs1 _x000d__x000a_\af0\afs20\alang1025 \ltrch\fcs0 \fs24\lang2057\langfe2057\cgrid\langnp2057\langfenp2057 {\rtlch\fcs1 \af0 \ltrch\fcs0 \lang1029\langfe2057\langnp1029\insrsid4460703\charrsid9973719 \trowd \irow2\irowband2\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4460703 \rtlch\fcs1 \af0\afs20\alang1025 \ltrch\fcs0 \fs24\lang1029\langfe2057\cgrid\langnp1029\langfenp2057 {\rtlch\fcs1 \af0 \ltrch\fcs0 _x000d__x000a_\insrsid4460703\charrsid9973719 Or. }{\rtlch\fcs1 \af0 \ltrch\fcs0 \cs17\v\f1\fs20\cf9\lang1024\langfe1024\noproof\insrsid4460703\charrsid9973719 &lt;Original&gt;}{\rtlch\fcs1 \af0 \ltrch\fcs0 \insrsid4460703\charrsid9973719 #}{\rtlch\fcs1 \af1 \ltrch\fcs0 _x000d__x000a_\cs18\v\f1\fs20\cf15\insrsid4460703\charrsid9973719 KEY(MAIN/LANGMIN)sh@ORLANGMSG@}{\rtlch\fcs1 \af0 \ltrch\fcs0 \insrsid4460703\charrsid9973719 #}{\rtlch\fcs1 \af0 \ltrch\fcs0 _x000d__x000a_\cs17\v\f1\fs20\cf9\lang1024\langfe1024\noproof\insrsid4460703\charrsid9973719 &lt;/Original&gt;}{\rtlch\fcs1 \af0 \ltrch\fcs0 \insrsid4460703\charrsid9973719 _x000d__x000a_\par }\pard\plain \ltrpar\ql \li0\ri0\widctlpar\wrapdefault\aspalpha\aspnum\faauto\adjustright\rin0\lin0\itap0\pararsid4460703 \rtlch\fcs1 \af0\afs20\alang1025 \ltrch\fcs0 \fs24\lang2057\langfe2057\cgrid\langnp2057\langfenp2057 {\rtlch\fcs1 \af0 \ltrch\fcs0 _x000d__x000a_\cs17\v\f1\fs20\cf9\lang1024\langfe1024\noproof\langnp1029\insrsid4460703\charrsid997371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a_x000d__x000a_0680b13c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OREDT" w:val="08/11/2024"/>
    <w:docVar w:name="strDocTypeID" w:val="AM_Com_NonLegReport"/>
    <w:docVar w:name="strSubDir" w:val="1309"/>
    <w:docVar w:name="TXTAUTHOR" w:val="David McAllister"/>
    <w:docVar w:name="TXTLANGUE" w:val="CS"/>
    <w:docVar w:name="TXTLANGUEMIN" w:val="cs"/>
    <w:docVar w:name="TXTNRFIRSTAM" w:val="89"/>
    <w:docVar w:name="TXTNRLASTAM" w:val="445"/>
    <w:docVar w:name="TXTNRPE" w:val="765.312"/>
    <w:docVar w:name="TXTNRPE2" w:val="765.084"/>
    <w:docVar w:name="TXTNRPROC" w:val="2024/2080"/>
    <w:docVar w:name="TXTPEorAP" w:val="PE"/>
    <w:docVar w:name="TXTROUTE" w:val="AM\1309976CS.docx"/>
    <w:docVar w:name="TXTTITLE" w:val="Provádění společné zahraniční a bezpečnostní politiky – výroční zpráva za rok 2024"/>
    <w:docVar w:name="TXTVERSION" w:val="01-00"/>
    <w:docVar w:name="TXTVERSION2" w:val="01-00"/>
  </w:docVars>
  <w:rsids>
    <w:rsidRoot w:val="00982FD7"/>
    <w:rsid w:val="000058AA"/>
    <w:rsid w:val="00072B4B"/>
    <w:rsid w:val="0011298B"/>
    <w:rsid w:val="0012108E"/>
    <w:rsid w:val="00125041"/>
    <w:rsid w:val="0015022B"/>
    <w:rsid w:val="00175062"/>
    <w:rsid w:val="001767FD"/>
    <w:rsid w:val="001B1694"/>
    <w:rsid w:val="001C108E"/>
    <w:rsid w:val="001C3BD3"/>
    <w:rsid w:val="001C6BFC"/>
    <w:rsid w:val="00262416"/>
    <w:rsid w:val="00292174"/>
    <w:rsid w:val="002A3EAA"/>
    <w:rsid w:val="002B6DE3"/>
    <w:rsid w:val="002B799B"/>
    <w:rsid w:val="002F0149"/>
    <w:rsid w:val="00307E56"/>
    <w:rsid w:val="003C7A69"/>
    <w:rsid w:val="003D7856"/>
    <w:rsid w:val="004106BA"/>
    <w:rsid w:val="004311FE"/>
    <w:rsid w:val="0044299E"/>
    <w:rsid w:val="00444941"/>
    <w:rsid w:val="004B02E9"/>
    <w:rsid w:val="004D02AB"/>
    <w:rsid w:val="004E4A92"/>
    <w:rsid w:val="005D04A2"/>
    <w:rsid w:val="005E5FA1"/>
    <w:rsid w:val="005F4CD3"/>
    <w:rsid w:val="00663E24"/>
    <w:rsid w:val="006838B3"/>
    <w:rsid w:val="00742225"/>
    <w:rsid w:val="00794E41"/>
    <w:rsid w:val="007964AA"/>
    <w:rsid w:val="007B1846"/>
    <w:rsid w:val="007C1252"/>
    <w:rsid w:val="007E54B7"/>
    <w:rsid w:val="007F22E4"/>
    <w:rsid w:val="008305E9"/>
    <w:rsid w:val="00866CBA"/>
    <w:rsid w:val="00873A27"/>
    <w:rsid w:val="008B040A"/>
    <w:rsid w:val="008B0B44"/>
    <w:rsid w:val="00902792"/>
    <w:rsid w:val="0093376E"/>
    <w:rsid w:val="0095177E"/>
    <w:rsid w:val="00952F4F"/>
    <w:rsid w:val="009531F4"/>
    <w:rsid w:val="00954A54"/>
    <w:rsid w:val="00982FD7"/>
    <w:rsid w:val="009B54E9"/>
    <w:rsid w:val="009C2758"/>
    <w:rsid w:val="00A530BE"/>
    <w:rsid w:val="00A57C56"/>
    <w:rsid w:val="00A7559D"/>
    <w:rsid w:val="00A771CC"/>
    <w:rsid w:val="00A804CE"/>
    <w:rsid w:val="00A836A6"/>
    <w:rsid w:val="00AD3D9F"/>
    <w:rsid w:val="00AE20EB"/>
    <w:rsid w:val="00B353C2"/>
    <w:rsid w:val="00B4019F"/>
    <w:rsid w:val="00B43C20"/>
    <w:rsid w:val="00BC7EC9"/>
    <w:rsid w:val="00BE6658"/>
    <w:rsid w:val="00BF6585"/>
    <w:rsid w:val="00C4749E"/>
    <w:rsid w:val="00C72F6B"/>
    <w:rsid w:val="00C83592"/>
    <w:rsid w:val="00CA7F28"/>
    <w:rsid w:val="00CF4E9D"/>
    <w:rsid w:val="00D2257D"/>
    <w:rsid w:val="00D34123"/>
    <w:rsid w:val="00D35B06"/>
    <w:rsid w:val="00D42F84"/>
    <w:rsid w:val="00DA7120"/>
    <w:rsid w:val="00DC19A9"/>
    <w:rsid w:val="00DC1DD4"/>
    <w:rsid w:val="00DC3244"/>
    <w:rsid w:val="00DC36BD"/>
    <w:rsid w:val="00DF038C"/>
    <w:rsid w:val="00E67987"/>
    <w:rsid w:val="00EA1780"/>
    <w:rsid w:val="00EF54D2"/>
    <w:rsid w:val="00F15510"/>
    <w:rsid w:val="00F20F19"/>
    <w:rsid w:val="00F457AA"/>
    <w:rsid w:val="00F61FB2"/>
    <w:rsid w:val="00F925F1"/>
    <w:rsid w:val="00FA7F93"/>
    <w:rsid w:val="00FB3CF9"/>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1F331"/>
  <w15:chartTrackingRefBased/>
  <w15:docId w15:val="{18386139-77BB-44F1-AD15-64E6F8FDF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71CC"/>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rsid w:val="00F20F19"/>
    <w:pPr>
      <w:tabs>
        <w:tab w:val="center" w:pos="4513"/>
        <w:tab w:val="right" w:pos="9026"/>
      </w:tabs>
    </w:pPr>
  </w:style>
  <w:style w:type="character" w:customStyle="1" w:styleId="HeaderChar">
    <w:name w:val="Header Char"/>
    <w:basedOn w:val="DefaultParagraphFont"/>
    <w:link w:val="Header"/>
    <w:rsid w:val="00F20F19"/>
    <w:rPr>
      <w:sz w:val="24"/>
    </w:rPr>
  </w:style>
  <w:style w:type="paragraph" w:customStyle="1" w:styleId="NormalBold">
    <w:name w:val="NormalBold"/>
    <w:basedOn w:val="Normal"/>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FooterChar">
    <w:name w:val="Footer Char"/>
    <w:basedOn w:val="DefaultParagraphFont"/>
    <w:link w:val="Footer"/>
    <w:rsid w:val="00BC7EC9"/>
    <w:rPr>
      <w:sz w:val="24"/>
      <w:szCs w:val="24"/>
      <w:lang w:eastAsia="en-US"/>
    </w:rPr>
  </w:style>
  <w:style w:type="paragraph" w:styleId="Footer">
    <w:name w:val="footer"/>
    <w:basedOn w:val="Normal"/>
    <w:link w:val="FooterChar"/>
    <w:rsid w:val="00BC7EC9"/>
    <w:pPr>
      <w:tabs>
        <w:tab w:val="center" w:pos="4513"/>
        <w:tab w:val="right" w:pos="9026"/>
      </w:tabs>
    </w:pPr>
    <w:rPr>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A0D26-201E-4A54-AC6C-D39CDD7FD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177</Pages>
  <Words>36141</Words>
  <Characters>212633</Characters>
  <Application>Microsoft Office Word</Application>
  <DocSecurity>0</DocSecurity>
  <Lines>9302</Lines>
  <Paragraphs>3163</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246813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subject/>
  <dc:creator>European Parliament</dc:creator>
  <cp:keywords/>
  <dc:description/>
  <cp:lastModifiedBy>European Parliament</cp:lastModifiedBy>
  <cp:revision>2</cp:revision>
  <cp:lastPrinted>2003-08-28T15:32:00Z</cp:lastPrinted>
  <dcterms:created xsi:type="dcterms:W3CDTF">2024-12-04T09:24:00Z</dcterms:created>
  <dcterms:modified xsi:type="dcterms:W3CDTF">2024-12-04T09:24:00Z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10.0.0 Build [20241005]</vt:lpwstr>
  </property>
  <property fmtid="{D5CDD505-2E9C-101B-9397-08002B2CF9AE}" pid="4" name="LastEdited with">
    <vt:lpwstr>10.0.0 Build [20241005]</vt:lpwstr>
  </property>
  <property fmtid="{D5CDD505-2E9C-101B-9397-08002B2CF9AE}" pid="5" name="&lt;FdR&gt;">
    <vt:lpwstr>1309976</vt:lpwstr>
  </property>
  <property fmtid="{D5CDD505-2E9C-101B-9397-08002B2CF9AE}" pid="6" name="&lt;Type&gt;">
    <vt:lpwstr>AM</vt:lpwstr>
  </property>
  <property fmtid="{D5CDD505-2E9C-101B-9397-08002B2CF9AE}" pid="7" name="&lt;ModelCod&gt;">
    <vt:lpwstr>\\eiciLUXpr1\pdocep$\DocEP\DOCS\General\AM\AM_NonLeg\AM_Com_NonLeg\AM_Com_NonLegReport.dotx(03/03/2023 13:39:05)</vt:lpwstr>
  </property>
  <property fmtid="{D5CDD505-2E9C-101B-9397-08002B2CF9AE}" pid="8" name="&lt;ModelTra&gt;">
    <vt:lpwstr>\\eiciLUXpr1\pdocep$\DocEP\TRANSFIL\CS\AM_Com_NonLegReport.CS(17/08/2024 00:22:01)</vt:lpwstr>
  </property>
  <property fmtid="{D5CDD505-2E9C-101B-9397-08002B2CF9AE}" pid="9" name="&lt;Model&gt;">
    <vt:lpwstr>AM_Com_NonLegReport</vt:lpwstr>
  </property>
  <property fmtid="{D5CDD505-2E9C-101B-9397-08002B2CF9AE}" pid="10" name="FooterPath">
    <vt:lpwstr>AM\1309976CS.docx</vt:lpwstr>
  </property>
  <property fmtid="{D5CDD505-2E9C-101B-9397-08002B2CF9AE}" pid="11" name="PE number">
    <vt:lpwstr>765.312</vt:lpwstr>
  </property>
  <property fmtid="{D5CDD505-2E9C-101B-9397-08002B2CF9AE}" pid="12" name="Bookout">
    <vt:lpwstr>OK - 2024/12/04 10:24</vt:lpwstr>
  </property>
</Properties>
</file>