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205C9" w:rsidRPr="00AC2B25" w:rsidTr="00C85D0F">
        <w:trPr>
          <w:trHeight w:hRule="exact" w:val="1418"/>
        </w:trPr>
        <w:tc>
          <w:tcPr>
            <w:tcW w:w="6804" w:type="dxa"/>
            <w:shd w:val="clear" w:color="auto" w:fill="auto"/>
            <w:vAlign w:val="center"/>
          </w:tcPr>
          <w:p w:rsidR="005E5FA1" w:rsidRPr="00AC2B25" w:rsidRDefault="00AC2B25" w:rsidP="00C85D0F">
            <w:pPr>
              <w:pStyle w:val="EPName"/>
            </w:pPr>
            <w:r w:rsidRPr="00AC2B25">
              <w:t>Parlamento europeo</w:t>
            </w:r>
          </w:p>
          <w:p w:rsidR="005E5FA1" w:rsidRPr="00AC2B25" w:rsidRDefault="00AC2B25" w:rsidP="007F61FE">
            <w:pPr>
              <w:pStyle w:val="EPTerm"/>
            </w:pPr>
            <w:r w:rsidRPr="00AC2B25">
              <w:t>2024-2029</w:t>
            </w:r>
          </w:p>
        </w:tc>
        <w:tc>
          <w:tcPr>
            <w:tcW w:w="2268" w:type="dxa"/>
            <w:shd w:val="clear" w:color="auto" w:fill="auto"/>
          </w:tcPr>
          <w:p w:rsidR="005E5FA1" w:rsidRPr="00AC2B25" w:rsidRDefault="00AC2B25" w:rsidP="00C85D0F">
            <w:pPr>
              <w:pStyle w:val="EPLogo"/>
            </w:pPr>
            <w:r w:rsidRPr="00AC2B2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AC2B25" w:rsidRDefault="00CF4E9D" w:rsidP="00CF4E9D">
      <w:pPr>
        <w:pStyle w:val="LineTop"/>
      </w:pPr>
    </w:p>
    <w:p w:rsidR="00CF4E9D" w:rsidRPr="00AC2B25" w:rsidRDefault="00AC2B25" w:rsidP="00CF4E9D">
      <w:pPr>
        <w:pStyle w:val="EPBody"/>
      </w:pPr>
      <w:r w:rsidRPr="00AC2B25">
        <w:rPr>
          <w:rStyle w:val="HideTWBExt"/>
          <w:color w:val="auto"/>
        </w:rPr>
        <w:t>&lt;</w:t>
      </w:r>
      <w:r w:rsidRPr="00AC2B25">
        <w:rPr>
          <w:rStyle w:val="HideTWBExt"/>
          <w:i w:val="0"/>
          <w:color w:val="auto"/>
        </w:rPr>
        <w:t>Commission</w:t>
      </w:r>
      <w:r w:rsidRPr="00AC2B25">
        <w:rPr>
          <w:rStyle w:val="HideTWBExt"/>
          <w:color w:val="auto"/>
        </w:rPr>
        <w:t>&gt;</w:t>
      </w:r>
      <w:r w:rsidRPr="00AC2B25">
        <w:rPr>
          <w:rStyle w:val="HideTWBInt"/>
          <w:color w:val="auto"/>
        </w:rPr>
        <w:t>{AFET}</w:t>
      </w:r>
      <w:r w:rsidRPr="00AC2B25">
        <w:t>Commissione per gli affari esteri</w:t>
      </w:r>
      <w:r w:rsidRPr="00AC2B25">
        <w:rPr>
          <w:rStyle w:val="HideTWBExt"/>
          <w:color w:val="auto"/>
        </w:rPr>
        <w:t>&lt;/</w:t>
      </w:r>
      <w:r w:rsidRPr="00AC2B25">
        <w:rPr>
          <w:rStyle w:val="HideTWBExt"/>
          <w:i w:val="0"/>
          <w:color w:val="auto"/>
        </w:rPr>
        <w:t>Commission</w:t>
      </w:r>
      <w:r w:rsidRPr="00AC2B25">
        <w:rPr>
          <w:rStyle w:val="HideTWBExt"/>
          <w:color w:val="auto"/>
        </w:rPr>
        <w:t>&gt;</w:t>
      </w:r>
    </w:p>
    <w:p w:rsidR="00CF4E9D" w:rsidRPr="00AC2B25" w:rsidRDefault="00CF4E9D" w:rsidP="00CF4E9D">
      <w:pPr>
        <w:pStyle w:val="LineBottom"/>
      </w:pPr>
    </w:p>
    <w:p w:rsidR="00794E41" w:rsidRPr="00AC2B25" w:rsidRDefault="00AC2B25" w:rsidP="00794E41">
      <w:pPr>
        <w:pStyle w:val="CoverReference"/>
      </w:pPr>
      <w:r w:rsidRPr="00AC2B25">
        <w:rPr>
          <w:rStyle w:val="HideTWBExt"/>
          <w:b w:val="0"/>
          <w:color w:val="auto"/>
        </w:rPr>
        <w:t>&lt;RefProc&gt;</w:t>
      </w:r>
      <w:r w:rsidRPr="00AC2B25">
        <w:t>2024/2080</w:t>
      </w:r>
      <w:r w:rsidRPr="00AC2B25">
        <w:rPr>
          <w:rStyle w:val="HideTWBExt"/>
          <w:b w:val="0"/>
          <w:color w:val="auto"/>
        </w:rPr>
        <w:t>&lt;/RefProc&gt;&lt;RefTypeProc&gt;</w:t>
      </w:r>
      <w:r w:rsidRPr="00AC2B25">
        <w:t>(INI)</w:t>
      </w:r>
      <w:r w:rsidRPr="00AC2B25">
        <w:rPr>
          <w:rStyle w:val="HideTWBExt"/>
          <w:b w:val="0"/>
          <w:color w:val="auto"/>
        </w:rPr>
        <w:t>&lt;/RefTypeProc&gt;</w:t>
      </w:r>
    </w:p>
    <w:p w:rsidR="00794E41" w:rsidRPr="00AC2B25" w:rsidRDefault="00AC2B25" w:rsidP="00794E41">
      <w:pPr>
        <w:pStyle w:val="CoverDate"/>
      </w:pPr>
      <w:r w:rsidRPr="00AC2B25">
        <w:rPr>
          <w:rStyle w:val="HideTWBExt"/>
          <w:color w:val="auto"/>
        </w:rPr>
        <w:t>&lt;Date&gt;</w:t>
      </w:r>
      <w:r w:rsidRPr="00AC2B25">
        <w:rPr>
          <w:rStyle w:val="HideTWBInt"/>
          <w:color w:val="auto"/>
        </w:rPr>
        <w:t>{08/11/2024}</w:t>
      </w:r>
      <w:r w:rsidRPr="00AC2B25">
        <w:t>8.11.2024</w:t>
      </w:r>
      <w:r w:rsidRPr="00AC2B25">
        <w:rPr>
          <w:rStyle w:val="HideTWBExt"/>
          <w:color w:val="auto"/>
        </w:rPr>
        <w:t>&lt;/Date&gt;</w:t>
      </w:r>
    </w:p>
    <w:p w:rsidR="00794E41" w:rsidRPr="00AC2B25" w:rsidRDefault="00AC2B25" w:rsidP="00794E41">
      <w:pPr>
        <w:pStyle w:val="CoverDocType"/>
      </w:pPr>
      <w:r w:rsidRPr="00AC2B25">
        <w:rPr>
          <w:rStyle w:val="HideTWBExt"/>
          <w:b w:val="0"/>
          <w:color w:val="auto"/>
        </w:rPr>
        <w:t>&lt;TypeAM&gt;</w:t>
      </w:r>
      <w:r w:rsidRPr="00AC2B25">
        <w:t>EMENDAMENTI</w:t>
      </w:r>
      <w:r w:rsidRPr="00AC2B25">
        <w:rPr>
          <w:rStyle w:val="HideTWBExt"/>
          <w:b w:val="0"/>
          <w:color w:val="auto"/>
        </w:rPr>
        <w:t>&lt;/TypeAM&gt;</w:t>
      </w:r>
    </w:p>
    <w:p w:rsidR="00794E41" w:rsidRPr="00AC2B25" w:rsidRDefault="00AC2B25" w:rsidP="00794E41">
      <w:pPr>
        <w:pStyle w:val="CoverDocType24a"/>
      </w:pPr>
      <w:r w:rsidRPr="00AC2B25">
        <w:rPr>
          <w:rStyle w:val="HideTWBExt"/>
          <w:b w:val="0"/>
          <w:color w:val="auto"/>
        </w:rPr>
        <w:t>&lt;RangeAM&gt;</w:t>
      </w:r>
      <w:r w:rsidRPr="00AC2B25">
        <w:t>89 - 445</w:t>
      </w:r>
      <w:r w:rsidRPr="00AC2B25">
        <w:rPr>
          <w:rStyle w:val="HideTWBExt"/>
          <w:b w:val="0"/>
          <w:color w:val="auto"/>
        </w:rPr>
        <w:t>&lt;/RangeAM&gt;</w:t>
      </w:r>
    </w:p>
    <w:p w:rsidR="00794E41" w:rsidRPr="00AC2B25" w:rsidRDefault="00AC2B25" w:rsidP="007B1846">
      <w:pPr>
        <w:pStyle w:val="CoverBold"/>
      </w:pPr>
      <w:r w:rsidRPr="00AC2B25">
        <w:rPr>
          <w:rStyle w:val="HideTWBExt"/>
          <w:b w:val="0"/>
          <w:color w:val="auto"/>
        </w:rPr>
        <w:t>&lt;TitreType&gt;</w:t>
      </w:r>
      <w:r w:rsidRPr="00AC2B25">
        <w:t>Progetto di relazione</w:t>
      </w:r>
      <w:r w:rsidRPr="00AC2B25">
        <w:rPr>
          <w:rStyle w:val="HideTWBExt"/>
          <w:b w:val="0"/>
          <w:color w:val="auto"/>
        </w:rPr>
        <w:t>&lt;/TitreType&gt;</w:t>
      </w:r>
    </w:p>
    <w:p w:rsidR="00794E41" w:rsidRPr="00AC2B25" w:rsidRDefault="00AC2B25" w:rsidP="007B1846">
      <w:pPr>
        <w:pStyle w:val="CoverBold"/>
      </w:pPr>
      <w:r w:rsidRPr="00AC2B25">
        <w:rPr>
          <w:rStyle w:val="HideTWBExt"/>
          <w:b w:val="0"/>
          <w:color w:val="auto"/>
        </w:rPr>
        <w:t>&lt;Rapporteur&gt;</w:t>
      </w:r>
      <w:r w:rsidRPr="00AC2B25">
        <w:t>David McAllister</w:t>
      </w:r>
      <w:r w:rsidRPr="00AC2B25">
        <w:rPr>
          <w:rStyle w:val="HideTWBExt"/>
          <w:b w:val="0"/>
          <w:color w:val="auto"/>
        </w:rPr>
        <w:t>&lt;/Rapporteur&gt;</w:t>
      </w:r>
    </w:p>
    <w:p w:rsidR="00794E41" w:rsidRPr="00AC2B25" w:rsidRDefault="00AC2B25" w:rsidP="00794E41">
      <w:pPr>
        <w:pStyle w:val="CoverNormal24a"/>
      </w:pPr>
      <w:r w:rsidRPr="00AC2B25">
        <w:rPr>
          <w:rStyle w:val="HideTWBExt"/>
          <w:color w:val="auto"/>
        </w:rPr>
        <w:t>&lt;DocRefPE&gt;</w:t>
      </w:r>
      <w:r w:rsidRPr="00AC2B25">
        <w:t>(PE765.084v01-00)</w:t>
      </w:r>
      <w:r w:rsidRPr="00AC2B25">
        <w:rPr>
          <w:rStyle w:val="HideTWBExt"/>
          <w:color w:val="auto"/>
        </w:rPr>
        <w:t>&lt;/DocRefPE&gt;</w:t>
      </w:r>
    </w:p>
    <w:p w:rsidR="00794E41" w:rsidRPr="00AC2B25" w:rsidRDefault="00AC2B25" w:rsidP="00794E41">
      <w:pPr>
        <w:pStyle w:val="CoverNormal"/>
      </w:pPr>
      <w:r w:rsidRPr="00AC2B25">
        <w:rPr>
          <w:rStyle w:val="HideTWBExt"/>
          <w:color w:val="auto"/>
        </w:rPr>
        <w:t>&lt;Titre&gt;</w:t>
      </w:r>
      <w:r w:rsidRPr="00AC2B25">
        <w:t>Attuazione della politica estera e di sicurezza comune – relazione annuale 2024</w:t>
      </w:r>
      <w:r w:rsidRPr="00AC2B25">
        <w:rPr>
          <w:rStyle w:val="HideTWBExt"/>
          <w:color w:val="auto"/>
        </w:rPr>
        <w:t>&lt;/Titre&gt;</w:t>
      </w:r>
    </w:p>
    <w:p w:rsidR="00794E41" w:rsidRPr="00AC2B25" w:rsidRDefault="00AC2B25" w:rsidP="00794E41">
      <w:pPr>
        <w:pStyle w:val="CoverNormal24a"/>
      </w:pPr>
      <w:r w:rsidRPr="00AC2B25">
        <w:rPr>
          <w:rStyle w:val="HideTWBExt"/>
          <w:color w:val="auto"/>
        </w:rPr>
        <w:t>&lt;DocRef&gt;</w:t>
      </w:r>
      <w:r w:rsidRPr="00AC2B25">
        <w:t>(2024/2080(INI))</w:t>
      </w:r>
      <w:r w:rsidRPr="00AC2B25">
        <w:rPr>
          <w:rStyle w:val="HideTWBExt"/>
          <w:color w:val="auto"/>
        </w:rPr>
        <w:t>&lt;/DocRef&gt;</w:t>
      </w:r>
    </w:p>
    <w:p w:rsidR="00794E41" w:rsidRPr="00AC2B25" w:rsidRDefault="00AC2B25" w:rsidP="008B040A">
      <w:pPr>
        <w:widowControl/>
        <w:tabs>
          <w:tab w:val="center" w:pos="4677"/>
        </w:tabs>
      </w:pPr>
      <w:r w:rsidRPr="00AC2B25">
        <w:br w:type="page"/>
      </w:r>
      <w:r w:rsidRPr="00AC2B25">
        <w:lastRenderedPageBreak/>
        <w:t>AM_Com_NonLegReport</w:t>
      </w:r>
    </w:p>
    <w:p w:rsidR="007F61FE" w:rsidRPr="00AC2B25" w:rsidRDefault="00AC2B25" w:rsidP="007F61FE">
      <w:pPr>
        <w:pStyle w:val="AmNumberTabs"/>
        <w:keepNext/>
      </w:pPr>
      <w:r w:rsidRPr="00AC2B25">
        <w:br w:type="page"/>
      </w:r>
    </w:p>
    <w:p w:rsidR="007F61FE" w:rsidRPr="00AC2B25" w:rsidRDefault="00AC2B25" w:rsidP="007F61FE">
      <w:pPr>
        <w:pStyle w:val="AmNumberTabs"/>
      </w:pPr>
      <w:r w:rsidRPr="00C428DA">
        <w:rPr>
          <w:rStyle w:val="HideTWBExt"/>
          <w:b w:val="0"/>
        </w:rPr>
        <w:lastRenderedPageBreak/>
        <w:t>&lt;RepeatBlock-Amend&gt;&lt;Amend&gt;</w:t>
      </w:r>
      <w:bookmarkStart w:id="0" w:name="_GoBack"/>
      <w:bookmarkEnd w:id="0"/>
      <w:r w:rsidRPr="00AC2B25">
        <w:t>Emendamento</w:t>
      </w:r>
      <w:r w:rsidRPr="00AC2B25">
        <w:tab/>
      </w:r>
      <w:r w:rsidRPr="00AC2B25">
        <w:tab/>
      </w:r>
      <w:r w:rsidRPr="00AC2B25">
        <w:rPr>
          <w:rStyle w:val="HideTWBExt"/>
          <w:b w:val="0"/>
          <w:color w:val="auto"/>
        </w:rPr>
        <w:t>&lt;NumAm&gt;</w:t>
      </w:r>
      <w:r w:rsidRPr="00AC2B25">
        <w:t>89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 Hermann Tertsch, Jorge Martín Frías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003E701D"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1.</w:t>
            </w:r>
            <w:r w:rsidRPr="00AC2B25">
              <w:tab/>
              <w:t xml:space="preserve">osserva che la relazione è stata presentata al Parlamento europeo il 20 giugno 2024; ricorda che la relazione dovrebbe avere un carattere lungimirante; </w:t>
            </w:r>
            <w:r w:rsidRPr="00AC2B25">
              <w:rPr>
                <w:b/>
                <w:i/>
              </w:rPr>
              <w:t>esprime di seguito le proprie osservazioni riguardo a diversi aspetti evidenziati dal VP/AR nella sua relazione</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1.</w:t>
            </w:r>
            <w:r w:rsidRPr="00AC2B25">
              <w:tab/>
              <w:t>osserva che la relazione è stata presentata al Parlamento europeo il 20 giugno 2024; ricorda che la relazione dovrebbe avere un carattere lu</w:t>
            </w:r>
            <w:r w:rsidRPr="00AC2B25">
              <w:t xml:space="preserve">ngimirante; </w:t>
            </w:r>
            <w:r w:rsidRPr="00AC2B25">
              <w:rPr>
                <w:b/>
                <w:i/>
              </w:rPr>
              <w:t>osserva che nel luglio 2024 è entrata in carica una nuova composizione del Parlamento europeo, cui è stata affidata una visione rinnovata per quanto riguarda la politica estera, di sicurezza e di difesa dell'Unione europea</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w:t>
      </w:r>
      <w:r w:rsidRPr="00AC2B25">
        <w:t>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bis.</w:t>
            </w:r>
            <w:r w:rsidRPr="00AC2B25">
              <w:tab/>
            </w:r>
            <w:r w:rsidRPr="00AC2B25">
              <w:rPr>
                <w:b/>
                <w:i/>
              </w:rPr>
              <w:t xml:space="preserve">invita gli Stati membri e la Commissione a destinare ulteriori risorse finanziarie e umane al SEAE affinché possa svolgere efficacemente il suo ruolo di servizio diplomatico dell'UE alla luce del contesto geopolitico altamente contestato e delle crescenti </w:t>
            </w:r>
            <w:r w:rsidRPr="00AC2B25">
              <w:rPr>
                <w:b/>
                <w:i/>
              </w:rPr>
              <w:t>richieste alle sue limitate capacità negli ultimi anni;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Vasile Dîncu,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lastRenderedPageBreak/>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ter.</w:t>
            </w:r>
            <w:r w:rsidRPr="00AC2B25">
              <w:tab/>
            </w:r>
            <w:r w:rsidRPr="00AC2B25">
              <w:rPr>
                <w:b/>
                <w:i/>
              </w:rPr>
              <w:t>riconosce la natura in evoluzione delle minacce alla sicurezza globale e ricorda il ruolo cruciale che la diplomazia e lo sviluppo svolgono unitamente alla cooperazione in materia di difesa militare nel garantire la sicurezza internazionale a lungo termine</w:t>
            </w:r>
            <w:r w:rsidRPr="00AC2B25">
              <w:rPr>
                <w:b/>
                <w:i/>
              </w:rPr>
              <w:t>; sottolinea che una pace sostenibile non può essere conseguita attraverso misure militari, bensì richiede strategie globali che affrontino le cause profonde dell'instabilità, quali la povertà, la disuguaglianza e i cambiamenti climatici; sottolinea che l'</w:t>
            </w:r>
            <w:r w:rsidRPr="00AC2B25">
              <w:rPr>
                <w:b/>
                <w:i/>
              </w:rPr>
              <w:t>iniziativa Global Gateway dell'UE e altri programmi di sviluppo dovrebbero essere allineati agli obiettivi della PESC, favorendo la resilienza dell'UE, la crescita economica inclusiva e i diritti umani;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w:t>
      </w:r>
      <w:r w:rsidRPr="00AC2B25">
        <w:t>damento</w:t>
      </w:r>
      <w:r w:rsidRPr="00AC2B25">
        <w:tab/>
      </w:r>
      <w:r w:rsidRPr="00AC2B25">
        <w:tab/>
      </w:r>
      <w:r w:rsidRPr="00AC2B25">
        <w:rPr>
          <w:rStyle w:val="HideTWBExt"/>
          <w:b w:val="0"/>
          <w:color w:val="auto"/>
        </w:rPr>
        <w:t>&lt;NumAm&gt;</w:t>
      </w:r>
      <w:r w:rsidRPr="00AC2B25">
        <w:t>92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w:t>
      </w:r>
      <w:r w:rsidRPr="00AC2B25">
        <w:t>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quater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quater.</w:t>
            </w:r>
            <w:r w:rsidRPr="00AC2B25">
              <w:tab/>
            </w:r>
            <w:r w:rsidRPr="00AC2B25">
              <w:rPr>
                <w:b/>
                <w:i/>
              </w:rPr>
              <w:t>sottolinea l'importanza cruciale dell'emancipazione di genere nell'ambito della politica estera e di sicurezza comune (PESC) dell'UE quale mezzo per promuovere la pace, la stabilità e lo sviluppo sostenibile; pone l'accento sul fatto che l'inclusione delle</w:t>
            </w:r>
            <w:r w:rsidRPr="00AC2B25">
              <w:rPr>
                <w:b/>
                <w:i/>
              </w:rPr>
              <w:t xml:space="preserve"> donne negli sforzi di prevenzione e risoluzione dei conflitti e di costruzione della pace migliora l'efficacia e la resilienza di tali processi; invita l'UE a dare priorità alla parità di genere nelle sue azioni esterne, a </w:t>
            </w:r>
            <w:r w:rsidRPr="00AC2B25">
              <w:rPr>
                <w:b/>
                <w:i/>
              </w:rPr>
              <w:lastRenderedPageBreak/>
              <w:t xml:space="preserve">sostenere le iniziative guidate </w:t>
            </w:r>
            <w:r w:rsidRPr="00AC2B25">
              <w:rPr>
                <w:b/>
                <w:i/>
              </w:rPr>
              <w:t>da donne nelle regioni colpite da conflitti e a garantire la piena, paritaria e significativa partecipazione delle donne a tutti gli aspetti della PESC;</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Vasile Dîncu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w:t>
      </w:r>
      <w:r w:rsidRPr="00AC2B25">
        <w:t>afo 1 quinquies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quinquies.</w:t>
            </w:r>
            <w:r w:rsidRPr="00AC2B25">
              <w:tab/>
            </w:r>
            <w:r w:rsidRPr="00AC2B25">
              <w:rPr>
                <w:b/>
                <w:i/>
              </w:rPr>
              <w:t xml:space="preserve">accoglie con favore la relazione Niinistö e le sue raccomandazioni per rafforzare la preparazione e la resilienza civili e militari dell'Europa; </w:t>
            </w:r>
            <w:r w:rsidRPr="00AC2B25">
              <w:rPr>
                <w:b/>
                <w:i/>
              </w:rPr>
              <w:t>sostiene l'adozione di un approccio alla resilienza che coinvolga l'intera società con l'impegno attivo delle istituzioni dell'UE, degli Stati membri, della società civile e dei singoli cittadini nel rafforzamento del quadro di sicurezza dell'Unione; invit</w:t>
            </w:r>
            <w:r w:rsidRPr="00AC2B25">
              <w:rPr>
                <w:b/>
                <w:i/>
              </w:rPr>
              <w:t>a gli Stati membri, la Commissione e il SEAE a esaminare attentamente le conclusioni e le raccomandazioni della relazione e a dedicare la volontà politica e le risorse finanziarie e umane necessarie per attuare le azioni proposte che rafforzerebbero il ruo</w:t>
            </w:r>
            <w:r w:rsidRPr="00AC2B25">
              <w:rPr>
                <w:b/>
                <w:i/>
              </w:rPr>
              <w:t>lo dell'Unione come attore decisivo nel settore della sicurezza sulla scena europea e globale;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Vasile Dîncu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lastRenderedPageBreak/>
        <w:t>&lt;Article&gt;</w:t>
      </w:r>
      <w:r w:rsidRPr="00AC2B25">
        <w:t>Paragrafo 1 sexies (nuovo)</w:t>
      </w:r>
      <w:r w:rsidRPr="00AC2B25">
        <w:rPr>
          <w:rStyle w:val="HideTWBExt"/>
          <w:b w:val="0"/>
          <w:color w:val="auto"/>
        </w:rPr>
        <w:t>&lt;/Art</w:t>
      </w:r>
      <w:r w:rsidRPr="00AC2B25">
        <w:rPr>
          <w:rStyle w:val="HideTWBExt"/>
          <w:b w:val="0"/>
          <w:color w:val="auto"/>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sexies.</w:t>
            </w:r>
            <w:r w:rsidRPr="00AC2B25">
              <w:tab/>
            </w:r>
            <w:r w:rsidRPr="00AC2B25">
              <w:rPr>
                <w:b/>
                <w:i/>
              </w:rPr>
              <w:t>esorta gli Stati membri a istituire un consiglio dei ministri della Difesa;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septies (nuovo)</w:t>
      </w:r>
      <w:r w:rsidRPr="00AC2B25">
        <w:rPr>
          <w:rStyle w:val="HideTWBExt"/>
          <w:b w:val="0"/>
          <w:color w:val="auto"/>
        </w:rPr>
        <w:t>&lt;</w:t>
      </w:r>
      <w:r w:rsidRPr="00AC2B25">
        <w:rPr>
          <w:rStyle w:val="HideTWBExt"/>
          <w:b w:val="0"/>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septies.</w:t>
            </w:r>
            <w:r w:rsidRPr="00AC2B25">
              <w:tab/>
            </w:r>
            <w:r w:rsidRPr="00AC2B25">
              <w:rPr>
                <w:b/>
                <w:i/>
              </w:rPr>
              <w:t>incoraggia, in attesa della piena applicazione del voto a maggioranza qualificata per le decisioni che non hanno implicazioni militari o di difesa, il pieno utilizzo di tutte le possibilità attualmente esistenti per rafforzare la risolutezza a tale riguard</w:t>
            </w:r>
            <w:r w:rsidRPr="00AC2B25">
              <w:rPr>
                <w:b/>
                <w:i/>
              </w:rPr>
              <w:t>o, compreso il ricorso all'astensione costruttiva conformemente all'articolo 31, paragrafo 1, TUE;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octies (nuovo)</w:t>
      </w:r>
      <w:r w:rsidRPr="00AC2B25">
        <w:rPr>
          <w:rStyle w:val="HideTWBExt"/>
          <w:b w:val="0"/>
          <w:color w:val="auto"/>
        </w:rPr>
        <w:t>&lt;/</w:t>
      </w:r>
      <w:r w:rsidRPr="00AC2B25">
        <w:rPr>
          <w:rStyle w:val="HideTWBExt"/>
          <w:b w:val="0"/>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octies.</w:t>
            </w:r>
            <w:r w:rsidRPr="00AC2B25">
              <w:tab/>
            </w:r>
            <w:r w:rsidRPr="00AC2B25">
              <w:rPr>
                <w:b/>
                <w:i/>
              </w:rPr>
              <w:t xml:space="preserve">accoglie con favore la proposta dell'alto rappresentante su un regime di sanzioni anticorruzione che consenta all'UE di contrastare i gravi atti </w:t>
            </w:r>
            <w:r w:rsidRPr="00AC2B25">
              <w:rPr>
                <w:b/>
                <w:i/>
              </w:rPr>
              <w:lastRenderedPageBreak/>
              <w:t xml:space="preserve">di corruzione in tutto il mondo; </w:t>
            </w:r>
            <w:r w:rsidRPr="00AC2B25">
              <w:rPr>
                <w:b/>
                <w:i/>
              </w:rPr>
              <w:t>invita il Consiglio ad adottarlo senza indugio;</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nonies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nonies.</w:t>
            </w:r>
            <w:r w:rsidRPr="00AC2B25">
              <w:tab/>
            </w:r>
            <w:r w:rsidRPr="00AC2B25">
              <w:rPr>
                <w:b/>
                <w:i/>
              </w:rPr>
              <w:t>accoglie con favore la determinazione mostrata dall'Unione e dalla maggior parte degli Stati membri a perseguire la totale indipendenza energetica dalla Federazione russa; rinnova il suo invito a imporre un e</w:t>
            </w:r>
            <w:r w:rsidRPr="00AC2B25">
              <w:rPr>
                <w:b/>
                <w:i/>
              </w:rPr>
              <w:t>mbargo immediato e totale sulle importazioni di combustibili fossili dalla Russia, compresi il GNL, l'uranio e i prodotti fabbricati con il greggio importato dalla Russia; esorta la Commissione e il Consiglio a rafforzare la propria capacità di monitoraggi</w:t>
            </w:r>
            <w:r w:rsidRPr="00AC2B25">
              <w:rPr>
                <w:b/>
                <w:i/>
              </w:rPr>
              <w:t>o dei combustibili fossili, al fine di impedirne la riesportazione; sottolinea, a tale riguardo, la natura essenziale e l'importanza geopolitica di accelerare la transizione verde;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w:t>
      </w:r>
      <w:r w:rsidRPr="00AC2B25">
        <w:t xml:space="preserve"> decies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decies.</w:t>
            </w:r>
            <w:r w:rsidRPr="00AC2B25">
              <w:tab/>
            </w:r>
            <w:r w:rsidRPr="00AC2B25">
              <w:rPr>
                <w:b/>
                <w:i/>
              </w:rPr>
              <w:t xml:space="preserve">ribadisce il suo sostegno </w:t>
            </w:r>
            <w:r w:rsidRPr="00AC2B25">
              <w:rPr>
                <w:b/>
                <w:i/>
              </w:rPr>
              <w:lastRenderedPageBreak/>
              <w:t xml:space="preserve">alla Comunità politica europea quale piattaforma di discussione, dialogo e cooperazione con i partner europei sulle sfide di politica estera e di sicurezza che ci troviamo ad affrontare, con l'obiettivo di rafforzare la sicurezza </w:t>
            </w:r>
            <w:r w:rsidRPr="00AC2B25">
              <w:rPr>
                <w:b/>
                <w:i/>
              </w:rPr>
              <w:t>e la stabilità in Europa e di perseguire una cooperazione politica e di sicurezza basata su interessi condivisi; chiede lo stretto coinvolgimento del Parlamento nel chiarire l'ambito di azione e il lavoro futuro di detta Comunità; sottolinea che, onde gara</w:t>
            </w:r>
            <w:r w:rsidRPr="00AC2B25">
              <w:rPr>
                <w:b/>
                <w:i/>
              </w:rPr>
              <w:t>ntire il successo futuro e la coerenza di tale formato, è fondamentale un certo livello di armonizzazione dei valori e principi democratici; ribadisce che la Comunità politica europea non può in alcun caso diventare un pretesto per ritardare l'adesione all</w:t>
            </w:r>
            <w:r w:rsidRPr="00AC2B25">
              <w:rPr>
                <w:b/>
                <w:i/>
              </w:rPr>
              <w:t>'UE dei paesi dell'allargamento;</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99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1 undecies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1 undecies.</w:t>
            </w:r>
            <w:r w:rsidRPr="00AC2B25">
              <w:tab/>
            </w:r>
            <w:r w:rsidRPr="00AC2B25">
              <w:rPr>
                <w:b/>
                <w:i/>
              </w:rPr>
              <w:t>crede fermamente che la PESC dell'UE dovrebbe contribuire all'attuazione e alla realizzazione degli obiettivi di sviluppo sostenibile delle Nazioni Unite, che costituiscono i pilastri fondamentali nella costruzione di un ordine mondiale stabile e pacifico;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lastRenderedPageBreak/>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parte introduttiva</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2.</w:t>
            </w:r>
            <w:r w:rsidRPr="00AC2B25">
              <w:tab/>
            </w:r>
            <w:r w:rsidRPr="00AC2B25">
              <w:rPr>
                <w:b/>
                <w:i/>
              </w:rPr>
              <w:t>apprezza in particolare</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2.</w:t>
            </w:r>
            <w:r w:rsidRPr="00AC2B25">
              <w:tab/>
            </w:r>
            <w:r w:rsidRPr="00AC2B25">
              <w:rPr>
                <w:b/>
                <w:i/>
              </w:rPr>
              <w:t>rileva</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Petras Auštrevičius, Dan Barna, Urmas Paet, Ilhan Kyuchyuk, Lucia Yar, Marie-Agnes Strack-Zimmermann, Nathalie Loiseau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 risultati della politica di allargamento dell'UE, segnatamente il 20</w:t>
            </w:r>
            <w:r w:rsidRPr="00AC2B25">
              <w:rPr>
                <w:b/>
                <w:i/>
                <w:vertAlign w:val="superscript"/>
              </w:rPr>
              <w:t>o</w:t>
            </w:r>
            <w:r w:rsidRPr="00AC2B25">
              <w:rPr>
                <w:b/>
                <w:i/>
              </w:rPr>
              <w:t xml:space="preserve"> anniversario del grande allargamento dell'UE, che ha visto l'adesione di dieci paesi; ribadisce che l'allargamento riveste un'estrema importanza</w:t>
            </w:r>
            <w:r w:rsidRPr="00AC2B25">
              <w:rPr>
                <w:b/>
                <w:i/>
              </w:rPr>
              <w:t xml:space="preserve"> strategica per l'UE, in quanto rappresenta un investimento geostrategico per la pace, la democrazia, la stabilità, la sicurezza, la protezione del clima e la prosperità a lungo termine in tutto il continente, tanto più alla luce della guerra di aggression</w:t>
            </w:r>
            <w:r w:rsidRPr="00AC2B25">
              <w:rPr>
                <w:b/>
                <w:i/>
              </w:rPr>
              <w:t>e della Russia contro l'Ucraina e di altre sfide geopolitiche comuni; sottolinea che la preparazione all'allargamento richiede riforme a livello dell'Unione e invita le istituzioni dell'UE e gli Stati membri a intraprendere le riforme necessarie per garant</w:t>
            </w:r>
            <w:r w:rsidRPr="00AC2B25">
              <w:rPr>
                <w:b/>
                <w:i/>
              </w:rPr>
              <w:t>ire che la loro mancata attuazione non ritardi l'adesione di nuovi Stati membri;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Jordan Bardella, Pierre-Romain Thionnet, Matthieu Valet</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lastRenderedPageBreak/>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la riuscita conclusione alla fine del 2023 del processo di screening riguardante l'Albania; </w:t>
            </w:r>
            <w:r w:rsidRPr="00AC2B25">
              <w:rPr>
                <w:b/>
                <w:i/>
              </w:rPr>
              <w:t>ribadisce l'invito ad avviare senza ulteriori indugi la prossima fase dei negoziati; evidenzia la necessità di intensificare ulteriormente l'attuazione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rPr>
                <w:b/>
                <w:i/>
              </w:rPr>
              <w:t>s</w:t>
            </w:r>
            <w:r w:rsidRPr="00AC2B25">
              <w:rPr>
                <w:b/>
                <w:i/>
              </w:rPr>
              <w:t>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{FR}</w:t>
      </w:r>
      <w:r w:rsidRPr="00AC2B25">
        <w:t>fr</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la riuscita conclusione alla fine del 2023 del processo di screening riguardante l'Albania; ribadisce l'invito ad avviare senza ulteriori indugi la prossima fase dei negoziati; </w:t>
            </w:r>
            <w:r w:rsidRPr="00AC2B25">
              <w:rPr>
                <w:b/>
                <w:i/>
              </w:rPr>
              <w:t>evidenzia la necessità di intensificare ulteriormente l'attuazione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Alberico Gambino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r>
            <w:r w:rsidRPr="00AC2B25">
              <w:t>la riuscita conclusione alla fine del 2023 del processo di screening riguardante l'Albania; ribadisce l'invito ad avviare senza ulteriori indugi la prossima fase dei negoziati; evidenzia la necessità di intensificare ulteriormente l'attuazione di riforme i</w:t>
            </w:r>
            <w:r w:rsidRPr="00AC2B25">
              <w:t>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l'Albania</w:t>
            </w:r>
            <w:r w:rsidRPr="00AC2B25">
              <w:rPr>
                <w:b/>
                <w:i/>
              </w:rPr>
              <w:t xml:space="preserve"> e l'apertura del primo gruppo di capitoli di negoziato il 15 ottobre 202</w:t>
            </w:r>
            <w:r w:rsidRPr="00AC2B25">
              <w:rPr>
                <w:b/>
                <w:i/>
              </w:rPr>
              <w:t>4</w:t>
            </w:r>
            <w:r w:rsidRPr="00AC2B25">
              <w:t>; ribadisce l'invito ad avviare senza ulteriori indugi la prossima fase dei negoziati; evidenzia la necessità di intensificare ulteriormente l'attuazione di riforme intese a colmare le carenze che persistono per quanto riguarda le "questioni fondamentali"</w:t>
            </w:r>
            <w:r w:rsidRPr="00AC2B25">
              <w:rPr>
                <w:b/>
                <w:i/>
              </w:rPr>
              <w:t>, nonché di promuovere il dialogo e l'impegno costruttivo tra la maggioranza e l'opposizione al fine di superare la forte polarizzazione politica nel paese grazie a un processo democratico trasparente e inclusivo che rispetti tutte le parti</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Željana Zovko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ribadisce l'invito ad avviare senza ulteriori indugi la prossima fase dei negoziati; evidenzia la necessità di intensificare </w:t>
            </w:r>
            <w:r w:rsidRPr="00AC2B25">
              <w:t>ulteriormente l'attuazione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l'Albania; ribadisce l'invito ad avviare se</w:t>
            </w:r>
            <w:r w:rsidRPr="00AC2B25">
              <w:t xml:space="preserve">nza ulteriori indugi la prossima fase dei negoziati; evidenzia la necessità di intensificare ulteriormente l'attuazione di riforme intese a colmare le carenze che persistono per quanto riguarda le "questioni fondamentali"; </w:t>
            </w:r>
            <w:r w:rsidRPr="00AC2B25">
              <w:rPr>
                <w:b/>
                <w:i/>
              </w:rPr>
              <w:t>sottolinea che questo nuovo passo</w:t>
            </w:r>
            <w:r w:rsidRPr="00AC2B25">
              <w:rPr>
                <w:b/>
                <w:i/>
              </w:rPr>
              <w:t xml:space="preserve"> dovrebbe fungere da impulso per accelerare il processo di adesione di altri paesi dei Balcani occidentali, dato che essi sono i partner più stretti dell'UE e che la prosperità e la stabilità nella regione sono fondamentali.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106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Hannah Neumann</w:t>
      </w:r>
      <w:r w:rsidRPr="00AC2B25">
        <w:rPr>
          <w:rStyle w:val="HideTWBExt"/>
          <w:b w:val="0"/>
          <w:color w:val="auto"/>
        </w:rPr>
        <w:t>&lt;/Members&gt;</w:t>
      </w:r>
    </w:p>
    <w:p w:rsidR="007F61FE" w:rsidRPr="00AC2B25" w:rsidRDefault="00AC2B25" w:rsidP="007F61FE">
      <w:r w:rsidRPr="00AC2B25">
        <w:rPr>
          <w:rStyle w:val="HideTWBExt"/>
          <w:color w:val="auto"/>
        </w:rPr>
        <w:t>&lt;AuNomDe&gt;</w:t>
      </w:r>
      <w:r w:rsidRPr="00AC2B25">
        <w:rPr>
          <w:rStyle w:val="HideTWBInt"/>
          <w:color w:val="auto"/>
        </w:rPr>
        <w:t>{Greens/EFA}</w:t>
      </w:r>
      <w:r w:rsidRPr="00AC2B25">
        <w:t>a nome del gruppo Verts/ALE</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w:t>
      </w:r>
      <w:r w:rsidRPr="00AC2B25">
        <w: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ribadisce l'invito ad avviare senza ulteriori indugi la prossima fase dei negoziati; </w:t>
            </w:r>
            <w:r w:rsidRPr="00AC2B25">
              <w:t>evidenzia la necessità di intensificare ulteriormente l'attuazione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w:t>
            </w:r>
            <w:r w:rsidRPr="00AC2B25">
              <w:t>lbania; ribadisce l'invito ad avviare senza ulteriori indugi la prossima fase dei negoziati; evidenzia la necessità di intensificare ulteriormente l'attuazione di riforme intese a colmare le carenze che persistono per quanto riguarda le "questioni fondamen</w:t>
            </w:r>
            <w:r w:rsidRPr="00AC2B25">
              <w:t xml:space="preserve">tali"; </w:t>
            </w:r>
            <w:r w:rsidRPr="00AC2B25">
              <w:rPr>
                <w:b/>
                <w:i/>
              </w:rPr>
              <w:t>elogia il coerente e completo allineamento del paese alla politica estera e di sicurezza dell'UE e la promozione dell'ordine internazionale basato su regole, comprese le misure restrittive dell'UE contro la Russia e la Bielorussia;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ribadisce l'invito ad avviare </w:t>
            </w:r>
            <w:r w:rsidRPr="00AC2B25">
              <w:rPr>
                <w:b/>
                <w:i/>
              </w:rPr>
              <w:t>senza ulteriori indugi</w:t>
            </w:r>
            <w:r w:rsidRPr="00AC2B25">
              <w:t xml:space="preserve"> la prossima fase dei negoziati; evidenzia la necessità di intensificare ulteriormente l'attuazio</w:t>
            </w:r>
            <w:r w:rsidRPr="00AC2B25">
              <w:t>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w:t>
            </w:r>
            <w:r w:rsidRPr="00AC2B25">
              <w:rPr>
                <w:b/>
                <w:i/>
              </w:rPr>
              <w:t>accoglie con favore la seconda riunione della conferenza</w:t>
            </w:r>
            <w:r w:rsidRPr="00AC2B25">
              <w:rPr>
                <w:b/>
                <w:i/>
              </w:rPr>
              <w:t xml:space="preserve"> di adesione con l'Albania e l'apertura dei negoziati di adesione sul gruppo di capitoli 1 – Questioni fondamentali</w:t>
            </w:r>
            <w:r w:rsidRPr="00AC2B25">
              <w:t>; evidenzia la necessità di intensificare ulteriormente l'attuazione di riforme intese a colmare le carenze che persistono per quanto riguard</w:t>
            </w:r>
            <w:r w:rsidRPr="00AC2B25">
              <w:t>a le "questioni fondamentali"</w:t>
            </w:r>
            <w:r w:rsidRPr="00AC2B25">
              <w:rPr>
                <w:b/>
                <w:i/>
              </w:rPr>
              <w:t xml:space="preserve"> e di accelerare il ritmo del processo di riforme connesse </w:t>
            </w:r>
            <w:r w:rsidRPr="00AC2B25">
              <w:rPr>
                <w:b/>
                <w:i/>
              </w:rPr>
              <w:lastRenderedPageBreak/>
              <w:t>all'UE</w:t>
            </w:r>
            <w:r w:rsidRPr="00AC2B25">
              <w:t>;</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Alexander Sell</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w:t>
            </w:r>
            <w:r w:rsidRPr="00AC2B25">
              <w:rPr>
                <w:b/>
                <w:i/>
              </w:rPr>
              <w:t>ribadisce l'invito ad avviare senza ulteriori indugi la prossima fase dei negoziati</w:t>
            </w:r>
            <w:r w:rsidRPr="00AC2B25">
              <w:t>; evidenzia la necessità di intensificare ulteriormente l'attuazione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w:t>
            </w:r>
            <w:r w:rsidRPr="00AC2B25">
              <w:rPr>
                <w:b/>
                <w:i/>
              </w:rPr>
              <w:t>invita a una valutazione globale dei potenziali impatti dell'allargamento dell'UE sugli attuali Stati membri prima di far progredire i negoziati con i paesi candid</w:t>
            </w:r>
            <w:r w:rsidRPr="00AC2B25">
              <w:rPr>
                <w:b/>
                <w:i/>
              </w:rPr>
              <w:t>ati</w:t>
            </w:r>
            <w:r w:rsidRPr="00AC2B25">
              <w:t>; evidenzia la necessità di intensificare ulteriormente l'attuazione di riforme intese a colmare le carenze che persistono per quanto riguarda le "questioni fondamentali";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109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la riuscita conclusione alla fine del 2023 del processo di screening riguardante l'Albania</w:t>
            </w:r>
            <w:r w:rsidRPr="00AC2B25">
              <w:t xml:space="preserve">; ribadisce l'invito ad </w:t>
            </w:r>
            <w:r w:rsidRPr="00AC2B25">
              <w:rPr>
                <w:b/>
                <w:i/>
              </w:rPr>
              <w:t>avviare senza ulteriori indugi la prossima fase dei negoziati; evidenzia la necessità di intensificare ulteriormente l'attuazione di riforme</w:t>
            </w:r>
            <w:r w:rsidRPr="00AC2B25">
              <w:t xml:space="preserve"> i</w:t>
            </w:r>
            <w:r w:rsidRPr="00AC2B25">
              <w:t xml:space="preserve">ntese a colmare le carenze </w:t>
            </w:r>
            <w:r w:rsidRPr="00AC2B25">
              <w:rPr>
                <w:b/>
                <w:i/>
              </w:rPr>
              <w:t>che persistono</w:t>
            </w:r>
            <w:r w:rsidRPr="00AC2B25">
              <w:t xml:space="preserve">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la totale mancanza di progressi da parte dell'Albania</w:t>
            </w:r>
            <w:r w:rsidRPr="00AC2B25">
              <w:t xml:space="preserve">; ribadisce l'invito ad </w:t>
            </w:r>
            <w:r w:rsidRPr="00AC2B25">
              <w:rPr>
                <w:b/>
                <w:i/>
              </w:rPr>
              <w:t>attuare riforme autentiche</w:t>
            </w:r>
            <w:r w:rsidRPr="00AC2B25">
              <w:t xml:space="preserve"> intese a colmare le </w:t>
            </w:r>
            <w:r w:rsidRPr="00AC2B25">
              <w:rPr>
                <w:b/>
                <w:i/>
              </w:rPr>
              <w:t>enormi</w:t>
            </w:r>
            <w:r w:rsidRPr="00AC2B25">
              <w:t xml:space="preserve"> carenze </w:t>
            </w:r>
            <w:r w:rsidRPr="00AC2B25">
              <w:rPr>
                <w:b/>
                <w:i/>
              </w:rPr>
              <w:t>esistenti</w:t>
            </w:r>
            <w:r w:rsidRPr="00AC2B25">
              <w:t xml:space="preserve"> per quanto rig</w:t>
            </w:r>
            <w:r w:rsidRPr="00AC2B25">
              <w:t xml:space="preserve">uarda le "questioni fondamentali"; </w:t>
            </w:r>
            <w:r w:rsidRPr="00AC2B25">
              <w:rPr>
                <w:b/>
                <w:i/>
              </w:rPr>
              <w:t>chiede il rispetto dei diritti della minoranza etnica greca dell'Epiro settentrionale;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lastRenderedPageBreak/>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w:t>
            </w:r>
            <w:r w:rsidRPr="00AC2B25">
              <w:t xml:space="preserve">ribadisce l'invito ad avviare </w:t>
            </w:r>
            <w:r w:rsidRPr="00AC2B25">
              <w:rPr>
                <w:b/>
                <w:i/>
              </w:rPr>
              <w:t>senza ulteriori indugi</w:t>
            </w:r>
            <w:r w:rsidRPr="00AC2B25">
              <w:t xml:space="preserve"> la prossima fase dei negoziati; evidenzia la necessità di </w:t>
            </w:r>
            <w:r w:rsidRPr="00AC2B25">
              <w:rPr>
                <w:b/>
                <w:i/>
              </w:rPr>
              <w:t>intensificare ulteriormente l'attuazione di</w:t>
            </w:r>
            <w:r w:rsidRPr="00AC2B25">
              <w:t xml:space="preserve">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l'Albania; ribadisce l'invito ad avviare la prossima fase dei negoziati</w:t>
            </w:r>
            <w:r w:rsidRPr="00AC2B25">
              <w:rPr>
                <w:b/>
                <w:i/>
              </w:rPr>
              <w:t>, tenendo conto del principio di uguaglianza degli Stati sovrani</w:t>
            </w:r>
            <w:r w:rsidRPr="00AC2B25">
              <w:t>; evidenzia la necessità di</w:t>
            </w:r>
            <w:r w:rsidRPr="00AC2B25">
              <w:rPr>
                <w:b/>
                <w:i/>
              </w:rPr>
              <w:t xml:space="preserve"> ulteriori</w:t>
            </w:r>
            <w:r w:rsidRPr="00AC2B25">
              <w:t xml:space="preserve"> r</w:t>
            </w:r>
            <w:r w:rsidRPr="00AC2B25">
              <w:t>iforme intese a colmare le carenze che persistono per quanto riguarda le "questioni fondamentali";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Davor Ivo Stier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l'Albania;</w:t>
            </w:r>
            <w:r w:rsidRPr="00AC2B25">
              <w:rPr>
                <w:b/>
                <w:i/>
              </w:rPr>
              <w:t xml:space="preserve"> </w:t>
            </w:r>
            <w:r w:rsidRPr="00AC2B25">
              <w:rPr>
                <w:b/>
                <w:i/>
              </w:rPr>
              <w:t>ribadisce l'invito ad avviare senza ulteriori indugi la prossima fase dei negoziati;</w:t>
            </w:r>
            <w:r w:rsidRPr="00AC2B25">
              <w:t xml:space="preserve"> evidenzia la necessità di intensificare ulteriormente l'attuazione di riforme</w:t>
            </w:r>
            <w:r w:rsidRPr="00AC2B25">
              <w:rPr>
                <w:b/>
                <w:i/>
              </w:rPr>
              <w:t xml:space="preserve"> intese a colmare le carenze che persistono per quanto riguarda le "questioni fondamentali"</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l'Albania</w:t>
            </w:r>
            <w:r w:rsidRPr="00AC2B25">
              <w:rPr>
                <w:b/>
                <w:i/>
              </w:rPr>
              <w:t xml:space="preserve"> e l'apertura del primo gruppo di capitoli di negoziato con l'Albania</w:t>
            </w:r>
            <w:r w:rsidRPr="00AC2B25">
              <w:t>; evidenzia la necessità di intensificare ulteriormente l'attuazione di riforme</w:t>
            </w:r>
            <w:r w:rsidRPr="00AC2B25">
              <w:rPr>
                <w:b/>
                <w:i/>
              </w:rPr>
              <w:t>, con particolare</w:t>
            </w:r>
            <w:r w:rsidRPr="00AC2B25">
              <w:rPr>
                <w:b/>
                <w:i/>
              </w:rPr>
              <w:t xml:space="preserve"> attenzione allo Stato di diritto, alla lotta contro la corruzione e la criminalità organizzata e alla libertà dei media</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 xml:space="preserve">Sven Mikser, Lucia Annunziata, Nicola Zingaretti, Thijs Reuten, Alessandra Moretti, </w:t>
      </w:r>
      <w:r w:rsidRPr="00AC2B25">
        <w:lastRenderedPageBreak/>
        <w:t>Giorgio Gori, Tobias Cremer, Vasile Dîncu, Marco Tarquinio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1</w:t>
      </w:r>
      <w:r w:rsidRPr="00AC2B25">
        <w:rPr>
          <w:rStyle w:val="HideTWBExt"/>
          <w:b w:val="0"/>
          <w:color w:val="auto"/>
        </w:rPr>
        <w:t>&lt;/Artic</w:t>
      </w:r>
      <w:r w:rsidRPr="00AC2B25">
        <w:rPr>
          <w:rStyle w:val="HideTWBExt"/>
          <w:b w:val="0"/>
          <w:color w:val="auto"/>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l'Albania; ribadisce l'invito ad avviare </w:t>
            </w:r>
            <w:r w:rsidRPr="00AC2B25">
              <w:rPr>
                <w:b/>
                <w:i/>
              </w:rPr>
              <w:t>senza ulteriori indugi</w:t>
            </w:r>
            <w:r w:rsidRPr="00AC2B25">
              <w:t xml:space="preserve"> la prossima fase dei negoziati; </w:t>
            </w:r>
            <w:r w:rsidRPr="00AC2B25">
              <w:t>evidenzia la necessità di intensificare ulteriormente l'attuazione di riforme intese a colmare le carenze che persistono per quanto riguarda le "questioni fondamentali";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w:t>
            </w:r>
            <w:r w:rsidRPr="00AC2B25">
              <w:t xml:space="preserve">lbania; </w:t>
            </w:r>
            <w:r w:rsidRPr="00AC2B25">
              <w:rPr>
                <w:b/>
                <w:i/>
              </w:rPr>
              <w:t>accoglie con favore l'apertura dei negoziati di adesione sul primo gruppo di capitoli</w:t>
            </w:r>
            <w:r w:rsidRPr="00AC2B25">
              <w:t>; evidenzia la necessità di intensificare ulteriormente l'attuazione di riforme intese a colmare le carenze che persistono per quanto riguarda le "questioni fondam</w:t>
            </w:r>
            <w:r w:rsidRPr="00AC2B25">
              <w:t>entali";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Hans Neuhoff</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l'avvio dei negoziati di adesione con la Bosnia-Erzegovina; incoraggia le autorità ad adottare tutte le misure pertinenti indicate nella raccomandazione della Commissione del 12 ottobre 2022; deplora la retorica incen</w:t>
            </w:r>
            <w:r w:rsidRPr="00AC2B25">
              <w:rPr>
                <w:b/>
                <w:i/>
              </w:rPr>
              <w:t>diaria e le leggi e le politiche secessioniste ricorrenti da parte della dirigenza dell'entità "Republika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{DE}</w:t>
      </w:r>
      <w:r w:rsidRPr="00AC2B25">
        <w:t>de</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Jordan Bardella, Pierre-Romain Thionnet, Matthieu Valet</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lastRenderedPageBreak/>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l'avvio dei negoziati di adesione con la Bosnia-Erzegovina; incoraggia le autorità ad adottare tutte le misure pertinenti indicate nella raccomandazione della Commissione del 12 ottobre 2022; deplora la retorica incendiaria e le leggi e le p</w:t>
            </w:r>
            <w:r w:rsidRPr="00AC2B25">
              <w:rPr>
                <w:b/>
                <w:i/>
              </w:rPr>
              <w:t>olitiche secessioniste ricorrenti da parte della dirigenza dell'entità "Republika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{FR}</w:t>
      </w:r>
      <w:r w:rsidRPr="00AC2B25">
        <w:t>fr</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l'avvio dei negoziati di adesione con la Bosnia-Erzegovina; incoraggia le autorità ad adottare tutte le misure pertinenti indicate nella raccomandazione della Commissione del 12 ottobre 2022; deplora la retorica incendiaria e le leggi e le politiche secess</w:t>
            </w:r>
            <w:r w:rsidRPr="00AC2B25">
              <w:rPr>
                <w:b/>
                <w:i/>
              </w:rPr>
              <w:t>ioniste ricorrenti da parte della dirigenza dell'entità "Republika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Željana Zovko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w:t>
            </w:r>
            <w:r w:rsidRPr="00AC2B25">
              <w:t xml:space="preserve"> incoraggia le autorità ad adottare tutte le misure pertinenti indicate nella raccomandazione della Commissione del 12 ottobre 2022; deplora la retorica incendiaria e le leggi e le politiche secessioniste ricorrenti da parte della dirigenza dell'entità "Re</w:t>
            </w:r>
            <w:r w:rsidRPr="00AC2B25">
              <w:t>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 incoraggia le autorità ad adottare tutte le misure pertinenti indicate nella raccomandazione de</w:t>
            </w:r>
            <w:r w:rsidRPr="00AC2B25">
              <w:t>lla Commissione del 12 ottobre 2022</w:t>
            </w:r>
            <w:r w:rsidRPr="00AC2B25">
              <w:rPr>
                <w:b/>
                <w:i/>
              </w:rPr>
              <w:t xml:space="preserve"> e a intensificare gli sforzi per raggiungere un accordo politico sulla riforma elettorale e costituzionale conformemente alle decisioni della Corte costituzionale della Bosnia-Erzegovina, al fine di garantire i principi </w:t>
            </w:r>
            <w:r w:rsidRPr="00AC2B25">
              <w:rPr>
                <w:b/>
                <w:i/>
              </w:rPr>
              <w:t xml:space="preserve">di uguaglianza e non discriminazione dei popoli costituenti e di tutti i cittadini sanciti dalla costituzione; </w:t>
            </w:r>
            <w:r w:rsidRPr="00AC2B25">
              <w:rPr>
                <w:b/>
                <w:i/>
              </w:rPr>
              <w:t>ricorda che l'assistenza dell'UE alla Bosnia-Erzegovina dovrebbe concentrarsi sulla riforma della legge elettorale a seguito dell'accordo di Most</w:t>
            </w:r>
            <w:r w:rsidRPr="00AC2B25">
              <w:rPr>
                <w:b/>
                <w:i/>
              </w:rPr>
              <w:t>ar e nello spirito dell'accordo di Dayton basato sulla condivisione del potere;</w:t>
            </w:r>
            <w:r w:rsidRPr="00AC2B25">
              <w:rPr>
                <w:b/>
                <w:i/>
              </w:rPr>
              <w:t xml:space="preserve"> </w:t>
            </w:r>
            <w:r w:rsidRPr="00AC2B25">
              <w:rPr>
                <w:b/>
                <w:i/>
              </w:rPr>
              <w:t>sottolinea che l'UE dovrebbe svolgere un ruolo centrale come mediatore in questo processo;</w:t>
            </w:r>
            <w:r w:rsidRPr="00AC2B25">
              <w:rPr>
                <w:b/>
                <w:i/>
              </w:rPr>
              <w:t xml:space="preserve"> chiede un accordo interno in Bosnia-Erzegovina per quanto riguarda l'armonizzazione d</w:t>
            </w:r>
            <w:r w:rsidRPr="00AC2B25">
              <w:rPr>
                <w:b/>
                <w:i/>
              </w:rPr>
              <w:t>egli obblighi in materia di visti nei confronti dei paesi terzi</w:t>
            </w:r>
            <w:r w:rsidRPr="00AC2B25">
              <w:t>; deplora la retorica incendiaria e le leggi e le politiche secessioniste ricorrenti da parte della dirigenza dell'entità "Republika Srpska" e ricorda, in tale contesto, l'importanza della pres</w:t>
            </w:r>
            <w:r w:rsidRPr="00AC2B25">
              <w:t>enza visibile di EUFOR Althea;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Hannah Neumann</w:t>
      </w:r>
      <w:r w:rsidRPr="00AC2B25">
        <w:rPr>
          <w:rStyle w:val="HideTWBExt"/>
          <w:b w:val="0"/>
          <w:color w:val="auto"/>
        </w:rPr>
        <w:t>&lt;/Members&gt;</w:t>
      </w:r>
    </w:p>
    <w:p w:rsidR="007F61FE" w:rsidRPr="00AC2B25" w:rsidRDefault="00AC2B25" w:rsidP="007F61FE">
      <w:r w:rsidRPr="00AC2B25">
        <w:rPr>
          <w:rStyle w:val="HideTWBExt"/>
          <w:color w:val="auto"/>
        </w:rPr>
        <w:t>&lt;AuNomDe&gt;</w:t>
      </w:r>
      <w:r w:rsidRPr="00AC2B25">
        <w:rPr>
          <w:rStyle w:val="HideTWBInt"/>
          <w:color w:val="auto"/>
        </w:rPr>
        <w:t>{Greens/EFA}</w:t>
      </w:r>
      <w:r w:rsidRPr="00AC2B25">
        <w:t>a nome del gruppo Verts/ALE</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l'avvio dei negoziati di adesione </w:t>
            </w:r>
            <w:r w:rsidRPr="00AC2B25">
              <w:lastRenderedPageBreak/>
              <w:t xml:space="preserve">con la Bosnia-Erzegovina; </w:t>
            </w:r>
            <w:r w:rsidRPr="00AC2B25">
              <w:t xml:space="preserve">incoraggia le autorità ad adottare tutte le misure pertinenti indicate nella raccomandazione della Commissione del 12 ottobre 2022; deplora la retorica incendiaria e le leggi e le politiche secessioniste ricorrenti da parte della dirigenza dell'entità </w:t>
            </w:r>
            <w:r w:rsidRPr="00AC2B25">
              <w:rPr>
                <w:b/>
                <w:i/>
              </w:rPr>
              <w:t>"</w:t>
            </w:r>
            <w:r w:rsidRPr="00AC2B25">
              <w:t>Rep</w:t>
            </w:r>
            <w:r w:rsidRPr="00AC2B25">
              <w:t>ublika Srpska</w:t>
            </w:r>
            <w:r w:rsidRPr="00AC2B25">
              <w:rPr>
                <w:b/>
                <w:i/>
              </w:rPr>
              <w:t>"</w:t>
            </w:r>
            <w:r w:rsidRPr="00AC2B25">
              <w:t xml:space="preserve"> e </w:t>
            </w:r>
            <w:r w:rsidRPr="00AC2B25">
              <w:rPr>
                <w:b/>
                <w:i/>
              </w:rPr>
              <w:t>ricorda</w:t>
            </w:r>
            <w:r w:rsidRPr="00AC2B25">
              <w:t xml:space="preserve">, in tale contesto, </w:t>
            </w:r>
            <w:r w:rsidRPr="00AC2B25">
              <w:rPr>
                <w:b/>
                <w:i/>
              </w:rPr>
              <w:t>l'importanza della presenza visibile di</w:t>
            </w:r>
            <w:r w:rsidRPr="00AC2B25">
              <w:t xml:space="preserve"> EUFOR Althea;</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 xml:space="preserve">l'avvio dei negoziati di adesione </w:t>
            </w:r>
            <w:r w:rsidRPr="00AC2B25">
              <w:lastRenderedPageBreak/>
              <w:t xml:space="preserve">con la Bosnia-Erzegovina; </w:t>
            </w:r>
            <w:r w:rsidRPr="00AC2B25">
              <w:t>incoraggia le autorità ad adottare tutte le misure pertinenti indicate nella raccomandazione della Commissione del 12 ottobre 2022</w:t>
            </w:r>
            <w:r w:rsidRPr="00AC2B25">
              <w:rPr>
                <w:b/>
                <w:i/>
              </w:rPr>
              <w:t>, compreso l'allineamento della costituzione alla Convenzione europea dei diritti dell'uomo, conformemente alla sentenza Sejdi</w:t>
            </w:r>
            <w:r w:rsidRPr="00AC2B25">
              <w:rPr>
                <w:b/>
                <w:i/>
              </w:rPr>
              <w:t>ć-Finci e alle sentenze collegate, tra cui la sentenza Kovačević</w:t>
            </w:r>
            <w:r w:rsidRPr="00AC2B25">
              <w:t xml:space="preserve">; deplora la retorica incendiaria e le leggi e le politiche secessioniste ricorrenti da parte della dirigenza dell'entità Republika Srpska e </w:t>
            </w:r>
            <w:r w:rsidRPr="00AC2B25">
              <w:rPr>
                <w:b/>
                <w:i/>
              </w:rPr>
              <w:t>ribadisce</w:t>
            </w:r>
            <w:r w:rsidRPr="00AC2B25">
              <w:t xml:space="preserve">, in tale contesto, </w:t>
            </w:r>
            <w:r w:rsidRPr="00AC2B25">
              <w:rPr>
                <w:b/>
                <w:i/>
              </w:rPr>
              <w:t>il proprio invito a ef</w:t>
            </w:r>
            <w:r w:rsidRPr="00AC2B25">
              <w:rPr>
                <w:b/>
                <w:i/>
              </w:rPr>
              <w:t>fettuare una valutazione approfondita della situazione e delle capacità di</w:t>
            </w:r>
            <w:r w:rsidRPr="00AC2B25">
              <w:t xml:space="preserve"> </w:t>
            </w:r>
            <w:r w:rsidRPr="00AC2B25">
              <w:rPr>
                <w:b/>
                <w:i/>
              </w:rPr>
              <w:t xml:space="preserve">sicurezza sul campo e a prendere in considerazione la possibilità di dispiegare personale e capacità supplementari per </w:t>
            </w:r>
            <w:r w:rsidRPr="00AC2B25">
              <w:t>EUFOR Althea</w:t>
            </w:r>
            <w:r w:rsidRPr="00AC2B25">
              <w:rPr>
                <w:b/>
                <w:i/>
              </w:rPr>
              <w:t>, anche nel distretto di Brčko</w:t>
            </w:r>
            <w:r w:rsidRPr="00AC2B25">
              <w:t>;</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118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l'avvio dei negoziati di adesione con la Bosnia-Erzegovina; incoraggia le autorità ad adottare tutte le misure pertinenti indicate nella raccomandazione della Commissione del 12 ottobre 2022; </w:t>
            </w:r>
            <w:r w:rsidRPr="00AC2B25">
              <w:rPr>
                <w:b/>
                <w:i/>
              </w:rPr>
              <w:t>deplora la retorica incendiaria e le leggi e le p</w:t>
            </w:r>
            <w:r w:rsidRPr="00AC2B25">
              <w:rPr>
                <w:b/>
                <w:i/>
              </w:rPr>
              <w:t>olitiche secessioniste ricorrenti da parte della dirigenza dell'entità "Republika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 incoraggia le autorit</w:t>
            </w:r>
            <w:r w:rsidRPr="00AC2B25">
              <w:t>à ad adottare tutte le misure pertinenti indicate nella raccomandazione della Commissione del 12 ottobre 2022;</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119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l'avvio dei negoziati di adesione con la Bosnia-Erzegovina; </w:t>
            </w:r>
            <w:r w:rsidRPr="00AC2B25">
              <w:t>incoraggia le autorità ad adottare tutte le misure pertinenti indicate nella raccomandazione della Commissione del 12 ottobre 2022; deplora la retorica incendiaria e le leggi e le politiche secessioniste ricorrenti da parte della dirigenza dell'entità "Rep</w:t>
            </w:r>
            <w:r w:rsidRPr="00AC2B25">
              <w:t>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 incoraggia le autorità ad adottare tutte le misure pertinenti indicate nella raccomandazione del</w:t>
            </w:r>
            <w:r w:rsidRPr="00AC2B25">
              <w:t>la Commissione del 12 ottobre 2022</w:t>
            </w:r>
            <w:r w:rsidRPr="00AC2B25">
              <w:rPr>
                <w:b/>
                <w:i/>
              </w:rPr>
              <w:t>, in particolare al fine di accelerare i lavori per la realizzazione delle 14 priorità fondamentali individuate nel parere della Commissione relativo alla domanda di adesione del paese all'UE</w:t>
            </w:r>
            <w:r w:rsidRPr="00AC2B25">
              <w:t>; deplora la retorica incendiar</w:t>
            </w:r>
            <w:r w:rsidRPr="00AC2B25">
              <w:t>ia e le leggi e le politiche secessioniste ricorrenti da parte della dirigenza dell'entità "Republika Srpska" e ricorda, in tale contesto, l'importanza della presenza visibile di EUFOR Althea;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l'avvio dei negoziati di adesione con la Bosnia-Erzegovina; incoraggia le autorità ad adottare tutte le misure pertinenti indicate nella raccomandazione della Commissione del 12 ottobre 2022; deplora la retorica incendiaria e le leggi e le politiche secess</w:t>
            </w:r>
            <w:r w:rsidRPr="00AC2B25">
              <w:t>ioniste ricorrenti da parte della dirigenza dell'entità "Republika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 incoraggia le autorità ad adottare t</w:t>
            </w:r>
            <w:r w:rsidRPr="00AC2B25">
              <w:t>utte le misure pertinenti indicate nella raccomandazione della Commissione del 12 ottobre 2022; deplora la retorica incendiaria e le leggi e le politiche secessioniste ricorrenti da parte della dirigenza dell'entità "Republika Srpska" e ricorda, in tale co</w:t>
            </w:r>
            <w:r w:rsidRPr="00AC2B25">
              <w:t xml:space="preserve">ntesto, l'importanza della presenza visibile di EUFOR Althea; </w:t>
            </w:r>
            <w:r w:rsidRPr="00AC2B25">
              <w:rPr>
                <w:b/>
                <w:i/>
              </w:rPr>
              <w:t xml:space="preserve">condanna gli interventi destabilizzanti messi in atto dalla Turchia attraverso la promozione del </w:t>
            </w:r>
            <w:r w:rsidRPr="00AC2B25">
              <w:rPr>
                <w:b/>
                <w:i/>
              </w:rPr>
              <w:lastRenderedPageBreak/>
              <w:t>fondamentalismo religioso;</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Nathalie Loiseau, Urmas Paet, Hilde Vautmans, Lucia Yar, Petras Auštrevičius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l'avvio dei negoziati di adesione con la Bosnia-Erzegovina; incoraggia le autorità ad adottare tutte le misure pertinenti indicate nella raccomandazione della Commissione del 12 ottobre 2022; deplora la retorica incendiaria e le leggi e le </w:t>
            </w:r>
            <w:r w:rsidRPr="00AC2B25">
              <w:t>politiche secessioniste ricorrenti da parte della dirigenza dell'entità "Republika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 incoraggia le autori</w:t>
            </w:r>
            <w:r w:rsidRPr="00AC2B25">
              <w:t>tà ad adottare tutte le misure pertinenti indicate nella raccomandazione della Commissione del 12 ottobre 2022; deplora la retorica incendiaria e le leggi e le politiche secessioniste ricorrenti da parte della dirigenza dell'entità "Republika Srpska" e ric</w:t>
            </w:r>
            <w:r w:rsidRPr="00AC2B25">
              <w:t>orda, in tale contesto, l'importanza della presenza visibile di EUFOR Althea</w:t>
            </w:r>
            <w:r w:rsidRPr="00AC2B25">
              <w:rPr>
                <w:b/>
                <w:i/>
              </w:rPr>
              <w:t xml:space="preserve"> e la necessità di una comunicazione strategica efficace per combattere la manipolazione delle informazioni</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Costas Mavrides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w:t>
            </w:r>
            <w:r w:rsidRPr="00AC2B25">
              <w:t>avvio dei negoziati di adesione con la Bosnia-Erzegovina; incoraggia le autorità ad adottare tutte le misure pertinenti indicate nella raccomandazione della Commissione del 12 ottobre 2022; deplora la retorica incendiaria e le leggi e le politiche secessio</w:t>
            </w:r>
            <w:r w:rsidRPr="00AC2B25">
              <w:t xml:space="preserve">niste ricorrenti da parte della dirigenza dell'entità "Republika </w:t>
            </w:r>
            <w:r w:rsidRPr="00AC2B25">
              <w:lastRenderedPageBreak/>
              <w:t>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r>
            <w:r w:rsidRPr="00AC2B25">
              <w:rPr>
                <w:b/>
                <w:i/>
              </w:rPr>
              <w:t>la decisione sull'</w:t>
            </w:r>
            <w:r w:rsidRPr="00AC2B25">
              <w:t>avvio dei negoziati di adesione con la Bosnia-Erzegovina; incoraggia le autorità</w:t>
            </w:r>
            <w:r w:rsidRPr="00AC2B25">
              <w:t xml:space="preserve"> ad adottare tutte le misure pertinenti indicate nella raccomandazione della Commissione del 12 ottobre 2022; deplora la retorica incendiaria e le leggi e le politiche secessioniste ricorrenti da parte della </w:t>
            </w:r>
            <w:r w:rsidRPr="00AC2B25">
              <w:lastRenderedPageBreak/>
              <w:t>dirigenza dell'entità "Republika Srpska" e ricor</w:t>
            </w:r>
            <w:r w:rsidRPr="00AC2B25">
              <w:t>da, in tale contesto, l'importanza della presenza visibile di EUFOR Althea;</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Sebastian Tynkkynen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l'avvio dei negoziati di adesione con la Bosnia-Erzegovina; </w:t>
            </w:r>
            <w:r w:rsidRPr="00AC2B25">
              <w:t xml:space="preserve">incoraggia le autorità ad adottare tutte le misure pertinenti indicate nella raccomandazione della Commissione del 12 ottobre 2022; </w:t>
            </w:r>
            <w:r w:rsidRPr="00AC2B25">
              <w:rPr>
                <w:b/>
                <w:i/>
              </w:rPr>
              <w:t>deplora</w:t>
            </w:r>
            <w:r w:rsidRPr="00AC2B25">
              <w:t xml:space="preserve"> la retorica incendiaria e le leggi e le politiche secessioniste ricorrenti da parte della dirigenza dell'entità "Rep</w:t>
            </w:r>
            <w:r w:rsidRPr="00AC2B25">
              <w:t>ublika Srpska" e ricorda, in tale contesto, l'importanza della presenza visibile di EUFOR Althea;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l'avvio dei negoziati di adesione con la Bosnia-Erzegovina; incoraggia le autorità ad adottare tutte le misure pertinenti indicate nella raccomandazione del</w:t>
            </w:r>
            <w:r w:rsidRPr="00AC2B25">
              <w:t xml:space="preserve">la Commissione del 12 ottobre 2022; </w:t>
            </w:r>
            <w:r w:rsidRPr="00AC2B25">
              <w:rPr>
                <w:b/>
                <w:i/>
              </w:rPr>
              <w:t>condanna</w:t>
            </w:r>
            <w:r w:rsidRPr="00AC2B25">
              <w:t xml:space="preserve"> la retorica incendiaria e le leggi e le politiche secessioniste ricorrenti da parte della dirigenza dell'entità "Republika Srpska" e ricorda, in tale contesto, l'importanza della presenza visibile di EUFOR Althe</w:t>
            </w:r>
            <w:r w:rsidRPr="00AC2B25">
              <w:t>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{FI}</w:t>
      </w:r>
      <w:r w:rsidRPr="00AC2B25">
        <w:t>fi</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Jorge Martín Frías, 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3</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i progressi compiuti nel dialogo Belgrado-Pristina, specialmente per quanto concerne la libera circolazione e l'energia; </w:t>
            </w:r>
            <w:r w:rsidRPr="00AC2B25">
              <w:rPr>
                <w:b/>
                <w:i/>
              </w:rPr>
              <w:t>deplora la mancanza di progressi nell'attuazione del percorso verso la normalizzazione e invita a investire sforzi e capacità in vista di una normalizzazione delle relazioni e di una promozione del dialogo facilitato dall'UE;</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Hannah Neumann</w:t>
      </w:r>
      <w:r w:rsidRPr="00AC2B25">
        <w:rPr>
          <w:rStyle w:val="HideTWBExt"/>
          <w:b w:val="0"/>
          <w:color w:val="auto"/>
        </w:rPr>
        <w:t>&lt;/Members&gt;</w:t>
      </w:r>
    </w:p>
    <w:p w:rsidR="007F61FE" w:rsidRPr="00AC2B25" w:rsidRDefault="00AC2B25" w:rsidP="007F61FE">
      <w:r w:rsidRPr="00AC2B25">
        <w:rPr>
          <w:rStyle w:val="HideTWBExt"/>
          <w:color w:val="auto"/>
        </w:rPr>
        <w:t>&lt;AuNomDe&gt;</w:t>
      </w:r>
      <w:r w:rsidRPr="00AC2B25">
        <w:rPr>
          <w:rStyle w:val="HideTWBInt"/>
          <w:color w:val="auto"/>
        </w:rPr>
        <w:t>{Greens/EFA}</w:t>
      </w:r>
      <w:r w:rsidRPr="00AC2B25">
        <w:t>a nome del gruppo Verts/ALE</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w:t>
      </w:r>
      <w:r w:rsidRPr="00AC2B25">
        <w:t xml:space="preserve"> trattino 3</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progressi compiuti nel dialogo Belgrado-Pristina, specialmente per quanto concerne la libera circolazione e l'energia; </w:t>
            </w:r>
            <w:r w:rsidRPr="00AC2B25">
              <w:t>deplora la mancanza di progressi nell'attuazione del percorso verso la normalizzazione e invita a investire sforzi e capacità in vista di una normalizzazione delle relazioni e di una promozione del dialogo facilitato dall'UE;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nel dia</w:t>
            </w:r>
            <w:r w:rsidRPr="00AC2B25">
              <w:t>logo Belgrado-Pristina, specialmente per quanto concerne la libera circolazione e l'energia; deplora la mancanza di progressi nell'attuazione del percorso verso la normalizzazione e invita a investire sforzi e capacità in vista di una normalizzazione delle</w:t>
            </w:r>
            <w:r w:rsidRPr="00AC2B25">
              <w:t xml:space="preserve"> relazioni e di una promozione del dialogo facilitato dall'UE; </w:t>
            </w:r>
            <w:r w:rsidRPr="00AC2B25">
              <w:rPr>
                <w:b/>
                <w:i/>
              </w:rPr>
              <w:t>deplora che le sanzioni ingiustificate nei confronti del Kosovo non siano state revocate nonostante la raccomandazione in tal senso da parte dell'AR/VP ed esorta gli Stati membri a revocare imm</w:t>
            </w:r>
            <w:r w:rsidRPr="00AC2B25">
              <w:rPr>
                <w:b/>
                <w:i/>
              </w:rPr>
              <w:t>ediatamente le sanzioni; deplora l'atteggiamento parziale dell'UE nei confronti della Serbia nonostante il paese mostri da anni un arretramento in materia di Stato di diritto, democrazia e diritti fondamentali, trasformandosi sempre più in un regime autori</w:t>
            </w:r>
            <w:r w:rsidRPr="00AC2B25">
              <w:rPr>
                <w:b/>
                <w:i/>
              </w:rPr>
              <w:t>tario, e malgrado le numerose azioni destabilizzanti condotte nella regione nonché il mancato allineamento alle sanzioni PESC da parte della Serbia; ribadisce la propria posizione secondo cui i negoziati di adesione con la Serbia dovrebbero avanzare solo s</w:t>
            </w:r>
            <w:r w:rsidRPr="00AC2B25">
              <w:rPr>
                <w:b/>
                <w:i/>
              </w:rPr>
              <w:t>e il paese compie progressi significativi sul fronte delle riforme connesse all'UE, in particolare nel settore delle "questioni fondamentali" (sistema giudiziario e diritti fondamentali, giustizia, libertà e sicurezza, appalti pubblici, statistiche, contro</w:t>
            </w:r>
            <w:r w:rsidRPr="00AC2B25">
              <w:rPr>
                <w:b/>
                <w:i/>
              </w:rPr>
              <w:t>llo finanziario), e si allinea alle sanzioni dell'UE contro la Russia;</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Željana Zovko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3</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progressi compiuti nel dialogo Belgrado-Pristina, specialmente per quanto concerne la libera circolazione e l'energia; </w:t>
            </w:r>
            <w:r w:rsidRPr="00AC2B25">
              <w:t>deplora la mancanza di progressi nell'attuazione del percorso verso la normalizzazione e invita a investire sforzi e capacità in vista di una normalizzazione delle relazioni e di una promozione del dialogo facilitato dall'UE;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nel dia</w:t>
            </w:r>
            <w:r w:rsidRPr="00AC2B25">
              <w:t>logo Belgrado-Pristina, specialmente per quanto concerne la libera circolazione e l'energia; deplora la mancanza di progressi nell'attuazione del percorso verso la normalizzazione e invita a investire sforzi e capacità in vista di una normalizzazione delle</w:t>
            </w:r>
            <w:r w:rsidRPr="00AC2B25">
              <w:t xml:space="preserve"> relazioni e di una promozione del dialogo facilitato dall'UE;</w:t>
            </w:r>
            <w:r w:rsidRPr="00AC2B25">
              <w:rPr>
                <w:b/>
                <w:i/>
              </w:rPr>
              <w:t> invita la Serbia ad allinearsi pienamente alla politica estera e di sicurezza comune europea, in particolare per quanto riguarda l'adozione del regime di sanzioni in risposta all'invasione russ</w:t>
            </w:r>
            <w:r w:rsidRPr="00AC2B25">
              <w:rPr>
                <w:b/>
                <w:i/>
              </w:rPr>
              <w:t>a dell'Ucraina; rammenta che la Serbia, in quanto paese che ambisce all'integrazione europea, deve conformarsi ai valori comuni;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3</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nel dialogo Belgrado-Pristina</w:t>
            </w:r>
            <w:r w:rsidRPr="00AC2B25">
              <w:rPr>
                <w:b/>
                <w:i/>
              </w:rPr>
              <w:t>, specialmente per quanto concerne la libera circolazione e l'energia</w:t>
            </w:r>
            <w:r w:rsidRPr="00AC2B25">
              <w:t xml:space="preserve">; </w:t>
            </w:r>
            <w:r w:rsidRPr="00AC2B25">
              <w:rPr>
                <w:b/>
                <w:i/>
              </w:rPr>
              <w:t xml:space="preserve">deplora la mancanza di progressi nell'attuazione del percorso verso la normalizzazione e invita a investire sforzi e capacità in vista di una </w:t>
            </w:r>
            <w:r w:rsidRPr="00AC2B25">
              <w:rPr>
                <w:b/>
                <w:i/>
              </w:rPr>
              <w:lastRenderedPageBreak/>
              <w:t>normalizzazione delle relazioni e di una pr</w:t>
            </w:r>
            <w:r w:rsidRPr="00AC2B25">
              <w:rPr>
                <w:b/>
                <w:i/>
              </w:rPr>
              <w:t>omozione del dialogo facilitato dall'UE</w:t>
            </w:r>
            <w:r w:rsidRPr="00AC2B25">
              <w:rPr>
                <w:b/>
                <w:i/>
              </w:rPr>
              <w:t>;</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i progressi compiuti nel dialogo Belgrado-Pristina;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 Lukas Mandl</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3</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i progressi compiuti nel dialogo Belgrado-Pristina, specialmente per quanto concerne la libera circolazione e l'energia; deplora la mancanza di progressi nell'attuazione del percorso verso la normalizzazione e invita a investire sforzi e capacità in vista </w:t>
            </w:r>
            <w:r w:rsidRPr="00AC2B25">
              <w:t>di una normalizzazione delle relazioni e di una promozione del dialogo facilitato dall'UE;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nel dialogo Belgrado-Pristina, specialmente per quanto concerne la libera circolazione e l'energia; deplora la mancanza di progressi nell'attu</w:t>
            </w:r>
            <w:r w:rsidRPr="00AC2B25">
              <w:t xml:space="preserve">azione del percorso verso la normalizzazione e invita a investire sforzi e capacità in vista di una normalizzazione delle relazioni e di una promozione del dialogo facilitato dall'UE; </w:t>
            </w:r>
            <w:r w:rsidRPr="00AC2B25">
              <w:rPr>
                <w:b/>
                <w:i/>
              </w:rPr>
              <w:t>deplora gli attacchi del 2023 nel nord del Kosovo e si attende che la Se</w:t>
            </w:r>
            <w:r w:rsidRPr="00AC2B25">
              <w:rPr>
                <w:b/>
                <w:i/>
              </w:rPr>
              <w:t>rbia adotti tutte le misure necessarie per catturare e consegnare rapidamente alla giustizia i responsabili degli attacchi;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129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David McAllister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3</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i progressi compiuti nel dialogo Belgrado-Pristina, specialmente per quanto concerne la libera circolazione e l'energia; deplora la mancanza di progressi nell'attuazione del percorso verso la normalizzazione e invita a investire sforzi e capacità in vista </w:t>
            </w:r>
            <w:r w:rsidRPr="00AC2B25">
              <w:t xml:space="preserve">di una normalizzazione </w:t>
            </w:r>
            <w:r w:rsidRPr="00AC2B25">
              <w:lastRenderedPageBreak/>
              <w:t>delle relazioni e di una promozione del dialogo facilitato dall'UE;</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i progressi compiuti nel dialogo Belgrado-Pristina, specialmente per quanto concerne la libera circolazione e l'energia; deplora la mancanza di progressi nell'attu</w:t>
            </w:r>
            <w:r w:rsidRPr="00AC2B25">
              <w:t xml:space="preserve">azione del percorso verso la normalizzazione e invita a investire sforzi e capacità in vista di una normalizzazione </w:t>
            </w:r>
            <w:r w:rsidRPr="00AC2B25">
              <w:lastRenderedPageBreak/>
              <w:t xml:space="preserve">delle relazioni e di una promozione del dialogo facilitato dall'UE; </w:t>
            </w:r>
            <w:r w:rsidRPr="00AC2B25">
              <w:rPr>
                <w:b/>
                <w:i/>
              </w:rPr>
              <w:t>si impegna a collaborare strettamente con il rappresentante speciale del</w:t>
            </w:r>
            <w:r w:rsidRPr="00AC2B25">
              <w:rPr>
                <w:b/>
                <w:i/>
              </w:rPr>
              <w:t>l'UE uscente e con il prossimo rappresentante speciale dell'UE per il dialogo Belgrado-Pristina e le altre questioni regionali dei Balcani occidentali;</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Davor Ivo Stier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3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 decisione del CEFTA che consente al Kosovo di essere rappresentato dalle proprie istituzioni, nonché l'abolizione delle restrizioni all'ingresso in Kosovo di prodotti finiti serbi;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4</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 progressi compiuti dal Montenegro per quanto concerne il rispetto dei parametri intermedi stabiliti nei capitoli 23 e 24 dell'acquis dell'UE; incoraggia il paese a continuare a compiere progressi e ad attuare rapidamente le riforme correlate all'UE;</w:t>
            </w:r>
          </w:p>
        </w:tc>
        <w:tc>
          <w:tcPr>
            <w:tcW w:w="4876" w:type="dxa"/>
            <w:tcBorders>
              <w:top w:val="nil"/>
              <w:left w:val="nil"/>
              <w:bottom w:val="nil"/>
              <w:right w:val="nil"/>
            </w:tcBorders>
          </w:tcPr>
          <w:p w:rsidR="007F61FE" w:rsidRPr="00AC2B25" w:rsidRDefault="00AC2B25" w:rsidP="00071656">
            <w:pPr>
              <w:pStyle w:val="Normal6a"/>
            </w:pPr>
            <w:r w:rsidRPr="00AC2B25">
              <w:rPr>
                <w:b/>
                <w:i/>
              </w:rPr>
              <w:t>sopp</w:t>
            </w:r>
            <w:r w:rsidRPr="00AC2B25">
              <w:rPr>
                <w:b/>
                <w:i/>
              </w:rPr>
              <w:t>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lastRenderedPageBreak/>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4</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dal Montenegro per quanto concerne il rispetto dei parametri intermedi stabiliti nei capitoli 23 e 24 dell'acquis dell'UE; incoraggia il paese a continuare a compiere progressi e ad attuare rapida</w:t>
            </w:r>
            <w:r w:rsidRPr="00AC2B25">
              <w:t>mente le riforme correlate all'UE;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dal Montenegro per quanto concerne il rispetto dei parametri intermedi stabiliti nei capitoli 23 e 24 dell'acquis dell'UE; incoraggia il paese a continuare a compiere progressi e ad attuare rapidame</w:t>
            </w:r>
            <w:r w:rsidRPr="00AC2B25">
              <w:t xml:space="preserve">nte le riforme correlate all'UE; </w:t>
            </w:r>
            <w:r w:rsidRPr="00AC2B25">
              <w:rPr>
                <w:b/>
                <w:i/>
              </w:rPr>
              <w:t xml:space="preserve">condanna i tentativi della Russia e dei paesi vicini di sfruttare le tensioni etniche in Montenegro al fine di accendere i conflitti e dividere le comunità; </w:t>
            </w:r>
            <w:r w:rsidRPr="00AC2B25">
              <w:rPr>
                <w:b/>
                <w:i/>
              </w:rPr>
              <w:t>prende atto dell'uso della Chiesa ortodossa serba come strumento di influenza esterna e condanna la sua ingerenza al riguardo;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Davor Ivo Stier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4</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i progressi compiuti dal Montenegro per quanto concerne il rispetto dei parametri intermedi stabiliti nei capitoli 23 e 24 dell'acquis dell'UE; incoraggia </w:t>
            </w:r>
            <w:r w:rsidRPr="00AC2B25">
              <w:rPr>
                <w:b/>
                <w:i/>
              </w:rPr>
              <w:t>il paese a continuare a compiere progressi e ad attuare rapidamente le</w:t>
            </w:r>
            <w:r w:rsidRPr="00AC2B25">
              <w:t xml:space="preserve"> riforme correlate all'UE;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w:t>
            </w:r>
            <w:r w:rsidRPr="00AC2B25">
              <w:t xml:space="preserve">progressi compiuti dal Montenegro per quanto concerne il rispetto dei parametri intermedi stabiliti nei capitoli 23 e 24 dell'acquis dell'UE; incoraggia </w:t>
            </w:r>
            <w:r w:rsidRPr="00AC2B25">
              <w:rPr>
                <w:b/>
                <w:i/>
              </w:rPr>
              <w:t>la rapida attuazione delle</w:t>
            </w:r>
            <w:r w:rsidRPr="00AC2B25">
              <w:t xml:space="preserve"> riforme correlate all'UE; </w:t>
            </w:r>
            <w:r w:rsidRPr="00AC2B25">
              <w:rPr>
                <w:b/>
                <w:i/>
              </w:rPr>
              <w:t>esprime preoccupazione per le ingerenze straniere,</w:t>
            </w:r>
            <w:r w:rsidRPr="00AC2B25">
              <w:rPr>
                <w:b/>
                <w:i/>
              </w:rPr>
              <w:t xml:space="preserve"> per il crescente ricorso a una retorica antioccidentale e divisiva nel paese, nonché per le proposte legislative controverse in materia di cittadinanza e agenti stranieri;</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Jordan Bardella, Pierre-Romain Thionnet, Matthieu Valet, Roberto Vannacci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4</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 progressi compiuti dal Montenegro per quanto concerne il rispetto dei parametri intermedi stabiliti nei capitoli 23 e 24 dell'acquis dell'UE; incoraggia il paese a continuare a compiere progressi e ad attuare rapidamente le riforme correlate all'UE;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w:t>
            </w:r>
            <w:r w:rsidRPr="00AC2B25">
              <w:t xml:space="preserve"> progressi compiuti dal Montenegro per quanto concerne il rispetto dei parametri intermedi stabiliti nei capitoli 23 e 24 dell'acquis dell'UE; incoraggia il paese a continuare a compiere progressi e ad attuare rapidamente le riforme correlate all'UE; </w:t>
            </w:r>
            <w:r w:rsidRPr="00AC2B25">
              <w:rPr>
                <w:b/>
                <w:i/>
              </w:rPr>
              <w:t>invit</w:t>
            </w:r>
            <w:r w:rsidRPr="00AC2B25">
              <w:rPr>
                <w:b/>
                <w:i/>
              </w:rPr>
              <w:t>a l'UE a porre fine ai processi di allargamento che non può gestire, con il rischio di compromettere gli interessi vitali degli attuali Stati membri;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{FR}</w:t>
      </w:r>
      <w:r w:rsidRPr="00AC2B25">
        <w:t>fr</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 riuscita conclusione alla fine del 2023 del processo di screening riguardante la Macedonia del Nord; invita ad avviare senza ulteriori indugi la prossima fase dei negoziati; esorta il governo della Macedonia del Nord a collaborare in modo costruttivo co</w:t>
            </w:r>
            <w:r w:rsidRPr="00AC2B25">
              <w:rPr>
                <w:b/>
                <w:i/>
              </w:rPr>
              <w:t>n i paesi vicini al fine di rimuovere gli ostacoli che ancora si frappongono all'avanzamento dei negoziati di adesione;</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136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la riuscita conclusione alla fine del 2023 del processo di screening riguardante la Macedonia del Nord</w:t>
            </w:r>
            <w:r w:rsidRPr="00AC2B25">
              <w:t>;</w:t>
            </w:r>
            <w:r w:rsidRPr="00AC2B25">
              <w:rPr>
                <w:b/>
                <w:i/>
              </w:rPr>
              <w:t xml:space="preserve"> invita ad avviare senza ulteriori indugi la prossima fase dei negoziati; esorta il governo della Macedonia del Nord a collaborare in modo costruttivo co</w:t>
            </w:r>
            <w:r w:rsidRPr="00AC2B25">
              <w:rPr>
                <w:b/>
                <w:i/>
              </w:rPr>
              <w:t>n i paesi vicini al fine di rimuovere gli ostacoli che ancora si frappongono all'avanzamento dei negoziati di adesione;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la necessità di congelare le relazioni con Skopje</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la riuscita conclusione alla fine del 2023 del processo di screening riguardante la Macedonia del Nord; </w:t>
            </w:r>
            <w:r w:rsidRPr="00AC2B25">
              <w:rPr>
                <w:b/>
                <w:i/>
              </w:rPr>
              <w:t xml:space="preserve">invita ad avviare senza ulteriori indugi la prossima fase dei negoziati; </w:t>
            </w:r>
            <w:r w:rsidRPr="00AC2B25">
              <w:t xml:space="preserve">esorta il governo della Macedonia del Nord a </w:t>
            </w:r>
            <w:r w:rsidRPr="00AC2B25">
              <w:rPr>
                <w:b/>
                <w:i/>
              </w:rPr>
              <w:t>collaborare in modo costruttivo con i paesi vicini al fine di rimuovere gli ostacoli che ancora si frappongono all'avanzamento dei negoziati di adesione</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 Macedonia del No</w:t>
            </w:r>
            <w:r w:rsidRPr="00AC2B25">
              <w:t xml:space="preserve">rd; esorta il governo della Macedonia del Nord a </w:t>
            </w:r>
            <w:r w:rsidRPr="00AC2B25">
              <w:rPr>
                <w:b/>
                <w:i/>
              </w:rPr>
              <w:t>conseguire risultati tangibili nell'adempimento dei suoi obblighi nell'ambito del quadro negoziale dell'UE, ad adottare le necessarie modifiche costituzionali e ad attuare in buona fede l'accordo di Prespa c</w:t>
            </w:r>
            <w:r w:rsidRPr="00AC2B25">
              <w:rPr>
                <w:b/>
                <w:i/>
              </w:rPr>
              <w:t>on la Grecia e il trattato di amicizia, buon vicinato e cooperazione con la Bulgaria e i relativi protocolli al fine di avviare la prossima fase del processo negoziale</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138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la riuscita conclusione alla fine del 2023 del processo di screening riguardante la Macedonia del Nord; invita ad avviare </w:t>
            </w:r>
            <w:r w:rsidRPr="00AC2B25">
              <w:rPr>
                <w:b/>
                <w:i/>
              </w:rPr>
              <w:t xml:space="preserve">senza ulteriori indugi </w:t>
            </w:r>
            <w:r w:rsidRPr="00AC2B25">
              <w:t xml:space="preserve">la prossima fase dei negoziati; </w:t>
            </w:r>
            <w:r w:rsidRPr="00AC2B25">
              <w:rPr>
                <w:b/>
                <w:i/>
              </w:rPr>
              <w:t>esorta il governo della Macedonia del Nord a collaborare in modo costruttivo co</w:t>
            </w:r>
            <w:r w:rsidRPr="00AC2B25">
              <w:rPr>
                <w:b/>
                <w:i/>
              </w:rPr>
              <w:t>n i paesi vicini al fine di rimuovere gli ostacoli che ancora si frappongono all'avanzamento dei negoziati di adesione;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 Macedonia del Nord; invita ad avviare la prossima </w:t>
            </w:r>
            <w:r w:rsidRPr="00AC2B25">
              <w:t>fase dei negoziati;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139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Ivaylo Valchev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 Macedonia del Nord; invita ad avviare </w:t>
            </w:r>
            <w:r w:rsidRPr="00AC2B25">
              <w:rPr>
                <w:b/>
                <w:i/>
              </w:rPr>
              <w:t xml:space="preserve">senza ulteriori indugi </w:t>
            </w:r>
            <w:r w:rsidRPr="00AC2B25">
              <w:t xml:space="preserve">la prossima fase dei negoziati; </w:t>
            </w:r>
            <w:r w:rsidRPr="00AC2B25">
              <w:t xml:space="preserve">esorta il governo della Macedonia del Nord a </w:t>
            </w:r>
            <w:r w:rsidRPr="00AC2B25">
              <w:rPr>
                <w:b/>
                <w:i/>
              </w:rPr>
              <w:t>collaborare</w:t>
            </w:r>
            <w:r w:rsidRPr="00AC2B25">
              <w:t xml:space="preserve"> in modo costruttivo </w:t>
            </w:r>
            <w:r w:rsidRPr="00AC2B25">
              <w:rPr>
                <w:b/>
                <w:i/>
              </w:rPr>
              <w:t>con i paesi vicini</w:t>
            </w:r>
            <w:r w:rsidRPr="00AC2B25">
              <w:t xml:space="preserve"> al fine di rimuovere gli ostacoli che ancora si frappongono all'avanzamento dei negoziati di adesione;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w:t>
            </w:r>
            <w:r w:rsidRPr="00AC2B25">
              <w:t xml:space="preserve"> di screening riguardante la Macedonia del Nord; invita ad avviare la prossima fase dei negoziati</w:t>
            </w:r>
            <w:r w:rsidRPr="00AC2B25">
              <w:rPr>
                <w:b/>
                <w:i/>
              </w:rPr>
              <w:t xml:space="preserve"> una volta soddisfatti i criteri stabiliti nel quadro negoziale</w:t>
            </w:r>
            <w:r w:rsidRPr="00AC2B25">
              <w:t xml:space="preserve">; esorta il governo della Macedonia del Nord a </w:t>
            </w:r>
            <w:r w:rsidRPr="00AC2B25">
              <w:rPr>
                <w:b/>
                <w:i/>
              </w:rPr>
              <w:t>lavorare</w:t>
            </w:r>
            <w:r w:rsidRPr="00AC2B25">
              <w:t xml:space="preserve"> in modo costruttivo </w:t>
            </w:r>
            <w:r w:rsidRPr="00AC2B25">
              <w:rPr>
                <w:b/>
                <w:i/>
              </w:rPr>
              <w:t>sugli impegni assunt</w:t>
            </w:r>
            <w:r w:rsidRPr="00AC2B25">
              <w:rPr>
                <w:b/>
                <w:i/>
              </w:rPr>
              <w:t>i nell'ambito del quadro della politica di allargamento</w:t>
            </w:r>
            <w:r w:rsidRPr="00AC2B25">
              <w:t xml:space="preserve"> al fine di rimuovere gli ostacoli che ancora si frappongono all'avanzamento dei negoziati di adesione;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lastRenderedPageBreak/>
        <w:t>&lt;RepeatBlock-By&gt;&lt;Members&gt;</w:t>
      </w:r>
      <w:r w:rsidRPr="00AC2B25">
        <w:t>Hannah Neumann</w:t>
      </w:r>
      <w:r w:rsidRPr="00AC2B25">
        <w:rPr>
          <w:rStyle w:val="HideTWBExt"/>
          <w:b w:val="0"/>
          <w:color w:val="auto"/>
        </w:rPr>
        <w:t>&lt;/Members&gt;</w:t>
      </w:r>
    </w:p>
    <w:p w:rsidR="007F61FE" w:rsidRPr="00AC2B25" w:rsidRDefault="00AC2B25" w:rsidP="007F61FE">
      <w:r w:rsidRPr="00AC2B25">
        <w:rPr>
          <w:rStyle w:val="HideTWBExt"/>
          <w:color w:val="auto"/>
        </w:rPr>
        <w:t>&lt;AuNomDe&gt;</w:t>
      </w:r>
      <w:r w:rsidRPr="00AC2B25">
        <w:rPr>
          <w:rStyle w:val="HideTWBInt"/>
          <w:color w:val="auto"/>
        </w:rPr>
        <w:t>{Greens/EFA}</w:t>
      </w:r>
      <w:r w:rsidRPr="00AC2B25">
        <w:t>a nome del gruppo Verts/ALE</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 Macedonia del Nord</w:t>
            </w:r>
            <w:r w:rsidRPr="00AC2B25">
              <w:rPr>
                <w:b/>
                <w:i/>
              </w:rPr>
              <w:t>;</w:t>
            </w:r>
            <w:r w:rsidRPr="00AC2B25">
              <w:t xml:space="preserve"> invita ad avviare senza ulteriori indugi la prossima fase dei negoziati; esorta il governo </w:t>
            </w:r>
            <w:r w:rsidRPr="00AC2B25">
              <w:rPr>
                <w:b/>
                <w:i/>
              </w:rPr>
              <w:t>della Macedonia del Nord</w:t>
            </w:r>
            <w:r w:rsidRPr="00AC2B25">
              <w:t xml:space="preserve"> a collaborare in modo costruttivo </w:t>
            </w:r>
            <w:r w:rsidRPr="00AC2B25">
              <w:rPr>
                <w:b/>
                <w:i/>
              </w:rPr>
              <w:t>c</w:t>
            </w:r>
            <w:r w:rsidRPr="00AC2B25">
              <w:rPr>
                <w:b/>
                <w:i/>
              </w:rPr>
              <w:t>on i paesi vicini</w:t>
            </w:r>
            <w:r w:rsidRPr="00AC2B25">
              <w:t xml:space="preserve"> al fine di rimuovere gli ostacoli che ancora si frappongono all'avanzamento dei negoziati di adesione;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riuscita conclusione alla fine del 2023 del processo di screening riguardante la Macedonia del Nord</w:t>
            </w:r>
            <w:r w:rsidRPr="00AC2B25">
              <w:rPr>
                <w:b/>
                <w:i/>
              </w:rPr>
              <w:t xml:space="preserve"> e</w:t>
            </w:r>
            <w:r w:rsidRPr="00AC2B25">
              <w:t xml:space="preserve"> invita ad avviare senza ulte</w:t>
            </w:r>
            <w:r w:rsidRPr="00AC2B25">
              <w:t xml:space="preserve">riori indugi la prossima fase dei negoziati; esorta il governo </w:t>
            </w:r>
            <w:r w:rsidRPr="00AC2B25">
              <w:rPr>
                <w:b/>
                <w:i/>
              </w:rPr>
              <w:t>e i paesi vicini</w:t>
            </w:r>
            <w:r w:rsidRPr="00AC2B25">
              <w:t xml:space="preserve"> a collaborare in modo costruttivo al fine di rimuovere gli ostacoli che ancora si frappongono all'avanzamento dei negoziati di adesione</w:t>
            </w:r>
            <w:r w:rsidRPr="00AC2B25">
              <w:rPr>
                <w:b/>
                <w:i/>
              </w:rPr>
              <w:t>, ribadendo nel contempo che le questioni</w:t>
            </w:r>
            <w:r w:rsidRPr="00AC2B25">
              <w:rPr>
                <w:b/>
                <w:i/>
              </w:rPr>
              <w:t xml:space="preserve"> bilaterali devono essere tenute separate dal processo di adesione</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Alexander Sell</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 Macedonia del Nord; invita </w:t>
            </w:r>
            <w:r w:rsidRPr="00AC2B25">
              <w:rPr>
                <w:b/>
                <w:i/>
              </w:rPr>
              <w:t>ad avviare senza ulteriori indugi la prossima fase dei negoziati</w:t>
            </w:r>
            <w:r w:rsidRPr="00AC2B25">
              <w:t>; esorta il governo della Macedonia del Nord a collaborare in modo costruttivo con i paesi vicini al fine di rimuovere gli ostacoli che ancora si frappongono all'avanzamento dei negoziati di a</w:t>
            </w:r>
            <w:r w:rsidRPr="00AC2B25">
              <w:t>desione;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riuscita conclusione alla fine del 2023 del processo di screening riguardante la Macedonia del Nord; invita </w:t>
            </w:r>
            <w:r w:rsidRPr="00AC2B25">
              <w:rPr>
                <w:b/>
                <w:i/>
              </w:rPr>
              <w:t>a una valutazione globale dei potenziali impatti dell'adesione della Macedonia del Nord prima di progredire verso tale obiettivo</w:t>
            </w:r>
            <w:r w:rsidRPr="00AC2B25">
              <w:t>; esor</w:t>
            </w:r>
            <w:r w:rsidRPr="00AC2B25">
              <w:t>ta il governo della Macedonia del Nord a collaborare in modo costruttivo con i paesi vicini al fine di rimuovere gli ostacoli che ancora si frappongono all'avanzamento dei negoziati di adesione;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lastRenderedPageBreak/>
        <w:t>&lt;RepeatBlock-By&gt;&lt;Members&gt;</w:t>
      </w:r>
      <w:r w:rsidRPr="00AC2B25">
        <w:t>Hannah Neumann</w:t>
      </w:r>
      <w:r w:rsidRPr="00AC2B25">
        <w:rPr>
          <w:rStyle w:val="HideTWBExt"/>
          <w:b w:val="0"/>
          <w:color w:val="auto"/>
        </w:rPr>
        <w:t>&lt;/Members&gt;</w:t>
      </w:r>
    </w:p>
    <w:p w:rsidR="007F61FE" w:rsidRPr="00AC2B25" w:rsidRDefault="00AC2B25" w:rsidP="007F61FE">
      <w:r w:rsidRPr="00AC2B25">
        <w:rPr>
          <w:rStyle w:val="HideTWBExt"/>
          <w:color w:val="auto"/>
        </w:rPr>
        <w:t>&lt;AuNomDe&gt;</w:t>
      </w:r>
      <w:r w:rsidRPr="00AC2B25">
        <w:rPr>
          <w:rStyle w:val="HideTWBInt"/>
          <w:color w:val="auto"/>
        </w:rPr>
        <w:t>{Greens/EFA}</w:t>
      </w:r>
      <w:r w:rsidRPr="00AC2B25">
        <w:t>a nome del gruppo Verts/ALE</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5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il ruolo costruttivo che una società civile dinamica a livello locale svolge nei processi di integrazione dell'UE; incoraggia i paesi dell'allargamento a fornire uno spazio favorevole e un quadro di cooperazione adeg</w:t>
            </w:r>
            <w:r w:rsidRPr="00AC2B25">
              <w:rPr>
                <w:b/>
                <w:i/>
              </w:rPr>
              <w:t>uato per garantire un loro coinvolgimento significativo; sottolinea che la società civile è fondamentale per favorire la democrazia e il pluralismo e promuovere il buon governo e il progresso sociale;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 positiva ripresa del dialogo PESC tra l'UE e i suoi partner nei Balcani occidentali e l'importanza di tali partenariati per la pace e la sicurezza; ricorda che l'allargamento dell'UE costituisce un investimento geostrategico, che presuppone un coinvolgi</w:t>
            </w:r>
            <w:r w:rsidRPr="00AC2B25">
              <w:rPr>
                <w:b/>
                <w:i/>
              </w:rPr>
              <w:t xml:space="preserve">mento sia da parte dell'UE sia dei paesi dell'allargamento impegnati nel processo di adesione; ribadisce, in tale contesto, la persistente necessità di attuare riforme in materia di Stato di diritto, diritti fondamentali e pubblica amministrazione, nonché </w:t>
            </w:r>
            <w:r w:rsidRPr="00AC2B25">
              <w:rPr>
                <w:b/>
                <w:i/>
              </w:rPr>
              <w:t>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lastRenderedPageBreak/>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David McAllister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positiva ripresa del dialogo PESC tra l'UE e i suoi partner nei Balcani occidentali e l'importanza di tali partenariati per la pace e la sicurezza; ricorda che l'allargamento dell'UE costituisce un investimento geostrategico, che presuppone un coinvolgi</w:t>
            </w:r>
            <w:r w:rsidRPr="00AC2B25">
              <w:t xml:space="preserve">mento sia da parte dell'UE sia dei paesi dell'allargamento impegnati nel processo di adesione; ribadisce, in tale contesto, la persistente necessità di attuare riforme in materia di Stato di diritto, diritti fondamentali e pubblica amministrazione, nonché </w:t>
            </w:r>
            <w:r w:rsidRPr="00AC2B25">
              <w:t>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occidentali e l'importanza di tali partenariati per la pace e la sicurezza; ricorda che l'allargamento dell'UE cost</w:t>
            </w:r>
            <w:r w:rsidRPr="00AC2B25">
              <w:t>ituisce un investimento geostrategico, che presuppone un coinvolgimento sia da parte dell'UE sia dei paesi dell'allargamento impegnati nel processo di adesione; ribadisce, in tale contesto, la persistente necessità di attuare riforme in materia di Stato di</w:t>
            </w:r>
            <w:r w:rsidRPr="00AC2B25">
              <w:t xml:space="preserve"> diritto, diritti fondamentali e pubblica amministrazione, nonché di allinearsi alla PESC, anche per quanto riguarda le sanzioni;</w:t>
            </w:r>
            <w:r w:rsidRPr="00AC2B25">
              <w:rPr>
                <w:b/>
                <w:i/>
              </w:rPr>
              <w:t> sottolinea inoltre le minacce poste dalle ingerenze straniere malevole nella regione ed evidenzia l'importanza di combattere l</w:t>
            </w:r>
            <w:r w:rsidRPr="00AC2B25">
              <w:rPr>
                <w:b/>
                <w:i/>
              </w:rPr>
              <w:t>a disinformazione; mette in guardia da un coinvolgimento con i rivali sistemici dell'UE che potrebbe compromettere il futuro prospero, sostenibile e sicuro che l'adesione all'UE offre e ricorda, in tale contesto, il valore aggiunto degli investimenti effet</w:t>
            </w:r>
            <w:r w:rsidRPr="00AC2B25">
              <w:rPr>
                <w:b/>
                <w:i/>
              </w:rPr>
              <w:t>tuati dall'Unione europea nell'ambito dell'IPA III, dello strumento per le riforme e la crescita per i Balcani occidentali (e del piano di crescita) di recente istituzione, nonché del quadro per gli investimenti nei Balcani occidentali; invita il commissar</w:t>
            </w:r>
            <w:r w:rsidRPr="00AC2B25">
              <w:rPr>
                <w:b/>
                <w:i/>
              </w:rPr>
              <w:t>io per l'Allargamento ad aumentare la visibilità dell'azione dell'UE nei Balcani occidentali;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145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Sebastian Tynkkynen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positiva ripresa del dialogo PESC tra l'UE e i suoi partner nei Balcani occidentali e l'importanza di tali partenariati per la pace e la sicurezza; ricorda che l'allargamento dell'UE costituisce un investimento geostrategico, che presuppone un coinvolgi</w:t>
            </w:r>
            <w:r w:rsidRPr="00AC2B25">
              <w:t xml:space="preserve">mento sia da parte dell'UE sia dei paesi dell'allargamento impegnati nel processo di adesione; ribadisce, in tale contesto, la persistente necessità di attuare riforme in materia di Stato di diritto, diritti fondamentali e pubblica amministrazione, nonché </w:t>
            </w:r>
            <w:r w:rsidRPr="00AC2B25">
              <w:t>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occidentali e l'importanza di tali partenariati per la pace e la sicurezza; ricorda che l'allargamento dell'UE cost</w:t>
            </w:r>
            <w:r w:rsidRPr="00AC2B25">
              <w:t>ituisce un investimento geostrategico, che presuppone un coinvolgimento sia da parte dell'UE sia dei paesi dell'allargamento impegnati nel processo di adesione; ribadisce, in tale contesto, la persistente necessità di attuare riforme in materia di Stato di</w:t>
            </w:r>
            <w:r w:rsidRPr="00AC2B25">
              <w:t xml:space="preserve"> diritto, diritti fondamentali e pubblica amministrazione, nonché di allinearsi alla PESC, anche per quanto riguarda le sanzioni; </w:t>
            </w:r>
            <w:r w:rsidRPr="00AC2B25">
              <w:rPr>
                <w:b/>
                <w:i/>
              </w:rPr>
              <w:t>ritiene estremamente importante e condizione essenziale ai fini del ravvicinamento all'UE dei suoi partner nei Balcani occiden</w:t>
            </w:r>
            <w:r w:rsidRPr="00AC2B25">
              <w:rPr>
                <w:b/>
                <w:i/>
              </w:rPr>
              <w:t>tali, che la politica estera di tali paesi e il modo in cui votano sulle risoluzioni dell'Assemblea generale delle Nazioni Unite manifestino la loro volontà di sostenere l'Ucraina in futuro e di schierarsi a favore dell'imposizione di sanzioni contro la Ru</w:t>
            </w:r>
            <w:r w:rsidRPr="00AC2B25">
              <w:rPr>
                <w:b/>
                <w:i/>
              </w:rPr>
              <w:t>ssia nonché di un inasprimento di tali sanzioni;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{FI}</w:t>
      </w:r>
      <w:r w:rsidRPr="00AC2B25">
        <w:t>fi</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Ivaylo Valchev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positiva ripresa del dialogo PESC tra l'UE e i suoi partner nei Balcani </w:t>
            </w:r>
            <w:r w:rsidRPr="00AC2B25">
              <w:lastRenderedPageBreak/>
              <w:t xml:space="preserve">occidentali e l'importanza di tali partenariati per la pace e la sicurezza; </w:t>
            </w:r>
            <w:r w:rsidRPr="00AC2B25">
              <w:t>ricorda che l'allargamento dell'UE costituisce un investimento geostrategico, che presuppone un coinvolgimento sia da parte dell'UE sia dei paesi dell'allargamento impegnati nel processo di adesione; ribadisce, in tale contesto, la persistente necessità di</w:t>
            </w:r>
            <w:r w:rsidRPr="00AC2B25">
              <w:t xml:space="preserve"> attuare riforme in materia di Stato di diritto, diritti fondamentali e pubblica amministrazione, nonché 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 xml:space="preserve">la positiva ripresa del dialogo PESC tra l'UE e i suoi partner nei Balcani </w:t>
            </w:r>
            <w:r w:rsidRPr="00AC2B25">
              <w:lastRenderedPageBreak/>
              <w:t>occidental</w:t>
            </w:r>
            <w:r w:rsidRPr="00AC2B25">
              <w:t>i e l'importanza di tali partenariati per la pace e la sicurezza</w:t>
            </w:r>
            <w:r w:rsidRPr="00AC2B25">
              <w:rPr>
                <w:b/>
                <w:i/>
              </w:rPr>
              <w:t xml:space="preserve"> alla luce dei cambiamenti dinamici del contesto internazionale</w:t>
            </w:r>
            <w:r w:rsidRPr="00AC2B25">
              <w:t>; ricorda che l'allargamento dell'UE costituisce un investimento geostrategico</w:t>
            </w:r>
            <w:r w:rsidRPr="00AC2B25">
              <w:rPr>
                <w:b/>
                <w:i/>
              </w:rPr>
              <w:t xml:space="preserve"> e un processo meritocratico</w:t>
            </w:r>
            <w:r w:rsidRPr="00AC2B25">
              <w:t>, che presuppone un coi</w:t>
            </w:r>
            <w:r w:rsidRPr="00AC2B25">
              <w:t>nvolgimento sia da parte dell'UE sia dei paesi dell'allargamento impegnati nel processo di adesione</w:t>
            </w:r>
            <w:r w:rsidRPr="00AC2B25">
              <w:rPr>
                <w:b/>
                <w:i/>
              </w:rPr>
              <w:t>; ricorda che l'Unione si fonda sui valori della democrazia, dello Stato di diritto e del rispetto dei diritti umani, che rientrano nei criteri di Copenaghen</w:t>
            </w:r>
            <w:r w:rsidRPr="00AC2B25">
              <w:rPr>
                <w:b/>
                <w:i/>
              </w:rPr>
              <w:t>, la serie fondamentale di criteri per l'adesione all'UE</w:t>
            </w:r>
            <w:r w:rsidRPr="00AC2B25">
              <w:t>; ribadisce, in tale contesto, la persistente necessità di attuare riforme in materia di Stato di diritto, diritti fondamentali e pubblica amministrazione, nonché di allinearsi alla PESC, anche per qu</w:t>
            </w:r>
            <w:r w:rsidRPr="00AC2B25">
              <w:t>anto riguarda le sanzioni;</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positiva ripresa del dialogo PESC tra l'UE e i suoi partner nei Balcani occidentali e l'importanza di tali partenariati per la pace e la sicurezza; </w:t>
            </w:r>
            <w:r w:rsidRPr="00AC2B25">
              <w:t>ricorda che l'allargamento dell'UE costituisce un investimento geostrategico, che presuppone un coinvolgimento sia da parte dell'UE sia dei paesi dell'allargamento impegnati nel processo di adesione; ribadisce, in tale contesto, la persistente necessità di</w:t>
            </w:r>
            <w:r w:rsidRPr="00AC2B25">
              <w:t xml:space="preserve"> attuare riforme in materia di Stato di diritto, diritti fondamentali e pubblica amministrazione, nonché di allinearsi alla PESC, anche per </w:t>
            </w:r>
            <w:r w:rsidRPr="00AC2B25">
              <w:lastRenderedPageBreak/>
              <w:t>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la positiva ripresa del dialogo PESC tra l'UE e i suoi partner nei Balcani occidental</w:t>
            </w:r>
            <w:r w:rsidRPr="00AC2B25">
              <w:t xml:space="preserve">i e l'importanza di tali partenariati per la pace e la sicurezza; ricorda che l'allargamento dell'UE costituisce un investimento geostrategico, che presuppone un coinvolgimento sia da parte dell'UE sia dei paesi dell'allargamento impegnati nel processo di </w:t>
            </w:r>
            <w:r w:rsidRPr="00AC2B25">
              <w:t>adesione; ribadisce, in tale contesto, la persistente necessità di attuare riforme in materia di Stato di diritto, diritti fondamentali e pubblica amministrazione, nonché di allinearsi alla PESC, anche per quanto riguarda le sanzioni</w:t>
            </w:r>
            <w:r w:rsidRPr="00AC2B25">
              <w:rPr>
                <w:b/>
                <w:i/>
              </w:rPr>
              <w:t xml:space="preserve"> e la politica </w:t>
            </w:r>
            <w:r w:rsidRPr="00AC2B25">
              <w:rPr>
                <w:b/>
                <w:i/>
              </w:rPr>
              <w:lastRenderedPageBreak/>
              <w:t xml:space="preserve">dell'UE </w:t>
            </w:r>
            <w:r w:rsidRPr="00AC2B25">
              <w:rPr>
                <w:b/>
                <w:i/>
              </w:rPr>
              <w:t>in materia di visti;</w:t>
            </w:r>
            <w:r w:rsidRPr="00AC2B25">
              <w:t xml:space="preserve"> </w:t>
            </w:r>
            <w:r w:rsidRPr="00AC2B25">
              <w:rPr>
                <w:b/>
                <w:i/>
              </w:rPr>
              <w:t>invita i paesi dei Balcani occidentali a utilizzare tutte le risorse messe a disposizione nell'ambito dello strumento per le riforme e la crescita per i Balcani occidentali per sostenerne l'allineamento ai valori, alle leggi, alle norm</w:t>
            </w:r>
            <w:r w:rsidRPr="00AC2B25">
              <w:rPr>
                <w:b/>
                <w:i/>
              </w:rPr>
              <w:t>e, alle politiche e alle pratiche dell'UE</w:t>
            </w:r>
            <w:r w:rsidRPr="00AC2B25">
              <w:rPr>
                <w:b/>
                <w:i/>
              </w:rPr>
              <w:t>;</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 Jordan Bardella, Matthieu Valet, Pierre-Romain Thionnet</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la positiva ripresa del dialogo PESC tra l'UE e i suoi partner nei Balcani occidentali e l'importanza di tali partenariati per la pace e la sicurezza; </w:t>
            </w:r>
            <w:r w:rsidRPr="00AC2B25">
              <w:rPr>
                <w:b/>
                <w:i/>
              </w:rPr>
              <w:t>ricorda che l'allargamento dell'UE costituisce un investimento geostrategico, che presuppone un coinvolgi</w:t>
            </w:r>
            <w:r w:rsidRPr="00AC2B25">
              <w:rPr>
                <w:b/>
                <w:i/>
              </w:rPr>
              <w:t xml:space="preserve">mento sia da parte dell'UE sia dei paesi dell'allargamento impegnati nel processo di adesione; </w:t>
            </w:r>
            <w:r w:rsidRPr="00AC2B25">
              <w:t>ribadisce, in tale contesto, la persistente necessità di attuare riforme in materia di Stato di diritto, diritti fondamentali e pubblica amministrazione</w:t>
            </w:r>
            <w:r w:rsidRPr="00AC2B25">
              <w:rPr>
                <w:b/>
                <w:i/>
              </w:rPr>
              <w:t xml:space="preserve">, nonché </w:t>
            </w:r>
            <w:r w:rsidRPr="00AC2B25">
              <w:rPr>
                <w:b/>
                <w:i/>
              </w:rPr>
              <w:t>di allinearsi alla PESC, anche per quanto riguarda le sanzioni</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occidentali e l'importanza di tali partenariati per la pace e la sicurezza; ribadisce, in tale contesto, la persist</w:t>
            </w:r>
            <w:r w:rsidRPr="00AC2B25">
              <w:t>ente necessità di attuare riforme in materia di Stato di diritto, diritti fondamentali e pubblica amministrazione;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149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Miriam Lexmann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r>
            <w:r w:rsidRPr="00AC2B25">
              <w:t>la positiva ripresa del dialogo PESC tra l'UE e i suoi partner nei Balcani occidentali e l'importanza di tali partenariati per la pace e la sicurezza; ricorda che l'allargamento dell'UE costituisce un investimento geostrategico, che presuppone un coinvolgi</w:t>
            </w:r>
            <w:r w:rsidRPr="00AC2B25">
              <w:t xml:space="preserve">mento sia da parte dell'UE sia dei paesi dell'allargamento impegnati nel processo di adesione; ribadisce, in tale contesto, la persistente necessità di attuare riforme in materia di Stato di diritto, diritti fondamentali e pubblica amministrazione, nonché </w:t>
            </w:r>
            <w:r w:rsidRPr="00AC2B25">
              <w:t>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occidentali e l'importanza di tali partenariati per la pace e la sicurezza; ricorda che l'allargamento dell'UE cost</w:t>
            </w:r>
            <w:r w:rsidRPr="00AC2B25">
              <w:t>ituisce un investimento geostrategico, che presuppone un coinvolgimento sia da parte dell'UE sia dei paesi dell'allargamento impegnati nel processo di adesione</w:t>
            </w:r>
            <w:r w:rsidRPr="00AC2B25">
              <w:rPr>
                <w:b/>
                <w:i/>
              </w:rPr>
              <w:t>, anche al fine di contrastare l'influenza malevola di Russia, Cina e altri attori che cercano di</w:t>
            </w:r>
            <w:r w:rsidRPr="00AC2B25">
              <w:rPr>
                <w:b/>
                <w:i/>
              </w:rPr>
              <w:t xml:space="preserve"> compromettere la stabilità della regione</w:t>
            </w:r>
            <w:r w:rsidRPr="00AC2B25">
              <w:t>; ribadisce, in tale contesto, la persistente necessità di attuare riforme in materia di Stato di diritto, diritti fondamentali e pubblica amministrazione, nonché di allinearsi alla PESC, anche per quanto riguarda l</w:t>
            </w:r>
            <w:r w:rsidRPr="00AC2B25">
              <w:t>e sanzioni;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Francisco José Millán Mon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positiva ripresa del dialogo PESC tra l'UE e i suoi partner nei Balcani occidentali e l'importanza di tali partenariati per la pace e la sicurezza; </w:t>
            </w:r>
            <w:r w:rsidRPr="00AC2B25">
              <w:t>ricorda che l'allargamento dell'UE costituisce un investimento geostrategico, che presuppone un coinvolgimento sia da parte dell'UE sia dei paesi dell'allargamento impegnati nel processo di adesione; ribadisce, in tale contesto, la persistente necessità di</w:t>
            </w:r>
            <w:r w:rsidRPr="00AC2B25">
              <w:t xml:space="preserve"> attuare riforme in materia di Stato di diritto, diritti fondamentali e pubblica amministrazione, nonché 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w:t>
            </w:r>
            <w:r w:rsidRPr="00AC2B25">
              <w:t xml:space="preserve">i e l'importanza di tali partenariati per la pace e la sicurezza; ricorda che l'allargamento dell'UE costituisce un investimento geostrategico, che presuppone un coinvolgimento sia da parte dell'UE sia dei paesi dell'allargamento impegnati nel processo di </w:t>
            </w:r>
            <w:r w:rsidRPr="00AC2B25">
              <w:t>adesione; ribadisce, in tale contesto, la persistente necessità di attuare riforme in materia di Stato di diritto, diritti fondamentali e pubblica amministrazione, nonché di allinearsi alla PESC, anche per quanto riguarda le sanzioni;</w:t>
            </w:r>
            <w:r w:rsidRPr="00AC2B25">
              <w:rPr>
                <w:b/>
                <w:i/>
              </w:rPr>
              <w:t xml:space="preserve"> sottolinea, inoltre, </w:t>
            </w:r>
            <w:r w:rsidRPr="00AC2B25">
              <w:rPr>
                <w:b/>
                <w:i/>
              </w:rPr>
              <w:t>la necessità di tenere conto della capacità di integrazione dell'UE;</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{ES}</w:t>
      </w:r>
      <w:r w:rsidRPr="00AC2B25">
        <w:t>es</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Kinga Gál</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positiva ripresa del dialogo PESC tra l'UE e i suoi partner nei Balcani occidentali e l'importanza di tali partenariati per la pace e la sicurezza; </w:t>
            </w:r>
            <w:r w:rsidRPr="00AC2B25">
              <w:t>ricorda che l'allargamento dell'UE costituisce un investimento geostrategico, che presuppone un coinvolgimento sia da parte dell'UE sia dei paesi dell'allargamento impegnati nel processo di adesione; ribadisce, in tale contesto, la persistente necessità di</w:t>
            </w:r>
            <w:r w:rsidRPr="00AC2B25">
              <w:t xml:space="preserve"> attuare riforme in materia di Stato di diritto, diritti fondamentali e pubblica amministrazione, nonché di allinearsi alla PESC</w:t>
            </w:r>
            <w:r w:rsidRPr="00AC2B25">
              <w:rPr>
                <w:b/>
                <w:i/>
              </w:rPr>
              <w:t>, anche per quanto riguarda le sanzioni</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w:t>
            </w:r>
            <w:r w:rsidRPr="00AC2B25">
              <w:t xml:space="preserve">i e l'importanza di tali partenariati per la pace e la sicurezza; ricorda che l'allargamento dell'UE costituisce un investimento geostrategico, che presuppone un coinvolgimento sia da parte dell'UE sia dei paesi dell'allargamento impegnati nel processo di </w:t>
            </w:r>
            <w:r w:rsidRPr="00AC2B25">
              <w:t>adesione; ribadisce, in tale contesto, la persistente necessità di attuare riforme in materia di Stato di diritto, diritti fondamentali e pubblica amministrazione, nonché di allinearsi alla PESC;</w:t>
            </w:r>
            <w:r w:rsidRPr="00AC2B25">
              <w:rPr>
                <w:b/>
                <w:i/>
              </w:rPr>
              <w:t xml:space="preserve"> sottolinea, tuttavia, che l'adesione può essere solo basata </w:t>
            </w:r>
            <w:r w:rsidRPr="00AC2B25">
              <w:rPr>
                <w:b/>
                <w:i/>
              </w:rPr>
              <w:t>sul merito e non subordinata a requisiti ideologici;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Nathalie Loiseau, Urmas Paet, Hilde Vautmans, Lucia Yar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positiva ripresa del dialogo PESC tra l'UE e i suoi partner nei Balcani occidentali e l'importanza di tali partenariati per la pace e la sicurezza; ricorda che l'allargamento dell'UE costituisce un investimento geostrategico, che presuppone un coinvolgi</w:t>
            </w:r>
            <w:r w:rsidRPr="00AC2B25">
              <w:t xml:space="preserve">mento sia da </w:t>
            </w:r>
            <w:r w:rsidRPr="00AC2B25">
              <w:lastRenderedPageBreak/>
              <w:t xml:space="preserve">parte dell'UE sia dei paesi dell'allargamento impegnati nel processo di adesione; ribadisce, in tale contesto, la persistente necessità di attuare riforme in materia di Stato di diritto, diritti fondamentali e pubblica amministrazione, nonché </w:t>
            </w:r>
            <w:r w:rsidRPr="00AC2B25">
              <w:t>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la positiva ripresa del dialogo PESC tra l'UE e i suoi partner nei Balcani occidentali e l'importanza di tali partenariati per la pace e la sicurezza; ricorda che l'allargamento dell'UE cost</w:t>
            </w:r>
            <w:r w:rsidRPr="00AC2B25">
              <w:t xml:space="preserve">ituisce un investimento geostrategico, che presuppone un coinvolgimento sia da </w:t>
            </w:r>
            <w:r w:rsidRPr="00AC2B25">
              <w:lastRenderedPageBreak/>
              <w:t xml:space="preserve">parte dell'UE sia dei paesi dell'allargamento impegnati nel processo di adesione; ribadisce, in tale contesto, </w:t>
            </w:r>
            <w:r w:rsidRPr="00AC2B25">
              <w:rPr>
                <w:b/>
                <w:i/>
              </w:rPr>
              <w:t>che si tratta di un processo meritocratico e reversibile, che comp</w:t>
            </w:r>
            <w:r w:rsidRPr="00AC2B25">
              <w:rPr>
                <w:b/>
                <w:i/>
              </w:rPr>
              <w:t>orta</w:t>
            </w:r>
            <w:r w:rsidRPr="00AC2B25">
              <w:t xml:space="preserve"> la persistente necessità di attuare riforme in materia di Stato di diritto, diritti fondamentali e pubblica amministrazione, nonché di allinearsi alla PESC, anche per quanto riguarda le sanzioni;</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Željana Zovko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positiva ripresa del dialogo PESC tra l'UE e i suoi partner nei Balcani occidentali e l'importanza di tali partenariati per la pace e la sicurezza; ricorda che l'allargamento dell'UE costituisce un investimento geostrategico, che presuppone un coinvolgi</w:t>
            </w:r>
            <w:r w:rsidRPr="00AC2B25">
              <w:t>mento sia da parte dell'UE sia dei paesi dell'allargamento impegnati nel processo di adesione; ribadisce, in tale contesto, la persistente necessità di attuare riforme in materia di Stato di diritto, diritti fondamentali</w:t>
            </w:r>
            <w:r w:rsidRPr="00AC2B25">
              <w:rPr>
                <w:b/>
                <w:i/>
              </w:rPr>
              <w:t xml:space="preserve"> e</w:t>
            </w:r>
            <w:r w:rsidRPr="00AC2B25">
              <w:t xml:space="preserve"> pubblica amministrazione, nonché di allinearsi alla PESC, anche per quanto riguarda le sanzioni;</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positiva ripresa del dialogo PESC tra l'UE e i suoi partner nei Balcani occidentali e l'importanza di tali partenariati per la pace e la sicurezza; ricor</w:t>
            </w:r>
            <w:r w:rsidRPr="00AC2B25">
              <w:t>da che l'allargamento dell'UE costituisce un investimento geostrategico, che presuppone un coinvolgimento sia da parte dell'UE sia dei paesi dell'allargamento impegnati nel processo di adesione; ribadisce, in tale contesto, la persistente necessità di attu</w:t>
            </w:r>
            <w:r w:rsidRPr="00AC2B25">
              <w:t>are riforme in materia di Stato di diritto, diritti fondamentali</w:t>
            </w:r>
            <w:r w:rsidRPr="00AC2B25">
              <w:rPr>
                <w:b/>
                <w:i/>
              </w:rPr>
              <w:t>,</w:t>
            </w:r>
            <w:r w:rsidRPr="00AC2B25">
              <w:t xml:space="preserve"> pubblica amministrazione, </w:t>
            </w:r>
            <w:r w:rsidRPr="00AC2B25">
              <w:rPr>
                <w:b/>
                <w:i/>
              </w:rPr>
              <w:t xml:space="preserve">armonizzazione della politica dei visti, </w:t>
            </w:r>
            <w:r w:rsidRPr="00AC2B25">
              <w:t>nonché di allinearsi</w:t>
            </w:r>
            <w:r w:rsidRPr="00AC2B25">
              <w:rPr>
                <w:b/>
                <w:i/>
              </w:rPr>
              <w:t xml:space="preserve"> pienamente</w:t>
            </w:r>
            <w:r w:rsidRPr="00AC2B25">
              <w:t xml:space="preserve"> alla PESC, anche per quanto riguarda le sanzioni;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Hans Neuhoff</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6</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la positiva ripresa del dialogo PESC tra l'UE e i suoi partner nei Balcani occidentali e l'importanza di tali partenariati per la pace e la sicurezza; ricorda che l'allargamento dell'UE </w:t>
            </w:r>
            <w:r w:rsidRPr="00AC2B25">
              <w:rPr>
                <w:b/>
                <w:i/>
              </w:rPr>
              <w:t>costituisce un investimento geostrategico</w:t>
            </w:r>
            <w:r w:rsidRPr="00AC2B25">
              <w:t xml:space="preserve">, </w:t>
            </w:r>
            <w:r w:rsidRPr="00AC2B25">
              <w:rPr>
                <w:b/>
                <w:i/>
              </w:rPr>
              <w:t>che</w:t>
            </w:r>
            <w:r w:rsidRPr="00AC2B25">
              <w:t xml:space="preserve"> presuppone un coinvolgi</w:t>
            </w:r>
            <w:r w:rsidRPr="00AC2B25">
              <w:t xml:space="preserve">mento sia da parte dell'UE sia dei paesi dell'allargamento impegnati nel processo di adesione; ribadisce, in tale contesto, la persistente necessità di attuare riforme in materia di Stato di diritto, diritti fondamentali e pubblica amministrazione, nonché </w:t>
            </w:r>
            <w:r w:rsidRPr="00AC2B25">
              <w:t>di allinearsi alla PESC</w:t>
            </w:r>
            <w:r w:rsidRPr="00AC2B25">
              <w:rPr>
                <w:b/>
                <w:i/>
              </w:rPr>
              <w:t>, anche per quanto riguarda le sanzioni</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positiva ripresa del dialogo PESC tra l'UE e i suoi partner nei Balcani occidentali e l'importanza di tali partenariati per la pace e la sicurezza; ricorda che l'allargamento dell'UE </w:t>
            </w:r>
            <w:r w:rsidRPr="00AC2B25">
              <w:rPr>
                <w:b/>
                <w:i/>
              </w:rPr>
              <w:t>potr</w:t>
            </w:r>
            <w:r w:rsidRPr="00AC2B25">
              <w:rPr>
                <w:b/>
                <w:i/>
              </w:rPr>
              <w:t>ebbe comportare rischi geostrategici</w:t>
            </w:r>
            <w:r w:rsidRPr="00AC2B25">
              <w:t xml:space="preserve">, </w:t>
            </w:r>
            <w:r w:rsidRPr="00AC2B25">
              <w:rPr>
                <w:b/>
                <w:i/>
              </w:rPr>
              <w:t>la cui attenta valutazione</w:t>
            </w:r>
            <w:r w:rsidRPr="00AC2B25">
              <w:t xml:space="preserve"> presuppone un coinvolgimento sia da parte dell'UE sia dei paesi dell'allargamento impegnati nel processo di adesione; ribadisce, in tale contesto, la persistente necessità di attuare riforme </w:t>
            </w:r>
            <w:r w:rsidRPr="00AC2B25">
              <w:t>in materia di Stato di diritto, diritti fondamentali e pubblica amministrazione, nonché di allinearsi alla PESC;</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{DE}</w:t>
      </w:r>
      <w:r w:rsidRPr="00AC2B25">
        <w:t>de</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Jordan Bardella, Pierre-Romain Thionnet, Matthieu Valet</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 decisione di avviare negoziati di adesione con l'Ucraina e la Moldova; si compiace del notevole incremento del tasso di allineamento della Moldova alla PESC, passato dal 54 % nel 2022 all'86 % nel 2024; chiede di accelerare il processo di screening e di</w:t>
            </w:r>
            <w:r w:rsidRPr="00AC2B25">
              <w:rPr>
                <w:b/>
                <w:i/>
              </w:rPr>
              <w:t xml:space="preserve"> procedere all'organizzazione tempestiva delle successive conferenze intergovernative;</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{FR}</w:t>
      </w:r>
      <w:r w:rsidRPr="00AC2B25">
        <w:t>fr</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lastRenderedPageBreak/>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la decisione di avviare negoziati di adesione con l'Ucraina e la Moldova; </w:t>
            </w:r>
            <w:r w:rsidRPr="00AC2B25">
              <w:rPr>
                <w:b/>
                <w:i/>
              </w:rPr>
              <w:t>si compiace del notevole incremento del tasso di allineamento della Moldova alla PESC, passato dal 54 % nel 2022 all'86 % nel 2024; chiede di accelerare il processo di screening e di procedere all'organizzazione tempestiva delle successive conferenze inter</w:t>
            </w:r>
            <w:r w:rsidRPr="00AC2B25">
              <w:rPr>
                <w:b/>
                <w:i/>
              </w:rPr>
              <w:t>governative;</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Hans Neuhoff</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la decisione di avviare negoziati di adesione con l'Ucraina e la Moldova; </w:t>
            </w:r>
            <w:r w:rsidRPr="00AC2B25">
              <w:rPr>
                <w:b/>
                <w:i/>
              </w:rPr>
              <w:t>si compiace del notevole incremento del tasso di allineamento della Moldova alla PESC, passato dal 54 % nel 2022 all'86 % nel 2024; chiede di accelerare il processo di screening e di procedere all'organizzazione tempestiva delle successive conferenze inter</w:t>
            </w:r>
            <w:r w:rsidRPr="00AC2B25">
              <w:rPr>
                <w:b/>
                <w:i/>
              </w:rPr>
              <w:t>governative;</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{DE}</w:t>
      </w:r>
      <w:r w:rsidRPr="00AC2B25">
        <w:t>de</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Costas Mavrides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decisione di avviare negoziati di </w:t>
            </w:r>
            <w:r w:rsidRPr="00AC2B25">
              <w:lastRenderedPageBreak/>
              <w:t xml:space="preserve">adesione con l'Ucraina e la Moldova; </w:t>
            </w:r>
            <w:r w:rsidRPr="00AC2B25">
              <w:t>si compiace del notevole incremento del tasso di allineamento della Moldova alla PESC, passato dal 54 % nel 2022 all'86 % nel 2024; chiede di accelerare il processo di screening e di procedere all'organizzazione tempestiva delle successive conferenze inter</w:t>
            </w:r>
            <w:r w:rsidRPr="00AC2B25">
              <w:t>governative;</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 xml:space="preserve">la decisione di avviare negoziati di </w:t>
            </w:r>
            <w:r w:rsidRPr="00AC2B25">
              <w:lastRenderedPageBreak/>
              <w:t xml:space="preserve">adesione con l'Ucraina e la Moldova; si compiace del notevole incremento del tasso di allineamento della Moldova alla PESC, passato dal 54 % nel 2022 all'86 % nel 2024; </w:t>
            </w:r>
            <w:r w:rsidRPr="00AC2B25">
              <w:rPr>
                <w:b/>
                <w:i/>
              </w:rPr>
              <w:t>incoraggia l'Ucraina e la Moldova a</w:t>
            </w:r>
            <w:r w:rsidRPr="00AC2B25">
              <w:rPr>
                <w:b/>
                <w:i/>
              </w:rPr>
              <w:t xml:space="preserve"> proseguire questa tendenza positiva verso il pieno allineamento, compreso l'allineamento ai principi di sovranità e integrità territoriale di tutti gli Stati membri dell'UE;</w:t>
            </w:r>
            <w:r w:rsidRPr="00AC2B25">
              <w:t xml:space="preserve"> chiede di accelerare il processo di screening e di procedere all'organizzazione t</w:t>
            </w:r>
            <w:r w:rsidRPr="00AC2B25">
              <w:t>empestiva delle successive conferenze intergovernative;</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159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Petras Auštrevičius, Dan Barna, Urmas Paet, Ilhan Kyuchyuk, Lucia Yar, Marie-Agnes Strack-Zimmermann, Nathalie Loiseau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la decisione di avviare negoziati di adesione con l'Ucraina e la Moldova; si compiace del notevole incremento del tasso di allineamento della Moldova alla PESC, passato dal 54 % nel 2022 all'86 % nel 2024; chiede di a</w:t>
            </w:r>
            <w:r w:rsidRPr="00AC2B25">
              <w:t>ccelerare il processo di screening e di procedere all'organizzazione tempestiva delle successive conferenze intergovernative;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decisione di avviare negoziati di adesione con l'Ucraina e la Moldova; si compiace del notevole incremento del tasso di allin</w:t>
            </w:r>
            <w:r w:rsidRPr="00AC2B25">
              <w:t xml:space="preserve">eamento della Moldova alla PESC, passato dal 54 % nel 2022 all'86 % nel 2024; </w:t>
            </w:r>
            <w:r w:rsidRPr="00AC2B25">
              <w:rPr>
                <w:b/>
                <w:i/>
              </w:rPr>
              <w:t>accoglie con favore i risultati del referendum costituzionale in Moldova, che esprime la volontà del popolo di aderire all'UE;</w:t>
            </w:r>
            <w:r w:rsidRPr="00AC2B25">
              <w:t xml:space="preserve"> chiede di accelerare il processo di screening e di </w:t>
            </w:r>
            <w:r w:rsidRPr="00AC2B25">
              <w:t>procedere all'organizzazione tempestiva delle successive conferenze intergovernative;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decisione di avviare negoziati di adesione con l'Ucraina e la Moldova; </w:t>
            </w:r>
            <w:r w:rsidRPr="00AC2B25">
              <w:t xml:space="preserve">si compiace del notevole incremento del tasso di allineamento della Moldova alla PESC, passato dal 54 % nel 2022 all'86 % nel 2024; </w:t>
            </w:r>
            <w:r w:rsidRPr="00AC2B25">
              <w:rPr>
                <w:b/>
                <w:i/>
              </w:rPr>
              <w:t>chiede di accelerare il processo di screening e di procedere all'organizzazione tempestiva delle successive conferenze inter</w:t>
            </w:r>
            <w:r w:rsidRPr="00AC2B25">
              <w:rPr>
                <w:b/>
                <w:i/>
              </w:rPr>
              <w:t>governative;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decisione di avviare negoziati di adesione con l'Ucraina e la Moldova; si compiace del notevole incremento del tasso di allineamento della Moldova alla PESC, passato dal 54 % nel 2022 all'86 % nel 2024;</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Cristian Terheş</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decisione di avviare negoziati di adesione con l'Ucraina e la Moldova; si compiace del notevole incremento del tasso di allineamento della Moldova alla PESC, passato dal 54 % nel 2022 all'86 % nel 2024; chiede di accelerare il processo di screening e di</w:t>
            </w:r>
            <w:r w:rsidRPr="00AC2B25">
              <w:t xml:space="preserve"> procedere all'organizzazione tempestiva delle successive conferenze intergovernative;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decisione di avviare negoziati di adesione con l'Ucraina e la Moldova; si compiace del notevole incremento del tasso di allineamento della Moldova alla PESC, passat</w:t>
            </w:r>
            <w:r w:rsidRPr="00AC2B25">
              <w:t>o dal 54 % nel 2022 all'86 % nel 2024; chiede di accelerare il processo di screening e di procedere all'organizzazione tempestiva delle successive conferenze intergovernative</w:t>
            </w:r>
            <w:r w:rsidRPr="00AC2B25">
              <w:rPr>
                <w:b/>
                <w:i/>
              </w:rPr>
              <w:t>, al fine di confermare la data prevista per l'adesione della Moldova all'UE entro</w:t>
            </w:r>
            <w:r w:rsidRPr="00AC2B25">
              <w:rPr>
                <w:b/>
                <w:i/>
              </w:rPr>
              <w:t xml:space="preserve"> il 2030</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Adam Bielan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 xml:space="preserve">la decisione di avviare negoziati di adesione con l'Ucraina e la Moldova; si compiace del notevole incremento del tasso di allineamento della Moldova alla PESC, passato dal 54 % nel 2022 all'86 % nel 2024; </w:t>
            </w:r>
            <w:r w:rsidRPr="00AC2B25">
              <w:rPr>
                <w:b/>
                <w:i/>
              </w:rPr>
              <w:t>chiede di a</w:t>
            </w:r>
            <w:r w:rsidRPr="00AC2B25">
              <w:rPr>
                <w:b/>
                <w:i/>
              </w:rPr>
              <w:t>ccelerare il</w:t>
            </w:r>
            <w:r w:rsidRPr="00AC2B25">
              <w:t xml:space="preserve"> processo di screening </w:t>
            </w:r>
            <w:r w:rsidRPr="00AC2B25">
              <w:rPr>
                <w:b/>
                <w:i/>
              </w:rPr>
              <w:t>e di</w:t>
            </w:r>
            <w:r w:rsidRPr="00AC2B25">
              <w:t xml:space="preserve"> procedere all'organizzazione tempestiva delle successive conferenze intergovernative;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decisione di avviare negoziati di adesione con l'Ucraina e la Moldova; si compiace del notevole incremento del tasso di allin</w:t>
            </w:r>
            <w:r w:rsidRPr="00AC2B25">
              <w:t xml:space="preserve">eamento della Moldova alla PESC, passato dal 54 % nel 2022 all'86 % nel 2024; </w:t>
            </w:r>
            <w:r w:rsidRPr="00AC2B25">
              <w:rPr>
                <w:b/>
                <w:i/>
              </w:rPr>
              <w:t>accoglie con favore l'avvio del</w:t>
            </w:r>
            <w:r w:rsidRPr="00AC2B25">
              <w:t xml:space="preserve"> processo di screening </w:t>
            </w:r>
            <w:r w:rsidRPr="00AC2B25">
              <w:rPr>
                <w:b/>
                <w:i/>
              </w:rPr>
              <w:t>per l'Ucraina e la Moldova, nonostante i precedenti ritardi; chiede di</w:t>
            </w:r>
            <w:r w:rsidRPr="00AC2B25">
              <w:t xml:space="preserve"> procedere all'organizzazione tempestiva delle success</w:t>
            </w:r>
            <w:r w:rsidRPr="00AC2B25">
              <w:t>ive conferenze intergovernative;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Vasile Dîncu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7 bis (n</w:t>
      </w:r>
      <w:r w:rsidRPr="00AC2B25">
        <w:t>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accoglie con favore gli elevati livelli di allineamento alla PSDC della maggior parte dei paesi dei Balcani occidentali, ad eccezione della Serbia;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Nathalie Loiseau, Hilde Vautmans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 tentativi in corso da parte dell'Armenia e dell'Azerbaigian di normalizzare le loro relazioni; 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lastRenderedPageBreak/>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David McAllister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 tentativi in corso da parte dell'Armenia e dell'Azerbaigian di normalizzare le loro relazioni</w:t>
            </w:r>
            <w:r w:rsidRPr="00AC2B25">
              <w:rPr>
                <w:b/>
                <w:i/>
              </w:rPr>
              <w:t>;</w:t>
            </w:r>
            <w:r w:rsidRPr="00AC2B25">
              <w:t xml:space="preserve"> incoraggia </w:t>
            </w:r>
            <w:r w:rsidRPr="00AC2B25">
              <w:rPr>
                <w:b/>
                <w:i/>
              </w:rPr>
              <w:t>i due paesi</w:t>
            </w:r>
            <w:r w:rsidRPr="00AC2B25">
              <w:t xml:space="preserve">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w:t>
            </w:r>
            <w:r w:rsidRPr="00AC2B25">
              <w:t>oro relazioni</w:t>
            </w:r>
            <w:r w:rsidRPr="00AC2B25">
              <w:rPr>
                <w:b/>
                <w:i/>
              </w:rPr>
              <w:t>, come la dichiarazione comune rilasciata dall'Armenia e dall'Azerbaigian il 7 dicembre 2023 sulle misure di rafforzamento della fiducia, nonché i progressi compiuti nel quadro del processo di delimitazione delle frontiere tra l'Armenia e l'Az</w:t>
            </w:r>
            <w:r w:rsidRPr="00AC2B25">
              <w:rPr>
                <w:b/>
                <w:i/>
              </w:rPr>
              <w:t>erbaigian, che ha portato a un accordo su diverse sezioni della frontiera</w:t>
            </w:r>
            <w:r w:rsidRPr="00AC2B25">
              <w:t xml:space="preserve">; incoraggia </w:t>
            </w:r>
            <w:r w:rsidRPr="00AC2B25">
              <w:rPr>
                <w:b/>
                <w:i/>
              </w:rPr>
              <w:t>entrambe le parti</w:t>
            </w:r>
            <w:r w:rsidRPr="00AC2B25">
              <w:t xml:space="preserve"> a firmare senza indugio un accordo di pace globale; </w:t>
            </w:r>
            <w:r w:rsidRPr="00AC2B25">
              <w:rPr>
                <w:b/>
                <w:i/>
              </w:rPr>
              <w:t>invita l'Azerbaigian a dar prova di sforzi concreti a tal fine; riafferma il suo sostegno alla sovra</w:t>
            </w:r>
            <w:r w:rsidRPr="00AC2B25">
              <w:rPr>
                <w:b/>
                <w:i/>
              </w:rPr>
              <w:t>nità e all'integrità territoriale tanto dell'Armenia quanto dell'Azerbaigian e sostiene fermamente la normalizzazione delle loro relazioni sulla base dei principi del riconoscimento reciproco dell'integrità territoriale e dell'inviolabilità delle frontiere</w:t>
            </w:r>
            <w:r w:rsidRPr="00AC2B25">
              <w:rPr>
                <w:b/>
                <w:i/>
              </w:rPr>
              <w:t>, conformemente alla dichiarazione di Alma-Ata del 1991; rinnova la richiesta all'Azerbaigian di ritirare le sue truppe dalla totalità del territorio sovrano dell'Armenia;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Miriam Lexmann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lastRenderedPageBreak/>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 tentativi in corso da parte dell'Armenia e dell'Azerbaigian di normalizzare le loro relazioni; 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w:t>
            </w:r>
            <w:r w:rsidRPr="00AC2B25">
              <w:t>oro relazioni; incoraggia i due paesi a firmare senza indugio un accordo di pace globale;</w:t>
            </w:r>
            <w:r w:rsidRPr="00AC2B25">
              <w:rPr>
                <w:b/>
                <w:i/>
              </w:rPr>
              <w:t xml:space="preserve"> condanna l'Azerbaigian per i costanti sforzi volti a indebolire la possibilità di pace nella regione e per le continue minacce contro l'Armenia; invita l'UE e i suoi </w:t>
            </w:r>
            <w:r w:rsidRPr="00AC2B25">
              <w:rPr>
                <w:b/>
                <w:i/>
              </w:rPr>
              <w:t>Stati membri a escludere qualsiasi assistenza tecnica, finanziaria o di sicurezza all'Azerbaigian, anche attraverso vari strumenti dell'UE, che potrebbe contribuire all'aumento delle capacità offensive dell'Azerbaigian o mettere a repentaglio la sicurezza,</w:t>
            </w:r>
            <w:r w:rsidRPr="00AC2B25">
              <w:rPr>
                <w:b/>
                <w:i/>
              </w:rPr>
              <w:t xml:space="preserve"> l'integrità territoriale e la sovranità dell'Armenia; accoglie con favore le riunioni periodiche nell'ambito del formato di dialogo politico e di sicurezza tra l'Armenia e l'UE, che rappresenta un'ulteriore pietra miliare della cooperazione tra le parti n</w:t>
            </w:r>
            <w:r w:rsidRPr="00AC2B25">
              <w:rPr>
                <w:b/>
                <w:i/>
              </w:rPr>
              <w:t>ei settori della difesa e della sicurezza;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Jordan Bardella, Pierre-Romain Thionnet, Matthieu Valet, Jorge Martín Frías, Hermann Tertsch</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tentativi in corso da parte dell'Armenia e dell'Azerbaigian di normalizzare le loro relazioni; </w:t>
            </w:r>
            <w:r w:rsidRPr="00AC2B25">
              <w:t>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tentativi in corso da parte dell'Armenia e dell'Azerbaigian di normalizzare le loro relazioni; incoraggia i due paesi a firmare senza indugio un accordo di pace globale; </w:t>
            </w:r>
            <w:r w:rsidRPr="00AC2B25">
              <w:rPr>
                <w:b/>
                <w:i/>
              </w:rPr>
              <w:t>offre i</w:t>
            </w:r>
            <w:r w:rsidRPr="00AC2B25">
              <w:rPr>
                <w:b/>
                <w:i/>
              </w:rPr>
              <w:t xml:space="preserve">l suo sostegno totale al popolo armeno e ai cristiani d'Oriente della regione, bersaglio delle mire espansionistiche dell'Azerbaigian; ricorda che </w:t>
            </w:r>
            <w:r w:rsidRPr="00AC2B25">
              <w:rPr>
                <w:b/>
                <w:i/>
              </w:rPr>
              <w:lastRenderedPageBreak/>
              <w:t>l'Azerbaigian ha interferito palesemente e ripetutamente negli affari interni della Francia, in particolare i</w:t>
            </w:r>
            <w:r w:rsidRPr="00AC2B25">
              <w:rPr>
                <w:b/>
                <w:i/>
              </w:rPr>
              <w:t>n Nuova Caledonia e Martinica, al fine di destabilizzare la pace in tali territori e incitare all'insurrezione;</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{FR}</w:t>
      </w:r>
      <w:r w:rsidRPr="00AC2B25">
        <w:t>fr</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Sven Mikser, Lucia Annunziata, Nicola Zingaretti, Thijs Reuten, Alessandra Moretti, Giorgio Gori, Tobias Cremer, Yannis Maniatis, Vasile Dîncu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w:t>
      </w:r>
      <w:r w:rsidRPr="00AC2B25">
        <w:rPr>
          <w:rStyle w:val="HideTWBExt"/>
          <w:b w:val="0"/>
          <w:color w:val="auto"/>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loro relazioni; 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i tentativi in corso da parte dell'Armenia e dell'Azerbaigian di normalizzare le loro relazioni; incoraggia i due paesi a firmare senza indugio un accordo di pace globale; </w:t>
            </w:r>
            <w:r w:rsidRPr="00AC2B25">
              <w:rPr>
                <w:b/>
                <w:i/>
              </w:rPr>
              <w:t>ricorda, in tale contesto, la propria posizione secondo cui qualsiasi accordo di par</w:t>
            </w:r>
            <w:r w:rsidRPr="00AC2B25">
              <w:rPr>
                <w:b/>
                <w:i/>
              </w:rPr>
              <w:t xml:space="preserve">tenariato tra l'UE e l'Azerbaigian, anche in materia di energia, deve prevedere condizioni rigorose per quanto riguarda il rispetto del diritto internazionale, dei diritti fondamentali e degli obblighi internazionali, in particolare affinché l'Azerbaigian </w:t>
            </w:r>
            <w:r w:rsidRPr="00AC2B25">
              <w:rPr>
                <w:b/>
                <w:i/>
              </w:rPr>
              <w:t>compia progressi sostanziali verso un accordo di pace globale e sostenibile con l'Armenia;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169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Loucas Fourlas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 xml:space="preserve">i tentativi in corso da parte dell'Armenia e dell'Azerbaigian di normalizzare le loro relazioni; </w:t>
            </w:r>
            <w:r w:rsidRPr="00AC2B25">
              <w:t>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tentativi in corso da parte dell'Armenia e dell'Azerbaigian di normalizzare le loro relazioni; incoraggia i due paesi a firmare senza indugio un accordo di pace globale; </w:t>
            </w:r>
            <w:r w:rsidRPr="00AC2B25">
              <w:rPr>
                <w:b/>
                <w:i/>
              </w:rPr>
              <w:t>condann</w:t>
            </w:r>
            <w:r w:rsidRPr="00AC2B25">
              <w:rPr>
                <w:b/>
                <w:i/>
              </w:rPr>
              <w:t>a qualsiasi aggressione militare, uso della forza o minacce ibride nei confronti dell'Armenia, come pure le ingerenze straniere e i tentativi di destabilizzare la situazione politica in Armenia; apprezza, inoltre, la decisione di adottare la prima misura d</w:t>
            </w:r>
            <w:r w:rsidRPr="00AC2B25">
              <w:rPr>
                <w:b/>
                <w:i/>
              </w:rPr>
              <w:t>i assistenza nell'ambito dello strumento europeo per la pace a sostegno delle forze armate armene;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Geadis Geadi, Emmanouil Fragkos, Fernand Kartheiser, Charlie Weimers, Nikos Anadiotis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 tentativi in corso da parte dell'Armenia e dell'Azerbaigian di normalizzare le loro relazioni; 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w:t>
            </w:r>
            <w:r w:rsidRPr="00AC2B25">
              <w:t xml:space="preserve">oro relazioni; incoraggia i due paesi a firmare senza indugio un accordo di pace globale; </w:t>
            </w:r>
            <w:r w:rsidRPr="00AC2B25">
              <w:rPr>
                <w:b/>
                <w:i/>
              </w:rPr>
              <w:t>invita l'Azerbaigian, nell'interesse della normalizzazione delle relazioni, a consentire ai rifugiati dell'Artsakh di ritornare alle loro case e a ritirare le sue tru</w:t>
            </w:r>
            <w:r w:rsidRPr="00AC2B25">
              <w:rPr>
                <w:b/>
                <w:i/>
              </w:rPr>
              <w:t>ppe dal territorio sovrano dell'Armenia;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loro relazioni; 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 tentativi in corso da parte dell'Armenia e dell'Azerbaigian di normalizzare le loro relazioni; incoraggia i due paesi a firmare senza indugio un accordo di pace globale</w:t>
            </w:r>
            <w:r w:rsidRPr="00AC2B25">
              <w:rPr>
                <w:b/>
                <w:i/>
              </w:rPr>
              <w:t xml:space="preserve"> ed equo</w:t>
            </w:r>
            <w:r w:rsidRPr="00AC2B25">
              <w:t>;</w:t>
            </w:r>
            <w:r w:rsidRPr="00AC2B25">
              <w:rPr>
                <w:b/>
                <w:i/>
              </w:rPr>
              <w:t> </w:t>
            </w:r>
            <w:r w:rsidRPr="00AC2B25">
              <w:rPr>
                <w:b/>
                <w:i/>
              </w:rPr>
              <w:t>sollecita il ritiro delle truppe azere dal territorio sovrano dell'Armenia r</w:t>
            </w:r>
            <w:r w:rsidRPr="00AC2B25">
              <w:rPr>
                <w:b/>
                <w:i/>
              </w:rPr>
              <w:t>iconosciuto a livello internazionale e la liberazione dei restanti ostaggi armeni detenuti dall'Azerbaigian</w:t>
            </w:r>
            <w:r w:rsidRPr="00AC2B25">
              <w:rPr>
                <w:b/>
                <w:i/>
              </w:rPr>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Thijs Reuten, Nacho Sánchez Amor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tentativi in corso da parte dell'Armenia e dell'Azerbaigian di normalizzare le loro relazioni; </w:t>
            </w:r>
            <w:r w:rsidRPr="00AC2B25">
              <w:t>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loro relazioni; incoraggia i due paesi a firmare senza indugio un accordo di pace globale</w:t>
            </w:r>
            <w:r w:rsidRPr="00AC2B25">
              <w:rPr>
                <w:b/>
                <w:i/>
              </w:rPr>
              <w:t xml:space="preserve"> ed esort</w:t>
            </w:r>
            <w:r w:rsidRPr="00AC2B25">
              <w:rPr>
                <w:b/>
                <w:i/>
              </w:rPr>
              <w:t>a le autorità azere a ritirarsi dalla totalità del territorio sovrano dell'Armenia e a rilasciare i 23 ostaggi armeni rimanenti</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Sebastian Tynkkynen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i tentativi in corso da parte dell'Armenia e dell'Azerbaigian di </w:t>
            </w:r>
            <w:r w:rsidRPr="00AC2B25">
              <w:lastRenderedPageBreak/>
              <w:t xml:space="preserve">normalizzare le loro relazioni; </w:t>
            </w:r>
            <w:r w:rsidRPr="00AC2B25">
              <w:t>incoraggia i due paesi a firmare senza indugio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 xml:space="preserve">i tentativi in corso da parte dell'Armenia e dell'Azerbaigian di </w:t>
            </w:r>
            <w:r w:rsidRPr="00AC2B25">
              <w:lastRenderedPageBreak/>
              <w:t xml:space="preserve">normalizzare le loro relazioni; incoraggia i due paesi a firmare senza indugio un accordo di pace globale; </w:t>
            </w:r>
            <w:r w:rsidRPr="00AC2B25">
              <w:rPr>
                <w:b/>
                <w:i/>
              </w:rPr>
              <w:t xml:space="preserve">invita </w:t>
            </w:r>
            <w:r w:rsidRPr="00AC2B25">
              <w:rPr>
                <w:b/>
                <w:i/>
              </w:rPr>
              <w:t>l'Azerbaigian a rispettare l'integrità territoriale dell'Armenia; chiede all'Azerbaigian di rilasciare i prigionieri politici detenuti;</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{FI}</w:t>
      </w:r>
      <w:r w:rsidRPr="00AC2B25">
        <w:t>fi</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i tentativi in corso da parte dell'Armenia e dell'Azerbaigian di normalizzare le loro relazioni; incoraggia </w:t>
            </w:r>
            <w:r w:rsidRPr="00AC2B25">
              <w:rPr>
                <w:b/>
                <w:i/>
              </w:rPr>
              <w:t>i due paesi a firmare senza indugio</w:t>
            </w:r>
            <w:r w:rsidRPr="00AC2B25">
              <w:t xml:space="preserve"> 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w:t>
            </w:r>
            <w:r w:rsidRPr="00AC2B25">
              <w:t xml:space="preserve">oro relazioni; incoraggia </w:t>
            </w:r>
            <w:r w:rsidRPr="00AC2B25">
              <w:rPr>
                <w:b/>
                <w:i/>
              </w:rPr>
              <w:t>la prosecuzione dei negoziati su</w:t>
            </w:r>
            <w:r w:rsidRPr="00AC2B25">
              <w:t xml:space="preserve"> un accordo di pace globale</w:t>
            </w:r>
            <w:r w:rsidRPr="00AC2B25">
              <w:rPr>
                <w:b/>
                <w:i/>
              </w:rPr>
              <w:t xml:space="preserve"> e l'ampio coinvolgimento di ogni parte della società civile in tali negoziati</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i tentativi in corso da parte dell'Armenia e dell'Azerbaigian di normalizzare le loro relazioni; incoraggia i due paesi a firmare </w:t>
            </w:r>
            <w:r w:rsidRPr="00AC2B25">
              <w:rPr>
                <w:b/>
                <w:i/>
              </w:rPr>
              <w:t xml:space="preserve">senza indugio </w:t>
            </w:r>
            <w:r w:rsidRPr="00AC2B25">
              <w:t>un accordo di pace globale;</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 tentativi in corso da parte dell'Armenia e dell'Azerbaigian di normalizzare le l</w:t>
            </w:r>
            <w:r w:rsidRPr="00AC2B25">
              <w:t>oro relazioni; incoraggia i due paesi a firmare un accordo di pace globale;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176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deplora il completamento della pulizia etnica del Nagorno-Karabakh </w:t>
            </w:r>
            <w:r w:rsidRPr="00AC2B25">
              <w:rPr>
                <w:b/>
                <w:i/>
              </w:rPr>
              <w:t>un anno fa, che ha comportato lo sfollamento forzato di almeno 140 000 armeni dai loro luoghi di origine; denuncia il sostegno militare fornito dalla Turchia all'Azerbaigian; sottolinea che l'attacco dell'Azerbaigian non può rimanere senza risposta e chied</w:t>
            </w:r>
            <w:r w:rsidRPr="00AC2B25">
              <w:rPr>
                <w:b/>
                <w:i/>
              </w:rPr>
              <w:t>e sanzioni nei confronti delle autorità azere responsabili della pulizia etnica; chiede la sospensione del memorandum d'intesa sull'energia; chiede che siano interrotti i negoziati per un nuovo partenariato con l'Azerbaigian, data la situazione inaccettabi</w:t>
            </w:r>
            <w:r w:rsidRPr="00AC2B25">
              <w:rPr>
                <w:b/>
                <w:i/>
              </w:rPr>
              <w:t>le dei diritti umani nel paese;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le attività della missione civile dell'Unione europea in Armenia (EUMA) nel quadro della politica di sicurezza e di difesa comune, che continua a contribuire a rafforzare la sicurezza nella regione riducendo sostanzialmente il numero di incidenti nelle zon</w:t>
            </w:r>
            <w:r w:rsidRPr="00AC2B25">
              <w:rPr>
                <w:b/>
                <w:i/>
              </w:rPr>
              <w:t xml:space="preserve">e di conflitto e di frontiera e abbassando il livello di rischio per la popolazione che vive in tali zone; accoglie con favore l'assistenza dell'Armenia alle attività dell'EUMA sul suo territorio; elogia il Consiglio per la </w:t>
            </w:r>
            <w:r w:rsidRPr="00AC2B25">
              <w:rPr>
                <w:b/>
                <w:i/>
              </w:rPr>
              <w:lastRenderedPageBreak/>
              <w:t>decisione di aumentare il numero</w:t>
            </w:r>
            <w:r w:rsidRPr="00AC2B25">
              <w:rPr>
                <w:b/>
                <w:i/>
              </w:rPr>
              <w:t xml:space="preserve"> di osservatori dispiegati nonché le capacità della missione e di estenderne il periodo di dispiegamento, e chiede un'ulteriore espansione e presenza nella regione;</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Hana Jalloul Muro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il fatto che l'UE e i suoi Stati membri siano rimasti tra i maggiori sostenitori dell'Autorità palestinese e dell'Agenzia delle Nazioni Unite per il soccorso e l'occupazione dei profughi palestinesi nel Vicino Oriente (UNRWA);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179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Nacho Sánchez Amor, Thijs Reuten, Alessandra Moretti, Yannis Maniatis, Marco Tarquinio, Hana Jalloul Muro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la richiesta del procuratore della CPI alla camera preliminare della Corte di emettere mandati d'arresto nei confronti dei dirigenti di Hamas, nonché del primo ministro e del ministro della Difesa di Israele, per crimini di guerra;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lastRenderedPageBreak/>
        <w:t>&lt;Amend&gt;</w:t>
      </w:r>
      <w:r w:rsidRPr="00AC2B25">
        <w:t>Emendamento</w:t>
      </w:r>
      <w:r w:rsidRPr="00AC2B25">
        <w:tab/>
      </w:r>
      <w:r w:rsidRPr="00AC2B25">
        <w:tab/>
      </w:r>
      <w:r w:rsidRPr="00AC2B25">
        <w:rPr>
          <w:rStyle w:val="HideTWBExt"/>
          <w:b w:val="0"/>
          <w:color w:val="auto"/>
        </w:rPr>
        <w:t>&lt;NumAm&gt;</w:t>
      </w:r>
      <w:r w:rsidRPr="00AC2B25">
        <w:t>180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le riunioni periodiche nell'ambito del formato di dialogo politico e di sicurezza tra l'UE e l'Armenia e del Consiglio di partenariato UE-Armenia; accoglie inoltre con favore la prima misura di assistenza adottata a favore delle forze arma</w:t>
            </w:r>
            <w:r w:rsidRPr="00AC2B25">
              <w:rPr>
                <w:b/>
                <w:i/>
              </w:rPr>
              <w:t>te armene nell'ambito dello strumento europeo per la pace, nonché il sostegno militare di diversi Stati membri all'Armenia;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Nacho Sánchez Amor, Thijs Reuten, Alessandra Moretti, Yannis Maniatis, Marco Tarquinio, Hana Jalloul Muro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l'ordinanza 192 della Corte internazionale di giustizia – Applicazione della convenzione per la prevenzione e la repressione del crimine di genocidio nella striscia di Gaza (Sudafrica contro Israele);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ter (n</w:t>
      </w:r>
      <w:r w:rsidRPr="00AC2B25">
        <w:t>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lastRenderedPageBreak/>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invita la Commissione e il Consiglio ad escludere qualsiasi fornitura di sostegno militare, tecnico o economico all'Azerbaigian;</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Andrey Kovatchev</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quater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il costante lavoro del SEAE volto ad affrontare e contrastare la manipolazione delle informazioni e le ingerenze da parte di attori stranieri mediante un pacchetto di strumenti dell'UE dedicato, l'istituzione di task force STRATCOM, nonché attraverso la st</w:t>
            </w:r>
            <w:r w:rsidRPr="00AC2B25">
              <w:rPr>
                <w:b/>
                <w:i/>
              </w:rPr>
              <w:t>retta cooperazione con gli Stati membri, i partner internazionali, la società civile e altre parti interessate pertinenti;</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Nacho Sánchez Amor, Thijs Reuten, Alessandra Moretti, Yannis Maniatis, Marco Tarquinio, Hana Jalloul Muro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quater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il parere consultivo della Corte internazionale di giustizia sulle conseguenze legali derivanti dalle politiche e dalle pratiche di Israele nei territori palestinesi occupati, compresa Gerusalemme Est, e dall'illegal</w:t>
            </w:r>
            <w:r w:rsidRPr="00AC2B25">
              <w:rPr>
                <w:b/>
                <w:i/>
              </w:rPr>
              <w:t xml:space="preserve">ità della </w:t>
            </w:r>
            <w:r w:rsidRPr="00AC2B25">
              <w:rPr>
                <w:b/>
                <w:i/>
              </w:rPr>
              <w:lastRenderedPageBreak/>
              <w:t>continua presenza di Israele in tali territori palestinesi occupati;</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Emmanouil Fragkos, Galato Alexandraki, 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2 – trattino 8 quater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invita la Commissione a fornire sostegno all'Armenia ai fini dello sminamento;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Nacho Sánchez Amor, Thijs Reuten, Alessandra Moretti, Yannis Maniatis, Marco Tarquinio, Hana Jalloul Muro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w:t>
      </w:r>
      <w:r w:rsidRPr="00AC2B25">
        <w:t xml:space="preserve">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8 – trattino 8 quinquies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le ultime relazioni della commissione internazionale d'inchiesta indipendente sui territori palestinesi occupati, compresa Gerusalemme Est, e Israele, nonché la sua analisi giuridica e le sue raccomandazioni sull'attuazione del parere consultivo della Cort</w:t>
            </w:r>
            <w:r w:rsidRPr="00AC2B25">
              <w:rPr>
                <w:b/>
                <w:i/>
              </w:rPr>
              <w:t>e internazionale di giustizia;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Adam Bielan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lastRenderedPageBreak/>
        <w:t>&lt;Article&gt;</w:t>
      </w:r>
      <w:r w:rsidRPr="00AC2B25">
        <w:t>Paragrafo 3 – parte introduttiva</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3.</w:t>
            </w:r>
            <w:r w:rsidRPr="00AC2B25">
              <w:tab/>
              <w:t xml:space="preserve">condanna </w:t>
            </w:r>
            <w:r w:rsidRPr="00AC2B25">
              <w:rPr>
                <w:b/>
                <w:i/>
              </w:rPr>
              <w:t>in particolare</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3.</w:t>
            </w:r>
            <w:r w:rsidRPr="00AC2B25">
              <w:tab/>
              <w:t xml:space="preserve">condanna </w:t>
            </w:r>
            <w:r w:rsidRPr="00AC2B25">
              <w:rPr>
                <w:b/>
                <w:i/>
              </w:rPr>
              <w:t>con la massima fermezza possibile</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Alexander Sell</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parte introduttiva</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3.</w:t>
            </w:r>
            <w:r w:rsidRPr="00AC2B25">
              <w:tab/>
            </w:r>
            <w:r w:rsidRPr="00AC2B25">
              <w:rPr>
                <w:b/>
                <w:i/>
              </w:rPr>
              <w:t>condanna</w:t>
            </w:r>
            <w:r w:rsidRPr="00AC2B25">
              <w:t xml:space="preserve"> in particolare:</w:t>
            </w:r>
          </w:p>
        </w:tc>
        <w:tc>
          <w:tcPr>
            <w:tcW w:w="4876" w:type="dxa"/>
            <w:tcBorders>
              <w:top w:val="nil"/>
              <w:left w:val="nil"/>
              <w:bottom w:val="nil"/>
              <w:right w:val="nil"/>
            </w:tcBorders>
          </w:tcPr>
          <w:p w:rsidR="007F61FE" w:rsidRPr="00AC2B25" w:rsidRDefault="00AC2B25" w:rsidP="00071656">
            <w:pPr>
              <w:pStyle w:val="Normal6a"/>
            </w:pPr>
            <w:r w:rsidRPr="00AC2B25">
              <w:t>3.</w:t>
            </w:r>
            <w:r w:rsidRPr="00AC2B25">
              <w:tab/>
            </w:r>
            <w:r w:rsidRPr="00AC2B25">
              <w:rPr>
                <w:b/>
                <w:i/>
              </w:rPr>
              <w:t>rileva</w:t>
            </w:r>
            <w:r w:rsidRPr="00AC2B25">
              <w:t xml:space="preserve"> in particolare: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189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parte introduttiva</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3.</w:t>
            </w:r>
            <w:r w:rsidRPr="00AC2B25">
              <w:tab/>
            </w:r>
            <w:r w:rsidRPr="00AC2B25">
              <w:rPr>
                <w:b/>
                <w:i/>
              </w:rPr>
              <w:t>condanna in particolare</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3.</w:t>
            </w:r>
            <w:r w:rsidRPr="00AC2B25">
              <w:tab/>
            </w:r>
            <w:r w:rsidRPr="00AC2B25">
              <w:rPr>
                <w:b/>
                <w:i/>
              </w:rPr>
              <w:t>esprime profondo rammarico per</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Sebastian Tynkkynen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la guerra di aggressione russa in corso nei confronti dell'Ucraina e i sempre più frequenti attacchi russi ai danni di </w:t>
            </w:r>
            <w:r w:rsidRPr="00AC2B25">
              <w:lastRenderedPageBreak/>
              <w:t>obiettivi e infrastrutture civili in Ucraina; chiede che la Russia e i suoi mandatari cessino tutte le azioni militari e che la leadershi</w:t>
            </w:r>
            <w:r w:rsidRPr="00AC2B25">
              <w:t>p russa ritiri immediatamente e senza condizioni le sue truppe dall'Ucraina e da ogni altro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la guerra di aggressione russa in corso nei confronti dell'Ucraina e i sempre più frequenti attac</w:t>
            </w:r>
            <w:r w:rsidRPr="00AC2B25">
              <w:t xml:space="preserve">chi russi ai danni di </w:t>
            </w:r>
            <w:r w:rsidRPr="00AC2B25">
              <w:lastRenderedPageBreak/>
              <w:t>obiettivi e infrastrutture civili in Ucraina; chiede che la Russia e i suoi mandatari cessino tutte le azioni militari e che la leadership russa ritiri immediatamente e senza condizioni le sue truppe dall'Ucraina e da ogni altro paese</w:t>
            </w:r>
            <w:r w:rsidRPr="00AC2B25">
              <w:t xml:space="preserve"> di cui occupa illegalmente il territorio, o parti di esso; </w:t>
            </w:r>
            <w:r w:rsidRPr="00AC2B25">
              <w:rPr>
                <w:b/>
                <w:i/>
              </w:rPr>
              <w:t>esprime profonda preoccupazione per le informazioni secondo cui la Russia avrebbe a sua disposizione oltre 10 000 truppe nordcoreane; condanna, con la massima fermezza, il coinvolgimento della Cor</w:t>
            </w:r>
            <w:r w:rsidRPr="00AC2B25">
              <w:rPr>
                <w:b/>
                <w:i/>
              </w:rPr>
              <w:t>ea del Nord nella guerra di aggressione della Russia contro l'Ucraina;</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{FI}</w:t>
      </w:r>
      <w:r w:rsidRPr="00AC2B25">
        <w:t>fi</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Alexander Sell</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guerra </w:t>
            </w:r>
            <w:r w:rsidRPr="00AC2B25">
              <w:rPr>
                <w:b/>
                <w:i/>
              </w:rPr>
              <w:t>di aggressione russa</w:t>
            </w:r>
            <w:r w:rsidRPr="00AC2B25">
              <w:t xml:space="preserve"> in corso </w:t>
            </w:r>
            <w:r w:rsidRPr="00AC2B25">
              <w:rPr>
                <w:b/>
                <w:i/>
              </w:rPr>
              <w:t>nei confronti dell'</w:t>
            </w:r>
            <w:r w:rsidRPr="00AC2B25">
              <w:t xml:space="preserve">Ucraina </w:t>
            </w:r>
            <w:r w:rsidRPr="00AC2B25">
              <w:rPr>
                <w:b/>
                <w:i/>
              </w:rPr>
              <w:t>e i sempre più frequenti attacchi russi ai danni di obiettivi e infrastrutture civili in Ucraina</w:t>
            </w:r>
            <w:r w:rsidRPr="00AC2B25">
              <w:t>;</w:t>
            </w:r>
            <w:r w:rsidRPr="00AC2B25">
              <w:rPr>
                <w:b/>
                <w:i/>
              </w:rPr>
              <w:t xml:space="preserve"> chiede che la Russia e i suoi mandatari cessino tutte le azioni militari e che la leadership russa ritiri immediatamente e senza condizioni le sue truppe dall</w:t>
            </w:r>
            <w:r w:rsidRPr="00AC2B25">
              <w:rPr>
                <w:b/>
                <w:i/>
              </w:rPr>
              <w:t>'Ucraina e da ogni altro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guerra in corso </w:t>
            </w:r>
            <w:r w:rsidRPr="00AC2B25">
              <w:rPr>
                <w:b/>
                <w:i/>
              </w:rPr>
              <w:t>in</w:t>
            </w:r>
            <w:r w:rsidRPr="00AC2B25">
              <w:t xml:space="preserve"> Ucraina </w:t>
            </w:r>
            <w:r w:rsidRPr="00AC2B25">
              <w:rPr>
                <w:b/>
                <w:i/>
              </w:rPr>
              <w:t>; chiede di affrontare il conflitto con un approccio diplomatico, sollecitando negoziati che riducano le tensioni senza un ulteriore a</w:t>
            </w:r>
            <w:r w:rsidRPr="00AC2B25">
              <w:rPr>
                <w:b/>
                <w:i/>
              </w:rPr>
              <w:t>umento dell'impegno militare</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David McAllister</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guerra di aggressione russa in corso nei confronti dell'Ucraina e i sempre più frequenti attacchi russi ai danni di obiettivi e infrastrutture civili in Ucraina; </w:t>
            </w:r>
            <w:r w:rsidRPr="00AC2B25">
              <w:t xml:space="preserve">chiede che la Russia e i suoi mandatari cessino tutte le azioni militari e che la </w:t>
            </w:r>
            <w:r w:rsidRPr="00AC2B25">
              <w:rPr>
                <w:b/>
                <w:i/>
              </w:rPr>
              <w:t>leadership russa</w:t>
            </w:r>
            <w:r w:rsidRPr="00AC2B25">
              <w:t xml:space="preserve"> ritiri immediatamente e senza condizioni le sue truppe dall'Ucraina e da ogni altro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gue</w:t>
            </w:r>
            <w:r w:rsidRPr="00AC2B25">
              <w:t xml:space="preserve">rra di aggressione russa in corso nei confronti dell'Ucraina e i sempre più frequenti attacchi russi ai danni di obiettivi </w:t>
            </w:r>
            <w:r w:rsidRPr="00AC2B25">
              <w:rPr>
                <w:b/>
                <w:i/>
              </w:rPr>
              <w:t xml:space="preserve">civili </w:t>
            </w:r>
            <w:r w:rsidRPr="00AC2B25">
              <w:t>e</w:t>
            </w:r>
            <w:r w:rsidRPr="00AC2B25">
              <w:rPr>
                <w:b/>
                <w:i/>
              </w:rPr>
              <w:t xml:space="preserve"> di</w:t>
            </w:r>
            <w:r w:rsidRPr="00AC2B25">
              <w:t xml:space="preserve"> infrastrutture civili</w:t>
            </w:r>
            <w:r w:rsidRPr="00AC2B25">
              <w:rPr>
                <w:b/>
                <w:i/>
              </w:rPr>
              <w:t xml:space="preserve"> e critiche</w:t>
            </w:r>
            <w:r w:rsidRPr="00AC2B25">
              <w:t xml:space="preserve"> in Ucraina; chiede che la Russia e i suoi mandatari cessino tutte le azioni militari e c</w:t>
            </w:r>
            <w:r w:rsidRPr="00AC2B25">
              <w:t xml:space="preserve">he la </w:t>
            </w:r>
            <w:r w:rsidRPr="00AC2B25">
              <w:rPr>
                <w:b/>
                <w:i/>
              </w:rPr>
              <w:t>Russia</w:t>
            </w:r>
            <w:r w:rsidRPr="00AC2B25">
              <w:t xml:space="preserve"> ritiri immediatamente e senza condizioni le sue truppe</w:t>
            </w:r>
            <w:r w:rsidRPr="00AC2B25">
              <w:rPr>
                <w:b/>
                <w:i/>
              </w:rPr>
              <w:t xml:space="preserve"> e attrezzature</w:t>
            </w:r>
            <w:r w:rsidRPr="00AC2B25">
              <w:t xml:space="preserve"> dall'Ucraina e da ogni altro paese di cui occupa illegalmente il territorio, o parti di esso; </w:t>
            </w:r>
            <w:r w:rsidRPr="00AC2B25">
              <w:rPr>
                <w:b/>
                <w:i/>
              </w:rPr>
              <w:t xml:space="preserve">condanna tutti gli attacchi ibridi condotti dalla Russia in Ucraina e denuncia </w:t>
            </w:r>
            <w:r w:rsidRPr="00AC2B25">
              <w:rPr>
                <w:b/>
                <w:i/>
              </w:rPr>
              <w:t>fermamente la diffusione della propaganda russa sulla sua guerra in Ucraina;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la guerra di aggressione russa in corso nei confronti dell'Ucraina e i sempre più frequenti</w:t>
            </w:r>
            <w:r w:rsidRPr="00AC2B25">
              <w:t xml:space="preserve"> attacchi</w:t>
            </w:r>
            <w:r w:rsidRPr="00AC2B25">
              <w:rPr>
                <w:b/>
                <w:i/>
              </w:rPr>
              <w:t xml:space="preserve"> russi</w:t>
            </w:r>
            <w:r w:rsidRPr="00AC2B25">
              <w:t xml:space="preserve"> ai danni di obiettivi e infrastrutture civili in Ucraina;</w:t>
            </w:r>
            <w:r w:rsidRPr="00AC2B25">
              <w:rPr>
                <w:b/>
                <w:i/>
              </w:rPr>
              <w:t xml:space="preserve"> chiede che la </w:t>
            </w:r>
            <w:r w:rsidRPr="00AC2B25">
              <w:rPr>
                <w:b/>
                <w:i/>
              </w:rPr>
              <w:t>Russia e i suoi mandatari cessino tutte le azioni militari e che la leadership russa ritiri immediatamente</w:t>
            </w:r>
            <w:r w:rsidRPr="00AC2B25">
              <w:rPr>
                <w:b/>
                <w:i/>
              </w:rPr>
              <w:t xml:space="preserve"> e </w:t>
            </w:r>
            <w:r w:rsidRPr="00AC2B25">
              <w:rPr>
                <w:b/>
                <w:i/>
              </w:rPr>
              <w:t>senza condizioni le sue truppe dall'Ucraina</w:t>
            </w:r>
            <w:r w:rsidRPr="00AC2B25">
              <w:rPr>
                <w:b/>
                <w:i/>
              </w:rPr>
              <w:t xml:space="preserve"> e da ogni altro paese di cui o</w:t>
            </w:r>
            <w:r w:rsidRPr="00AC2B25">
              <w:rPr>
                <w:b/>
                <w:i/>
              </w:rPr>
              <w:t>ccupa illegalmente il territorio, o parti di esso</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gli</w:t>
            </w:r>
            <w:r w:rsidRPr="00AC2B25">
              <w:t xml:space="preserve"> attacchi ai danni di obiettivi e infrastrutture civili </w:t>
            </w:r>
            <w:r w:rsidRPr="00AC2B25">
              <w:rPr>
                <w:b/>
                <w:i/>
              </w:rPr>
              <w:t xml:space="preserve">nella guerra </w:t>
            </w:r>
            <w:r w:rsidRPr="00AC2B25">
              <w:t>in Ucraina</w:t>
            </w:r>
            <w:r w:rsidRPr="00AC2B25">
              <w:rPr>
                <w:b/>
                <w:i/>
              </w:rPr>
              <w:t xml:space="preserve">, nonché la mancanza di iniziative per contribuire a portare la pace in Ucraina attraverso i negoziati e la diplomazia e </w:t>
            </w:r>
            <w:r w:rsidRPr="00AC2B25">
              <w:rPr>
                <w:b/>
                <w:i/>
              </w:rPr>
              <w:t>per assistere la popolazione ucraina gravemente colpita nella ricostruzione dopo anni di conflitto</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Hans Neuhoff</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lastRenderedPageBreak/>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la guerra di aggressione russa</w:t>
            </w:r>
            <w:r w:rsidRPr="00AC2B25">
              <w:t xml:space="preserve"> in corso </w:t>
            </w:r>
            <w:r w:rsidRPr="00AC2B25">
              <w:rPr>
                <w:b/>
                <w:i/>
              </w:rPr>
              <w:t>nei confronti dell'</w:t>
            </w:r>
            <w:r w:rsidRPr="00AC2B25">
              <w:t xml:space="preserve">Ucraina e i sempre più frequenti attacchi </w:t>
            </w:r>
            <w:r w:rsidRPr="00AC2B25">
              <w:rPr>
                <w:b/>
                <w:i/>
              </w:rPr>
              <w:t>russi</w:t>
            </w:r>
            <w:r w:rsidRPr="00AC2B25">
              <w:t xml:space="preserve"> ai danni di obiettivi e infrastrutture civili</w:t>
            </w:r>
            <w:r w:rsidRPr="00AC2B25">
              <w:rPr>
                <w:b/>
                <w:i/>
              </w:rPr>
              <w:t xml:space="preserve"> in Ucraina</w:t>
            </w:r>
            <w:r w:rsidRPr="00AC2B25">
              <w:t xml:space="preserve">; chiede che </w:t>
            </w:r>
            <w:r w:rsidRPr="00AC2B25">
              <w:rPr>
                <w:b/>
                <w:i/>
              </w:rPr>
              <w:t>la Russia</w:t>
            </w:r>
            <w:r w:rsidRPr="00AC2B25">
              <w:t xml:space="preserve"> e i </w:t>
            </w:r>
            <w:r w:rsidRPr="00AC2B25">
              <w:rPr>
                <w:b/>
                <w:i/>
              </w:rPr>
              <w:t>suoi</w:t>
            </w:r>
            <w:r w:rsidRPr="00AC2B25">
              <w:t xml:space="preserve"> mandatari cessino tutte le azioni militari</w:t>
            </w:r>
            <w:r w:rsidRPr="00AC2B25">
              <w:rPr>
                <w:b/>
                <w:i/>
              </w:rPr>
              <w:t xml:space="preserve"> e che la leadership russa ritiri</w:t>
            </w:r>
            <w:r w:rsidRPr="00AC2B25">
              <w:t xml:space="preserve"> immediatamente </w:t>
            </w:r>
            <w:r w:rsidRPr="00AC2B25">
              <w:rPr>
                <w:b/>
                <w:i/>
              </w:rPr>
              <w:t>e senza condizioni le sue truppe dall'Ucraina e da ogni altro paese di cui o</w:t>
            </w:r>
            <w:r w:rsidRPr="00AC2B25">
              <w:rPr>
                <w:b/>
                <w:i/>
              </w:rPr>
              <w:t>ccupa illegalmente il territorio, o parti di esso</w:t>
            </w:r>
            <w:r w:rsidRPr="00AC2B25">
              <w:t>;</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rPr>
                <w:b/>
                <w:i/>
              </w:rPr>
              <w:t>le ostilità</w:t>
            </w:r>
            <w:r w:rsidRPr="00AC2B25">
              <w:t xml:space="preserve"> in corso </w:t>
            </w:r>
            <w:r w:rsidRPr="00AC2B25">
              <w:rPr>
                <w:b/>
                <w:i/>
              </w:rPr>
              <w:t xml:space="preserve">nell'ambito del conflitto in </w:t>
            </w:r>
            <w:r w:rsidRPr="00AC2B25">
              <w:t xml:space="preserve">Ucraina e i sempre più frequenti attacchi ai danni di obiettivi e infrastrutture civili </w:t>
            </w:r>
            <w:r w:rsidRPr="00AC2B25">
              <w:rPr>
                <w:b/>
                <w:i/>
              </w:rPr>
              <w:t>da entrambe le parti del conflitto</w:t>
            </w:r>
            <w:r w:rsidRPr="00AC2B25">
              <w:t xml:space="preserve">; chiede che </w:t>
            </w:r>
            <w:r w:rsidRPr="00AC2B25">
              <w:rPr>
                <w:b/>
                <w:i/>
              </w:rPr>
              <w:t xml:space="preserve">entrambe le parti </w:t>
            </w:r>
            <w:r w:rsidRPr="00AC2B25">
              <w:rPr>
                <w:b/>
                <w:i/>
              </w:rPr>
              <w:t>del conflitto</w:t>
            </w:r>
            <w:r w:rsidRPr="00AC2B25">
              <w:t xml:space="preserve"> e i </w:t>
            </w:r>
            <w:r w:rsidRPr="00AC2B25">
              <w:rPr>
                <w:b/>
                <w:i/>
              </w:rPr>
              <w:t>loro</w:t>
            </w:r>
            <w:r w:rsidRPr="00AC2B25">
              <w:t xml:space="preserve"> mandatari cessino tutte le azioni militari</w:t>
            </w:r>
            <w:r w:rsidRPr="00AC2B25">
              <w:rPr>
                <w:b/>
                <w:i/>
              </w:rPr>
              <w:t>, affinché possa</w:t>
            </w:r>
            <w:r w:rsidRPr="00AC2B25">
              <w:t xml:space="preserve"> immediatamente </w:t>
            </w:r>
            <w:r w:rsidRPr="00AC2B25">
              <w:rPr>
                <w:b/>
                <w:i/>
              </w:rPr>
              <w:t>avere inizio un processo diplomatico di risoluzione del conflitto</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{DE}</w:t>
      </w:r>
      <w:r w:rsidRPr="00AC2B25">
        <w:t>de</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Geadis Geadi</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 xml:space="preserve">la guerra di aggressione russa in corso nei confronti dell'Ucraina e i sempre più frequenti attacchi russi ai danni di obiettivi e infrastrutture civili in Ucraina; chiede </w:t>
            </w:r>
            <w:r w:rsidRPr="00AC2B25">
              <w:rPr>
                <w:b/>
                <w:i/>
              </w:rPr>
              <w:t>che la</w:t>
            </w:r>
            <w:r w:rsidRPr="00AC2B25">
              <w:t xml:space="preserve"> Russia e </w:t>
            </w:r>
            <w:r w:rsidRPr="00AC2B25">
              <w:rPr>
                <w:b/>
                <w:i/>
              </w:rPr>
              <w:t>i</w:t>
            </w:r>
            <w:r w:rsidRPr="00AC2B25">
              <w:t xml:space="preserve"> suoi mandatari </w:t>
            </w:r>
            <w:r w:rsidRPr="00AC2B25">
              <w:rPr>
                <w:b/>
                <w:i/>
              </w:rPr>
              <w:t>cessino</w:t>
            </w:r>
            <w:r w:rsidRPr="00AC2B25">
              <w:t xml:space="preserve"> tutte le azioni militari e </w:t>
            </w:r>
            <w:r w:rsidRPr="00AC2B25">
              <w:rPr>
                <w:b/>
                <w:i/>
              </w:rPr>
              <w:t>che la</w:t>
            </w:r>
            <w:r w:rsidRPr="00AC2B25">
              <w:t xml:space="preserve"> leadershi</w:t>
            </w:r>
            <w:r w:rsidRPr="00AC2B25">
              <w:t xml:space="preserve">p russa </w:t>
            </w:r>
            <w:r w:rsidRPr="00AC2B25">
              <w:rPr>
                <w:b/>
                <w:i/>
              </w:rPr>
              <w:t>ritiri</w:t>
            </w:r>
            <w:r w:rsidRPr="00AC2B25">
              <w:t xml:space="preserve"> immediatamente e senza condizioni le sue truppe dall'Ucraina e da ogni altro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la guerra di aggressione russa in corso nei confronti dell'Ucraina e i sempre più frequenti attac</w:t>
            </w:r>
            <w:r w:rsidRPr="00AC2B25">
              <w:t xml:space="preserve">chi russi ai danni di obiettivi e infrastrutture civili in Ucraina; chiede </w:t>
            </w:r>
            <w:r w:rsidRPr="00AC2B25">
              <w:rPr>
                <w:b/>
                <w:i/>
              </w:rPr>
              <w:t>alla</w:t>
            </w:r>
            <w:r w:rsidRPr="00AC2B25">
              <w:t xml:space="preserve"> Russia e </w:t>
            </w:r>
            <w:r w:rsidRPr="00AC2B25">
              <w:rPr>
                <w:b/>
                <w:i/>
              </w:rPr>
              <w:t>ai</w:t>
            </w:r>
            <w:r w:rsidRPr="00AC2B25">
              <w:t xml:space="preserve"> suoi mandatari </w:t>
            </w:r>
            <w:r w:rsidRPr="00AC2B25">
              <w:rPr>
                <w:b/>
                <w:i/>
              </w:rPr>
              <w:t>di rispettare la sovranità nazionale dell'Ucraina e di cessare</w:t>
            </w:r>
            <w:r w:rsidRPr="00AC2B25">
              <w:t xml:space="preserve"> tutte le azioni militari</w:t>
            </w:r>
            <w:r w:rsidRPr="00AC2B25">
              <w:rPr>
                <w:b/>
                <w:i/>
              </w:rPr>
              <w:t>,</w:t>
            </w:r>
            <w:r w:rsidRPr="00AC2B25">
              <w:t xml:space="preserve"> e </w:t>
            </w:r>
            <w:r w:rsidRPr="00AC2B25">
              <w:rPr>
                <w:b/>
                <w:i/>
              </w:rPr>
              <w:t>alla</w:t>
            </w:r>
            <w:r w:rsidRPr="00AC2B25">
              <w:t xml:space="preserve"> leadership russa </w:t>
            </w:r>
            <w:r w:rsidRPr="00AC2B25">
              <w:rPr>
                <w:b/>
                <w:i/>
              </w:rPr>
              <w:t>di ritirare</w:t>
            </w:r>
            <w:r w:rsidRPr="00AC2B25">
              <w:t xml:space="preserve"> immediatamente e senza c</w:t>
            </w:r>
            <w:r w:rsidRPr="00AC2B25">
              <w:t>ondizioni le sue truppe dall'Ucraina e da ogni altro paese di cui occupa illegalmente il territorio, o parti di 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Mariusz Kamiński, Michał Dworczyk</w:t>
      </w:r>
      <w:r w:rsidRPr="00AC2B25">
        <w:rPr>
          <w:rStyle w:val="HideTWBExt"/>
          <w:b w:val="0"/>
          <w:color w:val="auto"/>
        </w:rPr>
        <w:t>&lt;/Members&gt;</w:t>
      </w:r>
    </w:p>
    <w:p w:rsidR="007F61FE" w:rsidRPr="00AC2B25" w:rsidRDefault="00AC2B25" w:rsidP="007F61FE">
      <w:r w:rsidRPr="00AC2B25">
        <w:rPr>
          <w:rStyle w:val="HideTWBExt"/>
          <w:color w:val="auto"/>
        </w:rPr>
        <w:lastRenderedPageBreak/>
        <w:t>&lt;AuNomDe&gt;</w:t>
      </w:r>
      <w:r w:rsidRPr="00AC2B25">
        <w:rPr>
          <w:rStyle w:val="HideTWBInt"/>
          <w:color w:val="auto"/>
        </w:rPr>
        <w:t>{ECR}</w:t>
      </w:r>
      <w:r w:rsidRPr="00AC2B25">
        <w:t>a nome del gruppo ECR</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guerra di aggressione</w:t>
            </w:r>
            <w:r w:rsidRPr="00AC2B25">
              <w:rPr>
                <w:b/>
                <w:i/>
              </w:rPr>
              <w:t xml:space="preserve"> russa</w:t>
            </w:r>
            <w:r w:rsidRPr="00AC2B25">
              <w:t xml:space="preserve"> in corso nei confronti dell'Ucraina e i sempre più frequenti attacchi russi ai danni di obiettivi e infrastrutture civili in Ucraina; chiede che la Russia e i suoi mandatari cessino tutte le azioni militari e che la leadershi</w:t>
            </w:r>
            <w:r w:rsidRPr="00AC2B25">
              <w:t>p russa ritiri immediatamente e senza condizioni le sue truppe dall'Ucraina e da ogni altro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w:t>
            </w:r>
            <w:r w:rsidRPr="00AC2B25">
              <w:rPr>
                <w:b/>
                <w:i/>
              </w:rPr>
              <w:t>nuova ondata di imperialismo della Russia con</w:t>
            </w:r>
            <w:r w:rsidRPr="00AC2B25">
              <w:t xml:space="preserve"> la guerra di aggressione in corso nei confronti </w:t>
            </w:r>
            <w:r w:rsidRPr="00AC2B25">
              <w:t>dell'Ucraina e i sempre più frequenti attacchi russi ai danni di obiettivi e infrastrutture civili in Ucraina; chiede che la Russia e i suoi mandatari cessino tutte le azioni militari e che la leadership russa ritiri immediatamente e senza condizioni le su</w:t>
            </w:r>
            <w:r w:rsidRPr="00AC2B25">
              <w:t>e truppe dall'Ucraina e da ogni altro paese di cui occupa illegalmente il territorio, o parti di 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Adam Bielan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la guerra di aggressione russa in corso nei confronti dell'Ucraina e i sempre più frequenti attacchi russi ai danni di obiettivi e infrastrutture civili in Ucraina; chiede che la Russia e i suoi mandatari cessino tutte le azioni militari e che la leadershi</w:t>
            </w:r>
            <w:r w:rsidRPr="00AC2B25">
              <w:t>p russa ritiri immediatamente e senza condizioni le sue truppe dall'Ucraina e da ogni altro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guerra di aggressione russa </w:t>
            </w:r>
            <w:r w:rsidRPr="00AC2B25">
              <w:rPr>
                <w:b/>
                <w:i/>
              </w:rPr>
              <w:t xml:space="preserve">illegale e ingiustificabile </w:t>
            </w:r>
            <w:r w:rsidRPr="00AC2B25">
              <w:t>in corso nei confronti dell'Ucraina e i sempre più frequenti attacchi russi ai danni di obiettivi e infrastrutture civili in Ucraina; chiede che la Russia e i suoi mandatari cessino tutte le azioni militari e che la leadership russa ritiri immediatamente e</w:t>
            </w:r>
            <w:r w:rsidRPr="00AC2B25">
              <w:t xml:space="preserve"> senza condizioni le sue truppe dall'Ucraina e da ogni altro paese di cui occupa illegalmente il territorio, o parti di 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lastRenderedPageBreak/>
        <w:t>&lt;RepeatBlock-By&gt;&lt;Members&gt;</w:t>
      </w:r>
      <w:r w:rsidRPr="00AC2B25">
        <w:t>António Tânger Corrêa</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guerra di aggressione russa in corso nei confronti dell'Ucraina e </w:t>
            </w:r>
            <w:r w:rsidRPr="00AC2B25">
              <w:rPr>
                <w:b/>
                <w:i/>
              </w:rPr>
              <w:t>i sempre più frequenti</w:t>
            </w:r>
            <w:r w:rsidRPr="00AC2B25">
              <w:t xml:space="preserve"> attacchi russi ai danni di obiettivi e infrastrutture civili in Ucraina; chiede che la Russia e i suoi mandatari cessino tutte le azioni militari e che la leadership russa ritiri immediatamente e senza condizioni le sue truppe dall'Ucraina e da ogni altro</w:t>
            </w:r>
            <w:r w:rsidRPr="00AC2B25">
              <w:t xml:space="preserve"> paese di cui occupa illegalmente il territorio, o parti di esso;</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 xml:space="preserve">la guerra di aggressione russa in corso nei confronti dell'Ucraina e </w:t>
            </w:r>
            <w:r w:rsidRPr="00AC2B25">
              <w:rPr>
                <w:b/>
                <w:i/>
              </w:rPr>
              <w:t>gli</w:t>
            </w:r>
            <w:r w:rsidRPr="00AC2B25">
              <w:t xml:space="preserve"> attacchi russi ai danni di obiettivi e infrastrutture civili in Ucraina; chiede che la Russia e i suoi mandatari ce</w:t>
            </w:r>
            <w:r w:rsidRPr="00AC2B25">
              <w:t>ssino tutte le azioni militari e che la leadership russa ritiri immediatamente e senza condizioni le sue truppe dall'Ucraina e da ogni altro paese di cui occupa illegalmente il territorio, o parti di 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199</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Geadis Geadi, Emmanouil Fragkos, Afroditi Latinopoulou, Fernand Kartheiser, Charlie Weimers, Nikolaos Anadiotis, Nicolas Bay</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1 bis (nuovo)</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7F61FE" w:rsidP="00071656">
            <w:pPr>
              <w:pStyle w:val="Normal6a"/>
            </w:pPr>
          </w:p>
        </w:tc>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 xml:space="preserve">l'inaccettabile e perdurante occupazione del 37 % del territorio della Repubblica di Cipro, che secondo il protocollo n. 10 del suo trattato di adesione costituisce territorio europeo; chiede che la Turchia riconosca la Repubblica di Cipro, cessi tutte le </w:t>
            </w:r>
            <w:r w:rsidRPr="00AC2B25">
              <w:rPr>
                <w:b/>
                <w:i/>
              </w:rPr>
              <w:t>azioni militari e ritiri immediatamente e senza condizioni le sue truppe da Cipro, di cui occupa illegalmente il territorio o parti dello stesso;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200</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Hans Neuhoff</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lastRenderedPageBreak/>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{DE}</w:t>
      </w:r>
      <w:r w:rsidRPr="00AC2B25">
        <w:t>de</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201</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Michael von der Schulenburg</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rPr>
                <w:b/>
                <w:i/>
              </w:rPr>
              <w:t>–</w:t>
            </w:r>
            <w:r w:rsidRPr="00AC2B25">
              <w:tab/>
            </w:r>
            <w:r w:rsidRPr="00AC2B25">
              <w:rPr>
                <w:b/>
                <w:i/>
              </w:rPr>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rPr>
                <w:b/>
                <w:i/>
              </w:rPr>
              <w:t>soppresso</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202</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Petras Auštrevičius, Dan Barna, Urmas Paet, Lucia Yar, Marie-Agnes Strack-Zimmermann, Nathalie Loiseau</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w:t>
            </w:r>
            <w:r w:rsidRPr="00AC2B25">
              <w:t xml:space="preserve">andr Lukashenka che ha, di fatto, ceduto la sovranità nazionale al Cremlino al fine di mantenere il suo controllo sulla Bielorussia, </w:t>
            </w:r>
            <w:r w:rsidRPr="00AC2B25">
              <w:rPr>
                <w:b/>
                <w:i/>
              </w:rPr>
              <w:t xml:space="preserve">nonché il suo sostegno attivo alla guerra di aggressione russa contro </w:t>
            </w:r>
            <w:r w:rsidRPr="00AC2B25">
              <w:rPr>
                <w:b/>
                <w:i/>
              </w:rPr>
              <w:lastRenderedPageBreak/>
              <w:t>l'Ucraina</w:t>
            </w:r>
            <w:r w:rsidRPr="00AC2B25">
              <w:t xml:space="preserve">; </w:t>
            </w:r>
            <w:r w:rsidRPr="00AC2B25">
              <w:rPr>
                <w:b/>
                <w:i/>
              </w:rPr>
              <w:t>ribadisce la sua richiesta di estendere le</w:t>
            </w:r>
            <w:r w:rsidRPr="00AC2B25">
              <w:rPr>
                <w:b/>
                <w:i/>
              </w:rPr>
              <w:t xml:space="preserve"> sanzioni dell'UE nei confronti della Bielorussia, rendendole speculari a quelle imposte alla Russia; chiede che l'UE e gli Stati membri continuino a sostenere le forze democratiche bielorusse, i prigionieri politici e le loro famiglie; non ritiene, alla l</w:t>
            </w:r>
            <w:r w:rsidRPr="00AC2B25">
              <w:rPr>
                <w:b/>
                <w:i/>
              </w:rPr>
              <w:t>uce del contesto repressivo in Bielorussia, che le elezioni presidenziali annunciate, che si terranno nel gennaio 2025, saranno libere o eque;</w:t>
            </w:r>
          </w:p>
        </w:tc>
      </w:tr>
    </w:tbl>
    <w:p w:rsidR="007F61FE" w:rsidRPr="00AC2B25" w:rsidRDefault="00AC2B25" w:rsidP="007F61FE">
      <w:pPr>
        <w:pStyle w:val="AmOrLang"/>
      </w:pPr>
      <w:r w:rsidRPr="00AC2B25">
        <w:lastRenderedPageBreak/>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203</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Miriam Lexmann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Aljaksandr Lukashenka che ha, di fatto, cedut</w:t>
            </w:r>
            <w:r w:rsidRPr="00AC2B25">
              <w:t xml:space="preserve">o la sovranità nazionale al Cremlino al fine di mantenere il suo controllo sulla Bielorussia; </w:t>
            </w:r>
            <w:r w:rsidRPr="00AC2B25">
              <w:rPr>
                <w:b/>
                <w:i/>
              </w:rPr>
              <w:t>osserva che una Bielorussia libera e democratica è fondamentale per la sicurezza dell'Ucraina e dell'UE; chiede un maggiore sostegno alle forze democratiche bielo</w:t>
            </w:r>
            <w:r w:rsidRPr="00AC2B25">
              <w:rPr>
                <w:b/>
                <w:i/>
              </w:rPr>
              <w:t>russe e invita il SEAE, il Consiglio e gli Stati membri a continuare a sollecitare il rilascio di tutti i prigionieri politici in Bielorussia;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204</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Željana Zovko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lastRenderedPageBreak/>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Aljaksandr Lukashenka che ha, di fatto, cedut</w:t>
            </w:r>
            <w:r w:rsidRPr="00AC2B25">
              <w:t>o la sovranità nazionale al Cremlino al fine di mantenere il suo controllo sulla Bielorussia;</w:t>
            </w:r>
            <w:r w:rsidRPr="00AC2B25">
              <w:rPr>
                <w:b/>
                <w:i/>
              </w:rPr>
              <w:t> il ruolo della Bielorussia nella strumentalizzazione della migrazione, in particolare alla luce dell'afflusso di migliaia di migranti in Polonia orchestrato dalla</w:t>
            </w:r>
            <w:r w:rsidRPr="00AC2B25">
              <w:rPr>
                <w:b/>
                <w:i/>
              </w:rPr>
              <w:t xml:space="preserve"> Bielorussia per forzarne il passaggio verso l'Unione europea;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205</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Mariusz Kamiński, Adam Bielan, Michał Dworczyk</w:t>
      </w:r>
      <w:r w:rsidRPr="00AC2B25">
        <w:rPr>
          <w:rStyle w:val="HideTWBExt"/>
          <w:b w:val="0"/>
          <w:color w:val="auto"/>
        </w:rPr>
        <w:t>&lt;/Members&gt;</w:t>
      </w:r>
    </w:p>
    <w:p w:rsidR="007F61FE" w:rsidRPr="00AC2B25" w:rsidRDefault="00AC2B25" w:rsidP="007F61FE">
      <w:r w:rsidRPr="00AC2B25">
        <w:rPr>
          <w:rStyle w:val="HideTWBExt"/>
          <w:color w:val="auto"/>
        </w:rPr>
        <w:t>&lt;AuNomDe&gt;</w:t>
      </w:r>
      <w:r w:rsidRPr="00AC2B25">
        <w:rPr>
          <w:rStyle w:val="HideTWBInt"/>
          <w:color w:val="auto"/>
        </w:rPr>
        <w:t>{ECR}</w:t>
      </w:r>
      <w:r w:rsidRPr="00AC2B25">
        <w:t>a nome del gruppo ECR</w:t>
      </w:r>
      <w:r w:rsidRPr="00AC2B25">
        <w:rPr>
          <w:rStyle w:val="HideTWBExt"/>
          <w:color w:val="auto"/>
        </w:rPr>
        <w:t>&lt;/AuNomDe&gt;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Aljaksandr Lukashenka che ha, di fatto, cedut</w:t>
            </w:r>
            <w:r w:rsidRPr="00AC2B25">
              <w:t>o la sovranità nazionale al Cremlino al fine di mantenere il suo controllo sulla Bielorussia</w:t>
            </w:r>
            <w:r w:rsidRPr="00AC2B25">
              <w:rPr>
                <w:b/>
                <w:i/>
              </w:rPr>
              <w:t>, attuando nel contempo una brutale oppressione a danno del popolo bielorusso per rimanere al potere, e utilizzato la migrazione come arma contro l'UE e i suoi Stat</w:t>
            </w:r>
            <w:r w:rsidRPr="00AC2B25">
              <w:rPr>
                <w:b/>
                <w:i/>
              </w:rPr>
              <w:t>i membri</w:t>
            </w:r>
            <w:r w:rsidRPr="00AC2B25">
              <w:t>;</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206</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Sebastian Tynkkynen</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lastRenderedPageBreak/>
              <w:t>–</w:t>
            </w:r>
            <w:r w:rsidRPr="00AC2B25">
              <w:tab/>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w:t>
            </w:r>
            <w:r w:rsidRPr="00AC2B25">
              <w:t xml:space="preserve">andr Lukashenka che ha, di fatto, ceduto la sovranità nazionale al Cremlino al fine di mantenere il suo controllo sulla Bielorussia; </w:t>
            </w:r>
            <w:r w:rsidRPr="00AC2B25">
              <w:rPr>
                <w:b/>
                <w:i/>
              </w:rPr>
              <w:t>esprime il proprio sostegno all'opposizione democratica in Bielorussia e alla sua leader, Sviatlana Tsikhanouskaya;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{FI}</w:t>
      </w:r>
      <w:r w:rsidRPr="00AC2B25">
        <w:t>fi</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207</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Ana Miguel Pedro</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w:t>
            </w:r>
            <w:r w:rsidRPr="00AC2B25">
              <w:t xml:space="preserve">andr Lukashenka che ha, di fatto, ceduto la sovranità nazionale al Cremlino al fine di mantenere il suo controllo sulla Bielorussia, </w:t>
            </w:r>
            <w:r w:rsidRPr="00AC2B25">
              <w:rPr>
                <w:b/>
                <w:i/>
              </w:rPr>
              <w:t>e consentito che il paese funga da base militare russa;</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{EN}</w:t>
      </w:r>
      <w:r w:rsidRPr="00AC2B25">
        <w:t>en</w:t>
      </w:r>
      <w:r w:rsidRPr="00AC2B25">
        <w:rPr>
          <w:rStyle w:val="HideTWBExt"/>
          <w:color w:val="auto"/>
        </w:rPr>
        <w:t>&lt;/Original&gt;</w:t>
      </w:r>
    </w:p>
    <w:p w:rsidR="007F61FE" w:rsidRPr="00AC2B25" w:rsidRDefault="00AC2B25" w:rsidP="007F61FE">
      <w:r w:rsidRPr="00AC2B25">
        <w:rPr>
          <w:rStyle w:val="HideTWBExt"/>
          <w:color w:val="auto"/>
        </w:rPr>
        <w:t>&lt;/Amend&gt;</w:t>
      </w:r>
    </w:p>
    <w:p w:rsidR="007F61FE" w:rsidRPr="00AC2B25" w:rsidRDefault="00AC2B25" w:rsidP="007F61FE">
      <w:pPr>
        <w:pStyle w:val="AmNumberTabs"/>
      </w:pPr>
      <w:r w:rsidRPr="00AC2B25">
        <w:rPr>
          <w:rStyle w:val="HideTWBExt"/>
          <w:b w:val="0"/>
          <w:color w:val="auto"/>
        </w:rPr>
        <w:t>&lt;Amend&gt;</w:t>
      </w:r>
      <w:r w:rsidRPr="00AC2B25">
        <w:t>Emendamento</w:t>
      </w:r>
      <w:r w:rsidRPr="00AC2B25">
        <w:tab/>
      </w:r>
      <w:r w:rsidRPr="00AC2B25">
        <w:tab/>
      </w:r>
      <w:r w:rsidRPr="00AC2B25">
        <w:rPr>
          <w:rStyle w:val="HideTWBExt"/>
          <w:b w:val="0"/>
          <w:color w:val="auto"/>
        </w:rPr>
        <w:t>&lt;NumAm&gt;</w:t>
      </w:r>
      <w:r w:rsidRPr="00AC2B25">
        <w:t>208</w:t>
      </w:r>
      <w:r w:rsidRPr="00AC2B25">
        <w:rPr>
          <w:rStyle w:val="HideTWBExt"/>
          <w:b w:val="0"/>
          <w:color w:val="auto"/>
        </w:rPr>
        <w:t>&lt;/NumAm&gt;</w:t>
      </w:r>
    </w:p>
    <w:p w:rsidR="007F61FE" w:rsidRPr="00AC2B25" w:rsidRDefault="00AC2B25" w:rsidP="007F61FE">
      <w:pPr>
        <w:pStyle w:val="NormalBold"/>
      </w:pPr>
      <w:r w:rsidRPr="00AC2B25">
        <w:rPr>
          <w:rStyle w:val="HideTWBExt"/>
          <w:b w:val="0"/>
          <w:color w:val="auto"/>
        </w:rPr>
        <w:t>&lt;RepeatBlock-By&gt;&lt;Members&gt;</w:t>
      </w:r>
      <w:r w:rsidRPr="00AC2B25">
        <w:t>Geadis Geadi, Emmanouil Fragkos, Charlie Weimers</w:t>
      </w:r>
      <w:r w:rsidRPr="00AC2B25">
        <w:rPr>
          <w:rStyle w:val="HideTWBExt"/>
          <w:b w:val="0"/>
          <w:color w:val="auto"/>
        </w:rPr>
        <w:t>&lt;/Members&gt;</w:t>
      </w:r>
    </w:p>
    <w:p w:rsidR="007F61FE" w:rsidRPr="00AC2B25" w:rsidRDefault="00AC2B25" w:rsidP="007F61FE">
      <w:pPr>
        <w:pStyle w:val="NormalBold"/>
      </w:pPr>
      <w:r w:rsidRPr="00AC2B25">
        <w:rPr>
          <w:rStyle w:val="HideTWBExt"/>
          <w:b w:val="0"/>
          <w:color w:val="auto"/>
        </w:rPr>
        <w:t>&lt;/RepeatBlock-By&gt;</w:t>
      </w:r>
    </w:p>
    <w:p w:rsidR="007F61FE" w:rsidRPr="00AC2B25" w:rsidRDefault="00AC2B25" w:rsidP="007F61FE">
      <w:pPr>
        <w:pStyle w:val="NormalBold"/>
      </w:pPr>
      <w:r w:rsidRPr="00AC2B25">
        <w:rPr>
          <w:rStyle w:val="HideTWBExt"/>
          <w:b w:val="0"/>
          <w:color w:val="auto"/>
        </w:rPr>
        <w:t>&lt;DocAmend&gt;</w:t>
      </w:r>
      <w:r w:rsidRPr="00AC2B25">
        <w:t>Proposta di risoluzione</w:t>
      </w:r>
      <w:r w:rsidRPr="00AC2B25">
        <w:rPr>
          <w:rStyle w:val="HideTWBExt"/>
          <w:b w:val="0"/>
          <w:color w:val="auto"/>
        </w:rPr>
        <w:t>&lt;/DocAmend&gt;</w:t>
      </w:r>
    </w:p>
    <w:p w:rsidR="007F61FE" w:rsidRPr="00AC2B25" w:rsidRDefault="00AC2B25" w:rsidP="007F61FE">
      <w:pPr>
        <w:pStyle w:val="NormalBold"/>
      </w:pPr>
      <w:r w:rsidRPr="00AC2B25">
        <w:rPr>
          <w:rStyle w:val="HideTWBExt"/>
          <w:b w:val="0"/>
          <w:color w:val="auto"/>
        </w:rPr>
        <w:t>&lt;Article&gt;</w:t>
      </w:r>
      <w:r w:rsidRPr="00AC2B25">
        <w:t>Paragrafo 3 – trattino 2</w:t>
      </w:r>
      <w:r w:rsidRPr="00AC2B2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01D" w:rsidRPr="00AC2B25" w:rsidTr="00071656">
        <w:trPr>
          <w:trHeight w:hRule="exact" w:val="240"/>
          <w:jc w:val="center"/>
        </w:trPr>
        <w:tc>
          <w:tcPr>
            <w:tcW w:w="9752" w:type="dxa"/>
            <w:gridSpan w:val="2"/>
            <w:tcBorders>
              <w:top w:val="nil"/>
              <w:left w:val="nil"/>
              <w:bottom w:val="nil"/>
              <w:right w:val="nil"/>
            </w:tcBorders>
          </w:tcPr>
          <w:p w:rsidR="007F61FE" w:rsidRPr="00AC2B25" w:rsidRDefault="007F61FE" w:rsidP="00071656"/>
        </w:tc>
      </w:tr>
      <w:tr w:rsidR="003E701D" w:rsidRPr="00AC2B25" w:rsidTr="00071656">
        <w:trPr>
          <w:trHeight w:val="240"/>
          <w:jc w:val="center"/>
        </w:trPr>
        <w:tc>
          <w:tcPr>
            <w:tcW w:w="4876" w:type="dxa"/>
            <w:tcBorders>
              <w:top w:val="nil"/>
              <w:left w:val="nil"/>
              <w:bottom w:val="nil"/>
              <w:right w:val="nil"/>
            </w:tcBorders>
          </w:tcPr>
          <w:p w:rsidR="007F61FE" w:rsidRPr="00AC2B25" w:rsidRDefault="00AC2B25" w:rsidP="00071656">
            <w:pPr>
              <w:pStyle w:val="AmColumnHeading"/>
            </w:pPr>
            <w:r w:rsidRPr="00AC2B25">
              <w:t>Proposta di risoluzione</w:t>
            </w:r>
          </w:p>
        </w:tc>
        <w:tc>
          <w:tcPr>
            <w:tcW w:w="4876" w:type="dxa"/>
            <w:tcBorders>
              <w:top w:val="nil"/>
              <w:left w:val="nil"/>
              <w:bottom w:val="nil"/>
              <w:right w:val="nil"/>
            </w:tcBorders>
          </w:tcPr>
          <w:p w:rsidR="007F61FE" w:rsidRPr="00AC2B25" w:rsidRDefault="00AC2B25" w:rsidP="00071656">
            <w:pPr>
              <w:pStyle w:val="AmColumnHeading"/>
            </w:pPr>
            <w:r w:rsidRPr="00AC2B25">
              <w:t>Emendamento</w:t>
            </w:r>
          </w:p>
        </w:tc>
      </w:tr>
      <w:tr w:rsidR="003E701D" w:rsidRPr="00AC2B25" w:rsidTr="00071656">
        <w:trPr>
          <w:jc w:val="center"/>
        </w:trPr>
        <w:tc>
          <w:tcPr>
            <w:tcW w:w="4876" w:type="dxa"/>
            <w:tcBorders>
              <w:top w:val="nil"/>
              <w:left w:val="nil"/>
              <w:bottom w:val="nil"/>
              <w:right w:val="nil"/>
            </w:tcBorders>
          </w:tcPr>
          <w:p w:rsidR="007F61FE" w:rsidRPr="00AC2B25" w:rsidRDefault="00AC2B25" w:rsidP="00071656">
            <w:pPr>
              <w:pStyle w:val="Normal6a"/>
            </w:pPr>
            <w:r w:rsidRPr="00AC2B25">
              <w:t>–</w:t>
            </w:r>
            <w:r w:rsidRPr="00AC2B25">
              <w:tab/>
            </w:r>
            <w:r w:rsidRPr="00AC2B25">
              <w:t>il ruolo del regime illegittimo di Aljaksandr Lukashenka che ha, di fatto, ceduto la sovranità nazionale al Cremlino al fine di mantenere il suo controllo sulla Bielorussia;</w:t>
            </w:r>
          </w:p>
        </w:tc>
        <w:tc>
          <w:tcPr>
            <w:tcW w:w="4876" w:type="dxa"/>
            <w:tcBorders>
              <w:top w:val="nil"/>
              <w:left w:val="nil"/>
              <w:bottom w:val="nil"/>
              <w:right w:val="nil"/>
            </w:tcBorders>
          </w:tcPr>
          <w:p w:rsidR="007F61FE" w:rsidRPr="00AC2B25" w:rsidRDefault="00AC2B25" w:rsidP="00071656">
            <w:pPr>
              <w:pStyle w:val="Normal6a"/>
            </w:pPr>
            <w:r w:rsidRPr="00AC2B25">
              <w:t>–</w:t>
            </w:r>
            <w:r w:rsidRPr="00AC2B25">
              <w:tab/>
              <w:t>il ruolo del regime illegittimo di Aljaksandr Lukashenka che ha, di fatto, cedut</w:t>
            </w:r>
            <w:r w:rsidRPr="00AC2B25">
              <w:t xml:space="preserve">o la sovranità nazionale al Cremlino al fine di mantenere il suo controllo sulla Bielorussia, </w:t>
            </w:r>
            <w:r w:rsidRPr="00AC2B25">
              <w:rPr>
                <w:b/>
                <w:i/>
              </w:rPr>
              <w:t>e strumentalizzato la questione della migrazione;</w:t>
            </w:r>
          </w:p>
        </w:tc>
      </w:tr>
    </w:tbl>
    <w:p w:rsidR="007F61FE" w:rsidRPr="00AC2B25" w:rsidRDefault="00AC2B25" w:rsidP="007F61FE">
      <w:pPr>
        <w:pStyle w:val="AmOrLang"/>
      </w:pPr>
      <w:r w:rsidRPr="00AC2B25">
        <w:t xml:space="preserve">Or. </w:t>
      </w:r>
      <w:r w:rsidRPr="00AC2B25">
        <w:rPr>
          <w:rStyle w:val="HideTWBExt"/>
          <w:color w:val="auto"/>
        </w:rPr>
        <w:t>&lt;Original&gt;</w:t>
      </w:r>
      <w:r w:rsidRPr="00AC2B25">
        <w:rPr>
          <w:rStyle w:val="HideTWBInt"/>
          <w:color w:val="auto"/>
        </w:rPr>
        <w:t>{EL}</w:t>
      </w:r>
      <w:r w:rsidRPr="00AC2B25">
        <w:t>el</w:t>
      </w:r>
      <w:r w:rsidRPr="00AC2B25">
        <w:rPr>
          <w:rStyle w:val="HideTWBExt"/>
          <w:color w:val="auto"/>
        </w:rPr>
        <w:t>&lt;/Original&gt;</w:t>
      </w:r>
    </w:p>
    <w:p w:rsidR="00AC2B25" w:rsidRPr="00AC2B25" w:rsidRDefault="00AC2B25" w:rsidP="00AC2B25">
      <w:r w:rsidRPr="00AC2B25">
        <w:rPr>
          <w:rStyle w:val="HideTWBExt"/>
          <w:color w:val="auto"/>
        </w:rPr>
        <w:lastRenderedPageBreak/>
        <w:t>&lt;/Amend&gt;</w:t>
      </w:r>
    </w:p>
    <w:p w:rsidR="009C197D" w:rsidRPr="00AC2B25" w:rsidRDefault="00AC2B25" w:rsidP="00AC2B25">
      <w:pPr>
        <w:pStyle w:val="AmNumberTabs"/>
      </w:pPr>
      <w:r w:rsidRPr="00AC2B25">
        <w:rPr>
          <w:rStyle w:val="HideTWBExt"/>
          <w:b w:val="0"/>
          <w:color w:val="auto"/>
        </w:rPr>
        <w:t>&lt;Amend&gt;</w:t>
      </w:r>
      <w:r w:rsidR="009C197D" w:rsidRPr="00AC2B25">
        <w:t>Emendamento</w:t>
      </w:r>
      <w:r w:rsidR="009C197D" w:rsidRPr="00AC2B25">
        <w:tab/>
      </w:r>
      <w:r w:rsidR="009C197D" w:rsidRPr="00AC2B25">
        <w:tab/>
      </w:r>
      <w:r w:rsidR="009C197D" w:rsidRPr="00AC2B25">
        <w:rPr>
          <w:rStyle w:val="HideTWBExt"/>
        </w:rPr>
        <w:t>&lt;NumAm&gt;</w:t>
      </w:r>
      <w:r w:rsidR="009C197D" w:rsidRPr="00AC2B25">
        <w:t>209</w:t>
      </w:r>
      <w:r w:rsidR="009C197D"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2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denuncia la strumentalizzazione della migrazione da parte di Lukashenko e Putin come arma ibrida contro l'UE; esprime solidarietà agli Stati membri dell'UE interessati e invita la Commissione a fornire tutto il sostegno necessario, anche attraverso l'installazione di attrezzature di sorveglianza e barriere fisiche;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Urmas Paet, Hilde Vautmans, Petras Auštrevičius, Lucia Yar, Nathalie Loiseau, Ilhan Kyuchyuk, Marie-Agnes Strack-Zimmermann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2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l'interferenza nordcoreana nella guerra di aggressione russa contro l'Ucraina mediante l'invio di attrezzature e munizioni militari in Russia, nonché l'invio di migliaia di soldati per essere addestrati nella Russia orientale e arruolati nella lotta contro l'Ucraina;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lastRenderedPageBreak/>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Alexander Sell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le sempre più ricorrenti attività dolose, le ingerenze e la guerra ibrida portate avanti dalla Federazione russa, dalle sue istituzioni e dai suoi mandatari allo scopo di compromettere e sovvertire </w:t>
            </w:r>
            <w:r w:rsidRPr="00AC2B25">
              <w:rPr>
                <w:b/>
                <w:i/>
              </w:rPr>
              <w:lastRenderedPageBreak/>
              <w:t>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Sebastian Tynkkynen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le sempre più ricorrenti attività dolose, le ingerenze e la guerra ibrida portate avanti dalla Federazione russa, dalle sue istituzioni e dai suoi mandatari allo scopo di compromettere e sovvertire la stabilità democratica e la sovranità della Repubblica di Moldova; </w:t>
            </w:r>
            <w:r w:rsidRPr="00AC2B25">
              <w:rPr>
                <w:b/>
                <w:i/>
              </w:rPr>
              <w:t>prende atto con preoccupazione delle presunte ingerenze della Russia nelle elezioni in Georgia e in Moldova e chiede un'interpretazione approfondita e aperta di tali incidenti;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{FI}</w:t>
      </w:r>
      <w:r w:rsidRPr="00AC2B25">
        <w:t>fi</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Petras Auštrevičius, Dan Barna, Urmas Paet, Ilhan Kyuchyuk, Lucia Yar, Nathalie Loiseau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r w:rsidRPr="00AC2B25">
              <w:rPr>
                <w:b/>
                <w:i/>
              </w:rPr>
              <w:t xml:space="preserve">, comprese le recenti ingerenze nel referendum costituzionale sull'adesione all'UE e nelle </w:t>
            </w:r>
            <w:r w:rsidRPr="00AC2B25">
              <w:rPr>
                <w:b/>
                <w:i/>
              </w:rPr>
              <w:lastRenderedPageBreak/>
              <w:t>elezioni presidenziali</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Željana Zovko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w:t>
            </w:r>
            <w:r w:rsidRPr="00AC2B25">
              <w:rPr>
                <w:b/>
                <w:i/>
              </w:rPr>
              <w:t>, compresa la manipolazione delle informazioni e le ingerenze da parte di attori stranieri,</w:t>
            </w:r>
            <w:r w:rsidRPr="00AC2B25">
              <w:t xml:space="preserve"> e la guerra ibrida portate avanti dalla Federazione russa, dalle sue istituzioni e dai suoi mandatari allo scopo di compromettere e sovvertire la stabilità democratica e la sovranità della Repubblica di Moldova;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Antonio López-Istúriz White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r w:rsidRPr="00AC2B25">
              <w:rPr>
                <w:b/>
                <w:i/>
              </w:rPr>
              <w:t xml:space="preserve"> e della Georgia</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218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Adam Bielan, Michał Dworczyk</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r w:rsidRPr="00AC2B25">
              <w:rPr>
                <w:b/>
                <w:i/>
              </w:rPr>
              <w:t xml:space="preserve"> e, analogamente, della Georgia</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219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Cristian Terheş</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le sempre più ricorrenti attività dolose, le ingerenze e la guerra ibrida portate avanti dalla Federazione russa, dalle sue istituzioni e dai suoi mandatari allo scopo di compromettere e sovvertire la stabilità democratica e la sovranità della Repubblica di Moldova;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le sempre più ricorrenti attività dolose, le ingerenze e la guerra ibrida portate avanti dalla Federazione russa, dalle sue istituzioni e dai suoi mandatari allo scopo di compromettere e sovvertire </w:t>
            </w:r>
            <w:r w:rsidRPr="00AC2B25">
              <w:rPr>
                <w:b/>
                <w:i/>
              </w:rPr>
              <w:t xml:space="preserve">il processo elettorale, </w:t>
            </w:r>
            <w:r w:rsidRPr="00AC2B25">
              <w:t>la stabilità democratica e la sovranità della Repubblica di Moldova;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riciclaggio di gas russo attraverso l'Azerbaigian e l'agevolazione, da parte delle autorità azere, dell'elusione delle sanzioni dell'UE da parte della Russia;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3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l'attacco contro gli agenti di polizia kosovari da parte di paramilitari serbi ben organizzati avvenuto il 24 settembre 2023 a Banjska/Banjskë, nel nord del Kosovo, che ha portato all'assassinio dell'agente di polizia kosovaro Afrim Bunjaku e al ferimento di altri due agenti di polizia kosovari; insiste sulla necessità che gli autori di questo deplorevole attacco siano chiamati a rispondere delle loro azioni e siano tradotti in giustizia senza indugio;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Hilde Vautmans, Lucia Yar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w:t>
            </w:r>
            <w:r w:rsidRPr="00AC2B25">
              <w:lastRenderedPageBreak/>
              <w:t xml:space="preserve">Israele il 7 ottobre 2023, che </w:t>
            </w:r>
            <w:r w:rsidRPr="00AC2B25">
              <w:rPr>
                <w:b/>
                <w:i/>
              </w:rPr>
              <w:t>hanno innescato</w:t>
            </w:r>
            <w:r w:rsidRPr="00AC2B25">
              <w:t xml:space="preserve"> un </w:t>
            </w:r>
            <w:r w:rsidRPr="00AC2B25">
              <w:rPr>
                <w:b/>
                <w:i/>
              </w:rPr>
              <w:t>conflitto</w:t>
            </w:r>
            <w:r w:rsidRPr="00AC2B25">
              <w:t xml:space="preserve"> a </w:t>
            </w:r>
            <w:r w:rsidRPr="00AC2B25">
              <w:rPr>
                <w:b/>
                <w:i/>
              </w:rPr>
              <w:t>Gaza con conseguenze sproporzionate sui civili</w:t>
            </w:r>
            <w:r w:rsidRPr="00AC2B25">
              <w:t xml:space="preserve"> e </w:t>
            </w:r>
            <w:r w:rsidRPr="00AC2B25">
              <w:rPr>
                <w:b/>
                <w:i/>
              </w:rPr>
              <w:t>condotto</w:t>
            </w:r>
            <w:r w:rsidRPr="00AC2B25">
              <w:t xml:space="preserve"> a una situazione </w:t>
            </w:r>
            <w:r w:rsidRPr="00AC2B25">
              <w:rPr>
                <w:b/>
                <w:i/>
              </w:rPr>
              <w:t>umanitaria catastrofica</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gli attacchi terroristici brutali e indiscriminati perpetrati da Hamas in </w:t>
            </w:r>
            <w:r w:rsidRPr="00AC2B25">
              <w:lastRenderedPageBreak/>
              <w:t>Israele il 7 ottobre 2023</w:t>
            </w:r>
            <w:r w:rsidRPr="00AC2B25">
              <w:rPr>
                <w:b/>
                <w:i/>
              </w:rPr>
              <w:t xml:space="preserve"> e la risposta sproporzionata di Israele a Gaza</w:t>
            </w:r>
            <w:r w:rsidRPr="00AC2B25">
              <w:t xml:space="preserve">, che </w:t>
            </w:r>
            <w:r w:rsidRPr="00AC2B25">
              <w:rPr>
                <w:b/>
                <w:i/>
              </w:rPr>
              <w:t>ha causato</w:t>
            </w:r>
            <w:r w:rsidRPr="00AC2B25">
              <w:t xml:space="preserve"> un </w:t>
            </w:r>
            <w:r w:rsidRPr="00AC2B25">
              <w:rPr>
                <w:b/>
                <w:i/>
              </w:rPr>
              <w:t>numero di vittime eccessivo tra i civili e</w:t>
            </w:r>
            <w:r w:rsidRPr="00AC2B25">
              <w:t xml:space="preserve"> a </w:t>
            </w:r>
            <w:r w:rsidRPr="00AC2B25">
              <w:rPr>
                <w:b/>
                <w:i/>
              </w:rPr>
              <w:t>una situazione umanitaria catastrofica, ove si hanno motivi di sospettare gravi violazioni su vasta scala del diritto internazionale;</w:t>
            </w:r>
            <w:r w:rsidRPr="00AC2B25">
              <w:t xml:space="preserve"> </w:t>
            </w:r>
            <w:r w:rsidRPr="00AC2B25">
              <w:rPr>
                <w:b/>
                <w:i/>
              </w:rPr>
              <w:t>l'incitamento deliberato e doloso a creare una situazione eccezionalmente tesa, attraverso ripetuti attacchi contro Israele dal 7 ottobre 2023 da parte di attori statali e non statali nella regione, con l'Iran come principale istigatore e gli Houthi nello Yemen e Hezbollah in Libano che agiscono come suoi mandatari; la decisione di Israele di procedere a un'operazione militare su vasta scala in Libano il 30 settembre 2024 come rappresaglia agli attacchi di Hezbollah, aggravando ulteriormente il conflitto;</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innescato un conflitto </w:t>
            </w:r>
            <w:r w:rsidRPr="00AC2B25">
              <w:rPr>
                <w:b/>
                <w:i/>
              </w:rPr>
              <w:t>a Gaza</w:t>
            </w:r>
            <w:r w:rsidRPr="00AC2B25">
              <w:t xml:space="preserve"> con conseguenze sproporzionate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xml:space="preserve"> e gli ostaggi ancora tenuti prigionieri da Hamas e da altri gruppi terroristici palestinesi a Gaza</w:t>
            </w:r>
            <w:r w:rsidRPr="00AC2B25">
              <w:t xml:space="preserve">, che hanno innescato un conflitto </w:t>
            </w:r>
            <w:r w:rsidRPr="00AC2B25">
              <w:rPr>
                <w:b/>
                <w:i/>
              </w:rPr>
              <w:t>tra Hamas e Israele</w:t>
            </w:r>
            <w:r w:rsidRPr="00AC2B25">
              <w:t xml:space="preserve"> con conseguenze sproporzionate sui civili </w:t>
            </w:r>
            <w:r w:rsidRPr="00AC2B25">
              <w:rPr>
                <w:b/>
                <w:i/>
              </w:rPr>
              <w:t xml:space="preserve">da entrambe le parti </w:t>
            </w:r>
            <w:r w:rsidRPr="00AC2B25">
              <w:t>e condotto a una situazione umanitaria catastrofica</w:t>
            </w:r>
            <w:r w:rsidRPr="00AC2B25">
              <w:rPr>
                <w:b/>
                <w:i/>
              </w:rPr>
              <w:t xml:space="preserve"> a Gaza, che è stata ulteriormente sfruttata da Hamas, un'organizzazione terroristica inclusa nell'elenco dell'UE</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Alice Teodorescu Måwe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innescato un conflitto a Gaza con conseguenze </w:t>
            </w:r>
            <w:r w:rsidRPr="00AC2B25">
              <w:rPr>
                <w:b/>
                <w:i/>
              </w:rPr>
              <w:t>sproporzionate</w:t>
            </w:r>
            <w:r w:rsidRPr="00AC2B25">
              <w:t xml:space="preserv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innescato un conflitto a Gaza con conseguenze </w:t>
            </w:r>
            <w:r w:rsidRPr="00AC2B25">
              <w:rPr>
                <w:b/>
                <w:i/>
              </w:rPr>
              <w:t>terribili</w:t>
            </w:r>
            <w:r w:rsidRPr="00AC2B25">
              <w:t xml:space="preserve"> sui civili e condotto a una situazione umanitaria catastrofica; </w:t>
            </w:r>
            <w:r w:rsidRPr="00AC2B25">
              <w:rPr>
                <w:b/>
                <w:i/>
              </w:rPr>
              <w:t>condanna con la massima fermezza la cattura e il protrarsi della detenzione da parte di Hamas di persone innocenti come ostaggi, tra cui donne e bambini, e chiede che gli ostaggi siano rilasciati immediatamente e incondizionatamente;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{SV}</w:t>
      </w:r>
      <w:r w:rsidRPr="00AC2B25">
        <w:t>sv</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Jordan Bardella, Pierre-Romain Thionnet, Matthieu Valet, Roberto Vannacci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 che hanno innescato un conflitto a Gaza con conseguenze sproporzionate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innescato un conflitto a Gaza con conseguenze sproporzionate sui civili e condotto a una situazione umanitaria catastrofica; </w:t>
            </w:r>
            <w:r w:rsidRPr="00AC2B25">
              <w:rPr>
                <w:b/>
                <w:i/>
              </w:rPr>
              <w:t>invita la Commissione a migliorare il monitoraggio sul versamento dei fondi europei a istituzioni palestinesi, che talvolta possono essere collegate a funzionari di Hamas;</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 Jordan Bardella, Matthieu Valet, Pierre-Romain Thionnet</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 che hanno innescato un conflitto a Gaza con conseguenze sproporzionate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w:t>
            </w:r>
            <w:r w:rsidRPr="00AC2B25">
              <w:rPr>
                <w:b/>
                <w:i/>
              </w:rPr>
              <w:t xml:space="preserve">provocato la morte di oltre 1 200 cittadini israeliani, tra cui donne e bambini, e la cattura di oltre 250 ostaggi, hanno </w:t>
            </w:r>
            <w:r w:rsidRPr="00AC2B25">
              <w:t>innescato un conflitto a Gaza con conseguenze sproporzionate sui civili e condotto a una situazione umanitaria catastrofica;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Nacho Sánchez Amor, Sven Mikser, Thijs Reuten, Alessandra Moretti, Marco Tarquinio, 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che hanno innescato un conflitto a Gaza con conseguenze sproporzionate sui civili e condotto a una situazione umanitaria catastrofica</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lastRenderedPageBreak/>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gli attacchi terroristici brutali e indiscriminati perpetrati da Hamas in Israele il</w:t>
            </w:r>
            <w:r w:rsidRPr="00AC2B25">
              <w:t xml:space="preserve"> 7 ottobre 2023</w:t>
            </w:r>
            <w:r w:rsidRPr="00AC2B25">
              <w:rPr>
                <w:b/>
                <w:i/>
              </w:rPr>
              <w:t>, che hanno innescato un conflitto</w:t>
            </w:r>
            <w:r w:rsidRPr="00AC2B25">
              <w:t xml:space="preserve"> a Gaza </w:t>
            </w:r>
            <w:r w:rsidRPr="00AC2B25">
              <w:rPr>
                <w:b/>
                <w:i/>
              </w:rPr>
              <w:t>con conseguenze sproporzionate sui civili e condotto a</w:t>
            </w:r>
            <w:r w:rsidRPr="00AC2B25">
              <w:t xml:space="preserve"> una </w:t>
            </w:r>
            <w:r w:rsidRPr="00AC2B25">
              <w:rPr>
                <w:b/>
                <w:i/>
              </w:rPr>
              <w:t>situazione umanitaria catastrofica</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la perdita di vite umane tra la popolazione civile negli attacchi del</w:t>
            </w:r>
            <w:r w:rsidRPr="00AC2B25">
              <w:t xml:space="preserve"> 7 ottobre 2023</w:t>
            </w:r>
            <w:r w:rsidRPr="00AC2B25">
              <w:rPr>
                <w:b/>
                <w:i/>
              </w:rPr>
              <w:t>; la sconcertante perdita di vite umane e la distruzione senza precedenti seminata da Israele</w:t>
            </w:r>
            <w:r w:rsidRPr="00AC2B25">
              <w:t xml:space="preserve"> a Gaza </w:t>
            </w:r>
            <w:r w:rsidRPr="00AC2B25">
              <w:rPr>
                <w:b/>
                <w:i/>
              </w:rPr>
              <w:t>e l'incessante escalation della guerra in Medio Oriente; sottolinea la necessità di un cessate il fuoco urgente, del rilascio degli ostaggi e di</w:t>
            </w:r>
            <w:r w:rsidRPr="00AC2B25">
              <w:t xml:space="preserve"> una </w:t>
            </w:r>
            <w:r w:rsidRPr="00AC2B25">
              <w:rPr>
                <w:b/>
                <w:i/>
              </w:rPr>
              <w:t>soluzione diplomatica giusta e a lungo termine</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229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Hermann Tertsch, Jorge Martín Frías, 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 che hanno innescato un conflitto a Gaza</w:t>
            </w:r>
            <w:r w:rsidRPr="00AC2B25">
              <w:rPr>
                <w:b/>
                <w:i/>
              </w:rPr>
              <w:t xml:space="preserve"> con conseguenze sproporzionate sui civili e condotto a una situazione umanitaria catastrofica</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 che hanno innescato un conflitto a Gaza;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Geadis Geadi, Emmanouil Fragkos, Charlie Weimers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w:t>
            </w:r>
            <w:r w:rsidRPr="00AC2B25">
              <w:lastRenderedPageBreak/>
              <w:t>indiscriminati perpetrati da Hamas in Israele il 7 ottobre 2023, che hanno innescato un conflitto a Gaza con conseguenze sproporzionate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gli attacchi terroristici brutali e </w:t>
            </w:r>
            <w:r w:rsidRPr="00AC2B25">
              <w:lastRenderedPageBreak/>
              <w:t xml:space="preserve">indiscriminati </w:t>
            </w:r>
            <w:r w:rsidRPr="00AC2B25">
              <w:rPr>
                <w:b/>
                <w:i/>
              </w:rPr>
              <w:t xml:space="preserve">sui civili </w:t>
            </w:r>
            <w:r w:rsidRPr="00AC2B25">
              <w:t>perpetrati da Hamas in Israele il 7 ottobre 2023,</w:t>
            </w:r>
            <w:r w:rsidRPr="00AC2B25">
              <w:rPr>
                <w:b/>
                <w:i/>
              </w:rPr>
              <w:t xml:space="preserve"> che costituiscono crimini contro l'umanità e</w:t>
            </w:r>
            <w:r w:rsidRPr="00AC2B25">
              <w:t xml:space="preserve"> che hanno innescato un conflitto a Gaza con conseguenze sproporzionate sui civili e condotto a una situazione umanitaria catastrofica;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Seán Kelly</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che hanno innescato un conflitto</w:t>
            </w:r>
            <w:r w:rsidRPr="00AC2B25">
              <w:t xml:space="preserve"> a Gaza </w:t>
            </w:r>
            <w:r w:rsidRPr="00AC2B25">
              <w:rPr>
                <w:b/>
                <w:i/>
              </w:rPr>
              <w:t>con</w:t>
            </w:r>
            <w:r w:rsidRPr="00AC2B25">
              <w:t xml:space="preserve"> conseguenze sproporzionate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xml:space="preserve"> e la risposta delle autorità israeliane</w:t>
            </w:r>
            <w:r w:rsidRPr="00AC2B25">
              <w:t xml:space="preserve"> a Gaza </w:t>
            </w:r>
            <w:r w:rsidRPr="00AC2B25">
              <w:rPr>
                <w:b/>
                <w:i/>
              </w:rPr>
              <w:t>e in Cisgiordania, che ha avuto</w:t>
            </w:r>
            <w:r w:rsidRPr="00AC2B25">
              <w:t xml:space="preserve"> conseguenze sproporzionate sui civili e condotto a una situazione umanitaria catastrofica;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che hanno innescato un conflitto a Gaza con conseguenze sproporzionate sui civili</w:t>
            </w:r>
            <w:r w:rsidRPr="00AC2B25">
              <w:t xml:space="preserve">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xml:space="preserve"> e l'azione di ritorsione sproporzionata mossa dalle forze di difesa israeliane nella Striscia di Gaza</w:t>
            </w:r>
            <w:r w:rsidRPr="00AC2B25">
              <w:t xml:space="preserve"> e</w:t>
            </w:r>
            <w:r w:rsidRPr="00AC2B25">
              <w:rPr>
                <w:b/>
                <w:i/>
              </w:rPr>
              <w:t xml:space="preserve"> in Cisgiordania, che hanno</w:t>
            </w:r>
            <w:r w:rsidRPr="00AC2B25">
              <w:t xml:space="preserve"> condotto a una situazione umanitaria catastrofica;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che hanno innescato un conflitto</w:t>
            </w:r>
            <w:r w:rsidRPr="00AC2B25">
              <w:t xml:space="preserve"> a </w:t>
            </w:r>
            <w:r w:rsidRPr="00AC2B25">
              <w:rPr>
                <w:b/>
                <w:i/>
              </w:rPr>
              <w:t>Gaza con</w:t>
            </w:r>
            <w:r w:rsidRPr="00AC2B25">
              <w:t xml:space="preserve"> conseguenze </w:t>
            </w:r>
            <w:r w:rsidRPr="00AC2B25">
              <w:rPr>
                <w:b/>
                <w:i/>
              </w:rPr>
              <w:t>sproporzionate</w:t>
            </w:r>
            <w:r w:rsidRPr="00AC2B25">
              <w:t xml:space="preserve"> sui civili e condotto a una </w:t>
            </w:r>
            <w:r w:rsidRPr="00AC2B25">
              <w:rPr>
                <w:b/>
                <w:i/>
              </w:rPr>
              <w:t>situazione</w:t>
            </w:r>
            <w:r w:rsidRPr="00AC2B25">
              <w:t xml:space="preserv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xml:space="preserve"> e la risposta militare sproporzionata di Israele</w:t>
            </w:r>
            <w:r w:rsidRPr="00AC2B25">
              <w:t xml:space="preserve"> a </w:t>
            </w:r>
            <w:r w:rsidRPr="00AC2B25">
              <w:rPr>
                <w:b/>
                <w:i/>
              </w:rPr>
              <w:t>tali attacchi, che hanno</w:t>
            </w:r>
            <w:r w:rsidRPr="00AC2B25">
              <w:t xml:space="preserve"> conseguenze </w:t>
            </w:r>
            <w:r w:rsidRPr="00AC2B25">
              <w:rPr>
                <w:b/>
                <w:i/>
              </w:rPr>
              <w:t>drammatiche</w:t>
            </w:r>
            <w:r w:rsidRPr="00AC2B25">
              <w:t xml:space="preserve"> sui civili e </w:t>
            </w:r>
            <w:r w:rsidRPr="00AC2B25">
              <w:rPr>
                <w:b/>
                <w:i/>
              </w:rPr>
              <w:t xml:space="preserve">hanno </w:t>
            </w:r>
            <w:r w:rsidRPr="00AC2B25">
              <w:t xml:space="preserve">condotto a una </w:t>
            </w:r>
            <w:r w:rsidRPr="00AC2B25">
              <w:rPr>
                <w:b/>
                <w:i/>
              </w:rPr>
              <w:t>crisi</w:t>
            </w:r>
            <w:r w:rsidRPr="00AC2B25">
              <w:t xml:space="preserve"> umanitaria catastrofica</w:t>
            </w:r>
            <w:r w:rsidRPr="00AC2B25">
              <w:rPr>
                <w:b/>
                <w:i/>
              </w:rPr>
              <w:t xml:space="preserve"> a Gaza</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che hanno innescato un conflitto a</w:t>
            </w:r>
            <w:r w:rsidRPr="00AC2B25">
              <w:t xml:space="preserve"> Gaza</w:t>
            </w:r>
            <w:r w:rsidRPr="00AC2B25">
              <w:rPr>
                <w:b/>
                <w:i/>
              </w:rPr>
              <w:t xml:space="preserve"> con conseguenze sproporzionate sui</w:t>
            </w:r>
            <w:r w:rsidRPr="00AC2B25">
              <w:t xml:space="preserve">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gli attacchi terroristici brutali e indiscriminati perpetrati da Hamas in Israele il 7 ottobre 2023</w:t>
            </w:r>
            <w:r w:rsidRPr="00AC2B25">
              <w:rPr>
                <w:b/>
                <w:i/>
              </w:rPr>
              <w:t xml:space="preserve"> e le azioni militari di Israele contro</w:t>
            </w:r>
            <w:r w:rsidRPr="00AC2B25">
              <w:t xml:space="preserve"> Gaza</w:t>
            </w:r>
            <w:r w:rsidRPr="00AC2B25">
              <w:rPr>
                <w:b/>
                <w:i/>
              </w:rPr>
              <w:t>, che hanno colpito in modo sproporzionato i</w:t>
            </w:r>
            <w:r w:rsidRPr="00AC2B25">
              <w:t xml:space="preserve"> civili e condotto a una situazione umanitaria catastrofica;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Marc Botenga, Rima Hassan, Özlem Demirel</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{The Left}</w:t>
      </w:r>
      <w:r w:rsidRPr="00AC2B25">
        <w:t>a nome del gruppo The Left</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lastRenderedPageBreak/>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w:t>
            </w:r>
            <w:r w:rsidRPr="00AC2B25">
              <w:rPr>
                <w:b/>
                <w:i/>
              </w:rPr>
              <w:t xml:space="preserve">che hanno innescato un conflitto </w:t>
            </w:r>
            <w:r w:rsidRPr="00AC2B25">
              <w:t>a Gaza</w:t>
            </w:r>
            <w:r w:rsidRPr="00AC2B25">
              <w:rPr>
                <w:b/>
                <w:i/>
              </w:rPr>
              <w:t xml:space="preserve"> con conseguenze sproporzionate sui civili e condotto</w:t>
            </w:r>
            <w:r w:rsidRPr="00AC2B25">
              <w:t xml:space="preserve"> a </w:t>
            </w:r>
            <w:r w:rsidRPr="00AC2B25">
              <w:rPr>
                <w:b/>
                <w:i/>
              </w:rPr>
              <w:t>una situazione umanitaria catastrofica</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w:t>
            </w:r>
            <w:r w:rsidRPr="00AC2B25">
              <w:rPr>
                <w:b/>
                <w:i/>
              </w:rPr>
              <w:t>ai quali ha fatto seguito un deliberato genocidio del popolo palestinese</w:t>
            </w:r>
            <w:r w:rsidRPr="00AC2B25">
              <w:t xml:space="preserve"> a Gaza </w:t>
            </w:r>
            <w:r w:rsidRPr="00AC2B25">
              <w:rPr>
                <w:b/>
                <w:i/>
              </w:rPr>
              <w:t>per mano dell'esercito israeliano</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Cristian Terheş</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innescato un conflitto a Gaza con conseguenze </w:t>
            </w:r>
            <w:r w:rsidRPr="00AC2B25">
              <w:rPr>
                <w:b/>
                <w:i/>
              </w:rPr>
              <w:t>sproporzionate</w:t>
            </w:r>
            <w:r w:rsidRPr="00AC2B25">
              <w:t xml:space="preserve"> sui civili e condotto a una situazione umanitaria catastrofica;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gli attacchi terroristici brutali e indiscriminati perpetrati da Hamas in Israele il 7 ottobre 2023, che hanno innescato un conflitto a Gaza con </w:t>
            </w:r>
            <w:r w:rsidRPr="00AC2B25">
              <w:rPr>
                <w:b/>
                <w:i/>
              </w:rPr>
              <w:t xml:space="preserve">gravi </w:t>
            </w:r>
            <w:r w:rsidRPr="00AC2B25">
              <w:t xml:space="preserve"> conseguenze sui civili e condotto a una situazione umanitaria catastrofica;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tutte le forme di violenza contro i civili nell'ambito dell'attuale crisi in Medio Oriente; denuncia le azioni di Hezbollah e di Israele in Libano che </w:t>
            </w:r>
            <w:r w:rsidRPr="00AC2B25">
              <w:rPr>
                <w:b/>
                <w:i/>
              </w:rPr>
              <w:lastRenderedPageBreak/>
              <w:t>esacerbano il conflitto; invita tutte le parti interessate al rispetto del diritto internazionale umanitario e a dare priorità agli sforzi urgenti di allentamento delle tensioni per salvaguardare le vite dei civili; esorta al disarmo di Hezbollah nell'ambito di misure più ampie volte a ridurre le ostilità e a garantire la stabilità regionale;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legislazione approvata dal parlamento israeliano che vieta i contatti tra le entità statali israeliane e l'Agenzia delle Nazioni Unite per il soccorso e l'occupazione dei profughi palestinesi (UNRWA), in violazione del diritto internazionale e dei principi umanitari fondamentali;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239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i costanti attacchi con razzi e droni contro Israele da parte di Hezbollah in Libano, nonché degli Houthi nello Yemen e delle milizie sostenute dall'Iran in Iraq e Siria, tutti commessi su istigazione della </w:t>
            </w:r>
            <w:r w:rsidRPr="00AC2B25">
              <w:rPr>
                <w:b/>
                <w:i/>
              </w:rPr>
              <w:lastRenderedPageBreak/>
              <w:t>Repubblica islamica dell'Iran;</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Geadis Geadi, Emmanouil Fragkos, Charlie Weimers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le minacce del presidente turco Recep Tayyip Erdogan contro Israele, che infiammano ulteriormente il clima in tutta la regione del Medio Oriente;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Nacho Sánchez Amor, Sven Mikser, Thijs Reuten, Alessandra Moretti, Yannis Maniatis, Marco Tarquinio, 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l'attuale conflitto a Gaza, che colpisce i civili in modo sproporzionato e ha causato una situazione umanitaria catastrofica;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protrarsi dell'edificazione e dell'espansione di insediamenti israeliani illegali in Cisgiordania; tali insediamenti violano il diritto internazionale, compromettono gli sforzi volti a raggiungere una soluzione fondata sulla coesistenza di due Stati e rappresentano un ostacolo significativo a una pace duratura; invita Israele a sospendere e revocare immediatamente tali misure al fine di promuovere un ambiente favorevole a un dialogo costruttivo e alla risoluzione del conflitto; chiede di revocare la cittadinanza dei coloni a doppia cittadinanza in Cisgiordania e a Gerusalemme Est;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gli attacchi diretti con missili e droni da parte dell'Iran contro Israele, che inaspriscono in tal modo il conflitto già teso in Medio Oriente; invita la Repubblica islamica dell'Iran a cessare di aggravare il conflitto e di finanziare i mandatari del terrorismo nella regione;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Nacho Sánchez Amor, Sven Mikser, Thijs Reuten, Alessandra Moretti, Yannis Maniatis, Marco Tarquinio, 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lastRenderedPageBreak/>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 continui tentativi delle autorità israeliane di minare e screditare le Nazioni Unite, il suo Segretario generale e, in particolare, l'UNRWA, nonché i suoi attacchi contro l'UNIFIL;</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dichiarazione del governo israeliano per cui il Segretario generale delle Nazioni Unite Antonio Guterres sarebbe considerato "persona non grata";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i recenti sviluppi in Tunisia, che hanno sollevato preoccupazioni in merito ai diritti umani e alle norme democratiche, con segnalazioni che indicano una scarsa trasparenza, una partecipazione limitata dell'opposizione e una ridotta competizione politica nelle elezioni presidenziali; ribadisce l'impegno e il sostegno dell'UE nei confronti della Tunisia durante questo periodo delicato dal punto di vista politico e </w:t>
            </w:r>
            <w:r w:rsidRPr="00AC2B25">
              <w:rPr>
                <w:b/>
                <w:i/>
              </w:rPr>
              <w:lastRenderedPageBreak/>
              <w:t>socioeconomico, mantenendo contatti a vari livelli;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Nacho Sánchez Amor, Sven Mikser, Thijs Reuten, Alessandra Moretti, Yannis Maniatis, Marco Tarquinio, 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legislazione approvata dalla Knesset che vieta le attività dell'UNRWA e pone fine alle relazioni dell'Agenzia con le autorità israeliane; deplora le gravi conseguenze che tale decisione avrà per la regione, in quanto l'UNRWA è la principale struttura di assistenza umanitaria a Gaza e in Cisgiordania, da cui milioni di persone dipendono per i servizi essenziali; ricorda che tale legislazione viola il diritto internazionale;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le azioni intraprese da alcuni membri del governo israeliano per negare alla Cisgiordania l'accesso alle risorse finanziarie, come reso noto il 25 ottobre in una lettera della segretaria al Tesoro degli Stati Uniti Janet Yellen, dei ministri dei paesi del G7 e della commissaria dell'UE per i servizi finanziari indirizzata </w:t>
            </w:r>
            <w:r w:rsidRPr="00AC2B25">
              <w:rPr>
                <w:b/>
                <w:i/>
              </w:rPr>
              <w:lastRenderedPageBreak/>
              <w:t>al primo ministro israeliano Netanyahu;</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249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4 quinquies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l'escalation militare in Libano e il numero inaccettabile di vittime civili, lo sfollamento forzato causato dall'intensificarsi delle violenze e l'uso persistente della forza militare;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continua inosservanza da parte dell'Iran dei suoi obblighi giuridici in materia di controllo nell'ambito del piano d'azione congiunto globale (PACG) 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Petras Auštrevičius, Dan Barna, Urmas Paet, Lucia Yar, Marie-Agnes Strack-Zimmermann, Nathalie Loiseau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lastRenderedPageBreak/>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continua inosservanza da parte dell'Iran dei suoi obblighi giuridici in materia di controllo nell'ambito del piano d'azione congiunto globale (PACG) 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continua inosservanza da parte dell'Iran dei suoi obblighi giuridici in materia di controllo nell'ambito del piano d'azione congiunto globale (PACG) e l'avanzamento del suo programma nucleare al di là di ogni credibile giustificazione civile; </w:t>
            </w:r>
            <w:r w:rsidRPr="00AC2B25">
              <w:rPr>
                <w:b/>
                <w:i/>
              </w:rPr>
              <w:t>esprime preoccupazione per la crescente cooperazione militare tra l'Iran e la Russia, in particolare l'intenzione di firmare un trattato su un partenariato strategico globale, e condanna fermamente la fornitura di droni e missili balistici da parte dell'Iran alla Russia per essere utilizzati contro l'Ucraina e il suo popolo;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Marc Botenga, Rima Hassan, Özlem Demirel</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{The Left}</w:t>
      </w:r>
      <w:r w:rsidRPr="00AC2B25">
        <w:t>a nome del gruppo The Left</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continua inosservanza da parte dell'Iran dei suoi obblighi giuridici in materia di controllo nell'ambito del piano d'azione congiunto globale (PACG) 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continua inosservanza da parte dell'Iran dei suoi obblighi giuridici in materia di controllo nell'ambito del piano d'azione congiunto globale (PACG) e l'avanzamento del suo programma nucleare al di là di ogni credibile giustificazione civile; </w:t>
            </w:r>
            <w:r w:rsidRPr="00AC2B25">
              <w:rPr>
                <w:b/>
                <w:i/>
              </w:rPr>
              <w:t>la riluttanza degli Stati Uniti ad avviare colloqui significativi e costruttivi con l'Iran in linea con il diritto internazionale; elogia gli sforzi compiuti dal gruppo E3 per aver dimostrato il proprio impegno nell'ambito del PACG attraverso la società veicolo;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continua inosservanza da parte dell'Iran dei suoi obblighi giuridici in materia di controllo nell'ambito del piano d'azione congiunto globale (PACG)</w:t>
            </w:r>
            <w:r w:rsidRPr="00AC2B25">
              <w:rPr>
                <w:b/>
                <w:i/>
              </w:rPr>
              <w:t xml:space="preserve"> e</w:t>
            </w:r>
            <w:r w:rsidRPr="00AC2B25">
              <w:t xml:space="preserv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continua inosservanza da parte dell'Iran dei suoi obblighi giuridici in materia di controllo nell'ambito del piano d'azione congiunto globale (PACG)</w:t>
            </w:r>
            <w:r w:rsidRPr="00AC2B25">
              <w:rPr>
                <w:b/>
                <w:i/>
              </w:rPr>
              <w:t>,</w:t>
            </w:r>
            <w:r w:rsidRPr="00AC2B25">
              <w:t xml:space="preserve"> l'avanzamento del suo programma nucleare al di là di ogni credibile giustificazione civile</w:t>
            </w:r>
            <w:r w:rsidRPr="00AC2B25">
              <w:rPr>
                <w:b/>
                <w:i/>
              </w:rPr>
              <w:t xml:space="preserve"> e la destabilizzazione del Medio Oriente, anche mediante i suoi mandatari, gli attacchi contro Israele e la sponsorizzazione del terrorismo e dei conflitti civili</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continua inosservanza da parte dell'Iran dei suoi obblighi giuridici in materia di controllo nell'ambito del piano d'azione congiunto globale (PACG) 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continua inosservanza da parte dell'Iran dei suoi obblighi giuridici in materia di controllo nell'ambito del piano d'azione congiunto globale (PACG) e l'avanzamento del suo programma nucleare al di là di ogni credibile giustificazione civile; </w:t>
            </w:r>
            <w:r w:rsidRPr="00AC2B25">
              <w:rPr>
                <w:b/>
                <w:i/>
              </w:rPr>
              <w:t>gli attacchi perpetrati o i tentati attacchi all'interno dell'Unione europea da parte di organizzazioni e reti terroristiche collegate all'Iran;</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255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continua inosservanza da parte dell'Iran dei suoi obblighi giuridici in materia di controllo nell'ambito </w:t>
            </w:r>
            <w:r w:rsidRPr="00AC2B25">
              <w:rPr>
                <w:b/>
                <w:i/>
              </w:rPr>
              <w:t>del piano d'azione congiunto globale (PACG) e</w:t>
            </w:r>
            <w:r w:rsidRPr="00AC2B25">
              <w:t xml:space="preserv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ritiro unilaterale degli Stati Uniti dal piano d'azione congiunto globale (PACG) e</w:t>
            </w:r>
            <w:r w:rsidRPr="00AC2B25">
              <w:t xml:space="preserve"> la</w:t>
            </w:r>
            <w:r w:rsidRPr="00AC2B25">
              <w:rPr>
                <w:b/>
                <w:i/>
              </w:rPr>
              <w:t xml:space="preserve"> conseguente</w:t>
            </w:r>
            <w:r w:rsidRPr="00AC2B25">
              <w:t xml:space="preserve"> continua inosservanza da parte dell'Iran dei suoi obblighi giuridici in materia di controllo nell'ambito </w:t>
            </w:r>
            <w:r w:rsidRPr="00AC2B25">
              <w:rPr>
                <w:b/>
                <w:i/>
              </w:rPr>
              <w:t>di tale accordo, in particolare</w:t>
            </w:r>
            <w:r w:rsidRPr="00AC2B25">
              <w:t xml:space="preserve"> l'avanzamento del suo programma nucleare al di là di ogni credibile giustificazione civile;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continua inosservanza da parte dell'Iran dei suoi obblighi giuridici in materia di controllo nell'ambito del piano d'azione congiunto globale (PACG) e l'avanzamento del suo programma nucleare al di là di ogni credibile giustificazione civile;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continua inosservanza da parte dell'Iran dei suoi obblighi giuridici in materia di controllo nell'ambito </w:t>
            </w:r>
            <w:r w:rsidRPr="00AC2B25">
              <w:rPr>
                <w:b/>
                <w:i/>
              </w:rPr>
              <w:t xml:space="preserve">dell'accordo di salvaguardia globale e dei suoi impegni nell'ambito </w:t>
            </w:r>
            <w:r w:rsidRPr="00AC2B25">
              <w:t>del piano d'azione congiunto globale (PACG) e l'avanzamento del suo programma nucleare al di là di ogni credibile giustificazione civile;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detenzione ingiustificata di cittadini europei in Iran; esorta il VP/AR a fare quanto in suo potere per ottenere la liberazione di tali cittadini e porre fine al ricorso alla diplomazia degli ostaggi da parte dell'Iran;</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 Hermann Tertsch, Jorge Martín Frías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detenzione ingiustificata di cittadini europei in Iran; </w:t>
            </w:r>
            <w:r w:rsidRPr="00AC2B25">
              <w:rPr>
                <w:b/>
                <w:i/>
              </w:rPr>
              <w:t>esorta il VP/AR a fare quanto</w:t>
            </w:r>
            <w:r w:rsidRPr="00AC2B25">
              <w:t xml:space="preserve"> in </w:t>
            </w:r>
            <w:r w:rsidRPr="00AC2B25">
              <w:rPr>
                <w:b/>
                <w:i/>
              </w:rPr>
              <w:t>suo potere per ottenere la liberazione di tali cittadini</w:t>
            </w:r>
            <w:r w:rsidRPr="00AC2B25">
              <w:t xml:space="preserve"> e </w:t>
            </w:r>
            <w:r w:rsidRPr="00AC2B25">
              <w:rPr>
                <w:b/>
                <w:i/>
              </w:rPr>
              <w:t>porre fine al ricorso alla diplomazia degli ostaggi da parte</w:t>
            </w:r>
            <w:r w:rsidRPr="00AC2B25">
              <w:t xml:space="preserve"> dell'Iran;</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detenzione ingiustificata di cittadini europei in Iran; </w:t>
            </w:r>
            <w:r w:rsidRPr="00AC2B25">
              <w:rPr>
                <w:b/>
                <w:i/>
              </w:rPr>
              <w:t>il coinvolgimento del Corpo delle guardie rivoluzionarie islamiche iraniane (IRGC)</w:t>
            </w:r>
            <w:r w:rsidRPr="00AC2B25">
              <w:t xml:space="preserve"> in </w:t>
            </w:r>
            <w:r w:rsidRPr="00AC2B25">
              <w:rPr>
                <w:b/>
                <w:i/>
              </w:rPr>
              <w:t>almeno 11 tentati attacchi sul territorio europeo tra il 2018</w:t>
            </w:r>
            <w:r w:rsidRPr="00AC2B25">
              <w:t xml:space="preserve"> e </w:t>
            </w:r>
            <w:r w:rsidRPr="00AC2B25">
              <w:rPr>
                <w:b/>
                <w:i/>
              </w:rPr>
              <w:t>il 2024, trasformando l'Europa in uno dei campi di battaglia della guerra</w:t>
            </w:r>
            <w:r w:rsidRPr="00AC2B25">
              <w:t xml:space="preserve"> dell'Iran</w:t>
            </w:r>
            <w:r w:rsidRPr="00AC2B25">
              <w:rPr>
                <w:b/>
                <w:i/>
              </w:rPr>
              <w:t xml:space="preserve"> contro Israele e l'Occidente, il che rappresenta una grave minaccia per la sicurezza europea</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259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detenzione ingiustificata di cittadini europei in Iran</w:t>
            </w:r>
            <w:r w:rsidRPr="00AC2B25">
              <w:rPr>
                <w:b/>
                <w:i/>
              </w:rPr>
              <w:t>;</w:t>
            </w:r>
            <w:r w:rsidRPr="00AC2B25">
              <w:t xml:space="preserve"> esorta il VP/AR a fare quanto in suo potere per ottenere la liberazione di tali cittadini e porre fine al </w:t>
            </w:r>
            <w:r w:rsidRPr="00AC2B25">
              <w:lastRenderedPageBreak/>
              <w:t>ricorso alla diplomazia degli ostaggi da parte dell'Iran;</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la detenzione ingiustificata di cittadini europei in Iran</w:t>
            </w:r>
            <w:r w:rsidRPr="00AC2B25">
              <w:rPr>
                <w:b/>
                <w:i/>
              </w:rPr>
              <w:t xml:space="preserve"> e l'esecuzione nel paese del cittadino tedesco-iraniano Jamshid Sharmahd;</w:t>
            </w:r>
            <w:r w:rsidRPr="00AC2B25">
              <w:t xml:space="preserve"> esorta il VP/AR a </w:t>
            </w:r>
            <w:r w:rsidRPr="00AC2B25">
              <w:lastRenderedPageBreak/>
              <w:t>fare quanto in suo potere per ottenere la liberazione di tali cittadini e porre fine al ricorso alla diplomazia degli ostaggi da parte dell'Iran</w:t>
            </w:r>
            <w:r w:rsidRPr="00AC2B25">
              <w:rPr>
                <w:b/>
                <w:i/>
              </w:rPr>
              <w:t>, che prevede la detenzione di civili stranieri e con doppia nazionalità</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Urmas Paet,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detenzione ingiustificata di cittadini europei in Iran; esorta il VP/AR a fare quanto in suo potere per ottenere la liberazione di tali cittadini e porre fine al ricorso alla diplomazia degli ostaggi da parte dell'Iran;</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detenzione ingiustificata di cittadini europei in Iran</w:t>
            </w:r>
            <w:r w:rsidRPr="00AC2B25">
              <w:rPr>
                <w:b/>
                <w:i/>
              </w:rPr>
              <w:t xml:space="preserve"> e il recente ricorso alla pena di morte nei confronti di un cittadino europeo</w:t>
            </w:r>
            <w:r w:rsidRPr="00AC2B25">
              <w:t>; esorta il VP/AR a fare quanto in suo potere per ottenere la liberazione di tali cittadini e porre fine al ricorso alla diplomazia degli ostaggi da parte dell'Iran;</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Adam Bielan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detenzione ingiustificata di cittadini europei in Iran; esorta il VP/AR a fare quanto in suo potere per ottenere la liberazione di tali cittadini e porre fine al ricorso alla diplomazia degli ostaggi da parte dell'Iran;</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la brutale oppressione del popolo iraniano, in particolare le donne, e</w:t>
            </w:r>
            <w:r w:rsidRPr="00AC2B25">
              <w:t xml:space="preserve"> la detenzione ingiustificata di cittadini europei in Iran; esorta il VP/AR a fare quanto in suo potere per ottenere la liberazione di tali cittadini e porre fine al ricorso alla diplomazia degli ostaggi da parte dell'Iran;</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firma del memorandum d'intesa su un partenariato strategico e globale tra l'Unione europea e la Tunisia, in assenza di un adeguato controllo democratico da parte del Parlamento europeo; deplora inoltre l'intera procedura della Commissione europea per l'erogazione di sostegno finanziario per 105 milioni di EUR alla Tunisia nell'ambito della migrazione, il cui obiettivo finale è esternalizzare la politica migratoria dell'UE senza adeguate garanzie in materia di diritti umani per i migranti;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costante oppressione dei diritti umani e delle donne in Iran e il ricorso alla pena di morte contro civili innocenti e oppositori del regime; ricorda la necessità di una moratoria sul ricorso alla pena di morte;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264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recente adozione della legge sulla </w:t>
            </w:r>
            <w:r w:rsidRPr="00AC2B25">
              <w:lastRenderedPageBreak/>
              <w:t>"promozione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di genere nei confronti delle donne</w:t>
            </w:r>
            <w:r w:rsidRPr="00AC2B25">
              <w:rPr>
                <w:b/>
                <w:i/>
              </w:rPr>
              <w:t xml:space="preserve"> e sottolinea che tale condizione rappresenta un prerequisito fondamentale per qualsiasi dialogo della comunità internazionale con i talebani;</w:t>
            </w:r>
            <w:r w:rsidRPr="00AC2B25">
              <w:t xml:space="preserve"> </w:t>
            </w:r>
            <w:r w:rsidRPr="00AC2B25">
              <w:rPr>
                <w:b/>
                <w:i/>
              </w:rPr>
              <w:t>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recente adozione della legge sulla </w:t>
            </w:r>
            <w:r w:rsidRPr="00AC2B25">
              <w:lastRenderedPageBreak/>
              <w:t>"promozione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di genere nei confronti delle donne;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w:t>
            </w:r>
            <w:r w:rsidRPr="00AC2B25">
              <w:lastRenderedPageBreak/>
              <w:t>maschile e all'istruzione oltre i primi sei anni di scuola;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w:t>
            </w:r>
            <w:r w:rsidRPr="00AC2B25">
              <w:lastRenderedPageBreak/>
              <w:t xml:space="preserve">maschile e all'istruzione oltre i primi sei anni di scuola; sollecita le autorità de facto dell'Afghanistan a revocare tutte le restrizioni di genere nei confronti delle donne e </w:t>
            </w:r>
            <w:r w:rsidRPr="00AC2B25">
              <w:rPr>
                <w:b/>
                <w:i/>
              </w:rPr>
              <w:t xml:space="preserve">l'apartheid di genere in tutte le sue forme e </w:t>
            </w:r>
            <w:r w:rsidRPr="00AC2B25">
              <w:t>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Urmas Paet,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w:t>
            </w:r>
            <w:r w:rsidRPr="00AC2B25">
              <w:lastRenderedPageBreak/>
              <w:t>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w:t>
            </w:r>
            <w:r w:rsidRPr="00AC2B25">
              <w:rPr>
                <w:b/>
                <w:i/>
              </w:rPr>
              <w:t>, il che determina un vero e proprio apartheid di genere</w:t>
            </w:r>
            <w:r w:rsidRPr="00AC2B25">
              <w:t xml:space="preserve">; sollecita le autorità de facto dell'Afghanistan a revocare tutte le restrizioni di genere nei confronti delle donne e sottolinea che tale condizione rappresenta un prerequisito fondamentale per qualsiasi dialogo della comunità internazionale con i talebani; </w:t>
            </w:r>
            <w:r w:rsidRPr="00AC2B25">
              <w:lastRenderedPageBreak/>
              <w:t>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di genere nei confronti delle donne e </w:t>
            </w:r>
            <w:r w:rsidRPr="00AC2B25">
              <w:rPr>
                <w:b/>
                <w:i/>
              </w:rPr>
              <w:t xml:space="preserve">delle ragazze e </w:t>
            </w:r>
            <w:r w:rsidRPr="00AC2B25">
              <w:t>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269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w:t>
            </w:r>
            <w:r w:rsidRPr="00AC2B25">
              <w:rPr>
                <w:b/>
                <w:i/>
              </w:rPr>
              <w:t>all'assistenza sanitaria</w:t>
            </w:r>
            <w:r w:rsidRPr="00AC2B25">
              <w:t xml:space="preserve"> quando non accompagnate da un parente di sesso maschile e all'istruzione oltre i primi sei anni di scuola;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w:t>
            </w:r>
            <w:r w:rsidRPr="00AC2B25">
              <w:rPr>
                <w:b/>
                <w:i/>
              </w:rPr>
              <w:t>a tutti i luoghi pubblici</w:t>
            </w:r>
            <w:r w:rsidRPr="00AC2B25">
              <w:t xml:space="preserve"> quando non accompagnate da un parente di sesso maschile e all'istruzione oltre i primi sei anni di scuola;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w:t>
            </w:r>
            <w:r w:rsidRPr="00AC2B25">
              <w:rPr>
                <w:b/>
                <w:i/>
              </w:rPr>
              <w:t xml:space="preserve">di genere </w:t>
            </w:r>
            <w:r w:rsidRPr="00AC2B25">
              <w:t>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all'assistenza sanitaria quando non accompagnate da un parente di sesso maschile e all'istruzione oltre i primi sei anni di scuola; sollecita le autorità de facto dell'Afghanistan a revocare tutte le restrizioni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le continue violazioni dei diritti umani da parte della RPC nella Cina continentale, nei confronti di cittadini in Tibet, a Hong Kong e a Macao e la repressione transnazionale dei dissidenti cinesi, nonché la persistente presenza di uffici di polizia cinesi sul territorio dell'UE;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l'utilizzo della sharia e della legge sulla blasfemia contro le minoranze religiose, come i cristiani, in Medio Oriente, con l'intento di perseguitarle e opprimerne la libertà di religione o di credo;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RPC per non aver attuato le raccomandazioni dell'Ufficio dell'Alto Commissario per i diritti umani (OHCHR); invita la RPC a consentire all'OHCHR un accesso indipendente alla regione dello Xinjiang e invita l'OHCHR a pubblicare un aggiornamento completo della situazione e un piano d'azione per far sì che la RPC sia chiamata a rispondere delle proprie azioni;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lastRenderedPageBreak/>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pratica dilagante dei delitti d'onore in tutto il Medio Oriente e nel Sud-Est asiatico, che colpiscono in modo sproporzionato le donne e le ragazze;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7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protrarsi della guerra in Sudan, che ha gravi ripercussioni sui civili innocenti, in particolare nel Darfur;</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crescente portata e intensità delle operazioni navali e aeree del governo cinese volte a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volte a intimidire i paesi vicini; denuncia il sistema di lavoro forzato </w:t>
            </w:r>
            <w:r w:rsidRPr="00AC2B25">
              <w:rPr>
                <w:b/>
                <w:i/>
              </w:rPr>
              <w:t>sostenuto</w:t>
            </w:r>
            <w:r w:rsidRPr="00AC2B25">
              <w:t xml:space="preserve"> dal </w:t>
            </w:r>
            <w:r w:rsidRPr="00AC2B25">
              <w:rPr>
                <w:b/>
                <w:i/>
              </w:rPr>
              <w:t>governo</w:t>
            </w:r>
            <w:r w:rsidRPr="00AC2B25">
              <w:t xml:space="preserve">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volte a intimidire i paesi vicini; </w:t>
            </w:r>
            <w:r w:rsidRPr="00AC2B25">
              <w:rPr>
                <w:b/>
                <w:i/>
              </w:rPr>
              <w:t>condanna fermamente le esercitazioni militari ingiustificate della RPC del 14 ottobre 2024, le continue provocazioni militari nei confronti di Taiwan nonché il costante incremento del suo potenziale militare, che sta alterando gli equilibri di potere nella regione indo-pacifica, e ribadisce il suo fermo rifiuto di qualsiasi modifica unilaterale dello status quo nello stretto di Taiwan; elogia la moderazione e la reazione disciplinata delle autorità taiwanesi e chiede scambi regolari tra l'UE e le sue controparti taiwanesi sulle questioni di sicurezza pertinenti;</w:t>
            </w:r>
            <w:r w:rsidRPr="00AC2B25">
              <w:t xml:space="preserve"> denuncia il sistema di lavoro forzato </w:t>
            </w:r>
            <w:r w:rsidRPr="00AC2B25">
              <w:rPr>
                <w:b/>
                <w:i/>
              </w:rPr>
              <w:t>gestito</w:t>
            </w:r>
            <w:r w:rsidRPr="00AC2B25">
              <w:t xml:space="preserve"> dal </w:t>
            </w:r>
            <w:r w:rsidRPr="00AC2B25">
              <w:rPr>
                <w:b/>
                <w:i/>
              </w:rPr>
              <w:t>regime</w:t>
            </w:r>
            <w:r w:rsidRPr="00AC2B25">
              <w:t xml:space="preserve"> e i crimini contro l'umanità commessi dalla Cina nello Xinjiang</w:t>
            </w:r>
            <w:r w:rsidRPr="00AC2B25">
              <w:rPr>
                <w:b/>
                <w:i/>
              </w:rPr>
              <w:t xml:space="preserve"> e in Tibet, nonché il terrorismo, l'oppressione e le violazioni sistematiche dei diritti umani in tutta la Cina continentale, a Hong Kong e a Macao</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Gahler, Andrey Kovatchev</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w:t>
            </w:r>
            <w:r w:rsidRPr="00AC2B25">
              <w:lastRenderedPageBreak/>
              <w:t>cinese volte a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crescente portata e intensità delle operazioni navali e aeree del governo </w:t>
            </w:r>
            <w:r w:rsidRPr="00AC2B25">
              <w:lastRenderedPageBreak/>
              <w:t>cinese volte a intimidire i paesi vicini</w:t>
            </w:r>
            <w:r w:rsidRPr="00AC2B25">
              <w:rPr>
                <w:b/>
                <w:i/>
              </w:rPr>
              <w:t>, che violano la pace e la stabilità nello stretto di Taiwan e nelle acque internazionali circostanti e ostacolano il diritto alla libertà di navigazione di tutte le altre parti; condanna fermamente le dichiarazioni del presidente cinese secondo cui la Repubblica popolare cinese non rinuncerà mai al diritto di utilizzare la forza nei confronti di Taiwan e insiste sul fatto che il ricorso a misure coercitive per conseguire l'unificazione è in contrasto con il diritto internazionale</w:t>
            </w:r>
            <w:r w:rsidRPr="00AC2B25">
              <w:t>; denuncia il sistema di lavoro forzato sostenuto dal governo e i crimini contro l'umanità commessi dalla Cina nello Xinjiang;</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279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Michał Dworczyk</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 volte a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volte a intimidire i paesi vicini; </w:t>
            </w:r>
            <w:r w:rsidRPr="00AC2B25">
              <w:rPr>
                <w:b/>
                <w:i/>
              </w:rPr>
              <w:t>mette in guardia contro la fusione militare-civile della Cina volta a integrare le economie civili e della difesa, insieme ai rispettivi ecosistemi tecnologici;</w:t>
            </w:r>
            <w:r w:rsidRPr="00AC2B25">
              <w:t xml:space="preserve"> denuncia il sistema di lavoro forzato sostenuto dal governo e i crimini contro l'umanità commessi dalla Cina nello Xinjiang</w:t>
            </w:r>
            <w:r w:rsidRPr="00AC2B25">
              <w:rPr>
                <w:b/>
                <w:i/>
              </w:rPr>
              <w:t xml:space="preserve"> nei confronti degli uiguri, nonché la persecuzione delle altre minoranze, compresi i tibetani, i cristiani e i seguaci di Falun Gong</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280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Sebastian Tynkkynen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 volte a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volte a intimidire i paesi vicini; denuncia il sistema di lavoro forzato sostenuto dal governo e i crimini contro l'umanità commessi dalla Cina nello Xinjiang; </w:t>
            </w:r>
            <w:r w:rsidRPr="00AC2B25">
              <w:rPr>
                <w:b/>
                <w:i/>
              </w:rPr>
              <w:t>esorta le autorità cinesi a sfruttare la loro influenza sulla Russia affinché quest'ultima possa porre fine alla sua barbara guerra di aggressione e ritirare le sue truppe dal territorio ucraino, il che costituisce un prerequisito per una pace giusta;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{FI}</w:t>
      </w:r>
      <w:r w:rsidRPr="00AC2B25">
        <w:t>fi</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 volte a intimidire i paesi vicini;</w:t>
            </w:r>
            <w:r w:rsidRPr="00AC2B25">
              <w:rPr>
                <w:b/>
                <w:i/>
              </w:rPr>
              <w:t xml:space="preserve">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volte a intimidire i paesi vicini </w:t>
            </w:r>
            <w:r w:rsidRPr="00AC2B25">
              <w:rPr>
                <w:b/>
                <w:i/>
              </w:rPr>
              <w:t>e, più particolare, Taiwan; ricorda, a quest'ultimo proposito, la necessità di preservare lo status quo nello stretto di Taiwan, di opporsi a qualsiasi azione unilaterale con la forza o con mezzi coercitivi e di invitare tutte le parti a dar prova di moderazione ed evitare qualsiasi azione che possa aggravare ulteriormente le tensioni tra le due sponde dello stretto</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w:t>
            </w:r>
            <w:r w:rsidRPr="00AC2B25">
              <w:rPr>
                <w:b/>
                <w:i/>
              </w:rPr>
              <w:t>del governo cinese volte a intimidire i paesi vicini;</w:t>
            </w:r>
            <w:r w:rsidRPr="00AC2B25">
              <w:t xml:space="preserve"> </w:t>
            </w:r>
            <w:r w:rsidRPr="00AC2B25">
              <w:rPr>
                <w:b/>
                <w:i/>
              </w:rPr>
              <w:t>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di </w:t>
            </w:r>
            <w:r w:rsidRPr="00AC2B25">
              <w:rPr>
                <w:b/>
                <w:i/>
              </w:rPr>
              <w:t>tutti gli attori nella regione indo-pacifica</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Seán Kelly</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 volte a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 volte a intimidire i paesi vicini; denuncia il sistema di lavoro forzato sostenuto dal governo e i crimini contro l'umanità commessi dalla Cina nello Xinjiang</w:t>
            </w:r>
            <w:r w:rsidRPr="00AC2B25">
              <w:rPr>
                <w:b/>
                <w:i/>
              </w:rPr>
              <w:t>, come pure la dura repressione delle minoranze etniche in Tibet</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Petras Auštrevičius, Dan Barna, Urmas Paet, Lucia Yar, Marie-Agnes Strack-Zimmermann, Nathalie Loiseau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w:t>
            </w:r>
            <w:r w:rsidRPr="00AC2B25">
              <w:rPr>
                <w:b/>
                <w:i/>
              </w:rPr>
              <w:t xml:space="preserve"> volte</w:t>
            </w:r>
            <w:r w:rsidRPr="00AC2B25">
              <w:t xml:space="preserve"> a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crescente portata e intensità delle operazioni navali e aeree del governo cinese</w:t>
            </w:r>
            <w:r w:rsidRPr="00AC2B25">
              <w:rPr>
                <w:b/>
                <w:i/>
              </w:rPr>
              <w:t>, la manipolazione delle informazioni e le ingerenze da parte di attori stranieri e gli attacchi informatici volti</w:t>
            </w:r>
            <w:r w:rsidRPr="00AC2B25">
              <w:t xml:space="preserve"> a intimidire i paesi vicini; denuncia il sistema di lavoro forzato sostenuto dal governo e i crimini contro l'umanità commessi dalla Cina nello Xinjiang;</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w:t>
            </w:r>
            <w:r w:rsidRPr="00AC2B25">
              <w:rPr>
                <w:b/>
                <w:i/>
              </w:rPr>
              <w:t>volte a</w:t>
            </w:r>
            <w:r w:rsidRPr="00AC2B25">
              <w:t xml:space="preserve"> intimidire i paesi vicini; denuncia il sistema di lavoro forzato sostenuto dal governo e i crimini contro l'umanità commessi dalla Cina nello Xinjiang;</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crescente portata e intensità delle operazioni navali e aeree del governo cinese </w:t>
            </w:r>
            <w:r w:rsidRPr="00AC2B25">
              <w:rPr>
                <w:b/>
                <w:i/>
              </w:rPr>
              <w:t>che tentano di</w:t>
            </w:r>
            <w:r w:rsidRPr="00AC2B25">
              <w:t xml:space="preserve"> intimidire i paesi vicini; denuncia il sistema di lavoro forzato sostenuto dal governo e i crimini contro l'umanità commessi dalla Cina nello Xinjiang;</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Pekka Toveri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l'espansione della cooperazione militare tra la Corea del Nord e la Russia, nell'ambito della quale sono stati segnalati forniture di munizioni di </w:t>
            </w:r>
            <w:r w:rsidRPr="00AC2B25">
              <w:rPr>
                <w:b/>
                <w:i/>
              </w:rPr>
              <w:lastRenderedPageBreak/>
              <w:t>artiglieria e missili balistici e l'invio oltre 10 000 soldati per sostenere l'aggressione russa in Ucraina; esprime preoccupazione per lo sviluppo della cooperazione tra questi due Stati autoritari;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Petras Auštrevičius, Dan Barna, Urmas Paet, Ilhan Kyuchyuk, Lucia Yar, Nathalie Loiseau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costante sperimentazione di armi in Corea del Nord e lo sviluppo del suo programma nucleare, l'ulteriore inasprimento delle tensioni nella regione e il recente spiegamento di migliaia di truppe nordcoreane in Russia per sostenere il suo sforzo bellico contro l'Ucraina;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condanna le relazioni "senza limiti" della RPC con la Russia, il costante sostegno alla sua macchina da guerra e l'elusione delle sanzioni imposte alla Russia a seguito della sua guerra di aggressione contro l'Ucraina;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289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sottolinea la necessità di affrontare la complessa e multidimensionale minaccia per la sicurezza rappresentata dalla Repubblica popolare cinese (RPC), comprese le minacce militari, ibride ed economiche;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8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invita la Commissione e il Consiglio a rivedere lo status dell'Ufficio economico e commerciale di Hong Kong a Bruxelles nonché lo status autonomo di Hong Kong alla luce della legge sulla sicurezza nazionale e della violazione da parte della RPC dei suoi impegni internazionali, tra cui le violazioni della dichiarazione congiunta sino-britannica, il principio "un paese, due sistemi", nonché la repressione dell'autonomia e degli esponenti dell'opposizione di Hong Kong e l'erosione dello Stato di diritto; invita il SEAE a monitorare attentamente i processi ai prigionieri politici a Hong Kong e a chiedere il rilascio di tutti i prigionieri politici, tra cui il fondatore dell'Apple Daily Jimmy Lai;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8 – trattino 8 quinquies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ribadisce la propria condanna per la soppressione, da parte della Cina, delle libertà politiche e dell'autonomia di Hong Kong, in violazione dei suoi obblighi, e delle conseguenti violazioni dei diritti umani, compresa la repressione transnazionale nei confronti dei cittadini di Hong Kong al di fuori del suo territorio; esprime preoccupazione per il ruolo svolto da Hong Kong nell'aiutare la Russia ad eludere le sanzioni in vigore e ad acquistare componenti essenziali per la produzione di armi, il che è una conseguenza diretta della soppressione, da parte della Cina, delle libertà, dell'autonomia e dello Stato di diritto della città; invita la Commissione europea e gli Stati membri ad adottare misure immediate, in coordinamento con gli alleati transatlantici, al fine di contrastare l'elusione delle sanzioni attraverso la Cina continentale e Hong Kong;</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Marc Botenga, Rima Hassan, Özlem Demirel</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{The Left}</w:t>
      </w:r>
      <w:r w:rsidRPr="00AC2B25">
        <w:t>a nome del gruppo The Left</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la decisione dei regimi militari del Sahel centrale in Burkina Faso, Mali e Niger di abbandonare la Comunità </w:t>
            </w:r>
            <w:r w:rsidRPr="00AC2B25">
              <w:rPr>
                <w:b/>
                <w:i/>
              </w:rPr>
              <w:lastRenderedPageBreak/>
              <w:t>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decisione dei regimi militari del Sahel centrale in Burkina Faso, Mali e Niger di abbandonare la Comunità economica degli Stati dell'Africa occidentale (ECOWAS), facendo così precipitare l'organizzazione in una profonda crisi politica; prende atto della cessazione </w:t>
            </w:r>
            <w:r w:rsidRPr="00AC2B25">
              <w:rPr>
                <w:b/>
                <w:i/>
              </w:rPr>
              <w:t>de facto</w:t>
            </w:r>
            <w:r w:rsidRPr="00AC2B25">
              <w:t xml:space="preserve">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decisione dei regimi militari del Sahel centrale in Burkina Faso, Mali e Niger di abbandonare la Comunità economica degli Stati dell'Africa occidentale (ECOWAS), facendo così precipitare l'organizzazione in una profonda crisi politica; </w:t>
            </w:r>
            <w:r w:rsidRPr="00AC2B25">
              <w:rPr>
                <w:b/>
                <w:i/>
              </w:rPr>
              <w:t>condanna inoltre gli attacchi fisici del 29 settembre 2024 contro un membro del parlamento dell'ECOWAS e altri partecipanti in occasione di un raduno dell'opposizione ufficialmente annunciato a Lomé; invita le autorità togolesi a garantire la promozione e la tutela dei principi fondamentali in materia di diritti umani e dei popoli sanciti dall'articolo 4 del trattato ECOWAS rivisto, quali il diritto di riunione pacifica e la libertà di associazione, di credo e di espressione; invita le autorità dell'ECOWAS e i suoi Stati membri a sostenere gli sforzi necessari per salvaguardare i principi della Carta Africana dei diritti dell'uomo e dei popoli nell'intera sottoregione;</w:t>
            </w:r>
            <w:r w:rsidRPr="00AC2B25">
              <w:t xml:space="preserve"> prende atto della cessazione </w:t>
            </w:r>
            <w:r w:rsidRPr="00AC2B25">
              <w:rPr>
                <w:b/>
                <w:i/>
              </w:rPr>
              <w:t>della missione di partenariato militare dell'Unione europea in Niger (EUMPM Niger) e</w:t>
            </w:r>
            <w:r w:rsidRPr="00AC2B25">
              <w:t xml:space="preserve"> della missione dell'Unione europea per lo sviluppo delle capacità in Niger (EUCAP Sahel Niger) e del mancato rinnovo della missione di formazione dell'Unione europea in Mali (EUTM); </w:t>
            </w:r>
            <w:r w:rsidRPr="00AC2B25">
              <w:rPr>
                <w:b/>
                <w:i/>
              </w:rPr>
              <w:t>osserva con preoccupazione come la Russia abbia intensificato lo sviluppo di relazioni tra Stati e iniziative di cooperazione con gli Stati africani mediante la cooperazione militare e l'impegno a cooperare per lo sviluppo dell'energia nucleare;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Željana Zovko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lastRenderedPageBreak/>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r w:rsidRPr="00AC2B25">
              <w:rPr>
                <w:b/>
                <w:i/>
              </w:rPr>
              <w:t>   gli abusi per mano di varie fazioni jihadiste, degli eserciti locali e del gruppo Wagner che si moltiplicano nel Sahel; esprime profonda preoccupazione per gli sfollamenti della popolazione e per l'afflusso di rifugiati causato dall'instabilità nella regione; chiede maggiore coinvolgimento, assistenza e aiuto europei nella regione, compreso un rafforzamento del ruolo, della visibilità e della capacità d'azione delle missioni e delle operazioni nell'ambito della PSDC; elogia le attività e il ruolo delle missioni civili e militari dell'UE in corso nella regione del Sahel, quali l'EUCAP Sahel Mali, la cui presenza contribuisce considerevolmente alla sicurezza della regione;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Eszter Lakos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decisione dei regimi militari del Sahel centrale in Burkina Faso, Mali e Niger di abbandonare la Comunità economica degli Stati dell'Africa </w:t>
            </w:r>
            <w:r w:rsidRPr="00AC2B25">
              <w:lastRenderedPageBreak/>
              <w:t>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decisione dei regimi militari del Sahel centrale in Burkina Faso, Mali e Niger di abbandonare la Comunità economica degli Stati dell'Africa </w:t>
            </w:r>
            <w:r w:rsidRPr="00AC2B25">
              <w:lastRenderedPageBreak/>
              <w:t xml:space="preserve">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 </w:t>
            </w:r>
            <w:r w:rsidRPr="00AC2B25">
              <w:rPr>
                <w:b/>
                <w:i/>
              </w:rPr>
              <w:t>deplora l'approccio non coordinato adottato dagli Stati membri in Africa, che ha contribuito alla cessazione di alcune missioni e operazioni nell'ambito della PSDC nel continente; deplora il fatto che alcuni Stati membri che avevano contribuito marginalmente alle missioni e operazioni PSDC dell'UE in Africa centrale e occidentale stiano attualmente impegnando truppe e fondi in modo unilaterale; è allarmato per la crescente presenza e assertività delle truppe militari e paramilitari di terzi nei paesi in cui gli Stati membri dell'UE avviano missioni militari unilaterali;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w:t>
            </w:r>
            <w:r w:rsidRPr="00AC2B25">
              <w:lastRenderedPageBreak/>
              <w:t>(EUTM);</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r>
            <w:r w:rsidRPr="00AC2B25">
              <w:rPr>
                <w:b/>
                <w:i/>
              </w:rPr>
              <w:t>i colpi di Stato in Burkina Faso e in Niger, la detenzione del presidente Bazoum e la sospensione della costituzione; condanna inoltre</w:t>
            </w:r>
            <w:r w:rsidRPr="00AC2B25">
              <w:t xml:space="preserve"> 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w:t>
            </w:r>
            <w:r w:rsidRPr="00AC2B25">
              <w:lastRenderedPageBreak/>
              <w:t xml:space="preserve">capacità in Niger (EUCAP Sahel Niger) e del mancato rinnovo della missione di formazione dell'Unione europea in Mali (EUTM); </w:t>
            </w:r>
            <w:r w:rsidRPr="00AC2B25">
              <w:rPr>
                <w:b/>
                <w:i/>
              </w:rPr>
              <w:t>deplora il fatto che le truppe francesi e le forze di pace delle Nazioni Unite abbiano lasciato la regione e che siano state sostituite da mercenari del Wagner Group, militari russi e turchi, le cui industrie forniscono armi alle capitali del Sahel;</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Urmas Paet,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 </w:t>
            </w:r>
            <w:r w:rsidRPr="00AC2B25">
              <w:rPr>
                <w:b/>
                <w:i/>
              </w:rPr>
              <w:t>deplora l'aumento degli attacchi terroristici e le pesanti perdite tra i civili nella regione, nonché la presenza e le attività predatorie dei paramilitari russi;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299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decisione dei regimi militari del Sahel centrale in Burkina Faso, Mali e Niger di abbandonare la Comunità economica degli Stati dell'Africa occidentale (ECOWAS), facendo così precipitare l'organizzazione in una profonda crisi politica; prende atto della cessazione de facto della missione dell'Unione europea per lo sviluppo delle capacità in Niger (EUCAP Sahel Niger) e del mancato rinnovo della missione di formazione dell'Unione europea in Mali (EUTM); </w:t>
            </w:r>
            <w:r w:rsidRPr="00AC2B25">
              <w:rPr>
                <w:b/>
                <w:i/>
              </w:rPr>
              <w:t>osserva l'intensa attività della Turchia nella regione, che incita all'odio antieuropeo mediante il fanatismo religioso;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il fatto che la Repubblica popolare cinese, la Russia, l'Iran e altri regimi totalitari o autoritari utilizzino la manipolazione delle informazioni e l'ingerenza malevola come strumenti integranti per esercitare pressioni sulle istituzioni multilaterali e sui valori e sulle norme democratici, abusare del proprio potere, aumentare l'incidenza e la gravità delle violazioni dei diritti umani, limitare gli spazi per la società civile, i media indipendenti e i movimenti di opposizione democratica, diffondere la disinformazione antioccidentale e utilizzare varie forme di repressione transnazionale per intimidire e limitare gli </w:t>
            </w:r>
            <w:r w:rsidRPr="00AC2B25">
              <w:rPr>
                <w:b/>
                <w:i/>
              </w:rPr>
              <w:lastRenderedPageBreak/>
              <w:t>spazi per la società civile, i media indipendenti e i movimenti di opposizione democratica della diaspora;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guerra civile in Sudan tra il governo militare del Sudan, le forze armate sudanesi e le forze paramilitari di supporto rapido, le conseguenze devastanti per la popolazione civile e le atrocità commesse nei loro confronti; sottolinea che l'UE dovrebbe rivedere con urgenza la sua strategia regionale per il Sahel;</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Urmas Paet,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deprecabile uso su vasta scala dello allo stupro come arma di guerra e il drastico peggioramento della situazione umanitaria in Sudan;</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303</w:t>
      </w:r>
      <w:r w:rsidRPr="00AC2B25">
        <w:rPr>
          <w:rStyle w:val="HideTWBExt"/>
        </w:rPr>
        <w:t>&lt;/NumAm&gt;</w:t>
      </w:r>
    </w:p>
    <w:p w:rsidR="009C197D" w:rsidRPr="00AC2B25" w:rsidRDefault="009C197D" w:rsidP="009C197D">
      <w:pPr>
        <w:pStyle w:val="NormalBold"/>
      </w:pPr>
      <w:r w:rsidRPr="00AC2B25">
        <w:rPr>
          <w:rStyle w:val="HideTWBExt"/>
        </w:rPr>
        <w:lastRenderedPageBreak/>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l'aumento di attacchi, vessazioni, detenzioni arbitrarie, torture e uccisioni contro i difensori dei diritti umani in tutto il mondo, in particolare quelli che difendono i diritti ambientali, dei popoli indigeni, delle donne, delle persone LGBTQI + e anticorruzione; osserva inoltre le tattiche sempre più sofisticate utilizzate da attori statali e non statali, tra cui la sorveglianza digitale e le campagne diffamatorie, volte a mettere a tacere i difensori dei diritti umani;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 vincoli tattici e tecnici imposti all'ultimo minuto dalle autorità dell'RDC che hanno impedito alla missione di osservazione elettorale dell'UE di monitorare le elezioni presidenziali; condanna i continui e gravi scontri tra l'esercito e il movimento dei ribelli M23 che destabilizzano la parte orientale dell'RDC; chiede la revisione della strategia dell'UE per la regione dei Grandi Laghi;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305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Urmas Paet,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rischio di crollo delle strutture statali e la difficile situazione umanitaria ad Haiti a causa della dilagante violenza delle bande;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9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 tentativi di eludere le sanzioni dell'UE e internazionali, dal momento che tali strategie rappresentano minacce dirette all'ordine internazionale basato su regole;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il regime autoritario di Daniel Ortega e Rosario Murillo, che sta indebolendo sistematicamente le strutture democratiche del Nicaragua; ricorda che il regime in Nicaragua intrattiene forti </w:t>
            </w:r>
            <w:r w:rsidRPr="00AC2B25">
              <w:rPr>
                <w:b/>
                <w:i/>
              </w:rPr>
              <w:lastRenderedPageBreak/>
              <w:t>legami con altre autocrazie, tra cui quelle presenti in Iran, in Venezuela e a Cuba; condanna con la massima fermezza le violazioni e gli abusi sistematici dei diritti umani perpetrati dal regime cubano; condanna severamente e rifiuta pienamente i brogli elettorali orchestrati dal regime in Venezuela e invita il governo Maduro a porre fine alla sua politica di repressione e agli attacchi contro la società civile e l'opposizione;</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regime autoritario di Daniel Ortega e Rosario Murillo, che sta indebolendo sistematicamente le strutture democratiche del Nicaragua; ricorda che il regime in Nicaragua intrattiene forti legami con altre autocrazie, tra cui quelle presenti in Iran, in Venezuela e a Cuba; condanna con la massima fermezza le violazioni e gli abusi sistematici dei diritti umani perpetrati dal regime cubano; condanna severamente e rifiuta pienamente i brogli elettorali orchestrati dal regime in Venezuela e invita il governo Maduro a porre fine alla sua politica di repressione e agli attacchi contro la società civile e l'opposizione;</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309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Hermann Tertsch, Jorge Martín Frías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lastRenderedPageBreak/>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regime autoritario di Daniel Ortega</w:t>
            </w:r>
            <w:r w:rsidRPr="00AC2B25">
              <w:t xml:space="preserve"> e </w:t>
            </w:r>
            <w:r w:rsidRPr="00AC2B25">
              <w:rPr>
                <w:b/>
                <w:i/>
              </w:rPr>
              <w:t>Rosario Murillo</w:t>
            </w:r>
            <w:r w:rsidRPr="00AC2B25">
              <w:t xml:space="preserve">, </w:t>
            </w:r>
            <w:r w:rsidRPr="00AC2B25">
              <w:rPr>
                <w:b/>
                <w:i/>
              </w:rPr>
              <w:t>che sta indebolendo sistematicamente le strutture democratiche</w:t>
            </w:r>
            <w:r w:rsidRPr="00AC2B25">
              <w:t xml:space="preserve"> del </w:t>
            </w:r>
            <w:r w:rsidRPr="00AC2B25">
              <w:rPr>
                <w:b/>
                <w:i/>
              </w:rPr>
              <w:t>Nicaragua</w:t>
            </w:r>
            <w:r w:rsidRPr="00AC2B25">
              <w:t xml:space="preserve">; ricorda che il regime in Nicaragua intrattiene forti legami con altre autocrazie, tra cui quelle presenti in Iran, in Venezuela e a Cuba; condanna con la massima fermezza le violazioni e gli abusi sistematici dei diritti umani perpetrati dal regime cubano; condanna severamente e rifiuta pienamente i brogli elettorali orchestrati dal regime in Venezuela e invita il governo Maduro a </w:t>
            </w:r>
            <w:r w:rsidRPr="00AC2B25">
              <w:rPr>
                <w:b/>
                <w:i/>
              </w:rPr>
              <w:t>porre fine alla sua politica</w:t>
            </w:r>
            <w:r w:rsidRPr="00AC2B25">
              <w:t xml:space="preserve"> di </w:t>
            </w:r>
            <w:r w:rsidRPr="00AC2B25">
              <w:rPr>
                <w:b/>
                <w:i/>
              </w:rPr>
              <w:t>repressione</w:t>
            </w:r>
            <w:r w:rsidRPr="00AC2B25">
              <w:t xml:space="preserve"> e </w:t>
            </w:r>
            <w:r w:rsidRPr="00AC2B25">
              <w:rPr>
                <w:b/>
                <w:i/>
              </w:rPr>
              <w:t>agli attacchi</w:t>
            </w:r>
            <w:r w:rsidRPr="00AC2B25">
              <w:t xml:space="preserve"> contro la </w:t>
            </w:r>
            <w:r w:rsidRPr="00AC2B25">
              <w:rPr>
                <w:b/>
                <w:i/>
              </w:rPr>
              <w:t>società civile</w:t>
            </w:r>
            <w:r w:rsidRPr="00AC2B25">
              <w:t xml:space="preserve"> e </w:t>
            </w:r>
            <w:r w:rsidRPr="00AC2B25">
              <w:rPr>
                <w:b/>
                <w:i/>
              </w:rPr>
              <w:t>l'opposizione</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l'attuale drammatico regresso per quanto riguarda i diritti e le libertà fondamentali, la sicurezza e le condizioni di vita in molti paesi iberoamericani, dovuto alla diffusione del socialismo; condanna il regime autoritario di Daniel Ortega e Rosario Murillo</w:t>
            </w:r>
            <w:r w:rsidRPr="00AC2B25">
              <w:t xml:space="preserve">; ricorda che il regime in Nicaragua intrattiene forti legami con altre autocrazie, tra cui quelle presenti in Iran, in Venezuela e a Cuba; condanna con la massima fermezza le violazioni e gli abusi sistematici dei diritti umani perpetrati </w:t>
            </w:r>
            <w:r w:rsidRPr="00AC2B25">
              <w:rPr>
                <w:b/>
                <w:i/>
              </w:rPr>
              <w:t xml:space="preserve">da decenni </w:t>
            </w:r>
            <w:r w:rsidRPr="00AC2B25">
              <w:t>dal regime cubano</w:t>
            </w:r>
            <w:r w:rsidRPr="00AC2B25">
              <w:rPr>
                <w:b/>
                <w:i/>
              </w:rPr>
              <w:t xml:space="preserve"> guidato da Miguel Díaz-Canel e da membri della famiglia Castro, nonché i suoi sforzi volti a per espandere il suo modello dittatoriale nell'intera regione, in particolare utilizzando due organizzazioni fantoccio, il Forum di San Paolo e il gruppo di Puebla</w:t>
            </w:r>
            <w:r w:rsidRPr="00AC2B25">
              <w:t xml:space="preserve">; condanna severamente e rifiuta pienamente i brogli elettorali orchestrati dal regime in Venezuela e invita il governo Maduro a </w:t>
            </w:r>
            <w:r w:rsidRPr="00AC2B25">
              <w:rPr>
                <w:b/>
                <w:i/>
              </w:rPr>
              <w:t>rassegnare immediatamente le dimissioni per lasciare spazio in modo pacifico a un nuovo esecutivo guidato dal presidente legittimo e democraticamente eletto, Edmundo González Urrutia; condanna i tentativi del giudice della Corte suprema brasiliana Alexandre de Moraes di limitare la libertà di parola in Brasile volti a rafforzare il regime sempre più repressivo di Lula da Silva, in particolare vietando il social media X, ex Twitter; denuncia la ricostruzione palesemente falsa della presidente messicana Claudia Sheinbaum della scoperta</w:t>
            </w:r>
            <w:r w:rsidRPr="00AC2B25">
              <w:t xml:space="preserve"> e </w:t>
            </w:r>
            <w:r w:rsidRPr="00AC2B25">
              <w:rPr>
                <w:b/>
                <w:i/>
              </w:rPr>
              <w:t>della conquista delle Americhe da parte degli esploratori europei, nonché la sua retorica malevola e fuorviante</w:t>
            </w:r>
            <w:r w:rsidRPr="00AC2B25">
              <w:t xml:space="preserve"> contro </w:t>
            </w:r>
            <w:r w:rsidRPr="00AC2B25">
              <w:rPr>
                <w:b/>
                <w:i/>
              </w:rPr>
              <w:t xml:space="preserve">il popolo spagnolo e in particolare </w:t>
            </w:r>
            <w:r w:rsidRPr="00AC2B25">
              <w:t xml:space="preserve">la </w:t>
            </w:r>
            <w:r w:rsidRPr="00AC2B25">
              <w:rPr>
                <w:b/>
                <w:i/>
              </w:rPr>
              <w:t>Corona spagnola, che rappresenta un attacco diretto contro uno Stato membro</w:t>
            </w:r>
            <w:r w:rsidRPr="00AC2B25">
              <w:t xml:space="preserve"> e </w:t>
            </w:r>
            <w:r w:rsidRPr="00AC2B25">
              <w:rPr>
                <w:b/>
                <w:i/>
              </w:rPr>
              <w:t>le sue istituzioni</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Marc Botenga, Rima Hassan, Özlem Demirel</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{The Left}</w:t>
      </w:r>
      <w:r w:rsidRPr="00AC2B25">
        <w:t>a nome del gruppo The Left</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regime autoritario di Daniel Ortega e Rosario Murillo, che sta indebolendo sistematicamente le strutture democratiche del Nicaragua; </w:t>
            </w:r>
            <w:r w:rsidRPr="00AC2B25">
              <w:rPr>
                <w:b/>
                <w:i/>
              </w:rPr>
              <w:t>ricorda che il regime in Nicaragua intrattiene forti legami con altre autocrazie, tra cui quelle presenti in Iran, in Venezuela e a Cuba;</w:t>
            </w:r>
            <w:r w:rsidRPr="00AC2B25">
              <w:t xml:space="preserve"> condanna con la massima fermezza le violazioni e gli abusi sistematici dei diritti umani </w:t>
            </w:r>
            <w:r w:rsidRPr="00AC2B25">
              <w:rPr>
                <w:b/>
                <w:bCs/>
                <w:i/>
                <w:iCs/>
              </w:rPr>
              <w:t xml:space="preserve">perpetrati dal regime </w:t>
            </w:r>
            <w:r w:rsidRPr="00AC2B25">
              <w:t>cubano</w:t>
            </w:r>
            <w:r w:rsidRPr="00AC2B25">
              <w:rPr>
                <w:b/>
                <w:bCs/>
                <w:i/>
                <w:iCs/>
              </w:rPr>
              <w:t>;</w:t>
            </w:r>
            <w:r w:rsidRPr="00AC2B25">
              <w:rPr>
                <w:b/>
                <w:i/>
              </w:rPr>
              <w:t xml:space="preserve"> </w:t>
            </w:r>
            <w:r w:rsidRPr="00AC2B25">
              <w:t xml:space="preserve">condanna </w:t>
            </w:r>
            <w:r w:rsidRPr="00AC2B25">
              <w:rPr>
                <w:b/>
                <w:i/>
              </w:rPr>
              <w:t>severamente e rifiuta pienamente i brogli elettorali orchestrati dal regime in Venezuela</w:t>
            </w:r>
            <w:r w:rsidRPr="00AC2B25">
              <w:t xml:space="preserve"> e invita </w:t>
            </w:r>
            <w:r w:rsidRPr="00AC2B25">
              <w:rPr>
                <w:b/>
                <w:i/>
              </w:rPr>
              <w:t>il governo Maduro a porre fine alla sua politica di repressione e agli attacchi contro</w:t>
            </w:r>
            <w:r w:rsidRPr="00AC2B25">
              <w:t xml:space="preserve"> la </w:t>
            </w:r>
            <w:r w:rsidRPr="00AC2B25">
              <w:rPr>
                <w:b/>
                <w:i/>
              </w:rPr>
              <w:t>società civile e l'opposizione</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regime autoritario di Daniel Ortega e Rosario Murillo, che sta indebolendo sistematicamente le strutture democratiche del Nicaragua; condanna con la massima fermezza le violazioni e gli abusi sistematici dei diritti umani </w:t>
            </w:r>
            <w:r w:rsidRPr="00AC2B25">
              <w:rPr>
                <w:b/>
                <w:bCs/>
                <w:i/>
                <w:iCs/>
              </w:rPr>
              <w:t>del popolo</w:t>
            </w:r>
            <w:r w:rsidRPr="00AC2B25">
              <w:t xml:space="preserve"> cubano </w:t>
            </w:r>
            <w:r w:rsidRPr="00AC2B25">
              <w:rPr>
                <w:b/>
                <w:bCs/>
                <w:i/>
                <w:iCs/>
              </w:rPr>
              <w:t>mediante l'embargo economico imposto dagli Stati Uniti</w:t>
            </w:r>
            <w:r w:rsidRPr="00AC2B25">
              <w:t xml:space="preserve"> e </w:t>
            </w:r>
            <w:r w:rsidRPr="00AC2B25">
              <w:rPr>
                <w:b/>
                <w:i/>
              </w:rPr>
              <w:t>le ingiustificabili sanzioni extraterritoriali</w:t>
            </w:r>
            <w:r w:rsidRPr="00AC2B25">
              <w:t>;</w:t>
            </w:r>
            <w:r w:rsidRPr="00AC2B25">
              <w:rPr>
                <w:b/>
                <w:i/>
              </w:rPr>
              <w:t xml:space="preserve"> </w:t>
            </w:r>
            <w:r w:rsidRPr="00AC2B25">
              <w:t xml:space="preserve">condanna </w:t>
            </w:r>
            <w:r w:rsidRPr="00AC2B25">
              <w:rPr>
                <w:b/>
                <w:i/>
              </w:rPr>
              <w:t>le sanzioni imposte dagli Stati Uniti al Venezuela, che hanno innescato una crisi economica senza precedenti creando i presupposti per la più grave crisi in tempo di pace nella storia moderna e provocando un'inflazione catastrofica</w:t>
            </w:r>
            <w:r w:rsidRPr="00AC2B25">
              <w:t xml:space="preserve"> e </w:t>
            </w:r>
            <w:r w:rsidRPr="00AC2B25">
              <w:rPr>
                <w:b/>
                <w:i/>
              </w:rPr>
              <w:t xml:space="preserve">un severo deterioramento delle condizioni di vita; </w:t>
            </w:r>
            <w:r w:rsidRPr="00AC2B25">
              <w:t xml:space="preserve">invita </w:t>
            </w:r>
            <w:r w:rsidRPr="00AC2B25">
              <w:rPr>
                <w:b/>
                <w:i/>
              </w:rPr>
              <w:t>tutte le parti coinvolte nelle elezioni presidenziali venezuelane del luglio 2024 a pubblicare integralmente gli atti relativi all'esito finale;</w:t>
            </w:r>
            <w:r w:rsidRPr="00AC2B25">
              <w:t xml:space="preserve"> </w:t>
            </w:r>
            <w:r w:rsidRPr="00AC2B25">
              <w:rPr>
                <w:b/>
                <w:i/>
              </w:rPr>
              <w:t>condanna la violenza in quanto mezzo inaccettabile per risolvere tale conflitto;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Antonio López-Istúriz White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regime autoritario di Daniel Ortega e Rosario Murillo, che sta </w:t>
            </w:r>
            <w:r w:rsidRPr="00AC2B25">
              <w:lastRenderedPageBreak/>
              <w:t>indebolendo sistematicamente le strutture democratiche del Nicaragua; ricorda che il regime in Nicaragua intrattiene forti legami con altre autocrazie, tra cui quelle presenti in Iran, in Venezuela e a Cuba; condanna con la massima fermezza le violazioni e gli abusi sistematici dei diritti umani perpetrati dal regime cubano; condanna severamente e rifiuta pienamente i brogli elettorali orchestrati dal regime in Venezuela e invita il governo Maduro a porre fine alla sua politica di repressione e agli attacchi contro la società civile e l'opposizione;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il regime autoritario di Daniel Ortega e Rosario Murillo, che sta </w:t>
            </w:r>
            <w:r w:rsidRPr="00AC2B25">
              <w:lastRenderedPageBreak/>
              <w:t xml:space="preserve">indebolendo sistematicamente le strutture democratiche del Nicaragua; ricorda che il regime in Nicaragua intrattiene forti legami con altre autocrazie, tra cui quelle presenti in Iran, in Venezuela e a Cuba; condanna con la massima fermezza le violazioni e gli abusi sistematici dei diritti umani perpetrati dal regime cubano; </w:t>
            </w:r>
            <w:r w:rsidRPr="00AC2B25">
              <w:rPr>
                <w:b/>
                <w:i/>
              </w:rPr>
              <w:t>chiama l'attenzione, in particolare, sulla "brigata medica cubana", il cui impiego in alcuni paesi europei costituisce una violazione dei diritti e delle libertà fondamentali e una forma di schiavitù e di lavoro forzato;</w:t>
            </w:r>
            <w:r w:rsidRPr="00AC2B25">
              <w:t xml:space="preserve"> condanna severamente e rifiuta pienamente i brogli elettorali orchestrati dal regime in Venezuela e invita il governo Maduro a porre fine alla sua politica di repressione e agli attacchi contro la società civile e l'opposizione;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Carlo Fidanza, Alberico Gambino, Adam Bielan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regime autoritario di Daniel Ortega e Rosario Murillo, che sta indebolendo sistematicamente le strutture democratiche del Nicaragua; ricorda che il regime in Nicaragua intrattiene forti legami con altre autocrazie, tra cui quelle presenti in Iran, in Venezuela e a Cuba; condanna con la massima fermezza le violazioni e gli abusi sistematici dei diritti umani perpetrati dal regime cubano; condanna severamente e rifiuta pienamente i brogli elettorali orchestrati dal regime in Venezuela e </w:t>
            </w:r>
            <w:r w:rsidRPr="00AC2B25">
              <w:rPr>
                <w:b/>
                <w:i/>
              </w:rPr>
              <w:t>invita</w:t>
            </w:r>
            <w:r w:rsidRPr="00AC2B25">
              <w:t xml:space="preserve"> il governo Maduro </w:t>
            </w:r>
            <w:r w:rsidRPr="00AC2B25">
              <w:rPr>
                <w:b/>
                <w:i/>
              </w:rPr>
              <w:t>a porre fine alla</w:t>
            </w:r>
            <w:r w:rsidRPr="00AC2B25">
              <w:t xml:space="preserve"> sua politica di repressione e </w:t>
            </w:r>
            <w:r w:rsidRPr="00AC2B25">
              <w:rPr>
                <w:b/>
                <w:i/>
              </w:rPr>
              <w:t>agli</w:t>
            </w:r>
            <w:r w:rsidRPr="00AC2B25">
              <w:t xml:space="preserve"> attacchi </w:t>
            </w:r>
            <w:r w:rsidRPr="00AC2B25">
              <w:rPr>
                <w:b/>
                <w:i/>
              </w:rPr>
              <w:t>contro la</w:t>
            </w:r>
            <w:r w:rsidRPr="00AC2B25">
              <w:t xml:space="preserve"> società civile e </w:t>
            </w:r>
            <w:r w:rsidRPr="00AC2B25">
              <w:rPr>
                <w:b/>
                <w:i/>
              </w:rPr>
              <w:t>l'opposizione</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regime autoritario di Daniel Ortega e Rosario Murillo, che sta indebolendo sistematicamente le strutture democratiche del Nicaragua; ricorda che il regime in Nicaragua intrattiene forti legami con altre autocrazie, tra cui quelle presenti in Iran, in Venezuela e a Cuba; condanna con la massima fermezza le violazioni e gli abusi sistematici dei diritti umani perpetrati dal regime cubano; condanna severamente e rifiuta pienamente i brogli elettorali orchestrati dal regime in Venezuela </w:t>
            </w:r>
            <w:r w:rsidRPr="00AC2B25">
              <w:rPr>
                <w:b/>
                <w:i/>
              </w:rPr>
              <w:t xml:space="preserve">ed esorta l'UE </w:t>
            </w:r>
            <w:r w:rsidRPr="00AC2B25">
              <w:t xml:space="preserve">e </w:t>
            </w:r>
            <w:r w:rsidRPr="00AC2B25">
              <w:rPr>
                <w:b/>
                <w:i/>
              </w:rPr>
              <w:t>i suoi Stati membri a riconoscere Edmundo González Urrutia quale presidente legittimo e democraticamente eletto;</w:t>
            </w:r>
            <w:r w:rsidRPr="00AC2B25">
              <w:t xml:space="preserve"> </w:t>
            </w:r>
            <w:r w:rsidRPr="00AC2B25">
              <w:rPr>
                <w:b/>
                <w:i/>
              </w:rPr>
              <w:t>chiede che</w:t>
            </w:r>
            <w:r w:rsidRPr="00AC2B25">
              <w:t xml:space="preserve"> il governo Maduro </w:t>
            </w:r>
            <w:r w:rsidRPr="00AC2B25">
              <w:rPr>
                <w:b/>
                <w:i/>
              </w:rPr>
              <w:t>cessi la</w:t>
            </w:r>
            <w:r w:rsidRPr="00AC2B25">
              <w:t xml:space="preserve"> sua politica di </w:t>
            </w:r>
            <w:r w:rsidRPr="00AC2B25">
              <w:lastRenderedPageBreak/>
              <w:t xml:space="preserve">repressione e </w:t>
            </w:r>
            <w:r w:rsidRPr="00AC2B25">
              <w:rPr>
                <w:b/>
                <w:i/>
              </w:rPr>
              <w:t>gli</w:t>
            </w:r>
            <w:r w:rsidRPr="00AC2B25">
              <w:t xml:space="preserve"> attacchi </w:t>
            </w:r>
            <w:r w:rsidRPr="00AC2B25">
              <w:rPr>
                <w:b/>
                <w:i/>
              </w:rPr>
              <w:t>alla</w:t>
            </w:r>
            <w:r w:rsidRPr="00AC2B25">
              <w:t xml:space="preserve"> società civile e </w:t>
            </w:r>
            <w:r w:rsidRPr="00AC2B25">
              <w:rPr>
                <w:b/>
                <w:i/>
              </w:rPr>
              <w:t>all'opposizione</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regime autoritario di Daniel Ortega e Rosario Murillo, che sta indebolendo sistematicamente le strutture democratiche del Nicaragua; ricorda che il regime in Nicaragua intrattiene forti legami con altre autocrazie, tra cui quelle presenti in Iran</w:t>
            </w:r>
            <w:r w:rsidRPr="00AC2B25">
              <w:rPr>
                <w:b/>
                <w:i/>
              </w:rPr>
              <w:t>,</w:t>
            </w:r>
            <w:r w:rsidRPr="00AC2B25">
              <w:t xml:space="preserve"> in Venezuela</w:t>
            </w:r>
            <w:r w:rsidRPr="00AC2B25">
              <w:rPr>
                <w:b/>
                <w:i/>
              </w:rPr>
              <w:t xml:space="preserve"> e a Cuba</w:t>
            </w:r>
            <w:r w:rsidRPr="00AC2B25">
              <w:t xml:space="preserve">; condanna </w:t>
            </w:r>
            <w:r w:rsidRPr="00AC2B25">
              <w:rPr>
                <w:b/>
                <w:i/>
              </w:rPr>
              <w:t>con la massima fermezza le</w:t>
            </w:r>
            <w:r w:rsidRPr="00AC2B25">
              <w:t xml:space="preserve"> violazioni e </w:t>
            </w:r>
            <w:r w:rsidRPr="00AC2B25">
              <w:rPr>
                <w:b/>
                <w:i/>
              </w:rPr>
              <w:t xml:space="preserve">gli </w:t>
            </w:r>
            <w:r w:rsidRPr="00AC2B25">
              <w:t xml:space="preserve">abusi sistematici dei diritti umani perpetrati dal regime cubano; condanna severamente e rifiuta pienamente i brogli elettorali orchestrati dal regime in Venezuela e invita il governo Maduro a </w:t>
            </w:r>
            <w:r w:rsidRPr="00AC2B25">
              <w:rPr>
                <w:b/>
                <w:i/>
              </w:rPr>
              <w:t>porre fine alla sua politica</w:t>
            </w:r>
            <w:r w:rsidRPr="00AC2B25">
              <w:t xml:space="preserve"> di </w:t>
            </w:r>
            <w:r w:rsidRPr="00AC2B25">
              <w:rPr>
                <w:b/>
                <w:i/>
              </w:rPr>
              <w:t>repressione</w:t>
            </w:r>
            <w:r w:rsidRPr="00AC2B25">
              <w:t xml:space="preserve"> e </w:t>
            </w:r>
            <w:r w:rsidRPr="00AC2B25">
              <w:rPr>
                <w:b/>
                <w:i/>
              </w:rPr>
              <w:t>agli attacchi contro la società civile e l'opposizione</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il regime autoritario di Daniel Ortega e Rosario Murillo, che sta indebolendo sistematicamente le strutture democratiche del Nicaragua; ricorda che il regime in Nicaragua intrattiene forti legami con altre autocrazie, tra cui quelle presenti in Iran</w:t>
            </w:r>
            <w:r w:rsidRPr="00AC2B25">
              <w:rPr>
                <w:b/>
                <w:i/>
              </w:rPr>
              <w:t xml:space="preserve"> e</w:t>
            </w:r>
            <w:r w:rsidRPr="00AC2B25">
              <w:t xml:space="preserve"> in Venezuela</w:t>
            </w:r>
            <w:r w:rsidRPr="00AC2B25">
              <w:rPr>
                <w:b/>
                <w:i/>
              </w:rPr>
              <w:t>, tra le altre</w:t>
            </w:r>
            <w:r w:rsidRPr="00AC2B25">
              <w:t xml:space="preserve">; condanna </w:t>
            </w:r>
            <w:r w:rsidRPr="00AC2B25">
              <w:rPr>
                <w:b/>
                <w:i/>
              </w:rPr>
              <w:t>le segnalazioni di</w:t>
            </w:r>
            <w:r w:rsidRPr="00AC2B25">
              <w:t xml:space="preserve"> violazioni e abusi sistematici dei diritti umani perpetrati dal regime cubano; condanna severamente e rifiuta pienamente i </w:t>
            </w:r>
            <w:r w:rsidRPr="00AC2B25">
              <w:rPr>
                <w:b/>
                <w:i/>
              </w:rPr>
              <w:t xml:space="preserve">presunti </w:t>
            </w:r>
            <w:r w:rsidRPr="00AC2B25">
              <w:t xml:space="preserve">brogli elettorali orchestrati dal regime in Venezuela e invita il governo Maduro a </w:t>
            </w:r>
            <w:r w:rsidRPr="00AC2B25">
              <w:rPr>
                <w:b/>
                <w:i/>
              </w:rPr>
              <w:t>promuovere la libertà</w:t>
            </w:r>
            <w:r w:rsidRPr="00AC2B25">
              <w:t xml:space="preserve"> di </w:t>
            </w:r>
            <w:r w:rsidRPr="00AC2B25">
              <w:rPr>
                <w:b/>
                <w:i/>
              </w:rPr>
              <w:t>riunione</w:t>
            </w:r>
            <w:r w:rsidRPr="00AC2B25">
              <w:t xml:space="preserve"> e </w:t>
            </w:r>
            <w:r w:rsidRPr="00AC2B25">
              <w:rPr>
                <w:b/>
                <w:i/>
              </w:rPr>
              <w:t>di associazione</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regime autoritario di Daniel Ortega e Rosario Murillo, che sta indebolendo sistematicamente le strutture democratiche del Nicaragua; ricorda che il </w:t>
            </w:r>
            <w:r w:rsidRPr="00AC2B25">
              <w:lastRenderedPageBreak/>
              <w:t xml:space="preserve">regime in Nicaragua intrattiene forti legami con altre autocrazie, tra cui quelle presenti in Iran, in Venezuela e a Cuba; condanna </w:t>
            </w:r>
            <w:r w:rsidRPr="00AC2B25">
              <w:rPr>
                <w:b/>
                <w:i/>
              </w:rPr>
              <w:t xml:space="preserve">con la massima fermezza </w:t>
            </w:r>
            <w:r w:rsidRPr="00AC2B25">
              <w:t>le violazioni e gli abusi sistematici dei diritti umani perpetrati dal regime cubano; condanna severamente e rifiuta pienamente i brogli elettorali orchestrati dal regime in Venezuela e invita il governo Maduro a porre fine alla sua politica di repressione e agli attacchi contro la società civile e l'opposizione;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il regime autoritario di Daniel Ortega e Rosario Murillo, che sta indebolendo sistematicamente le strutture democratiche del Nicaragua; ricorda che il </w:t>
            </w:r>
            <w:r w:rsidRPr="00AC2B25">
              <w:lastRenderedPageBreak/>
              <w:t>regime in Nicaragua intrattiene forti legami con altre autocrazie, tra cui quelle presenti in Iran, in Venezuela e a Cuba; condanna le violazioni e gli abusi sistematici dei diritti umani perpetrati dal regime cubano; condanna severamente e rifiuta pienamente i brogli elettorali orchestrati dal regime in Venezuela e invita il governo Maduro a porre fine alla sua politica di repressione e agli attacchi contro la società civile e l'opposizione;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Hilde Vautmans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il mancato rispetto da parte dell'Azerbaigian dell'ordinanza del 17 novembre 2023 emessa dalla Corte internazionale di giustizia, che indica misure provvisorie riguardanti il ritorno sicuro, rapido e senza ostacoli delle 100 000 persone di etnia armena fuggite dal Nagorno-Karabakh dopo l'attacco militare pianificato e ingiustificato dell'Azerbaigian del settembre 2023, che ha costituito una pulizia etnica, nonché il rifiuto delle autorità azere di rilasciare tutti i 23 prigionieri di guerra armeni attualmente detenuti; sottolinea la necessità di sostenere tutte le iniziative e le attività che potrebbero portare alla pace tra l'Armenia e l'Azerbaigian e alla firma di un accordo di pace atteso da tempo e invita l'Azerbaigian a dimostrare sforzi concreti a tal fine; avverte l'Azerbaigian che qualsiasi azione militare contro l'Armenia sarebbe inaccettabile e avrebbe gravi conseguenze per il partenariato tra l'Azerbaigian e l'UE; evidenzia che i </w:t>
            </w:r>
            <w:r w:rsidRPr="00AC2B25">
              <w:rPr>
                <w:b/>
                <w:i/>
              </w:rPr>
              <w:lastRenderedPageBreak/>
              <w:t>problemi di collegamento dell'Azerbaigian con la sua exclave di Nakhchivan dovrebbero essere risolti nel pieno rispetto della sovranità e dell'integrità territoriale dell'Armenia; ribadisce la sua posizione secondo cui l'UE dovrebbe essere pronta a imporre sanzioni nei confronti di qualsiasi individuo ed entità che minacci la sovranità, l'indipendenza e l'integrità territoriale dell'Armenia; sottolinea che i molteplici avvertimenti del Parlamento europeo in merito alla situazione non hanno portato ad alcun cambiamento nella posizione dell'UE nei confronti dell'Azerbaigian; chiede all'UE di porre fine alla sua dipendenza dalle esportazioni di gas dall'Azerbaigian; invita la Commissione a sospendere il memorandum d'intesa del 2022 su un partenariato strategico nel settore dell'energia e ad agire di conseguenza; invita l'UE a cessare ogni forma di assistenza tecnica e finanziaria all'Azerbaigian che possa contribuire a rafforzare le sue capacità militari o di sicurezza; invita gli Stati membri a congelare le esportazioni di ogni tipo di attrezzatura militare e di sicurezza verso l'Azerbaigian; condanna i ripetuti tentativi dell'Azerbaigian di denigrare e destabilizzare gli Stati membri, anche attraverso il cosiddetto Gruppo di Iniziativa di Baku;</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la crescente tendenza a minare le sentenze della Corte internazionale di giustizia (CIG) e della Corte penale </w:t>
            </w:r>
            <w:r w:rsidRPr="00AC2B25">
              <w:rPr>
                <w:b/>
                <w:i/>
              </w:rPr>
              <w:lastRenderedPageBreak/>
              <w:t>internazionale (CPI), sottolineando che tali azioni rappresentano una minaccia diretta ai principi fondanti della giustizia internazionale; ribadisce il fermo impegno dell'Unione europea a tutelare e sostenere la CIG e la Corte penale internazionale (CPI), in particolare dinanzi alle crescenti pressioni che minacciano la loro indipendenza; esorta l'UE a rafforzare il sostegno finanziario per garantire e mantenere l'autonomia e imparzialità di tali istituzioni; esprime profonda preoccupazione per la possibile adozione della legislazione in sospeso presso la Camera dei rappresentanti degli Stati Uniti che imporrebbe sanzioni mirate ai giudici, ai funzionari e agli esperti giuridici della CPI;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Ivaylo Valchev</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3 – trattino 10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l'intervento russo in Mali, in Niger e nella regione a sostegno delle giunte militari; condanna fermamente il ricorso ai mercenari e la crescente violenza nella regione e chiede una forte risposta internazionale e misure per attenuare i conflitti con la collaborazione dell'intera comunità internazionale;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Costas Mavrides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w:t>
            </w:r>
            <w:r w:rsidRPr="00AC2B25">
              <w:rPr>
                <w:b/>
                <w:i/>
              </w:rPr>
              <w:t xml:space="preserve"> accoglie con favore il parziale</w:t>
            </w:r>
            <w:r w:rsidRPr="00AC2B25">
              <w:t xml:space="preserv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w:t>
            </w:r>
            <w:r w:rsidRPr="00AC2B25">
              <w:rPr>
                <w:b/>
                <w:i/>
              </w:rPr>
              <w:t>, il che dipende dall'impegno costruttivo della Turchia a raggiungere risultati tangibili in tutti i settori delle relazioni UE-Turchia, in particolare per quanto riguarda la questione di Cipro</w:t>
            </w:r>
            <w:r w:rsidRPr="00AC2B25">
              <w:t>;</w:t>
            </w:r>
            <w:r w:rsidRPr="00AC2B25">
              <w:rPr>
                <w:b/>
                <w:i/>
              </w:rPr>
              <w:t xml:space="preserve"> deplora il fatto che, nonostante un certo</w:t>
            </w:r>
            <w:r w:rsidRPr="00AC2B25">
              <w:t xml:space="preserve"> allentamento delle tensioni nel Mediterraneo orientale e nell'Egeo</w:t>
            </w:r>
            <w:r w:rsidRPr="00AC2B25">
              <w:rPr>
                <w:b/>
                <w:i/>
              </w:rPr>
              <w:t>, la Turchia persista nella sua politica aggressiva e contesti infondatamente la sovranità e i diritti sovrani degli Stati membri dell'UE nell'area; condanna, a tale riguardo, la firma e l'invocazione da parte del governo turco dei memorandum d'intesa tra la Turchia e la Libia relativi a una cooperazione onnicomprensiva di sicurezza e militare e alla delimitazione delle zone marittime, che sono interconnessi e violano chiaramente sia il diritto internazionale e le pertinenti risoluzioni del Consiglio di sicurezza delle Nazioni Unite sia i diritti sovrani degli Stati membri dell'UE</w:t>
            </w:r>
            <w:r w:rsidRPr="00AC2B25">
              <w:t>; 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319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w:t>
            </w:r>
            <w:r w:rsidRPr="00AC2B25">
              <w:lastRenderedPageBreak/>
              <w:t>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necessità di migliorare le relazioni con la Turchia; </w:t>
            </w:r>
            <w:r w:rsidRPr="00AC2B25">
              <w:rPr>
                <w:b/>
                <w:i/>
              </w:rPr>
              <w:t>deplora il fatto che, nonostante un certo</w:t>
            </w:r>
            <w:r w:rsidRPr="00AC2B25">
              <w:t xml:space="preserve"> allentamento delle tensioni nel Mediterraneo orientale e </w:t>
            </w:r>
            <w:r w:rsidRPr="00AC2B25">
              <w:lastRenderedPageBreak/>
              <w:t>nell'Egeo</w:t>
            </w:r>
            <w:r w:rsidRPr="00AC2B25">
              <w:rPr>
                <w:b/>
                <w:i/>
              </w:rPr>
              <w:t>, la Turchia continui a contestare infondatamente la sovranità e i diritti sovrani degli Stati membri dell'UE nell'area; condanna, a tale riguardo, la firma e l'invocazione da parte del governo turco dei memorandum d'intesa tra la Turchia e la Libia relativi a una cooperazione onnicomprensiva di sicurezza e militare e alla delimitazione delle zone marittime, che sono interconnessi e violano chiaramente sia il diritto internazionale e le pertinenti risoluzioni del Consiglio di sicurezza delle Nazioni Unite sia i diritti sovrani degli Stati membri dell'UE;</w:t>
            </w:r>
            <w:r w:rsidRPr="00AC2B25">
              <w:t xml:space="preserve"> 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Alexander Sell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 </w:t>
            </w:r>
            <w:r w:rsidRPr="00AC2B25">
              <w:rPr>
                <w:b/>
                <w:i/>
              </w:rPr>
              <w:t>esprime preoccupazione per l'attuale occupazione del territorio a Cipro da parte della Turchia e sottolinea che qualsiasi progresso nelle relazioni UE-Turchia deve essere subordinato al ritiro della Turchia dal territorio cipriota e al rispetto della sovranità degli Stati membri;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Alice Teodorescu Måwe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w:t>
            </w:r>
            <w:r w:rsidRPr="00AC2B25">
              <w:rPr>
                <w:b/>
                <w:i/>
              </w:rPr>
              <w:t>migliorare</w:t>
            </w:r>
            <w:r w:rsidRPr="00AC2B25">
              <w:t xml:space="preserv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w:t>
            </w:r>
            <w:r w:rsidRPr="00AC2B25">
              <w:rPr>
                <w:b/>
                <w:i/>
              </w:rPr>
              <w:t>rivedere</w:t>
            </w:r>
            <w:r w:rsidRPr="00AC2B25">
              <w:t xml:space="preserv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 </w:t>
            </w:r>
            <w:r w:rsidRPr="00AC2B25">
              <w:rPr>
                <w:b/>
                <w:i/>
              </w:rPr>
              <w:t>sottolinea inoltre che il percorso della Turchia verso l'UE rimarrà chiuso fino a quando la politica estera del paese non sarà in linea con la PESC e il governo e le autorità turche non rispetteranno lo Stato di diritto e i diritti e le libertà fondamentali.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{SV}</w:t>
      </w:r>
      <w:r w:rsidRPr="00AC2B25">
        <w:t>sv</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 </w:t>
            </w:r>
            <w:r w:rsidRPr="00AC2B25">
              <w:rPr>
                <w:b/>
                <w:i/>
              </w:rPr>
              <w:t xml:space="preserve">ritiene che tutte le ingerenze nell'attuazione della sovranità e dei diritti </w:t>
            </w:r>
            <w:r w:rsidRPr="00AC2B25">
              <w:rPr>
                <w:b/>
                <w:i/>
              </w:rPr>
              <w:lastRenderedPageBreak/>
              <w:t>sovrani degli Stati membri derivanti dal diritto internazionale siano un atto totalmente inaccettabile;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Željana Zovko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preoccupazione per il fatto che la politica estera della Turchia </w:t>
            </w:r>
            <w:r w:rsidRPr="00AC2B25">
              <w:rPr>
                <w:b/>
                <w:i/>
              </w:rPr>
              <w:t>continui a essere in contrasto</w:t>
            </w:r>
            <w:r w:rsidRPr="00AC2B25">
              <w:t xml:space="preserve">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preoccupazione per il fatto che la politica estera della Turchia </w:t>
            </w:r>
            <w:r w:rsidRPr="00AC2B25">
              <w:rPr>
                <w:b/>
                <w:i/>
              </w:rPr>
              <w:t>non solo dimostri un allineamento minimo</w:t>
            </w:r>
            <w:r w:rsidRPr="00AC2B25">
              <w:t xml:space="preserve"> con le priorità dell'UE previste dalla PESC</w:t>
            </w:r>
            <w:r w:rsidRPr="00AC2B25">
              <w:rPr>
                <w:b/>
                <w:i/>
              </w:rPr>
              <w:t>, ma stia perfino allontanando ulteriormente il paese dalla PESC dell'UE</w:t>
            </w:r>
            <w:r w:rsidRPr="00AC2B25">
              <w:t xml:space="preserve">; </w:t>
            </w:r>
            <w:r w:rsidRPr="00AC2B25">
              <w:rPr>
                <w:b/>
                <w:i/>
              </w:rPr>
              <w:t>deplora l'assenza di progressi in alcuni settori cruciali quali i diritti fondamentali in Turchia; </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Marion Maréchal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w:t>
            </w:r>
            <w:r w:rsidRPr="00AC2B25">
              <w:rPr>
                <w:b/>
                <w:i/>
              </w:rPr>
              <w:t>migliorare</w:t>
            </w:r>
            <w:r w:rsidRPr="00AC2B25">
              <w:t xml:space="preserve"> le relazioni con la Turchia; accoglie con favore il parziale allentamento delle tensioni nel Mediterraneo orientale e nell'Egeo; ribadisce la propria preoccupazione per il fatto che la politica </w:t>
            </w:r>
            <w:r w:rsidRPr="00AC2B25">
              <w:lastRenderedPageBreak/>
              <w:t>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necessità di </w:t>
            </w:r>
            <w:r w:rsidRPr="00AC2B25">
              <w:rPr>
                <w:b/>
                <w:i/>
              </w:rPr>
              <w:t>chiarire</w:t>
            </w:r>
            <w:r w:rsidRPr="00AC2B25">
              <w:t xml:space="preserve"> le relazioni con la Turchia</w:t>
            </w:r>
            <w:r w:rsidRPr="00AC2B25">
              <w:rPr>
                <w:b/>
                <w:i/>
              </w:rPr>
              <w:t xml:space="preserve"> ponendo definitivamente fine al processo di adesione all'UE, che è stato mantenuto in vita nonostante lo stallo su diversi capitoli dell'acquis dell'UE</w:t>
            </w:r>
            <w:r w:rsidRPr="00AC2B25">
              <w:t xml:space="preserve">; accoglie con favore il parziale </w:t>
            </w:r>
            <w:r w:rsidRPr="00AC2B25">
              <w:lastRenderedPageBreak/>
              <w:t>allentamento delle tensioni nel Mediterraneo orientale e nell'Egeo; 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Kefalogiannis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w:t>
            </w:r>
            <w:r w:rsidRPr="00AC2B25">
              <w:rPr>
                <w:b/>
                <w:i/>
              </w:rPr>
              <w:t xml:space="preserve">rileva altresì con preoccupazione che la Turchia contesta infondatamente la sovranità e i diritti sovrani degli Stati membri dell'UE; </w:t>
            </w:r>
            <w:r w:rsidRPr="00AC2B25">
              <w:t>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Vangelis Meimarakis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w:t>
            </w:r>
            <w:r w:rsidRPr="00AC2B25">
              <w:lastRenderedPageBreak/>
              <w:t>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la necessità di migliorare le relazioni con la Turchia; accoglie con favore il parziale allentamento delle tensioni nel Mediterraneo orientale e nell'Egeo</w:t>
            </w:r>
            <w:r w:rsidRPr="00AC2B25">
              <w:rPr>
                <w:b/>
                <w:i/>
              </w:rPr>
              <w:t xml:space="preserve"> ma osserva altresì con </w:t>
            </w:r>
            <w:r w:rsidRPr="00AC2B25">
              <w:rPr>
                <w:b/>
                <w:i/>
              </w:rPr>
              <w:lastRenderedPageBreak/>
              <w:t>preoccupazione che la Turchia contesta infondatamente la sovranità e i diritti sovrani degli Stati membri dell'UE</w:t>
            </w:r>
            <w:r w:rsidRPr="00AC2B25">
              <w:t>; 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Jordan Bardella, Pierre-Romain Thionnet, Matthieu Valet, Jorge Martín Frías, Hermann Tertsch, Roberto Vannacci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la necessità di migliorare le relazioni con la Turchia;</w:t>
            </w:r>
            <w:r w:rsidRPr="00AC2B25">
              <w:t xml:space="preserve">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accoglie con favore il parziale allentamento delle tensioni nel Mediterraneo orientale e nell'Egeo; ribadisce la propria preoccupazione per il fatto che la politica estera della Turchia continui a essere in contrasto con le priorità dell'UE previste dalla PESC; </w:t>
            </w:r>
            <w:r w:rsidRPr="00AC2B25">
              <w:rPr>
                <w:b/>
                <w:i/>
              </w:rPr>
              <w:t>ricorda gli atti di aggressione della Turchia nel Mediterraneo orientale contro la Grecia e Cipro, entrambi Stati membri dell'UE;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w:t>
            </w:r>
            <w:r w:rsidRPr="00AC2B25">
              <w:lastRenderedPageBreak/>
              <w:t xml:space="preserve">nell'Egeo; </w:t>
            </w:r>
            <w:r w:rsidRPr="00AC2B25">
              <w:rPr>
                <w:b/>
                <w:i/>
              </w:rPr>
              <w:t>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necessità di migliorare le relazioni con la Turchia; accoglie con favore il parziale allentamento delle tensioni nel Mediterraneo orientale e </w:t>
            </w:r>
            <w:r w:rsidRPr="00AC2B25">
              <w:lastRenderedPageBreak/>
              <w:t>nell'Egeo;</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329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Hermann Tertsch, Jorge Martín Frías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w:t>
            </w:r>
            <w:r w:rsidRPr="00AC2B25">
              <w:rPr>
                <w:b/>
                <w:i/>
              </w:rPr>
              <w:t xml:space="preserve">necessità di migliorare le relazioni con la Turchia; accoglie con favore il parziale allentamento delle tensioni nel Mediterraneo orientale e nell'Egeo; ribadisce la propria </w:t>
            </w:r>
            <w:r w:rsidRPr="00AC2B25">
              <w:t>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Sebastian Tynkkynen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 </w:t>
            </w:r>
            <w:r w:rsidRPr="00AC2B25">
              <w:rPr>
                <w:b/>
                <w:i/>
              </w:rPr>
              <w:t xml:space="preserve">riconosce che non sussistono </w:t>
            </w:r>
            <w:r w:rsidRPr="00AC2B25">
              <w:rPr>
                <w:b/>
                <w:i/>
              </w:rPr>
              <w:lastRenderedPageBreak/>
              <w:t>le condizioni preliminari per promuovere i negoziati di adesione all'UE con la Turchia;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{FI}</w:t>
      </w:r>
      <w:r w:rsidRPr="00AC2B25">
        <w:t>fi</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w:t>
            </w:r>
            <w:r w:rsidRPr="00AC2B25">
              <w:rPr>
                <w:b/>
                <w:i/>
              </w:rPr>
              <w:t>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w:t>
            </w:r>
            <w:r w:rsidRPr="00AC2B25">
              <w:rPr>
                <w:b/>
                <w:i/>
              </w:rPr>
              <w:t>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Loucas Fourlas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bCs/>
                <w:i/>
                <w:iCs/>
              </w:rPr>
              <w:t>la necessità di migliorare le</w:t>
            </w:r>
            <w:r w:rsidRPr="00AC2B25">
              <w:t xml:space="preserve"> relazioni </w:t>
            </w:r>
            <w:r w:rsidRPr="00AC2B25">
              <w:rPr>
                <w:b/>
                <w:bCs/>
                <w:i/>
                <w:iCs/>
              </w:rPr>
              <w:t>con la Turchia; accoglie con favore il parziale allentamento delle tensioni nel Mediterraneo orientale e nell'Egeo;</w:t>
            </w:r>
            <w:r w:rsidRPr="00AC2B25">
              <w:t xml:space="preserve">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bCs/>
                <w:i/>
                <w:iCs/>
              </w:rPr>
              <w:t>sottolinea che l'eventuale adesione della Turchia all'UE dipende dal pieno rispetto dei criteri di Copenaghen e dalla normalizzazione delle</w:t>
            </w:r>
            <w:r w:rsidRPr="00AC2B25">
              <w:t xml:space="preserve"> relazioni </w:t>
            </w:r>
            <w:r w:rsidRPr="00AC2B25">
              <w:rPr>
                <w:b/>
                <w:bCs/>
                <w:i/>
                <w:iCs/>
              </w:rPr>
              <w:t>con tutti gli Stati membri dell'UE, compresa la Repubblica di Cipro;</w:t>
            </w:r>
            <w:r w:rsidRPr="00AC2B25">
              <w:t xml:space="preserve"> 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Kinga Gál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w:t>
            </w:r>
            <w:r w:rsidRPr="00AC2B25">
              <w:rPr>
                <w:b/>
                <w:i/>
              </w:rPr>
              <w:t>preoccupazione per il fatto che la politica estera</w:t>
            </w:r>
            <w:r w:rsidRPr="00AC2B25">
              <w:t xml:space="preserve"> </w:t>
            </w:r>
            <w:r w:rsidRPr="00AC2B25">
              <w:rPr>
                <w:b/>
                <w:bCs/>
                <w:i/>
                <w:iCs/>
              </w:rPr>
              <w:t>della</w:t>
            </w:r>
            <w:r w:rsidRPr="00AC2B25">
              <w:t xml:space="preserve"> </w:t>
            </w:r>
            <w:r w:rsidRPr="00AC2B25">
              <w:rPr>
                <w:b/>
                <w:i/>
              </w:rPr>
              <w:t>Turchia continui a essere in contrasto con le priorità dell'UE previste dalla PESC</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w:t>
            </w:r>
            <w:r w:rsidRPr="00AC2B25">
              <w:rPr>
                <w:b/>
                <w:i/>
              </w:rPr>
              <w:t>posizione secondo cui la Turchia è un partner strategico, in particolare per quanto riguarda l'arresto</w:t>
            </w:r>
            <w:r w:rsidRPr="00AC2B25">
              <w:t xml:space="preserve"> </w:t>
            </w:r>
            <w:r w:rsidRPr="00AC2B25">
              <w:rPr>
                <w:b/>
                <w:bCs/>
                <w:i/>
                <w:iCs/>
              </w:rPr>
              <w:t>della</w:t>
            </w:r>
            <w:r w:rsidRPr="00AC2B25">
              <w:t xml:space="preserve"> </w:t>
            </w:r>
            <w:r w:rsidRPr="00AC2B25">
              <w:rPr>
                <w:b/>
                <w:i/>
              </w:rPr>
              <w:t>migrazione illegale verso l'UE, così come la cooperazione militare, economica ed energetica</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335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Hilde Vautmans, Lucia Yar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le incertezze connesse alle priorità della politica estera della Turchia;</w:t>
            </w:r>
            <w:r w:rsidRPr="00AC2B25">
              <w:t xml:space="preserve"> la necessità di migliorare le relazioni con la Turchia; accoglie con favore il parziale allentamento delle tensioni nel Mediterraneo orientale e nell'Egeo; ribadisce la propria preoccupazione per il fatto che la politica estera della Turchia continui a essere in contrasto con le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w:t>
            </w:r>
            <w:r w:rsidRPr="00AC2B25">
              <w:rPr>
                <w:b/>
                <w:i/>
              </w:rPr>
              <w:t>il</w:t>
            </w:r>
            <w:r w:rsidRPr="00AC2B25">
              <w:t xml:space="preserve"> parziale </w:t>
            </w:r>
            <w:r w:rsidRPr="00AC2B25">
              <w:rPr>
                <w:b/>
                <w:i/>
              </w:rPr>
              <w:t>allentamento delle tensioni</w:t>
            </w:r>
            <w:r w:rsidRPr="00AC2B25">
              <w:t xml:space="preserve"> nel Mediterraneo orientale e nell'Egeo; ribadisce la propria preoccupazione per il fatto che la politica estera della Turchia continui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w:t>
            </w:r>
            <w:r w:rsidRPr="00AC2B25">
              <w:rPr>
                <w:b/>
                <w:i/>
              </w:rPr>
              <w:t>la</w:t>
            </w:r>
            <w:r w:rsidRPr="00AC2B25">
              <w:t xml:space="preserve"> parziale </w:t>
            </w:r>
            <w:r w:rsidRPr="00AC2B25">
              <w:rPr>
                <w:b/>
                <w:i/>
              </w:rPr>
              <w:t>de-escalation dell'aggressione turca</w:t>
            </w:r>
            <w:r w:rsidRPr="00AC2B25">
              <w:t xml:space="preserve"> nel Mediterraneo orientale e nell'Egeo; ribadisce la propria preoccupazione per il fatto che la politica estera della Turchia continui a essere</w:t>
            </w:r>
            <w:r w:rsidRPr="00AC2B25">
              <w:rPr>
                <w:b/>
                <w:i/>
              </w:rPr>
              <w:t xml:space="preserve"> espansionistica e</w:t>
            </w:r>
            <w:r w:rsidRPr="00AC2B25">
              <w:t xml:space="preserve"> in contrasto con le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Vasile Dîncu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lastRenderedPageBreak/>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 accoglie con favore il parziale allentamento delle tensioni nel Mediterraneo orientale e nell'Egeo; ribadisce la propria preoccupazione per il fatto che la politica estera della Turchia continui a essere</w:t>
            </w:r>
            <w:r w:rsidRPr="00AC2B25">
              <w:rPr>
                <w:b/>
                <w:i/>
              </w:rPr>
              <w:t xml:space="preserve"> in contrasto con le</w:t>
            </w:r>
            <w:r w:rsidRPr="00AC2B25">
              <w:t xml:space="preserv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necessità di migliorare le relazioni con la Turchia; accoglie con favore il parziale allentamento delle tensioni nel Mediterraneo orientale e nell'Egeo; ribadisce la propria preoccupazione per il fatto che la politica estera della Turchia continui a </w:t>
            </w:r>
            <w:r w:rsidRPr="00AC2B25">
              <w:rPr>
                <w:b/>
                <w:i/>
              </w:rPr>
              <w:t xml:space="preserve">non </w:t>
            </w:r>
            <w:r w:rsidRPr="00AC2B25">
              <w:t>essere</w:t>
            </w:r>
            <w:r w:rsidRPr="00AC2B25">
              <w:rPr>
                <w:b/>
                <w:i/>
              </w:rPr>
              <w:t xml:space="preserve"> allineata alle</w:t>
            </w:r>
            <w:r w:rsidRPr="00AC2B25">
              <w:t xml:space="preserve"> priorità dell'UE previste dalla PESC;</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Geadis Geadi, Emmanouil Fragkos, Afroditi Latinopoulou, Fernand Kartheiser, Charlie Weimers, Nikolaos Anadiotis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w:t>
            </w:r>
            <w:r w:rsidRPr="00AC2B25">
              <w:rPr>
                <w:b/>
                <w:bCs/>
                <w:i/>
                <w:iCs/>
              </w:rPr>
              <w:t>;</w:t>
            </w:r>
            <w:r w:rsidRPr="00AC2B25">
              <w:t xml:space="preserve"> </w:t>
            </w:r>
            <w:r w:rsidRPr="00AC2B25">
              <w:rPr>
                <w:b/>
                <w:i/>
              </w:rPr>
              <w:t xml:space="preserve">accoglie con favore il parziale allentamento delle tensioni nel Mediterraneo orientale e nell'Egeo; </w:t>
            </w:r>
            <w:r w:rsidRPr="00AC2B25">
              <w:rPr>
                <w:b/>
                <w:bCs/>
                <w:i/>
                <w:iCs/>
              </w:rPr>
              <w:t>ribadisce la propria preoccupazione per il fatto che la politica estera della Turchia continui</w:t>
            </w:r>
            <w:r w:rsidRPr="00AC2B25">
              <w:t xml:space="preserve"> a essere in contrasto con le priorità dell'UE previste dalla PESC;</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necessità di migliorare le relazioni con la Turchia</w:t>
            </w:r>
            <w:r w:rsidRPr="00AC2B25">
              <w:rPr>
                <w:b/>
                <w:bCs/>
                <w:i/>
                <w:iCs/>
              </w:rPr>
              <w:t>, che purtroppo continua a non rispettare il diritto internazionale, il diritto del mare e l'acquis dell'UE, e</w:t>
            </w:r>
            <w:r w:rsidRPr="00AC2B25">
              <w:t xml:space="preserve"> a essere in contrasto con le priorità dell'UE nell'ambito della PESC</w:t>
            </w:r>
            <w:r w:rsidRPr="00AC2B25">
              <w:rPr>
                <w:b/>
                <w:bCs/>
                <w:i/>
                <w:iCs/>
              </w:rPr>
              <w:t>, causando problemi continui alla Grecia e a Cipro con la sua posizione revisionista</w:t>
            </w:r>
            <w:r w:rsidRPr="00AC2B25">
              <w:t>; ·</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339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lastRenderedPageBreak/>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denuncia l'esportazione di forniture e competenze militari alla Turchia, la quale viola il diritto internazionale mediante:</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 l'occupazione del 38 % del territorio della Repubblica di Cipro;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 la violazione della sovranità e dei diritti sovrani della Grecia e della Repubblica di Cipro in aria e in mare;</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 il mantenimento di truppe e lo svolgimento di operazioni militari in Siria e Iraq, rendendosi al contempo responsabile di atti di pulizia etnica e genocidio nei confronti di gruppi demografici, con particolare riferimento al genocidio in corso contro i curdi in Turchia, Siria e Iraq;</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 il sostegno all'attuale aggressione dell'Armenia da parte dell'Azerbaigian;</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Loucas Fourlas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chiede il rispetto dello status di zona cuscinetto e del mandato della forza di mantenimento della pace delle Nazioni Unite a Cipro; esorta la Turchia e la leadership turco-cipriota a cessare e revocare tutte le attività unilaterali in oggetto e a evitare ulteriori azioni e provocazioni, compresa la crescente militarizzazione da parte della Turchia delle aree occupate nella Repubblica di Cipro, che non favoriscono la ripresa dei negoziati guidati dalle Nazioni Unite; chiede l'impegno in negoziati pacifici e un </w:t>
            </w:r>
            <w:r w:rsidRPr="00AC2B25">
              <w:rPr>
                <w:b/>
                <w:i/>
              </w:rPr>
              <w:lastRenderedPageBreak/>
              <w:t>vero e proprio processo di dialogo in linea con il quadro delle Nazioni Unite;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Alberico Gambino, Carlo Fidanza, Adam Bielan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necessità di valutare più attentamente le sfide che provengono dal Mediterraneo e dal vicinato meridionale, che hanno effetti di ricaduta sul continente europeo e rappresentano una chiara minaccia alla sicurezza e alla stabilità della regione euro-atlantica;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denuncia l'assenza di iniziative per prevenire l'aggressione turca contro la Repubblica di Cipro, la Grecia, la Siria, l'Iraq e l'Armenia, così come gli atti di genocidio in corso da parte della Turchia contro 18 milioni di curdi in Turchia, Siria e Iraq;</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Loucas Fourlas</w:t>
      </w:r>
      <w:r w:rsidRPr="00AC2B25">
        <w:rPr>
          <w:rStyle w:val="HideTWBExt"/>
        </w:rPr>
        <w:t>&lt;/Members&gt;</w:t>
      </w:r>
    </w:p>
    <w:p w:rsidR="009C197D" w:rsidRPr="00AC2B25" w:rsidRDefault="009C197D" w:rsidP="009C197D">
      <w:pPr>
        <w:pStyle w:val="NormalBold"/>
      </w:pPr>
      <w:r w:rsidRPr="00AC2B25">
        <w:rPr>
          <w:rStyle w:val="HideTWBExt"/>
        </w:rPr>
        <w:lastRenderedPageBreak/>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sottolinea che, in assenza di un drastico cambiamento di rotta da parte del governo turco, non sarà possibile riprendere il processo di adesione della Turchia all'UE; </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1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invita la Commissione a esaminare, quale soluzione al problema curdo, la trasformazione della Turchia in una federazione a due zone e due comunità con uno Stato federale turco e uno Stato federale curdo, su un piano di uguaglianza politica, al fine di salvaguardare pienamente i diritti dei curdi;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Hermann Tertsch, Jorge Martín Frías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l'urgenza che l'UE e il governo turco procedano verso un processo di riflessione reciproca che porti a un </w:t>
            </w:r>
            <w:r w:rsidRPr="00AC2B25">
              <w:rPr>
                <w:b/>
                <w:i/>
              </w:rPr>
              <w:lastRenderedPageBreak/>
              <w:t>partenariato che sia vantaggioso per entrambe le parti e più dinamico e strategico,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Loucas Fourlas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l'urgenza che l'UE e il governo turco procedano verso un processo di riflessione reciproca che porti a un partenariato che sia vantaggioso per entrambe le parti e più dinamico e strategico,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Hilde Vautmans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l'urgenza che l'UE e il governo turco procedano verso un processo di riflessione reciproca che porti a un partenariato che sia vantaggioso per entrambe le parti e più dinamico e strategico, considerando il ruolo chiave svolto dalla Turchia nella regione e la sua importanza quale alleato membro della </w:t>
            </w:r>
            <w:r w:rsidRPr="00AC2B25">
              <w:rPr>
                <w:b/>
                <w:i/>
              </w:rPr>
              <w:lastRenderedPageBreak/>
              <w:t>NATO;</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Costas Mavrides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l'urgenza che l'UE e il governo turco procedano verso un processo di riflessione reciproca che porti a un partenariato che sia vantaggioso per entrambe le parti e più dinamico e strategico,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349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Geadis Geadi, Emmanouil Fragkos, Afroditi Latinopoulou, Fernand Kartheiser, Charlie Weimers, Nikolaos Anadiotis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l'urgenza che l'UE e il governo turco procedano verso un processo di riflessione reciproca che porti a un partenariato che sia vantaggioso per entrambe le parti e più dinamico e strategico, considerando il ruolo chiave svolto dalla Turchia nella regione</w:t>
            </w:r>
            <w:r w:rsidRPr="00AC2B25">
              <w:rPr>
                <w:b/>
                <w:i/>
              </w:rPr>
              <w:t xml:space="preserve"> e la sua importanza quale alleato membro della NATO</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l'urgenza che </w:t>
            </w:r>
            <w:r w:rsidRPr="00AC2B25">
              <w:rPr>
                <w:b/>
                <w:i/>
              </w:rPr>
              <w:t xml:space="preserve">la Turchia riconosca la Repubblica di Cipro, adempia ai suoi obblighi nei confronti di Cipro per una adeguata risoluzione della questione cipriota e ponga fine all'occupazione illegale dei territori ciprioti, prima che </w:t>
            </w:r>
            <w:r w:rsidRPr="00AC2B25">
              <w:t>l'UE e il governo turco procedano verso un processo di riflessione reciproca che porti a un partenariato che sia vantaggioso per entrambe le parti e più dinamico e strategico, considerando il ruolo chiave svolto dalla Turchia nella regione;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l'urgenza che l'UE e il governo turco procedano verso un processo di riflessione reciproca che porti a un partenariato che sia vantaggioso per entrambe le parti e più dinamico e </w:t>
            </w:r>
            <w:r w:rsidRPr="00AC2B25">
              <w:rPr>
                <w:b/>
                <w:i/>
              </w:rPr>
              <w:t>strategico, considerando il ruolo chiave svolto dalla Turchia nella regione e la sua importanza quale alleato membro della NATO</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l'urgenza che l'UE e il governo turco procedano verso un processo di riflessione reciproca che porti a un partenariato che sia vantaggioso per entrambe le parti e più dinamico e </w:t>
            </w:r>
            <w:r w:rsidRPr="00AC2B25">
              <w:rPr>
                <w:b/>
                <w:i/>
              </w:rPr>
              <w:t>produttivo</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Vangelis Meimarakis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w:t>
            </w:r>
            <w:r w:rsidRPr="00AC2B25">
              <w:rPr>
                <w:b/>
                <w:bCs/>
                <w:i/>
                <w:iCs/>
              </w:rPr>
              <w:t>urgenza</w:t>
            </w:r>
            <w:r w:rsidRPr="00AC2B25">
              <w:t xml:space="preserve"> che l'UE e il governo turco </w:t>
            </w:r>
            <w:r w:rsidRPr="00AC2B25">
              <w:rPr>
                <w:b/>
                <w:i/>
              </w:rPr>
              <w:t>procedano verso un processo</w:t>
            </w:r>
            <w:r w:rsidRPr="00AC2B25">
              <w:t xml:space="preserve"> </w:t>
            </w:r>
            <w:r w:rsidRPr="00AC2B25">
              <w:rPr>
                <w:b/>
                <w:bCs/>
                <w:i/>
                <w:iCs/>
              </w:rPr>
              <w:t>di</w:t>
            </w:r>
            <w:r w:rsidRPr="00AC2B25">
              <w:t xml:space="preserve"> </w:t>
            </w:r>
            <w:r w:rsidRPr="00AC2B25">
              <w:rPr>
                <w:b/>
                <w:i/>
              </w:rPr>
              <w:t>riflessione reciproca che porti a</w:t>
            </w:r>
            <w:r w:rsidRPr="00AC2B25">
              <w:t xml:space="preserve"> un partenariato che sia vantaggioso per entrambe le parti</w:t>
            </w:r>
            <w:r w:rsidRPr="00AC2B25">
              <w:rPr>
                <w:b/>
                <w:i/>
              </w:rPr>
              <w:t xml:space="preserve"> e</w:t>
            </w:r>
            <w:r w:rsidRPr="00AC2B25">
              <w:rPr>
                <w:b/>
                <w:bCs/>
                <w:i/>
                <w:iCs/>
              </w:rPr>
              <w:t xml:space="preserve"> più</w:t>
            </w:r>
            <w:r w:rsidRPr="00AC2B25">
              <w:t xml:space="preserve"> </w:t>
            </w:r>
            <w:r w:rsidRPr="00AC2B25">
              <w:rPr>
                <w:b/>
                <w:i/>
              </w:rPr>
              <w:t>dinamico e strategico</w:t>
            </w:r>
            <w:r w:rsidRPr="00AC2B25">
              <w:t>,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w:t>
            </w:r>
            <w:r w:rsidRPr="00AC2B25">
              <w:rPr>
                <w:b/>
                <w:i/>
              </w:rPr>
              <w:t>importanza</w:t>
            </w:r>
            <w:r w:rsidRPr="00AC2B25">
              <w:t xml:space="preserve"> che l'UE e il governo turco </w:t>
            </w:r>
            <w:r w:rsidRPr="00AC2B25">
              <w:rPr>
                <w:b/>
                <w:i/>
              </w:rPr>
              <w:t>riflettano sulle modalità per sviluppare</w:t>
            </w:r>
            <w:r w:rsidRPr="00AC2B25">
              <w:t xml:space="preserve"> un partenariato </w:t>
            </w:r>
            <w:r w:rsidRPr="00AC2B25">
              <w:rPr>
                <w:b/>
                <w:i/>
              </w:rPr>
              <w:t xml:space="preserve">strategico </w:t>
            </w:r>
            <w:r w:rsidRPr="00AC2B25">
              <w:t xml:space="preserve">che sia </w:t>
            </w:r>
            <w:r w:rsidRPr="00AC2B25">
              <w:rPr>
                <w:b/>
                <w:i/>
              </w:rPr>
              <w:t xml:space="preserve">cooperativo e </w:t>
            </w:r>
            <w:r w:rsidRPr="00AC2B25">
              <w:t>vantaggioso per entrambe le parti</w:t>
            </w:r>
            <w:r w:rsidRPr="00AC2B25">
              <w:rPr>
                <w:b/>
                <w:i/>
              </w:rPr>
              <w:t>, in linea, più recentemente, con le</w:t>
            </w:r>
            <w:r w:rsidRPr="00AC2B25">
              <w:t xml:space="preserve"> </w:t>
            </w:r>
            <w:r w:rsidRPr="00AC2B25">
              <w:rPr>
                <w:b/>
                <w:i/>
              </w:rPr>
              <w:t>conclusioni del Consiglio europeo del 17-18 aprile 2024</w:t>
            </w:r>
            <w:r w:rsidRPr="00AC2B25">
              <w:t>, considerando il ruolo chiave svolto dalla Turchia nella regione e la sua importanza quale alleato membro della NATO;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352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Kefalogiannis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w:t>
            </w:r>
            <w:r w:rsidRPr="00AC2B25">
              <w:rPr>
                <w:b/>
                <w:bCs/>
                <w:i/>
                <w:iCs/>
              </w:rPr>
              <w:t>urgenza</w:t>
            </w:r>
            <w:r w:rsidRPr="00AC2B25">
              <w:t xml:space="preserve"> che l'UE e il governo turco </w:t>
            </w:r>
            <w:r w:rsidRPr="00AC2B25">
              <w:rPr>
                <w:b/>
                <w:bCs/>
                <w:i/>
                <w:iCs/>
              </w:rPr>
              <w:t>procedano verso un processo di riflessione reciproca che porti a</w:t>
            </w:r>
            <w:r w:rsidRPr="00AC2B25">
              <w:t xml:space="preserve"> un partenariato che sia vantaggioso per entrambe le parti </w:t>
            </w:r>
            <w:r w:rsidRPr="00AC2B25">
              <w:rPr>
                <w:b/>
                <w:bCs/>
                <w:i/>
                <w:iCs/>
              </w:rPr>
              <w:t>e più dinamico e strategico</w:t>
            </w:r>
            <w:r w:rsidRPr="00AC2B25">
              <w:t>,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w:t>
            </w:r>
            <w:r w:rsidRPr="00AC2B25">
              <w:rPr>
                <w:b/>
                <w:i/>
              </w:rPr>
              <w:t>importanza</w:t>
            </w:r>
            <w:r w:rsidRPr="00AC2B25">
              <w:t xml:space="preserve"> che l'UE e il governo turco </w:t>
            </w:r>
            <w:r w:rsidRPr="00AC2B25">
              <w:rPr>
                <w:b/>
                <w:i/>
              </w:rPr>
              <w:t>riflettano sulle modalità per sviluppare</w:t>
            </w:r>
            <w:r w:rsidRPr="00AC2B25">
              <w:t xml:space="preserve"> un partenariato </w:t>
            </w:r>
            <w:r w:rsidRPr="00AC2B25">
              <w:rPr>
                <w:b/>
                <w:i/>
              </w:rPr>
              <w:t xml:space="preserve">strategico </w:t>
            </w:r>
            <w:r w:rsidRPr="00AC2B25">
              <w:t xml:space="preserve">che sia </w:t>
            </w:r>
            <w:r w:rsidRPr="00AC2B25">
              <w:rPr>
                <w:b/>
                <w:i/>
              </w:rPr>
              <w:t xml:space="preserve">cooperativo e </w:t>
            </w:r>
            <w:r w:rsidRPr="00AC2B25">
              <w:t>vantaggioso per entrambe le parti</w:t>
            </w:r>
            <w:r w:rsidRPr="00AC2B25">
              <w:rPr>
                <w:b/>
                <w:i/>
              </w:rPr>
              <w:t>, in linea, più recentemente, con le conclusioni del Consiglio europeo del 17-18 aprile 2024</w:t>
            </w:r>
            <w:r w:rsidRPr="00AC2B25">
              <w:t>, considerando il ruolo chiave svolto dalla Turchia nella regione e la sua importanza quale alleato membro della NATO;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l'urgenza che l'UE e</w:t>
            </w:r>
            <w:r w:rsidRPr="00AC2B25">
              <w:t xml:space="preserve"> il governo turco </w:t>
            </w:r>
            <w:r w:rsidRPr="00AC2B25">
              <w:rPr>
                <w:b/>
                <w:i/>
              </w:rPr>
              <w:t>procedano verso un processo di riflessione reciproca che porti a un partenariato che sia</w:t>
            </w:r>
            <w:r w:rsidRPr="00AC2B25">
              <w:t xml:space="preserve"> vantaggioso per entrambe le parti</w:t>
            </w:r>
            <w:r w:rsidRPr="00AC2B25">
              <w:rPr>
                <w:b/>
                <w:i/>
              </w:rPr>
              <w:t xml:space="preserve"> e più dinamico</w:t>
            </w:r>
            <w:r w:rsidRPr="00AC2B25">
              <w:rPr>
                <w:b/>
                <w:bCs/>
                <w:i/>
                <w:iCs/>
              </w:rPr>
              <w:t xml:space="preserve"> e</w:t>
            </w:r>
            <w:r w:rsidRPr="00AC2B25">
              <w:t xml:space="preserve"> strategico, considerando</w:t>
            </w:r>
            <w:r w:rsidRPr="00AC2B25">
              <w:rPr>
                <w:b/>
                <w:i/>
              </w:rPr>
              <w:t xml:space="preserve"> il ruolo chiave svolto dalla </w:t>
            </w:r>
            <w:r w:rsidRPr="00AC2B25">
              <w:t>Turchia</w:t>
            </w:r>
            <w:r w:rsidRPr="00AC2B25">
              <w:rPr>
                <w:b/>
                <w:i/>
              </w:rPr>
              <w:t xml:space="preserve"> nella regione e</w:t>
            </w:r>
            <w:r w:rsidRPr="00AC2B25">
              <w:rPr>
                <w:b/>
                <w:bCs/>
                <w:i/>
                <w:iCs/>
              </w:rPr>
              <w:t xml:space="preserve"> la</w:t>
            </w:r>
            <w:r w:rsidRPr="00AC2B25">
              <w:t xml:space="preserve"> </w:t>
            </w:r>
            <w:r w:rsidRPr="00AC2B25">
              <w:rPr>
                <w:b/>
                <w:i/>
              </w:rPr>
              <w:t>sua importanza quale alleato</w:t>
            </w:r>
            <w:r w:rsidRPr="00AC2B25">
              <w:t xml:space="preserve"> membro della NATO;</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la necessità che</w:t>
            </w:r>
            <w:r w:rsidRPr="00AC2B25">
              <w:t xml:space="preserve"> il governo turco </w:t>
            </w:r>
            <w:r w:rsidRPr="00AC2B25">
              <w:rPr>
                <w:b/>
                <w:i/>
              </w:rPr>
              <w:t xml:space="preserve">migliori le relazioni con l'UE e i suoi Stati membri in modo </w:t>
            </w:r>
            <w:r w:rsidRPr="00AC2B25">
              <w:t xml:space="preserve">vantaggioso per entrambe le parti </w:t>
            </w:r>
            <w:r w:rsidRPr="00AC2B25">
              <w:rPr>
                <w:b/>
                <w:i/>
              </w:rPr>
              <w:t xml:space="preserve">e sviluppi un partenariato </w:t>
            </w:r>
            <w:r w:rsidRPr="00AC2B25">
              <w:t>strategico</w:t>
            </w:r>
            <w:r w:rsidRPr="00AC2B25">
              <w:rPr>
                <w:b/>
                <w:i/>
              </w:rPr>
              <w:t xml:space="preserve"> cooperativo in linea con il diritto internazionale</w:t>
            </w:r>
            <w:r w:rsidRPr="00AC2B25">
              <w:t xml:space="preserve"> </w:t>
            </w:r>
            <w:r w:rsidRPr="00AC2B25">
              <w:rPr>
                <w:b/>
                <w:bCs/>
                <w:i/>
                <w:iCs/>
              </w:rPr>
              <w:t>e le conclusioni del Consiglio europeo del 17-18 aprile 2024</w:t>
            </w:r>
            <w:r w:rsidRPr="00AC2B25">
              <w:t>,</w:t>
            </w:r>
            <w:r w:rsidRPr="00AC2B25">
              <w:rPr>
                <w:b/>
                <w:bCs/>
                <w:i/>
                <w:iCs/>
              </w:rPr>
              <w:t xml:space="preserve"> </w:t>
            </w:r>
            <w:r w:rsidRPr="00AC2B25">
              <w:t xml:space="preserve">considerando </w:t>
            </w:r>
            <w:r w:rsidRPr="00AC2B25">
              <w:rPr>
                <w:b/>
                <w:bCs/>
                <w:i/>
                <w:iCs/>
              </w:rPr>
              <w:t>che la</w:t>
            </w:r>
            <w:r w:rsidRPr="00AC2B25">
              <w:t xml:space="preserve"> Turchia</w:t>
            </w:r>
            <w:r w:rsidRPr="00AC2B25">
              <w:rPr>
                <w:b/>
                <w:i/>
              </w:rPr>
              <w:t xml:space="preserve"> è un</w:t>
            </w:r>
            <w:r w:rsidRPr="00AC2B25">
              <w:t xml:space="preserve"> membro della NATO;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lastRenderedPageBreak/>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l'urgenza che l'UE e il governo turco procedano verso un processo di riflessione reciproca che porti a un partenariato che sia vantaggioso per entrambe le parti e più dinamico e strategico,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l'urgenza che l'UE e il governo turco procedano verso un processo di riflessione reciproca che porti a un partenariato che sia vantaggioso per entrambe le parti e più dinamico e strategico, considerando il ruolo chiave svolto dalla Turchia </w:t>
            </w:r>
            <w:r w:rsidRPr="00AC2B25">
              <w:rPr>
                <w:b/>
                <w:i/>
              </w:rPr>
              <w:t xml:space="preserve">ad esempio </w:t>
            </w:r>
            <w:r w:rsidRPr="00AC2B25">
              <w:t>nella regione</w:t>
            </w:r>
            <w:r w:rsidRPr="00AC2B25">
              <w:rPr>
                <w:b/>
                <w:i/>
              </w:rPr>
              <w:t xml:space="preserve"> del Mar Nero</w:t>
            </w:r>
            <w:r w:rsidRPr="00AC2B25">
              <w:t xml:space="preserve"> e la sua importanza quale alleato membro della NATO;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l'urgenza</w:t>
            </w:r>
            <w:r w:rsidRPr="00AC2B25">
              <w:t xml:space="preserve"> che l'UE e il governo turco procedano verso un processo di riflessione reciproca che porti a un partenariato che sia vantaggioso per entrambe le parti e più dinamico e strategico, considerando il ruolo chiave svolto dalla Turchia nella regione e la sua importanza quale alleato membro della NATO;</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l'esigenza</w:t>
            </w:r>
            <w:r w:rsidRPr="00AC2B25">
              <w:t xml:space="preserve"> che l'UE e il governo turco procedano verso un processo di riflessione reciproca che porti a un partenariato che sia vantaggioso per entrambe le parti e più dinamico e strategico, considerando il ruolo chiave svolto dalla Turchia nella regione e la sua importanza quale alleato membro della NATO;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Vangelis Meimarakis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l'interesse strategico dell'UE in un </w:t>
            </w:r>
            <w:r w:rsidRPr="00AC2B25">
              <w:rPr>
                <w:b/>
                <w:i/>
              </w:rPr>
              <w:lastRenderedPageBreak/>
              <w:t>contesto stabile e sicuro nel Mediterraneo orientale e nello sviluppo di relazioni di cooperazione reciprocamente vantaggiose con la Turchia in modo graduale, proporzionato e reversibile, fatte salve le condizionalità stabilite nelle conclusioni del Consiglio europeo;</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Vangelis Meimarakis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2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particolare importanza che l'Unione europea annette in tale ambito alla ripresa e all'avanzamento dei colloqui per la soluzione della questione di Cipro nell'ottica di rafforzare ulteriormente la cooperazione tra l'UE e la Turchia;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w:t>
            </w:r>
            <w:r w:rsidRPr="00AC2B25">
              <w:rPr>
                <w:b/>
                <w:i/>
              </w:rPr>
              <w:lastRenderedPageBreak/>
              <w:t>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359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Jordan Bardella, Pierre-Romain Thionnet, Matthieu Valet, Roberto Vannacci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 </w:t>
            </w:r>
            <w:r w:rsidRPr="00AC2B25">
              <w:rPr>
                <w:b/>
                <w:i/>
              </w:rPr>
              <w:t>invita il Consiglio a condannare fermamente il comportamento geopolitico ostile della Turchia nella regione e a interrompere i negoziati di adesione della Turchia all'UE e tutti i finanziamenti e i programmi dell'UE connessi all'adesione della Turchia;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 Turchia non stia compiendo sforzi adeguati per allinearsi alla PESC dell'UE, anche per quanto riguarda le sanzioni e la lotta alla relativa </w:t>
            </w:r>
            <w:r w:rsidRPr="00AC2B25">
              <w:lastRenderedPageBreak/>
              <w:t>elusione, e la necessità che la Turchia collabori strettamente con l'inviato dell'UE per le sanzioni;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il fatto che la Turchia non stia compiendo sforzi adeguati per allinearsi alla PESC dell'UE, anche per quanto riguarda le sanzioni e la lotta alla relativa </w:t>
            </w:r>
            <w:r w:rsidRPr="00AC2B25">
              <w:lastRenderedPageBreak/>
              <w:t xml:space="preserve">elusione, e la necessità che la Turchia collabori strettamente con l'inviato dell'UE per le sanzioni; deplora il carattere inaccettabile della solidarietà e del sostegno mostrati pubblicamente dal presidente della Turchia all'organizzazione terroristica Hamas; </w:t>
            </w:r>
            <w:r w:rsidRPr="00AC2B25">
              <w:rPr>
                <w:b/>
                <w:i/>
              </w:rPr>
              <w:t>ribadisce la sua preoccupazione per il continuo deterioramento delle norme democratiche in Turchia; ricorda che la Turchia prende di mira l'UE anche con la manipolazione delle informazioni e le ingerenze straniere e che il suo governo sta valutando la possibilità di introdurre una legge sugli agenti stranieri simile a quella russa;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fatto che la Turchia non stia compiendo sforzi adeguati per allinearsi alla PESC dell'UE, anche per quanto riguarda le sanzioni e la lotta alla relativa elusione, e la necessità che la Turchia collabori strettamente con l'inviato dell'UE per le sanzioni;</w:t>
            </w:r>
            <w:r w:rsidRPr="00AC2B25">
              <w:t xml:space="preserve">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deplora il carattere inaccettabile della solidarietà e del sostegno mostrati pubblicamente dal presidente della Turchia all'organizzazione terroristica Hamas;</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fatto che la Turchia non stia compiendo sforzi adeguati per allinearsi alla PESC dell'UE, anche per quanto riguarda le sanzioni e la lotta alla relativa elusione, e la necessità che la Turchia collabori strettamente con l'inviato dell'UE per le sanzioni;</w:t>
            </w:r>
            <w:r w:rsidRPr="00AC2B25">
              <w:t xml:space="preserve"> deplora </w:t>
            </w:r>
            <w:r w:rsidRPr="00AC2B25">
              <w:rPr>
                <w:b/>
                <w:bCs/>
                <w:i/>
                <w:iCs/>
              </w:rPr>
              <w:t>il carattere inaccettabile della</w:t>
            </w:r>
            <w:r w:rsidRPr="00AC2B25">
              <w:t xml:space="preserve"> solidarietà e </w:t>
            </w:r>
            <w:r w:rsidRPr="00AC2B25">
              <w:rPr>
                <w:b/>
                <w:bCs/>
                <w:i/>
                <w:iCs/>
              </w:rPr>
              <w:t>del</w:t>
            </w:r>
            <w:r w:rsidRPr="00AC2B25">
              <w:t xml:space="preserve">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deplora </w:t>
            </w:r>
            <w:r w:rsidRPr="00AC2B25">
              <w:rPr>
                <w:b/>
                <w:bCs/>
                <w:i/>
                <w:iCs/>
              </w:rPr>
              <w:t>la</w:t>
            </w:r>
            <w:r w:rsidRPr="00AC2B25">
              <w:t xml:space="preserve"> solidarietà e </w:t>
            </w:r>
            <w:r w:rsidRPr="00AC2B25">
              <w:rPr>
                <w:b/>
                <w:bCs/>
                <w:i/>
                <w:iCs/>
              </w:rPr>
              <w:t>il</w:t>
            </w:r>
            <w:r w:rsidRPr="00AC2B25">
              <w:t xml:space="preserve"> sostegno mostrati pubblicamente dal presidente della Turchia all'organizzazione terroristica Hamas;</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Costas Mavrides,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 Turchia non stia compiendo sforzi adeguati per allinearsi alla PESC dell'UE, anche per quanto riguarda le sanzioni e la lotta alla relativa elusione, e la necessità che la Turchia collabori strettamente con l'inviato dell'UE per le sanzioni; </w:t>
            </w:r>
            <w:r w:rsidRPr="00AC2B25">
              <w:rPr>
                <w:b/>
                <w:i/>
              </w:rPr>
              <w:t>sottolinea, a tale proposito, che l'Ufficio europeo per la lotta antifrode (OLAF) ha avviato un'indagine su una lacuna giuridica che consente a paesi come la Turchia di modificare il marchio del petrolio russo oggetto di sanzioni e di esportarlo nell'UE;</w:t>
            </w:r>
            <w:r w:rsidRPr="00AC2B25">
              <w:t xml:space="preserve"> deplora il carattere inaccettabile della solidarietà e del sostegno mostrati pubblicamente dal presidente della Turchia all'organizzazione terroristica Hamas;</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364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Sebastian Tynkkynen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 Turchia non stia compiendo sforzi adeguati per allinearsi alla PESC dell'UE, anche per quanto riguarda le sanzioni e la lotta alla relativa elusione, e la necessità che la Turchia collabori strettamente con l'inviato dell'UE per le sanzioni; </w:t>
            </w:r>
            <w:r w:rsidRPr="00AC2B25">
              <w:rPr>
                <w:b/>
                <w:i/>
              </w:rPr>
              <w:t>accoglie con favore la notizia che la Turchia abbia bloccato l'esportazione verso la Russia di prodotti originari degli Stati Uniti che favoriscono l'azione militare russa;</w:t>
            </w:r>
            <w:r w:rsidRPr="00AC2B25">
              <w:t xml:space="preserve"> deplora il carattere inaccettabile della solidarietà e del sostegno mostrati pubblicamente dal presidente della Turchia all'organizzazione terroristica Hamas;</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{FI}</w:t>
      </w:r>
      <w:r w:rsidRPr="00AC2B25">
        <w:t>fi</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 </w:t>
            </w:r>
            <w:r w:rsidRPr="00AC2B25">
              <w:rPr>
                <w:b/>
                <w:bCs/>
                <w:i/>
                <w:iCs/>
              </w:rPr>
              <w:t>e che quest'ultima sia ospitata in territorio turco</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Geadis Geadi, Emmanouil Fragkos, Fernand Kartheiser, Charlie Weimers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 Turchia non stia compiendo sforzi adeguati per allinearsi alla PESC dell'UE, anche per quanto riguarda le sanzioni e la lotta alla relativa elusione, e la necessità che la Turchia collabori strettamente con l'inviato dell'UE per le sanzioni; deplora il carattere inaccettabile della solidarietà e del sostegno mostrati pubblicamente dal presidente della Turchia all'organizzazione terroristica Hamas; </w:t>
            </w:r>
            <w:r w:rsidRPr="00AC2B25">
              <w:rPr>
                <w:b/>
                <w:i/>
              </w:rPr>
              <w:t>deplora le minacce allo Stato di Israele;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Kefalogiannis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l'interesse strategico dell'UE in un contesto stabile e sicuro nel Mediterraneo orientale e nello sviluppo di relazioni di cooperazione reciprocamente vantaggiose con la Turchia in modo graduale, proporzionato e reversibile, fatte salve le condizionalità stabilite nelle conclusioni del Consiglio europeo;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368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Sebastiaan Stöteler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3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sottolinea che la Turchia non soddisfa i criteri di Copenaghen; invita, a tale proposito, il Consiglio a porre fine ai negoziati di adesione della Turchia all'UE, così come a tutti i finanziamenti e i programmi dell'UE associati all'adesione della Turchia;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369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l'invito rivolto alla Turchia a lavorare a un approccio costruttivo, non assertivo né aggressivo, nei confronti dei paesi vicini;</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Loucas Fourlas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l'invito rivolto alla Turchia </w:t>
            </w:r>
            <w:r w:rsidRPr="00AC2B25">
              <w:rPr>
                <w:b/>
                <w:bCs/>
                <w:i/>
                <w:iCs/>
              </w:rPr>
              <w:t>a lavorare a un approccio costruttivo, non assertivo né aggressivo, nei confronti dei paesi vicini;</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l'invito rivolto alla Turchia </w:t>
            </w:r>
            <w:r w:rsidRPr="00AC2B25">
              <w:rPr>
                <w:b/>
                <w:bCs/>
                <w:i/>
                <w:iCs/>
              </w:rPr>
              <w:t xml:space="preserve">ad aderire pienamente ai principi delle relazioni di buon vicinato e a porre fine a tutte le azioni che provocano tensioni nel </w:t>
            </w:r>
            <w:r w:rsidRPr="00AC2B25">
              <w:rPr>
                <w:b/>
                <w:bCs/>
                <w:i/>
                <w:iCs/>
              </w:rPr>
              <w:lastRenderedPageBreak/>
              <w:t>Mediterraneo orientale, conformemente al diritto internazionale, compresa la convenzione delle Nazioni Unite sul diritto del mare (UNCLOS);</w:t>
            </w:r>
            <w:r w:rsidRPr="00AC2B25">
              <w:t xml:space="preserve"> </w:t>
            </w:r>
            <w:r w:rsidRPr="00AC2B25">
              <w:rPr>
                <w:b/>
                <w:i/>
              </w:rPr>
              <w:t>sottolinea la necessità di rafforzare la solidarietà e la cooperazione dell'UE nella salvaguardia dei diritti sovrani degli Stati membri in questa regione di importanza strategica;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Andrey Kovatchev</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l'invito rivolto alla Turchia a lavorare a un approccio costruttivo, non assertivo né aggressivo, nei confronti dei paesi vicini;</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l'invito rivolto alla Turchia a lavorare a un approccio costruttivo, non assertivo né aggressivo, nei confronti dei paesi vicini</w:t>
            </w:r>
            <w:r w:rsidRPr="00AC2B25">
              <w:rPr>
                <w:b/>
                <w:i/>
              </w:rPr>
              <w:t>, sottolineando la necessità di normalizzare le relazioni con l'Armenia quale passo verso la normalizzazione delle relazioni nella regione del Caucaso meridionale;</w:t>
            </w:r>
            <w:r w:rsidRPr="00AC2B25">
              <w:t xml:space="preserve"> </w:t>
            </w:r>
            <w:r w:rsidRPr="00AC2B25">
              <w:rPr>
                <w:b/>
                <w:i/>
              </w:rPr>
              <w:t>esorta la Turchia ad astenersi dal porre condizioni preliminari alla normalizzazione per via del suo sostegno all'Azerbaigian e ad aprire il confine tra Armenia e Turchia;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Yannis Maniatis, Costas Mavrides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l'invito rivolto alla Turchia a lavorare a un approccio costruttivo, non assertivo né aggressivo</w:t>
            </w:r>
            <w:r w:rsidRPr="00AC2B25">
              <w:rPr>
                <w:b/>
                <w:i/>
              </w:rPr>
              <w:t>,</w:t>
            </w:r>
            <w:r w:rsidRPr="00AC2B25">
              <w:t xml:space="preserve"> nei confronti dei </w:t>
            </w:r>
            <w:r w:rsidRPr="00AC2B25">
              <w:lastRenderedPageBreak/>
              <w:t>paesi vicini;</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l'invito rivolto alla Turchia a lavorare a un approccio costruttivo, non assertivo né aggressivo nei confronti dei </w:t>
            </w:r>
            <w:r w:rsidRPr="00AC2B25">
              <w:lastRenderedPageBreak/>
              <w:t>paesi vicini</w:t>
            </w:r>
            <w:r w:rsidRPr="00AC2B25">
              <w:rPr>
                <w:b/>
                <w:i/>
              </w:rPr>
              <w:t xml:space="preserve"> e ad arrestare gli sforzi volti a potenziare l'entità secessionista nella parte occupata illegalmente della Repubblica di Cipro, potenziamento che mette a repentaglio gli sforzi per la ripresa dei negoziati guidati dalle Nazioni Unite</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Jordan Bardella, Pierre-Romain Thionnet, Matthieu Valet, Jorge Martín Frías, Hermann Tertsch, Roberto Vannacci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l'invito rivolto alla Turchia a lavorare a un approccio costruttivo, non assertivo né aggressivo, nei confronti dei paesi vicini;</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l'invito rivolto alla Turchia a lavorare a un approccio costruttivo, non assertivo né aggressivo, nei confronti dei paesi vicini; </w:t>
            </w:r>
            <w:r w:rsidRPr="00AC2B25">
              <w:rPr>
                <w:b/>
                <w:i/>
              </w:rPr>
              <w:t>condanna, a tale riguardo, il ruolo svolto dalla Turchia nel conflitto tra l'Armenia e l'Azerbaigian, compreso il suo ricorso a jihadisti siriani per aiutare il regime di Aliyev;</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Adam Bielan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l'invito rivolto alla Turchia a lavorare a un approccio costruttivo, non assertivo né aggressivo</w:t>
            </w:r>
            <w:r w:rsidRPr="00AC2B25">
              <w:rPr>
                <w:b/>
                <w:i/>
              </w:rPr>
              <w:t>,</w:t>
            </w:r>
            <w:r w:rsidRPr="00AC2B25">
              <w:t xml:space="preserve"> nei confronti dei paesi vicini;</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l'invito rivolto alla Turchia a lavorare a un approccio costruttivo, non assertivo né aggressivo nei confronti dei paesi vicini</w:t>
            </w:r>
            <w:r w:rsidRPr="00AC2B25">
              <w:rPr>
                <w:b/>
                <w:i/>
              </w:rPr>
              <w:t>, pur capendo le preoccupazioni di sicurezza della Turchia, in particolare le minacce derivanti dal terrorismo</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Costas Mavrides,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il rispetto dello status di zona cuscinetto e del mandato della forza di mantenimento della pace delle Nazioni Unite a Cipro; esorta la Turchia e la leadership turco-cipriota a cessare e revocare tutte le attività unilaterali in oggetto e a evitare ulteriori azioni e provocazioni, compresa la crescente militarizzazione da parte della Turchia delle aree occupate nella Repubblica di Cipro, che non favoriscono la ripresa dei negoziati guidati dalle Nazioni Unite; chiede l'impegno in negoziati pacifici e un vero e proprio processo di dialogo in linea con il quadro delle Nazioni Unite;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Yannis Maniatis, Costas Mavrides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l'interesse strategico per un Mediterraneo orientale stabile e sicuro, con relazioni reciprocamente vantaggiose con tutti gli attori, sulla base del rispetto dei diritti umani, del diritto internazionale e dell'UNCLOS, nei settori della transizione verde, della sicurezza energetica, così come della lotta contro l'estremismo, il terrorismo, il commercio </w:t>
            </w:r>
            <w:r w:rsidRPr="00AC2B25">
              <w:rPr>
                <w:b/>
                <w:i/>
              </w:rPr>
              <w:lastRenderedPageBreak/>
              <w:t>illecito di armi e la tratta di esseri umani;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Kefalogiannis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particolare importanza che l'Unione europea annette in tale ambito alla ripresa e all'avanzamento dei colloqui per la soluzione della questione di Cipro nell'ottica di rafforzare ulteriormente la cooperazione tra l'UE e la Turchia;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Nacho Sánchez Amor, Sven Mikser, Alessandra Moretti, Yannis Maniatis, Vasile Dîncu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chiede di analizzare attentamente le incompatibilità tra la candidatura della Turchia ai BRICS+ e la PESC dell'UE;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379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w:t>
            </w:r>
            <w:r w:rsidRPr="00AC2B25">
              <w:tab/>
            </w:r>
            <w:r w:rsidRPr="00AC2B25">
              <w:rPr>
                <w:b/>
                <w:i/>
              </w:rPr>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Nathalie Loiseau, Urmas Paet, Hilde Vautmans, Lucia Yar, Petras Auštrevičius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continuo arretramento delle norme democratiche in Georgia, nonostante e parallelamente alla concessione dello status di paese candidato all'adesione all'UE il 14 dicembre 2023, come messo in evidenza dalle intimidazioni e dalle irregolarità osservate durante le elezioni parlamentari del 26 ottobre 2024;</w:t>
            </w:r>
            <w:r w:rsidRPr="00AC2B25">
              <w:t xml:space="preserve"> 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 xml:space="preserve">concorda con le conclusioni del Consiglio europeo del 27 giugno 2024 che l'incapacità di invertire l'attuale linea d'azione mette a repentaglio il percorso di adesione della Georgia all'UE, di fatto </w:t>
            </w:r>
            <w:r w:rsidRPr="00AC2B25">
              <w:rPr>
                <w:b/>
                <w:i/>
              </w:rPr>
              <w:lastRenderedPageBreak/>
              <w:t>portando a un arresto del processo di adesione; invita l'UE a reagire in modo significativo alle implicazioni storiche delle recenti elezioni inique per la democrazia e lo Stato di diritto in Georgia;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Petras Auštrevičius, Dan Barna, Urmas Paet, Ilhan Kyuchyuk, Lucia Yar, Marie-Agnes Strack-Zimmermann, Nathalie Loiseau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deplora profondamente la disparità di condizioni nelle recenti elezioni parlamentari, la retorica della campagna elettorale divisiva che ha polarizzato ulteriormente la popolazione e le irregolarità segnalate che sollevano preoccupazioni circa la capacità di alcuni elettori di votare senza timore di ritorsioni; invita le autorità georgiane a tenere conto della volontà del popolo georgiano di aderire all'UE e, pertanto, a garantire elezioni libere ed eque, a porre fine all'arretramento democratico, ad abbandonare le leggi che mettono a repentaglio il futuro europeo della Georgia e a perseguire riforme democratiche filoeuropee;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Sebastian Tynkkynen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esprime profonda preoccupazione per le recenti dichiarazioni dell'ex primo ministro georgiano, l'oligarca Bidzina Ivanishvili, secondo cui i partiti di opposizione del paese sarebbero stati vietati se il partito Sogno georgiano avesse vinto le elezioni; ritiene che, alla luce di tali questioni, al momento non sia possibile incoraggiare l'adesione della Georgia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{FI}</w:t>
      </w:r>
      <w:r w:rsidRPr="00AC2B25">
        <w:t>fi</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Nacho Sánchez Amor, Sven Mikser, Alessandra Moretti, Yannis Maniatis, Vasile Dîncu, Hana Jalloul Muro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w:t>
            </w:r>
            <w:r w:rsidRPr="00AC2B25">
              <w:lastRenderedPageBreak/>
              <w:t>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il fatto che le leggi sulla "trasparenza dell'influenza straniera" e sui "valori della famiglia e la protezione dei minori", nonché le modifiche al codice elettorale in Georgia, siano incompatibili </w:t>
            </w:r>
            <w:r w:rsidRPr="00AC2B25">
              <w:lastRenderedPageBreak/>
              <w:t xml:space="preserve">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osserva che i cittadini della Georgia hanno dimostrato il loro attaccamento ai valori democratici e al compimento di progressi verso l'integrazione nell'UE del loro paese; sottolinea che l'arretramento democratico in Georgia deve essere invertito e che occorre garantire un ambiente favorevole ai media, alla società civile e all'opposizione;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Urmas Paet, Hilde Vautmans, Petras Auštrevičius, Lucia Yar, Nathalie Loiseau, Ilhan Kyuchyuk</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ritiene estremamente deplorevole che le autorità georgiane non abbiano consentito ai cittadini di scegliere liberamente nelle elezioni parlamentari tra la ripresa del percorso verso l'adesione all'Unione europea e l'aumento dell'autoritarismo;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osserva con preoccupazione che la campagna elettorale in vista delle elezioni parlamentari tenutesi in Georgia nell'ottobre 2024 è stata tesa e altamente polarizzata ed esprime preoccupazione per l'arretramento democratico del paese;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fatto che le leggi sulla "trasparenza dell'influenza straniera" e sui "valori della famiglia e la protezione dei minori", nonché le modifiche al codice elettorale in Georgia, siano incompatibili con i valori e i principi democratici dell'UE;</w:t>
            </w:r>
            <w:r w:rsidRPr="00AC2B25">
              <w:t xml:space="preserve"> ricorda che la richiesta di adesione all'UE presentata dalla Georgia sarà valutata sulla base dei meriti </w:t>
            </w:r>
            <w:r w:rsidRPr="00AC2B25">
              <w:lastRenderedPageBreak/>
              <w:t>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ricorda che la richiesta di adesione all'UE presentata dalla Georgia sarà valutata sulla base dei meriti del paese e della sua capacità di soddisfare i criteri di Copenaghen per l'adesione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Kinga Gál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fatto che le leggi sulla "trasparenza dell'influenza straniera" e sui "valori della famiglia e la protezione dei minori", nonché le modifiche al codice elettorale in Georgia, siano incompatibili con i valori e i principi democratici dell'UE;</w:t>
            </w:r>
            <w:r w:rsidRPr="00AC2B25">
              <w:t xml:space="preserv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ricorda che la richiesta di adesione all'UE presentata dalla Georgia sarà valutata sulla base dei meriti del paese e della sua capacità di soddisfare i criteri di Copenaghen per l'adesione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Cristian Terheş</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il fatto che le leggi sulla "trasparenza dell'influenza straniera" e sui "valori della famiglia e la protezione dei minori", nonché le modifiche al codice elettorale in Georgia, siano incompatibili con i valori e i principi democratici dell'UE;</w:t>
            </w:r>
            <w:r w:rsidRPr="00AC2B25">
              <w:t xml:space="preserve"> ricorda che la richiesta di adesione all'UE presentata dalla </w:t>
            </w:r>
            <w:r w:rsidRPr="00AC2B25">
              <w:lastRenderedPageBreak/>
              <w:t>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ricorda che la richiesta di adesione all'UE presentata dalla Georgia sarà valutata sulla base dei meriti del paese e della sua capacità di soddisfare i criteri di Copenaghen per l'adesione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389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Adam Bielan, Michał Dworczyk</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con i valori e i principi democratici dell'UE; ricorda che la richiesta </w:t>
            </w:r>
            <w:r w:rsidRPr="00AC2B25">
              <w:rPr>
                <w:b/>
                <w:i/>
              </w:rPr>
              <w:t>di adesione</w:t>
            </w:r>
            <w:r w:rsidRPr="00AC2B25">
              <w:t xml:space="preserve"> all'UE</w:t>
            </w:r>
            <w:r w:rsidRPr="00AC2B25">
              <w:rPr>
                <w:b/>
                <w:i/>
              </w:rPr>
              <w:t xml:space="preserve"> presentata dalla Georgia</w:t>
            </w:r>
            <w:r w:rsidRPr="00AC2B25">
              <w:t xml:space="preserve">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siano incompatibili con i valori e i principi democratici dell'UE; ricorda che la richiesta </w:t>
            </w:r>
            <w:r w:rsidRPr="00AC2B25">
              <w:rPr>
                <w:b/>
                <w:i/>
              </w:rPr>
              <w:t>della Georgia</w:t>
            </w:r>
            <w:r w:rsidRPr="00AC2B25">
              <w:t xml:space="preserve"> all'UE sarà valutata sulla base dei meriti del paese e della sua capacità di soddisfare i criteri di Copenaghen per l'adesione all'UE; </w:t>
            </w:r>
            <w:r w:rsidRPr="00AC2B25">
              <w:rPr>
                <w:b/>
                <w:i/>
              </w:rPr>
              <w:t>ricorda che, nel contempo, la Georgia dovrebbe allinearsi ai principi fondamentali dell'UE in materia di affari esteri e sicurezza, compreso il rispetto delle sanzioni contro la Russia;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Željana Zovko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w:t>
            </w:r>
            <w:r w:rsidRPr="00AC2B25">
              <w:lastRenderedPageBreak/>
              <w:t>"valori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il fatto che le leggi sulla "trasparenza dell'influenza straniera" e sui </w:t>
            </w:r>
            <w:r w:rsidRPr="00AC2B25">
              <w:lastRenderedPageBreak/>
              <w:t xml:space="preserve">"valori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 </w:t>
            </w:r>
            <w:r w:rsidRPr="00AC2B25">
              <w:rPr>
                <w:b/>
                <w:i/>
              </w:rPr>
              <w:t>esprime preoccupazione per le irregolarità delle elezioni del 27 ottobre 2024 e per il cambiamento illiberale in Georgia;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Adam Bielan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w:t>
            </w:r>
            <w:r w:rsidRPr="00AC2B25">
              <w:rPr>
                <w:b/>
                <w:i/>
              </w:rPr>
              <w:t xml:space="preserve">sui "valori della famiglia e la protezione dei minori", nonché </w:t>
            </w:r>
            <w:r w:rsidRPr="00AC2B25">
              <w:t>le modifiche al codice elettorale in Georgia</w:t>
            </w:r>
            <w:r w:rsidRPr="00AC2B25">
              <w:rPr>
                <w:b/>
                <w:i/>
              </w:rPr>
              <w:t>,</w:t>
            </w:r>
            <w:r w:rsidRPr="00AC2B25">
              <w:t xml:space="preserve">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le leggi sulla "trasparenza dell'influenza straniera" e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Alexander Sell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il fatto che le leggi sulla "trasparenza dell'influenza straniera" e sui "valori della famiglia e la protezione dei minori", nonché le modifiche al codice elettorale in Georgia, siano incompatibili con i valori e i principi democratici dell'UE;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le leggi sulla "trasparenza dell'influenza straniera" e sui "valori della famiglia e la protezione dei minori", nonché le modifiche al codice elettorale in Georgia, </w:t>
            </w:r>
            <w:r w:rsidRPr="00AC2B25">
              <w:rPr>
                <w:b/>
                <w:bCs/>
                <w:i/>
                <w:iCs/>
              </w:rPr>
              <w:t>non</w:t>
            </w:r>
            <w:r w:rsidRPr="00AC2B25">
              <w:t xml:space="preserve"> siano incompatibili con i valori e i principi democratici dell'UE; ricorda che la richiesta di adesione all'UE presentata dalla Georgia sarà valutata sulla base dei meriti del paese e della sua capacità di soddisfare i criteri di Copenaghen per l'adesione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w:t>
            </w:r>
            <w:r w:rsidRPr="00AC2B25">
              <w:rPr>
                <w:b/>
                <w:i/>
              </w:rPr>
              <w:t>le</w:t>
            </w:r>
            <w:r w:rsidRPr="00AC2B25">
              <w:t xml:space="preserve"> leggi sulla "trasparenza dell'influenza straniera" e sui "valori della famiglia e la protezione dei minori", nonché le modifiche al codice elettorale in Georgia, </w:t>
            </w:r>
            <w:r w:rsidRPr="00AC2B25">
              <w:rPr>
                <w:b/>
                <w:i/>
              </w:rPr>
              <w:t>siano incompatibili con i valori e i principi democratici dell'UE</w:t>
            </w:r>
            <w:r w:rsidRPr="00AC2B25">
              <w:t>; ricorda che la richiesta di adesione all'UE presentata dalla Georgia sarà valutata sulla base dei meriti del paese e della sua capacità di soddisfare i criteri di Copenaghen per l'adesione all'UE;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w:t>
            </w:r>
            <w:r w:rsidRPr="00AC2B25">
              <w:rPr>
                <w:b/>
                <w:i/>
              </w:rPr>
              <w:t>l'adozione delle</w:t>
            </w:r>
            <w:r w:rsidRPr="00AC2B25">
              <w:t xml:space="preserve"> leggi sulla "trasparenza dell'influenza straniera" e sui "valori della famiglia e la protezione dei minori", nonché le modifiche al codice elettorale in Georgia, </w:t>
            </w:r>
            <w:r w:rsidRPr="00AC2B25">
              <w:rPr>
                <w:b/>
                <w:i/>
              </w:rPr>
              <w:t>sia un diritto sovrano della Georgia</w:t>
            </w:r>
            <w:r w:rsidRPr="00AC2B25">
              <w:t>; ricorda che la richiesta di adesione all'UE presentata dalla Georgia sarà valutata sulla base dei meriti del paese e della sua capacità di soddisfare i criteri di Copenaghen per l'adesione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5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l'osservazione secondo cui la Russia e la Cina siano diventate attori significativi nel vicinato meridionale, in particolare nell'Africa settentrionale, mentre la Turchia e gli Stati del Golfo, tra cui il Regno dell'Arabia Saudita, il Qatar e gli Emirati arabi uniti, si siano affermati come forze regionali; sostiene che l'idea di un "vicinato" unico per l'Europa orientale e meridionale non tiene conto della diversità delle sfide che tali zone devono affrontare; invita il VP/AR e la Commissione a garantire risorse adeguate per l'attuazione tempestiva ed efficace del nuovo patto per il Mediterraneo; ribadisce che una rete dinamica di partenariati strategici adattata alle esigenze e alle aspirazioni specifiche di ciascun paese del nostro vicinato meridionale dovrebbe essere al centro di tale nuovo patto; ritiene, in tale contesto, che l'UE debba effettuare una revisione approfondita dell'attuale struttura di incentivi che combini la promessa di assistenza finanziaria e benefici commerciali in cambio di riforme politiche ed economiche, garantendo un allineamento agli obiettivi più ampi dell'UE, compresa la promozione dei diritti umani e dei valori democratici; sottolinea che, oltre a dare priorità alla cooperazione bilaterale, l'UE dovrebbe anche continuare a promuovere la cooperazione regionale attraverso i quadri esistenti, come l'Unione per il Mediterraneo, che offre una preziosa piattaforma per promuovere il dialogo e l'azione comune su questioni di interesse comune;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Jordan Bardella, Pierre-Romain Thionnet, Matthieu Valet, Jorge Martín Frías, Hermann Tertsch</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 </w:t>
            </w:r>
            <w:r w:rsidRPr="00AC2B25">
              <w:rPr>
                <w:b/>
                <w:i/>
              </w:rPr>
              <w:t>sottolinea che i paesi dell'Asia centrale sono partner economici fondamentali per garantire l'indipendenza energetica dell'UE attraverso l'approvvigionamento di metalli critici, che sono essenziali per la transizione energetica del continente;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397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Željana Zovko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 </w:t>
            </w:r>
            <w:r w:rsidRPr="00AC2B25">
              <w:rPr>
                <w:b/>
                <w:i/>
              </w:rPr>
              <w:t>chiede un rinnovato impegno europeo nei confronti dei nostri partner nella regione al fine di deviare le pressioni russe e cinesi; prende atto dell'importanza della regione per la sicurezza energetica europea e per il commercio di materie prime critiche;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r>
            <w:r w:rsidRPr="00AC2B25">
              <w:rPr>
                <w:b/>
                <w:i/>
              </w:rPr>
              <w:t>la preoccupazione per la pressione esercitata dalla Russia e dalla Cina nell'Asia centrale e la necessità di accrescere di conseguenza la presenza dell'UE nella regione;</w:t>
            </w:r>
            <w:r w:rsidRPr="00AC2B25">
              <w:t xml:space="preserve"> sottolinea l'interesse dell'UE a rafforzare le relazioni economiche e a intensificare i legami politici con i paesi dell'Asia centrale</w:t>
            </w:r>
            <w:r w:rsidRPr="00AC2B25">
              <w:rPr>
                <w:b/>
                <w:i/>
              </w:rPr>
              <w:t>, in parte per affrontare l'elusione delle sanzioni nei confronti della Russia e della Bielorussia</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sottolinea l'interesse dell'UE a rafforzare le relazioni economiche e a intensificare i legami politici con i paesi dell'Asia centrale;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399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Adam Bielan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w:t>
            </w:r>
            <w:r w:rsidRPr="00AC2B25">
              <w:rPr>
                <w:b/>
                <w:i/>
              </w:rPr>
              <w:t xml:space="preserve">del Caucaso meridionale e degli Stati del Golfo, </w:t>
            </w:r>
            <w:r w:rsidRPr="00AC2B25">
              <w:t>in parte per affrontare l'elusione delle sanzioni nei confronti della Russia e della Bielorussia;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Alexander Sell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w:t>
            </w:r>
            <w:r w:rsidRPr="00AC2B25">
              <w:rPr>
                <w:b/>
                <w:i/>
              </w:rPr>
              <w:t>preoccupazione per la</w:t>
            </w:r>
            <w:r w:rsidRPr="00AC2B25">
              <w:t xml:space="preserve"> pressione esercitata dalla Russia e dalla Cina nell'Asia centrale e </w:t>
            </w:r>
            <w:r w:rsidRPr="00AC2B25">
              <w:rPr>
                <w:b/>
                <w:bCs/>
                <w:i/>
                <w:iCs/>
              </w:rPr>
              <w:t>la</w:t>
            </w:r>
            <w:r w:rsidRPr="00AC2B25">
              <w:t xml:space="preserve"> </w:t>
            </w:r>
            <w:r w:rsidRPr="00AC2B25">
              <w:rPr>
                <w:b/>
                <w:i/>
              </w:rPr>
              <w:t>necessità di accrescere di conseguenza la presenza dell'UE nella regione</w:t>
            </w:r>
            <w:r w:rsidRPr="00AC2B25">
              <w:t>;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w:t>
            </w:r>
            <w:r w:rsidRPr="00AC2B25">
              <w:rPr>
                <w:b/>
                <w:i/>
              </w:rPr>
              <w:t>consapevolezza della</w:t>
            </w:r>
            <w:r w:rsidRPr="00AC2B25">
              <w:t xml:space="preserve"> pressione esercitata dalla Russia e dalla Cina nell'Asia centrale e </w:t>
            </w:r>
            <w:r w:rsidRPr="00AC2B25">
              <w:rPr>
                <w:b/>
                <w:i/>
              </w:rPr>
              <w:t xml:space="preserve">sottolinea che qualsiasi impegno dell'UE nella regione deve rispettare </w:t>
            </w:r>
            <w:r w:rsidRPr="00AC2B25">
              <w:rPr>
                <w:b/>
                <w:bCs/>
                <w:i/>
                <w:iCs/>
              </w:rPr>
              <w:t>la</w:t>
            </w:r>
            <w:r w:rsidRPr="00AC2B25">
              <w:t xml:space="preserve"> </w:t>
            </w:r>
            <w:r w:rsidRPr="00AC2B25">
              <w:rPr>
                <w:b/>
                <w:i/>
              </w:rPr>
              <w:t>sovranità dei paesi dell'Asia centrale, evitando politiche che potrebbero essere percepite come ingerenze esterne</w:t>
            </w:r>
            <w:r w:rsidRPr="00AC2B25">
              <w:t xml:space="preserve">; sottolinea l'interesse dell'UE a rafforzare le relazioni economiche e a intensificare i legami politici con i paesi dell'Asia centrale, in </w:t>
            </w:r>
            <w:r w:rsidRPr="00AC2B25">
              <w:lastRenderedPageBreak/>
              <w:t>parte per affrontare l'elusione delle sanzioni nei confronti della Russia e della Bielorussia;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la pressione esercitata dalla Russia e dalla Cina nell'Asia centrale</w:t>
            </w:r>
            <w:r w:rsidRPr="00AC2B25">
              <w:rPr>
                <w:b/>
                <w:bCs/>
                <w:i/>
                <w:iCs/>
              </w:rPr>
              <w:t xml:space="preserve"> e la necessità di accrescere di conseguenza la presenza dell'UE nella regione</w:t>
            </w:r>
            <w:r w:rsidRPr="00AC2B25">
              <w:t>;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la pressione esercitata dalla Russia e dalla Cina nell'Asia centrale; sottolinea l'interesse dell'UE a rafforzare le relazioni economiche e a intensificare i legami politici con i paesi dell'Asia centrale, in parte per affrontare l'elusione delle sanzioni nei confronti della Russia e della Bielorussia;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w:t>
            </w:r>
            <w:r w:rsidRPr="00AC2B25">
              <w:lastRenderedPageBreak/>
              <w:t>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la preoccupazione per la pressione esercitata dalla Russia e dalla Cina nell'Asia centrale e la necessità di accrescere di conseguenza la presenza dell'UE nella regione</w:t>
            </w:r>
            <w:r w:rsidRPr="00AC2B25">
              <w:rPr>
                <w:b/>
                <w:bCs/>
                <w:i/>
                <w:iCs/>
              </w:rPr>
              <w:t>, data la sua importanza geostrategica</w:t>
            </w:r>
            <w:r w:rsidRPr="00AC2B25">
              <w:t xml:space="preserve">; sottolinea l'interesse dell'UE a rafforzare le relazioni economiche e a intensificare i legami </w:t>
            </w:r>
            <w:r w:rsidRPr="00AC2B25">
              <w:lastRenderedPageBreak/>
              <w:t>politici con i paesi dell'Asia centrale, in parte per affrontare l'elusione delle sanzioni nei confronti della Russia e della Bielorussia;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Emmanouil Fragkos, Galato Alexandraki, Geadis Geadi</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preoccupazione per la pressione esercitata </w:t>
            </w:r>
            <w:r w:rsidRPr="00AC2B25">
              <w:rPr>
                <w:b/>
                <w:bCs/>
                <w:i/>
                <w:iCs/>
              </w:rPr>
              <w:t>dalla Turchia,</w:t>
            </w:r>
            <w:r w:rsidRPr="00AC2B25">
              <w:t xml:space="preserve"> dalla Russia e dalla Cina nell'Asia centrale e la necessità di accrescere di conseguenza la presenza dell'UE nella regione; sottolinea l'interesse dell'UE a rafforzare le relazioni economiche e a intensificare i legami politici con i paesi dell'Asia centrale, in parte per affrontare l'elusione delle sanzioni nei confronti della Russia e della Bielorussia;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{EL}</w:t>
      </w:r>
      <w:r w:rsidRPr="00AC2B25">
        <w:t>el</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David McAllister</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w:t>
            </w:r>
            <w:r w:rsidRPr="00AC2B25">
              <w:lastRenderedPageBreak/>
              <w:t>parte per affrontare l'elusione delle sanzioni nei confronti della Russia e della Bielorussia;</w:t>
            </w:r>
          </w:p>
        </w:tc>
        <w:tc>
          <w:tcPr>
            <w:tcW w:w="4876" w:type="dxa"/>
            <w:tcBorders>
              <w:top w:val="nil"/>
              <w:left w:val="nil"/>
              <w:bottom w:val="nil"/>
              <w:right w:val="nil"/>
            </w:tcBorders>
          </w:tcPr>
          <w:p w:rsidR="009C197D" w:rsidRPr="00AC2B25" w:rsidRDefault="009C197D" w:rsidP="00254FAC">
            <w:pPr>
              <w:pStyle w:val="Normal6a"/>
            </w:pPr>
            <w:r w:rsidRPr="00AC2B25">
              <w:lastRenderedPageBreak/>
              <w:t>–</w:t>
            </w:r>
            <w:r w:rsidRPr="00AC2B25">
              <w:tab/>
              <w:t xml:space="preserve">la preoccupazione per la pressione esercitata dalla Russia e dalla Cina nell'Asia centrale e la necessità di accrescere di conseguenza la presenza dell'UE nella regione; sottolinea l'interesse dell'UE a rafforzare le relazioni economiche e a intensificare i legami politici con i paesi dell'Asia centrale, in </w:t>
            </w:r>
            <w:r w:rsidRPr="00AC2B25">
              <w:lastRenderedPageBreak/>
              <w:t>parte per affrontare l'elusione delle sanzioni nei confronti della Russia e della Bielorussia;</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Antonio López-Istúriz White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l'importanza della rilevanza strategica del vicinato meridionale, della sua stabilità, del suo sviluppo economico e della sua prosperità; sottolinea la sua importanza e l'interferenza dei concorrenti strategici in tale settore, sollecitando la necessità che l'Unione europea invii un messaggio politico solido e chiaro sull'importanza di un modello di cooperazione rinnovato con tali paesi; ribadisce che l'instabilità e l'insicurezza nel vicinato meridionale rimangono una sfida attuale per la gestione delle frontiere esterne europee;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Gahler, Andrey Kovatchev</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 xml:space="preserve">l'importanza strategica dello stretto di Taiwan e della regione indo-pacifica di fronte alle crescenti intimidazioni esercitate dalla Cina nella regione, anche attraverso mezzi militari e ibridi, e sottolinea la necessità di </w:t>
            </w:r>
            <w:r w:rsidRPr="00AC2B25">
              <w:rPr>
                <w:b/>
                <w:i/>
              </w:rPr>
              <w:lastRenderedPageBreak/>
              <w:t>aumentare la presenza dell'UE in tali regioni in risposta; sottolinea l'interesse dell'UE a rafforzare le relazioni economiche e a intensificare i legami sostanziali con i paesi della regione che condividono gli stessi principi, compresa Taiwan;</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Vasile Dîncu</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l'accento posto sul conseguimento della responsabilità nel ciberspazio, attraverso l'operatività del pacchetto di strumenti della diplomazia digitale dell'UE e l'attenzione prestata al rafforzamento della ciberresilienza globale; chiede una maggiore attenzione allo sviluppo della capacità di ciberresilienza delle democrazie in via di sviluppo, i cui sistemi elettorali devono far fronte a sfide ibride;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Kinga Gál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sottolinea che i paesi dell'Asia centrale sono partner economici fondamentali per garantire l'autonomia energetica dell'UE;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409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Antonio López-Istúriz White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6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l'efficacia dell'attuazione di una strategia del Golfo, portando avanti accordi di partenariato strategici con ciascuno dei paesi del Golfo collaborando per promuovere la sicurezza e la prosperità globali e regionali;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410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Michał Dworczyk</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l'Artico riveste un'importanza geostrategica per quanto riguarda l'espansione </w:t>
            </w:r>
            <w:r w:rsidRPr="00AC2B25">
              <w:rPr>
                <w:b/>
                <w:bCs/>
                <w:i/>
                <w:iCs/>
              </w:rPr>
              <w:t>di possibili</w:t>
            </w:r>
            <w:r w:rsidRPr="00AC2B25">
              <w:t xml:space="preserve"> rotte marittime, l'accesso alle risorse naturali, la conservazione del clima, le rivendicazioni territoriali, dovute, tra l'altro, all'espansione militare russa nel Grande Nord, e la libertà e la sicurezza della navigazione;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l'Artico riveste un'importanza geostrategica per quanto riguarda l'espansione </w:t>
            </w:r>
            <w:r w:rsidRPr="00AC2B25">
              <w:rPr>
                <w:b/>
                <w:bCs/>
                <w:i/>
                <w:iCs/>
              </w:rPr>
              <w:t>delle potenziali</w:t>
            </w:r>
            <w:r w:rsidRPr="00AC2B25">
              <w:t xml:space="preserve"> rotte marittime, l'accesso alle risorse naturali, la conservazione del clima, le rivendicazioni territoriali, dovute, tra l'altro, all'espansione militare russa nel Grande Nord, e la libertà e la sicurezza della navigazione</w:t>
            </w:r>
            <w:r w:rsidRPr="00AC2B25">
              <w:rPr>
                <w:b/>
                <w:bCs/>
                <w:i/>
                <w:iCs/>
              </w:rPr>
              <w:t>, così come che la Cina si sia autoproclamata uno "Stato vicino all'Artico" e che stia sviluppando, in stretta collaborazione con la Russia, una via della seta polare</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411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Ana Miguel Pedro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l'Artico riveste un'importanza geostrategica per quanto riguarda l'espansione di possibili rotte marittime, l'accesso alle risorse naturali, la conservazione del clima</w:t>
            </w:r>
            <w:r w:rsidRPr="00AC2B25">
              <w:rPr>
                <w:b/>
                <w:bCs/>
                <w:i/>
                <w:iCs/>
              </w:rPr>
              <w:t>,</w:t>
            </w:r>
            <w:r w:rsidRPr="00AC2B25">
              <w:t xml:space="preserve"> le rivendicazioni territoriali</w:t>
            </w:r>
            <w:r w:rsidRPr="00AC2B25">
              <w:rPr>
                <w:b/>
                <w:i/>
              </w:rPr>
              <w:t>, dovute, tra l'altro, all'</w:t>
            </w:r>
            <w:r w:rsidRPr="00AC2B25">
              <w:t>espansione militare russa nel Grande Nord,</w:t>
            </w:r>
            <w:r w:rsidRPr="00AC2B25">
              <w:rPr>
                <w:b/>
                <w:bCs/>
                <w:i/>
                <w:iCs/>
              </w:rPr>
              <w:t xml:space="preserve"> e</w:t>
            </w:r>
            <w:r w:rsidRPr="00AC2B25">
              <w:t xml:space="preserve"> la libertà e la sicurezza della navigazione;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l'Artico riveste un'importanza geostrategica per quanto riguarda l'espansione di possibili rotte marittime, l'accesso alle risorse naturali, la conservazione del clima </w:t>
            </w:r>
            <w:r w:rsidRPr="00AC2B25">
              <w:rPr>
                <w:b/>
                <w:bCs/>
                <w:i/>
                <w:iCs/>
              </w:rPr>
              <w:t>e</w:t>
            </w:r>
            <w:r w:rsidRPr="00AC2B25">
              <w:t xml:space="preserve"> le rivendicazioni territoriali</w:t>
            </w:r>
            <w:r w:rsidRPr="00AC2B25">
              <w:rPr>
                <w:b/>
                <w:i/>
              </w:rPr>
              <w:t>; sottolinea che tale importanza è accresciuta non solo dall'</w:t>
            </w:r>
            <w:r w:rsidRPr="00AC2B25">
              <w:t xml:space="preserve">espansione militare russa nel Grande Nord, </w:t>
            </w:r>
            <w:r w:rsidRPr="00AC2B25">
              <w:rPr>
                <w:b/>
                <w:i/>
              </w:rPr>
              <w:t xml:space="preserve">ma anche dalla crescente presenza </w:t>
            </w:r>
            <w:r w:rsidRPr="00AC2B25">
              <w:rPr>
                <w:b/>
                <w:bCs/>
                <w:i/>
                <w:iCs/>
              </w:rPr>
              <w:t>e</w:t>
            </w:r>
            <w:r w:rsidRPr="00AC2B25">
              <w:t xml:space="preserve"> </w:t>
            </w:r>
            <w:r w:rsidRPr="00AC2B25">
              <w:rPr>
                <w:b/>
                <w:i/>
              </w:rPr>
              <w:t xml:space="preserve">interesse della Cina nella regione; sottolinea la necessità di garantire </w:t>
            </w:r>
            <w:r w:rsidRPr="00AC2B25">
              <w:t>la libertà e la sicurezza della navigazione</w:t>
            </w:r>
            <w:r w:rsidRPr="00AC2B25">
              <w:rPr>
                <w:b/>
                <w:i/>
              </w:rPr>
              <w:t xml:space="preserve"> in un contesto di crescente influenza e militarizzazione da parte di questi due Stati</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412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l'Artico riveste un'importanza geostrategica per quanto riguarda l'espansione di possibili rotte marittime, l'accesso alle risorse naturali, la conservazione del clima</w:t>
            </w:r>
            <w:r w:rsidRPr="00AC2B25">
              <w:rPr>
                <w:b/>
                <w:i/>
              </w:rPr>
              <w:t>, le rivendicazioni territoriali, dovute, tra l'altro, all'espansione militare russa nel Grande Nord,</w:t>
            </w:r>
            <w:r w:rsidRPr="00AC2B25">
              <w:t xml:space="preserve"> e la libertà e la sicurezza della navigazione;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l'Artico riveste un'importanza geostrategica per quanto riguarda l'espansione di possibili rotte marittime, l'accesso alle risorse naturali, la conservazione del clima e la libertà e la sicurezza della navigazione;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413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w:t>
            </w:r>
            <w:r w:rsidRPr="00AC2B25">
              <w:tab/>
              <w:t xml:space="preserve">il fatto che l'Artico riveste un'importanza geostrategica per quanto riguarda l'espansione di possibili rotte marittime, l'accesso alle risorse naturali, la conservazione del clima, le rivendicazioni territoriali, </w:t>
            </w:r>
            <w:r w:rsidRPr="00AC2B25">
              <w:rPr>
                <w:b/>
                <w:i/>
              </w:rPr>
              <w:t xml:space="preserve">dovute, tra l'altro, all'espansione militare russa nel Grande Nord, </w:t>
            </w:r>
            <w:r w:rsidRPr="00AC2B25">
              <w:t>e la libertà e la sicurezza della navigazione;</w:t>
            </w:r>
          </w:p>
        </w:tc>
        <w:tc>
          <w:tcPr>
            <w:tcW w:w="4876" w:type="dxa"/>
            <w:tcBorders>
              <w:top w:val="nil"/>
              <w:left w:val="nil"/>
              <w:bottom w:val="nil"/>
              <w:right w:val="nil"/>
            </w:tcBorders>
          </w:tcPr>
          <w:p w:rsidR="009C197D" w:rsidRPr="00AC2B25" w:rsidRDefault="009C197D" w:rsidP="00254FAC">
            <w:pPr>
              <w:pStyle w:val="Normal6a"/>
            </w:pPr>
            <w:r w:rsidRPr="00AC2B25">
              <w:t>–</w:t>
            </w:r>
            <w:r w:rsidRPr="00AC2B25">
              <w:tab/>
              <w:t>il fatto che l'Artico riveste un'importanza geostrategica per quanto riguarda l'espansione di possibili rotte marittime, l'accesso alle risorse naturali, la conservazione del clima, le rivendicazioni territoriali, e la libertà e la sicurezza della navigazione;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414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Sven Mikser, Lucia Annunziata, Nicola Zingaretti, Thijs Reuten, Alessandra Moretti, Giorgio Gori, Tobias Cremer, Yannis Maniatis,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la necessità di combattere l'impunità e rafforzare gli sforzi di assunzione di responsabilità a livello mondiale, anche attraverso la Corte penale internazionale (CPI), e di difendere il diritto internazionale e il diritto internazionale umanitario; esprime nuovamente profonda preoccupazione per la tendenza dei funzionari statali a pregiudicare le decisioni delle istituzioni internazionali e dei loro dipendenti; deplora la mancata esecuzione dei mandati d'arresto della CPI da parte di alcuni Stati membri della Corte, che compromettono in tal modo il lavoro dei tribunali;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415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l'urgente e costante necessità di promuovere la parità di genere e l'emancipazione femminile in tutta l'azione esterna dell'UE, in linea con il piano d'azione sulla parità di genere 2021-2025, in particolare alla luce dell'attuale smantellamento globale dei diritti delle donne; sottolinea che, al ritmo attuale dei progressi, il conseguimento della parità di genere in tutto il mondo richiederà altri 131 anni e mette in evidenza l'importanza cruciale di accelerare gli sforzi per salvaguardare e promuovere i diritti e le opportunità delle donne;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416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Christophe Gomart</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l'importanza per i paesi candidati all'adesione all'UE di rispettare le norme in materia di allargamento, in particolare per quanto riguarda le norme ambientali e agricole e la lotta contro la corruzione;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417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 trattino 7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w:t>
            </w:r>
            <w:r w:rsidRPr="00AC2B25">
              <w:tab/>
            </w:r>
            <w:r w:rsidRPr="00AC2B25">
              <w:rPr>
                <w:b/>
                <w:i/>
              </w:rPr>
              <w:t>l'urgente necessità di proteggere i difensori dei diritti umani, che svolgono un ruolo fondamentale nella difesa dei diritti umani, della democrazia e dello Stato di diritto a livello mondiale; chiede un maggiore sostegno e meccanismi di protezione per i difensori dei diritti umani che affrontano minacce, molestie e violenze, in particolare quelli che si trovano in zone ad alto rischio o che lavorano su questioni sensibili quali i diritti ambientali, delle popolazioni indigene e delle donne;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418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Marc Botenga, Rima Hassan, Özlem Demirel</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{The Left}</w:t>
      </w:r>
      <w:r w:rsidRPr="00AC2B25">
        <w:t>a nome del gruppo The Left</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4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4 bis.</w:t>
            </w:r>
            <w:r w:rsidRPr="00AC2B25">
              <w:tab/>
            </w:r>
            <w:r w:rsidRPr="00AC2B25">
              <w:rPr>
                <w:b/>
                <w:i/>
              </w:rPr>
              <w:t>sottolinea che l'allargamento dovrebbe portare a una spirale sociale ascendente, ricorda che il salario minimo nei paesi candidati all'adesione all'UE è attualmente molto inferiore alla media dell'UE e che, in tali condizioni, l'allargamento esporrebbe i lavoratori a un aumento del dumping sociale;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lastRenderedPageBreak/>
        <w:t>&lt;Amend&gt;</w:t>
      </w:r>
      <w:r w:rsidRPr="00AC2B25">
        <w:t>Emendamento</w:t>
      </w:r>
      <w:r w:rsidRPr="00AC2B25">
        <w:tab/>
      </w:r>
      <w:r w:rsidRPr="00AC2B25">
        <w:tab/>
      </w:r>
      <w:r w:rsidRPr="00AC2B25">
        <w:rPr>
          <w:rStyle w:val="HideTWBExt"/>
        </w:rPr>
        <w:t>&lt;NumAm&gt;</w:t>
      </w:r>
      <w:r w:rsidRPr="00AC2B25">
        <w:t>419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5</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5.</w:t>
            </w:r>
            <w:r w:rsidRPr="00AC2B25">
              <w:tab/>
              <w:t>individua, nella sezione seguente, gli obiettivi della PESC del Parlamento nel 2025</w:t>
            </w:r>
            <w:r w:rsidRPr="00AC2B25">
              <w:rPr>
                <w:b/>
                <w:bCs/>
                <w:i/>
                <w:iCs/>
              </w:rPr>
              <w:t>, integrando così il punto di vista espresso nella relazione annuale sulla PESC del VP/AR</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5.</w:t>
            </w:r>
            <w:r w:rsidRPr="00AC2B25">
              <w:tab/>
              <w:t>individua, nella sezione seguente, gli obiettivi della PESC del Parlamento nel 2025;</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5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5 bis.</w:t>
            </w:r>
            <w:r w:rsidRPr="00AC2B25">
              <w:tab/>
            </w:r>
            <w:r w:rsidRPr="00AC2B25">
              <w:rPr>
                <w:b/>
                <w:i/>
              </w:rPr>
              <w:t>ritiene che l'ascesa della Cina rimanga una delle principali sfide geopolitiche del 21</w:t>
            </w:r>
            <w:r w:rsidRPr="00AC2B25">
              <w:rPr>
                <w:b/>
                <w:i/>
                <w:vertAlign w:val="superscript"/>
              </w:rPr>
              <w:t>o</w:t>
            </w:r>
            <w:r w:rsidRPr="00AC2B25">
              <w:rPr>
                <w:b/>
                <w:i/>
              </w:rPr>
              <w:t xml:space="preserve"> secolo e osserva che le relazioni tra l'UE e la RPC sono sempre più caratterizzate dalla concorrenza economica e dalla rivalità sistemica; ribadisce la sua richiesta di una strategia UE-Cina rinnovata, più assertiva, globale e coerente che plasmi le relazioni con la RPC nell'interesse dell'UE nel suo complesso e tenga pienamente conto delle sfide derivanti dall'ascesa della RPC come attore globale e dalle sue politiche interne sempre più oppressive e da una politica estera assertiva; sottolinea che la credibilità dell'approccio dell'UE nei confronti della Cina dipende in larga misura dalla volontà degli Stati membri di mostrare una posizione unitaria;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5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5 ter.</w:t>
            </w:r>
            <w:r w:rsidRPr="00AC2B25">
              <w:tab/>
            </w:r>
            <w:r w:rsidRPr="00AC2B25">
              <w:rPr>
                <w:b/>
                <w:i/>
              </w:rPr>
              <w:t>invita il VP/AR a promuovere una narrazione democratica convincente, duratura e mirata che dimostri che la democrazia è vantaggiosa per i cittadini e le società in tutto il mondo e sia in grado di resistere alla pressione e all'influenza autocratiche; incoraggia, in tale contesto, a rafforzare ulteriormente la resilienza democratica negli Stati membri dell'UE attraverso la lotta contro la manipolazione delle informazioni e le ingerenze da parte di attori stranieri e il successivo rafforzamento del pacchetto di strumenti di comunicazione strategica dell'UE e accoglie con favore, a tale proposito, gli investimenti a favore della resilienza delle democrazie negli Stati membri così come delle comunicazioni strategiche e della lotta contro le ingerenze straniere e la diffusione della disinformazione, e accoglie con favore l'impegno del SEAE con le Nazioni Unite a favore di un codice di condotta globale per l'integrità delle informazioni;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Mariusz Kamiński, Adam Bielan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{ECR}</w:t>
      </w:r>
      <w:r w:rsidRPr="00AC2B25">
        <w:t>a nome del gruppo ECR</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Sottotitolo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lastRenderedPageBreak/>
              <w:t xml:space="preserve">Affrontare </w:t>
            </w:r>
            <w:r w:rsidRPr="00AC2B25">
              <w:rPr>
                <w:b/>
                <w:i/>
              </w:rPr>
              <w:t>le conseguenze globali della</w:t>
            </w:r>
            <w:r w:rsidRPr="00AC2B25">
              <w:t xml:space="preserve"> guerra di aggressione </w:t>
            </w:r>
            <w:r w:rsidRPr="00AC2B25">
              <w:rPr>
                <w:b/>
                <w:i/>
              </w:rPr>
              <w:t>russa</w:t>
            </w:r>
            <w:r w:rsidRPr="00AC2B25">
              <w:t xml:space="preserve"> contro l'Ucraina</w:t>
            </w:r>
          </w:p>
        </w:tc>
        <w:tc>
          <w:tcPr>
            <w:tcW w:w="4876" w:type="dxa"/>
            <w:tcBorders>
              <w:top w:val="nil"/>
              <w:left w:val="nil"/>
              <w:bottom w:val="nil"/>
              <w:right w:val="nil"/>
            </w:tcBorders>
          </w:tcPr>
          <w:p w:rsidR="009C197D" w:rsidRPr="00AC2B25" w:rsidRDefault="009C197D" w:rsidP="00254FAC">
            <w:pPr>
              <w:pStyle w:val="Normal6a"/>
            </w:pPr>
            <w:r w:rsidRPr="00AC2B25">
              <w:t xml:space="preserve">Affrontare </w:t>
            </w:r>
            <w:r w:rsidRPr="00AC2B25">
              <w:rPr>
                <w:b/>
                <w:i/>
              </w:rPr>
              <w:t>la</w:t>
            </w:r>
            <w:r w:rsidRPr="00AC2B25">
              <w:t xml:space="preserve"> guerra di aggressione </w:t>
            </w:r>
            <w:r w:rsidRPr="00AC2B25">
              <w:rPr>
                <w:b/>
                <w:i/>
              </w:rPr>
              <w:t>della Russia</w:t>
            </w:r>
            <w:r w:rsidRPr="00AC2B25">
              <w:t xml:space="preserve"> contro l'Ucraina</w:t>
            </w:r>
            <w:r w:rsidRPr="00AC2B25">
              <w:rPr>
                <w:b/>
                <w:i/>
              </w:rPr>
              <w:t xml:space="preserve"> e le sue conseguenze globali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Sottotitolo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 xml:space="preserve">Affrontare le conseguenze globali </w:t>
            </w:r>
            <w:r w:rsidRPr="00AC2B25">
              <w:rPr>
                <w:b/>
                <w:i/>
              </w:rPr>
              <w:t>della guerra di aggressione russa contro l'</w:t>
            </w:r>
            <w:r w:rsidRPr="00AC2B25">
              <w:t>Ucraina</w:t>
            </w:r>
          </w:p>
        </w:tc>
        <w:tc>
          <w:tcPr>
            <w:tcW w:w="4876" w:type="dxa"/>
            <w:tcBorders>
              <w:top w:val="nil"/>
              <w:left w:val="nil"/>
              <w:bottom w:val="nil"/>
              <w:right w:val="nil"/>
            </w:tcBorders>
          </w:tcPr>
          <w:p w:rsidR="009C197D" w:rsidRPr="00AC2B25" w:rsidRDefault="009C197D" w:rsidP="00254FAC">
            <w:pPr>
              <w:pStyle w:val="Normal6a"/>
            </w:pPr>
            <w:r w:rsidRPr="00AC2B25">
              <w:t xml:space="preserve">Affrontare le conseguenze globali </w:t>
            </w:r>
            <w:r w:rsidRPr="00AC2B25">
              <w:rPr>
                <w:b/>
                <w:i/>
              </w:rPr>
              <w:t xml:space="preserve">del conflitto in </w:t>
            </w:r>
            <w:r w:rsidRPr="00AC2B25">
              <w:t>Ucraina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Sottotitolo 3</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 xml:space="preserve">Affrontare </w:t>
            </w:r>
            <w:r w:rsidRPr="00AC2B25">
              <w:rPr>
                <w:b/>
                <w:i/>
              </w:rPr>
              <w:t>le conseguenze globali della guerra di aggressione russa contro l'</w:t>
            </w:r>
            <w:r w:rsidRPr="00AC2B25">
              <w:t>Ucraina</w:t>
            </w:r>
          </w:p>
        </w:tc>
        <w:tc>
          <w:tcPr>
            <w:tcW w:w="4876" w:type="dxa"/>
            <w:tcBorders>
              <w:top w:val="nil"/>
              <w:left w:val="nil"/>
              <w:bottom w:val="nil"/>
              <w:right w:val="nil"/>
            </w:tcBorders>
          </w:tcPr>
          <w:p w:rsidR="009C197D" w:rsidRPr="00AC2B25" w:rsidRDefault="009C197D" w:rsidP="00254FAC">
            <w:pPr>
              <w:pStyle w:val="Normal6a"/>
            </w:pPr>
            <w:r w:rsidRPr="00AC2B25">
              <w:t xml:space="preserve">Affrontare </w:t>
            </w:r>
            <w:r w:rsidRPr="00AC2B25">
              <w:rPr>
                <w:b/>
                <w:i/>
              </w:rPr>
              <w:t xml:space="preserve">la necessità di una pace giusta e duratura in </w:t>
            </w:r>
            <w:r w:rsidRPr="00AC2B25">
              <w:t>Ucraina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Adam Bielan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alla </w:t>
            </w:r>
            <w:r w:rsidRPr="00AC2B25">
              <w:lastRenderedPageBreak/>
              <w:t xml:space="preserve">guerra di aggressione della Russia nei confronti dell'Ucraina è seguita con grande attenzione </w:t>
            </w:r>
            <w:r w:rsidRPr="00AC2B25">
              <w:rPr>
                <w:b/>
                <w:i/>
              </w:rPr>
              <w:t>da attori</w:t>
            </w:r>
            <w:r w:rsidRPr="00AC2B25">
              <w:t xml:space="preserve"> autocratici in tutto il mondo</w:t>
            </w:r>
            <w:r w:rsidRPr="00AC2B25">
              <w:rPr>
                <w:b/>
                <w:i/>
              </w:rPr>
              <w:t xml:space="preserve"> ed eserciterà un'influenza determinante nel definire</w:t>
            </w:r>
            <w:r w:rsidRPr="00AC2B25">
              <w:rPr>
                <w:b/>
                <w:bCs/>
                <w:i/>
                <w:iCs/>
              </w:rPr>
              <w:t xml:space="preserve"> il loro</w:t>
            </w:r>
            <w:r w:rsidRPr="00AC2B25">
              <w:t xml:space="preserve"> </w:t>
            </w:r>
            <w:r w:rsidRPr="00AC2B25">
              <w:rPr>
                <w:b/>
                <w:i/>
              </w:rPr>
              <w:t>comportamento sulla scena</w:t>
            </w:r>
            <w:r w:rsidRPr="00AC2B25">
              <w:t xml:space="preserve"> internazionale;</w:t>
            </w:r>
          </w:p>
        </w:tc>
        <w:tc>
          <w:tcPr>
            <w:tcW w:w="4876" w:type="dxa"/>
            <w:tcBorders>
              <w:top w:val="nil"/>
              <w:left w:val="nil"/>
              <w:bottom w:val="nil"/>
              <w:right w:val="nil"/>
            </w:tcBorders>
          </w:tcPr>
          <w:p w:rsidR="009C197D" w:rsidRPr="00AC2B25" w:rsidRDefault="009C197D" w:rsidP="00254FAC">
            <w:pPr>
              <w:pStyle w:val="Normal6a"/>
            </w:pPr>
            <w:r w:rsidRPr="00AC2B25">
              <w:lastRenderedPageBreak/>
              <w:t>6.</w:t>
            </w:r>
            <w:r w:rsidRPr="00AC2B25">
              <w:tab/>
              <w:t xml:space="preserve">osserva che la risposta dell'UE alla </w:t>
            </w:r>
            <w:r w:rsidRPr="00AC2B25">
              <w:lastRenderedPageBreak/>
              <w:t xml:space="preserve">guerra di aggressione della Russia nei confronti dell'Ucraina </w:t>
            </w:r>
            <w:r w:rsidRPr="00AC2B25">
              <w:rPr>
                <w:b/>
                <w:i/>
              </w:rPr>
              <w:t xml:space="preserve">non </w:t>
            </w:r>
            <w:r w:rsidRPr="00AC2B25">
              <w:t>è</w:t>
            </w:r>
            <w:r w:rsidRPr="00AC2B25">
              <w:rPr>
                <w:b/>
                <w:i/>
              </w:rPr>
              <w:t xml:space="preserve"> solo</w:t>
            </w:r>
            <w:r w:rsidRPr="00AC2B25">
              <w:t xml:space="preserve"> seguita con grande attenzione </w:t>
            </w:r>
            <w:r w:rsidRPr="00AC2B25">
              <w:rPr>
                <w:b/>
                <w:i/>
              </w:rPr>
              <w:t>ma è anche esaminata attivamente dai regimi</w:t>
            </w:r>
            <w:r w:rsidRPr="00AC2B25">
              <w:t xml:space="preserve"> autocratici in tutto il mondo</w:t>
            </w:r>
            <w:r w:rsidRPr="00AC2B25">
              <w:rPr>
                <w:b/>
                <w:i/>
              </w:rPr>
              <w:t xml:space="preserve">, che mirano a minare l'ordine </w:t>
            </w:r>
            <w:r w:rsidRPr="00AC2B25">
              <w:t>internazionale</w:t>
            </w:r>
            <w:r w:rsidRPr="00AC2B25">
              <w:rPr>
                <w:b/>
                <w:i/>
              </w:rPr>
              <w:t xml:space="preserve"> basato su regole individuando e sfruttando le debolezze emerse durante</w:t>
            </w:r>
            <w:r w:rsidRPr="00AC2B25">
              <w:t xml:space="preserve"> </w:t>
            </w:r>
            <w:r w:rsidRPr="00AC2B25">
              <w:rPr>
                <w:b/>
                <w:bCs/>
                <w:i/>
                <w:iCs/>
              </w:rPr>
              <w:t>il</w:t>
            </w:r>
            <w:r w:rsidRPr="00AC2B25">
              <w:t xml:space="preserve"> </w:t>
            </w:r>
            <w:r w:rsidRPr="00AC2B25">
              <w:rPr>
                <w:b/>
                <w:i/>
              </w:rPr>
              <w:t>conflitto;</w:t>
            </w:r>
            <w:r w:rsidRPr="00AC2B25">
              <w:t xml:space="preserve"> </w:t>
            </w:r>
            <w:r w:rsidRPr="00AC2B25">
              <w:rPr>
                <w:b/>
                <w:i/>
              </w:rPr>
              <w:t>osserva che la guerra in Ucraina è diventata un terreno di prova critico per la resilienza delle alleanze occidentali, con vulnerabilità percepite che incoraggiano i poteri autocratici a espandere la loro influenza, in particolare nel Sud del mondo; sottolinea che i recenti sviluppi, come il vertice BRICS tenutosi a Kazan (Russia) dal 22 al 24 ottobre 2024, sottolineano come Putin faccia leva sulle piattaforme internazionali per contrastare l'isolamento e costruire alleanze, il che rafforza la necessità di una risposta unitaria e strategica dell'UE per difendere i principi dell'ordine internazionale;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Željana Zovko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osserva che la risposta dell'UE alla guerra di aggressione della Russia nei confronti dell'Ucraina è seguita con grande attenzione da attori autocratici in tutto il mondo ed eserciterà un'influenza determinante nel definire il loro comportamento sulla scena internazionale;</w:t>
            </w:r>
          </w:p>
        </w:tc>
        <w:tc>
          <w:tcPr>
            <w:tcW w:w="4876" w:type="dxa"/>
            <w:tcBorders>
              <w:top w:val="nil"/>
              <w:left w:val="nil"/>
              <w:bottom w:val="nil"/>
              <w:right w:val="nil"/>
            </w:tcBorders>
          </w:tcPr>
          <w:p w:rsidR="009C197D" w:rsidRPr="00AC2B25" w:rsidRDefault="009C197D" w:rsidP="00254FAC">
            <w:pPr>
              <w:pStyle w:val="Normal6a"/>
            </w:pPr>
            <w:r w:rsidRPr="00AC2B25">
              <w:t>6.</w:t>
            </w:r>
            <w:r w:rsidRPr="00AC2B25">
              <w:tab/>
              <w:t>osserva che la risposta dell'UE alla guerra di aggressione della Russia nei confronti dell'Ucraina è seguita con grande attenzione da attori autocratici in tutto il mondo ed eserciterà un'influenza determinante nel definire il loro comportamento sulla scena internazionale;</w:t>
            </w:r>
            <w:r w:rsidRPr="00AC2B25">
              <w:rPr>
                <w:b/>
                <w:i/>
              </w:rPr>
              <w:t xml:space="preserve"> osserva che l'aggressione russa ha seriamente compromesso la sicurezza europea e mondiale, determinando incertezza economica, insicurezza alimentare e prezzi elevati dell'energia; sottolinea che la guerra di </w:t>
            </w:r>
            <w:r w:rsidRPr="00AC2B25">
              <w:rPr>
                <w:b/>
                <w:i/>
              </w:rPr>
              <w:lastRenderedPageBreak/>
              <w:t>aggressione della Russia contro l'Ucraina destabilizza sia il vicinato orientale che i Balcani occidentali, il che rappresenta una minaccia diretta per la sicurezza e la stabilità dell'UE; ritiene che, alla luce di tali rischi crescenti, l'UE debba continuare a prefiggersi come priorità urgente di accelerare il processo di allargamento;</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Miriam Lexmann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osserva che la risposta dell'UE alla guerra di aggressione della Russia nei confronti dell'Ucraina è seguita con grande attenzione da attori autocratici in tutto il mondo ed eserciterà un'influenza determinante nel definire il loro comportamento sulla scena internazionale;</w:t>
            </w:r>
          </w:p>
        </w:tc>
        <w:tc>
          <w:tcPr>
            <w:tcW w:w="4876" w:type="dxa"/>
            <w:tcBorders>
              <w:top w:val="nil"/>
              <w:left w:val="nil"/>
              <w:bottom w:val="nil"/>
              <w:right w:val="nil"/>
            </w:tcBorders>
          </w:tcPr>
          <w:p w:rsidR="009C197D" w:rsidRPr="00AC2B25" w:rsidRDefault="009C197D" w:rsidP="00254FAC">
            <w:pPr>
              <w:pStyle w:val="Normal6a"/>
            </w:pPr>
            <w:r w:rsidRPr="00AC2B25">
              <w:t>6.</w:t>
            </w:r>
            <w:r w:rsidRPr="00AC2B25">
              <w:tab/>
              <w:t>osserva che la risposta dell'UE alla guerra di aggressione della Russia nei confronti dell'Ucraina è seguita con grande attenzione da attori autocratici in tutto il mondo ed eserciterà un'influenza determinante nel definire il loro comportamento sulla scena internazionale</w:t>
            </w:r>
            <w:r w:rsidRPr="00AC2B25">
              <w:rPr>
                <w:b/>
                <w:bCs/>
                <w:i/>
                <w:iCs/>
              </w:rPr>
              <w:t>, compreso lo stretto di Taiwan</w:t>
            </w:r>
            <w:r w:rsidRPr="00AC2B25">
              <w:t xml:space="preserve">; </w:t>
            </w:r>
            <w:r w:rsidRPr="00AC2B25">
              <w:rPr>
                <w:b/>
                <w:i/>
              </w:rPr>
              <w:t>esprime preoccupazione per la cooperazione e il coordinamento crescenti tra i regimi autocratici, anche attraverso il loro sostegno materiale o di altro tipo all'aggressione russa nei confronti dell'Ucraina;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Hannah Neumann</w:t>
      </w:r>
      <w:r w:rsidRPr="00AC2B25">
        <w:rPr>
          <w:rStyle w:val="HideTWBExt"/>
        </w:rPr>
        <w:t>&lt;/Members&gt;</w:t>
      </w:r>
    </w:p>
    <w:p w:rsidR="009C197D" w:rsidRPr="00AC2B25" w:rsidRDefault="009C197D" w:rsidP="009C197D">
      <w:r w:rsidRPr="00AC2B25">
        <w:rPr>
          <w:rStyle w:val="HideTWBExt"/>
        </w:rPr>
        <w:t>&lt;AuNomDe&gt;</w:t>
      </w:r>
      <w:r w:rsidRPr="00AC2B25">
        <w:rPr>
          <w:rStyle w:val="HideTWBInt"/>
        </w:rPr>
        <w:t>{Greens/EFA}</w:t>
      </w:r>
      <w:r w:rsidRPr="00AC2B25">
        <w:t>a nome del gruppo Verts/ALE</w:t>
      </w:r>
      <w:r w:rsidRPr="00AC2B25">
        <w:rPr>
          <w:rStyle w:val="HideTWBExt"/>
        </w:rPr>
        <w:t>&lt;/AuNomDe&gt;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lastRenderedPageBreak/>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osserva che la risposta dell'UE alla guerra di aggressione della Russia nei confronti dell'Ucraina è seguita con grande attenzione da attori autocratici in tutto il mondo ed eserciterà un'influenza determinante nel definire il loro comportamento sulla scena internazionale;</w:t>
            </w:r>
          </w:p>
        </w:tc>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alla guerra di aggressione della Russia nei confronti dell'Ucraina è seguita con grande attenzione da attori autocratici in tutto il mondo ed eserciterà un'influenza determinante nel definire il loro comportamento sulla scena internazionale; </w:t>
            </w:r>
            <w:r w:rsidRPr="00AC2B25">
              <w:rPr>
                <w:b/>
                <w:i/>
              </w:rPr>
              <w:t>sottolinea che l'aggressione russa nei confronti dell'Ucraina viola l'ordine internazionale basato su regole, i principi fondamentali del diritto internazionale sanciti dalla Carta delle Nazioni Unite e le convenzioni e risoluzioni fondamentali;</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429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Sebastian Tynkkynen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osserva che la risposta dell'UE alla guerra di aggressione della Russia nei confronti dell'Ucraina è seguita con grande attenzione da attori autocratici in tutto il mondo ed eserciterà un'influenza determinante nel definire il loro comportamento sulla scena internazionale;</w:t>
            </w:r>
          </w:p>
        </w:tc>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alla guerra di aggressione della Russia nei confronti dell'Ucraina è seguita con grande attenzione da attori autocratici in tutto il mondo ed eserciterà un'influenza determinante nel definire il loro comportamento sulla scena internazionale; </w:t>
            </w:r>
            <w:r w:rsidRPr="00AC2B25">
              <w:rPr>
                <w:b/>
                <w:i/>
              </w:rPr>
              <w:t>sottolinea pertanto la natura esistenziale della guerra dal punto di vista dell'intero continente europeo;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{FI}</w:t>
      </w:r>
      <w:r w:rsidRPr="00AC2B25">
        <w:t>fi</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lastRenderedPageBreak/>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alla guerra </w:t>
            </w:r>
            <w:r w:rsidRPr="00AC2B25">
              <w:rPr>
                <w:b/>
                <w:i/>
              </w:rPr>
              <w:t>di aggressione della Russia nei confronti dell'</w:t>
            </w:r>
            <w:r w:rsidRPr="00AC2B25">
              <w:t>Ucraina è seguita</w:t>
            </w:r>
            <w:r w:rsidRPr="00AC2B25">
              <w:rPr>
                <w:b/>
                <w:i/>
              </w:rPr>
              <w:t xml:space="preserve"> con grande attenzione da attori autocratici</w:t>
            </w:r>
            <w:r w:rsidRPr="00AC2B25">
              <w:t xml:space="preserve"> in tutto il mondo </w:t>
            </w:r>
            <w:r w:rsidRPr="00AC2B25">
              <w:rPr>
                <w:b/>
                <w:i/>
              </w:rPr>
              <w:t>ed eserciterà un'influenza determinante nel definire il loro comportamento</w:t>
            </w:r>
            <w:r w:rsidRPr="00AC2B25">
              <w:t xml:space="preserve"> sulla scena internazionale;</w:t>
            </w:r>
          </w:p>
        </w:tc>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alla guerra </w:t>
            </w:r>
            <w:r w:rsidRPr="00AC2B25">
              <w:rPr>
                <w:b/>
                <w:i/>
              </w:rPr>
              <w:t xml:space="preserve">in </w:t>
            </w:r>
            <w:r w:rsidRPr="00AC2B25">
              <w:t xml:space="preserve">Ucraina è seguita in tutto il mondo </w:t>
            </w:r>
            <w:r w:rsidRPr="00AC2B25">
              <w:rPr>
                <w:b/>
                <w:i/>
              </w:rPr>
              <w:t>e ha avuto un effetto negativo sul modo in cui l'UE è percepita</w:t>
            </w:r>
            <w:r w:rsidRPr="00AC2B25">
              <w:t xml:space="preserve"> sulla scena internazionale;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w:t>
            </w:r>
            <w:r w:rsidRPr="00AC2B25">
              <w:rPr>
                <w:b/>
                <w:i/>
              </w:rPr>
              <w:t>alla guerra di aggressione della Russia nei confronti dell'</w:t>
            </w:r>
            <w:r w:rsidRPr="00AC2B25">
              <w:t>Ucraina è seguita con grande attenzione da attori</w:t>
            </w:r>
            <w:r w:rsidRPr="00AC2B25">
              <w:rPr>
                <w:b/>
                <w:i/>
              </w:rPr>
              <w:t xml:space="preserve"> autocratici</w:t>
            </w:r>
            <w:r w:rsidRPr="00AC2B25">
              <w:t xml:space="preserve"> in tutto il mondo ed eserciterà un'influenza determinante nel definire il loro comportamento sulla scena internazionale;</w:t>
            </w:r>
          </w:p>
        </w:tc>
        <w:tc>
          <w:tcPr>
            <w:tcW w:w="4876" w:type="dxa"/>
            <w:tcBorders>
              <w:top w:val="nil"/>
              <w:left w:val="nil"/>
              <w:bottom w:val="nil"/>
              <w:right w:val="nil"/>
            </w:tcBorders>
          </w:tcPr>
          <w:p w:rsidR="009C197D" w:rsidRPr="00AC2B25" w:rsidRDefault="009C197D" w:rsidP="00254FAC">
            <w:pPr>
              <w:pStyle w:val="Normal6a"/>
            </w:pPr>
            <w:r w:rsidRPr="00AC2B25">
              <w:t>6.</w:t>
            </w:r>
            <w:r w:rsidRPr="00AC2B25">
              <w:tab/>
              <w:t xml:space="preserve">osserva che la risposta dell'UE </w:t>
            </w:r>
            <w:r w:rsidRPr="00AC2B25">
              <w:rPr>
                <w:b/>
                <w:i/>
              </w:rPr>
              <w:t xml:space="preserve">al conflitto in </w:t>
            </w:r>
            <w:r w:rsidRPr="00AC2B25">
              <w:t>Ucraina è seguita con grande attenzione da attori in tutto il mondo ed eserciterà un'influenza determinante nel definire il loro comportamento sulla scena internazionale;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Andrey Kovatchev</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 – lettera a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a)</w:t>
            </w:r>
            <w:r w:rsidRPr="00AC2B25">
              <w:tab/>
            </w:r>
            <w:r w:rsidRPr="00AC2B25">
              <w:rPr>
                <w:b/>
                <w:i/>
              </w:rPr>
              <w:t xml:space="preserve">sottolinea che l'invasione russa dell'Ucraina pone chiaramente in evidenza il legame tra i tentativi di manipolare le informazioni da parte di attori stranieri e le minacce all'UE e alla sicurezza e stabilità mondiale; ribadisce la sua richiesta di adottare una strategia </w:t>
            </w:r>
            <w:r w:rsidRPr="00AC2B25">
              <w:rPr>
                <w:b/>
                <w:i/>
              </w:rPr>
              <w:lastRenderedPageBreak/>
              <w:t>coordinata dell'UE per contrastare le ingerenze straniere e rafforzare la resilienza democratica, in particolare nel vicinato dell'UE;</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Kinga Gál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6 bis.</w:t>
            </w:r>
            <w:r w:rsidRPr="00AC2B25">
              <w:tab/>
            </w:r>
            <w:r w:rsidRPr="00AC2B25">
              <w:rPr>
                <w:b/>
                <w:i/>
              </w:rPr>
              <w:t>ribadisce la sua posizione a favore della prosecuzione del sostegno all'indipendenza, alla sovranità e all'integrità territoriale dell'Ucraina; chiede la cessazione immediata della guerra di aggressione della Russia contro l'Ucraina, così come dello spargimento di sangue e della distruzione in Ucraina; è fermamente convinto che non vi sia una soluzione militare al conflitto e che pertanto siano necessari continui sforzi diplomatici per porre fine alla guerra e trovare una soluzione pacifica, a vantaggio di tutti i cittadini interessati dal conflitto;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Reinis Pozņaks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 bis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6 bis.</w:t>
            </w:r>
            <w:r w:rsidRPr="00AC2B25">
              <w:tab/>
            </w:r>
            <w:r w:rsidRPr="00AC2B25">
              <w:rPr>
                <w:b/>
                <w:i/>
              </w:rPr>
              <w:t xml:space="preserve"> riconosce che la fornitura da parte della Repubblica islamica dell'Iran di migliaia di droni Shahed alla Russia ha consolidato ulteriormente il ruolo </w:t>
            </w:r>
            <w:r w:rsidRPr="00AC2B25">
              <w:rPr>
                <w:b/>
                <w:i/>
              </w:rPr>
              <w:lastRenderedPageBreak/>
              <w:t>dell'Iran come Stato paria, insieme al potenziale intervento militare dell'IRGC in Ucraina per sostenere gli obiettivi bellici di Mosca, mentre il continuo sostegno alla Russia da parte di paesi come la Corea del Nord e la Cina dimostra ulteriormente la sua incrollabile ostilità alle leggi e alle norme internazionali;</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Reinis Pozņaks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 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6 ter.</w:t>
            </w:r>
            <w:r w:rsidRPr="00AC2B25">
              <w:tab/>
            </w:r>
            <w:r w:rsidRPr="00AC2B25">
              <w:rPr>
                <w:b/>
                <w:i/>
              </w:rPr>
              <w:t>ritiene che le minacce poste al fianco orientale dell'UE non riguardano solo il conflitto con la Russia, ma anche il terrorismo, la criminalità organizzata, la tratta di esseri umani, la corruzione, la migrazione irregolare di massa e una serie di altre minacce alla coesione delle società sia all'interno che all'esterno dell'UE;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436</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Reinis Pozņaks</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6 quater (nuovo)</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p>
        </w:tc>
        <w:tc>
          <w:tcPr>
            <w:tcW w:w="4876" w:type="dxa"/>
            <w:tcBorders>
              <w:top w:val="nil"/>
              <w:left w:val="nil"/>
              <w:bottom w:val="nil"/>
              <w:right w:val="nil"/>
            </w:tcBorders>
          </w:tcPr>
          <w:p w:rsidR="009C197D" w:rsidRPr="00AC2B25" w:rsidRDefault="009C197D" w:rsidP="00254FAC">
            <w:pPr>
              <w:pStyle w:val="Normal6a"/>
            </w:pPr>
            <w:r w:rsidRPr="00AC2B25">
              <w:rPr>
                <w:b/>
                <w:i/>
              </w:rPr>
              <w:t>6 quater.</w:t>
            </w:r>
            <w:r w:rsidRPr="00AC2B25">
              <w:tab/>
            </w:r>
            <w:r w:rsidRPr="00AC2B25">
              <w:rPr>
                <w:b/>
                <w:i/>
              </w:rPr>
              <w:t xml:space="preserve">condanna con la massima fermezza il ruolo della Corea del Nord nell'aiutare la guerra di aggressione della Russia contro l'Ucraina e chiede contromisure decisive per fermare il </w:t>
            </w:r>
            <w:r w:rsidRPr="00AC2B25">
              <w:rPr>
                <w:b/>
                <w:i/>
              </w:rPr>
              <w:lastRenderedPageBreak/>
              <w:t>sostegno diretto e indiretto della Corea del Nord all'esercito russo e il suo coinvolgimento nell'evasione delle sanzioni, in quanto entrambi minacciano la pace e incoraggiano le forze che operano contro l'ordine internazionale basato su regole e i quadri di sicurezza collettivi in tutto il mondo;</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437</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Hans Neuhoff</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7.</w:t>
            </w:r>
            <w:r w:rsidRPr="00AC2B25">
              <w:tab/>
            </w:r>
            <w:r w:rsidRPr="00AC2B25">
              <w:rPr>
                <w:b/>
                <w:i/>
              </w:rPr>
              <w:t>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w:t>
            </w:r>
          </w:p>
        </w:tc>
        <w:tc>
          <w:tcPr>
            <w:tcW w:w="4876" w:type="dxa"/>
            <w:tcBorders>
              <w:top w:val="nil"/>
              <w:left w:val="nil"/>
              <w:bottom w:val="nil"/>
              <w:right w:val="nil"/>
            </w:tcBorders>
          </w:tcPr>
          <w:p w:rsidR="009C197D" w:rsidRPr="00AC2B25" w:rsidRDefault="009C197D" w:rsidP="00254FAC">
            <w:pPr>
              <w:pStyle w:val="Normal6a"/>
            </w:pPr>
            <w:r w:rsidRPr="00AC2B25">
              <w:rPr>
                <w:b/>
                <w:i/>
              </w:rPr>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{DE}</w:t>
      </w:r>
      <w:r w:rsidRPr="00AC2B25">
        <w:t>de</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438</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Michael von der Schulenburg</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rPr>
                <w:b/>
                <w:i/>
              </w:rPr>
              <w:t>7.</w:t>
            </w:r>
            <w:r w:rsidRPr="00AC2B25">
              <w:tab/>
            </w:r>
            <w:r w:rsidRPr="00AC2B25">
              <w:rPr>
                <w:b/>
                <w:i/>
              </w:rPr>
              <w:t xml:space="preserve">invita l'Ucraina a portare avanti i suoi progressi verso l'adesione all'UE servendosi di tutte le risorse messe a sua disposizione nell'ambito dello strumento per l'Ucraina e a garantire il coinvolgimento significativo della società civile nelle relative fasi di attuazione e </w:t>
            </w:r>
            <w:r w:rsidRPr="00AC2B25">
              <w:rPr>
                <w:b/>
                <w:i/>
              </w:rPr>
              <w:lastRenderedPageBreak/>
              <w:t>monitoraggio;</w:t>
            </w:r>
          </w:p>
        </w:tc>
        <w:tc>
          <w:tcPr>
            <w:tcW w:w="4876" w:type="dxa"/>
            <w:tcBorders>
              <w:top w:val="nil"/>
              <w:left w:val="nil"/>
              <w:bottom w:val="nil"/>
              <w:right w:val="nil"/>
            </w:tcBorders>
          </w:tcPr>
          <w:p w:rsidR="009C197D" w:rsidRPr="00AC2B25" w:rsidRDefault="009C197D" w:rsidP="00254FAC">
            <w:pPr>
              <w:pStyle w:val="Normal6a"/>
            </w:pPr>
            <w:r w:rsidRPr="00AC2B25">
              <w:rPr>
                <w:b/>
                <w:i/>
              </w:rPr>
              <w:lastRenderedPageBreak/>
              <w:t>soppresso</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439</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Wouter Beke</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t>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 </w:t>
            </w:r>
            <w:r w:rsidRPr="00AC2B25">
              <w:rPr>
                <w:b/>
                <w:i/>
              </w:rPr>
              <w:t>ricorda che l'adesione all'UE è un processo strettamente meritocratico che implica il rispetto dei criteri per l'adesione all'UE, compresi quelli relativi alla democrazia, allo Stato di diritto, ai valori fondamentali e alla lotta contro la corruzione;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440</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Adam Bielan</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l'Ucraina a portare avanti </w:t>
            </w:r>
            <w:r w:rsidRPr="00AC2B25">
              <w:rPr>
                <w:b/>
                <w:i/>
              </w:rPr>
              <w:t>i suoi progressi</w:t>
            </w:r>
            <w:r w:rsidRPr="00AC2B25">
              <w:t xml:space="preserve"> verso l'adesione all'UE</w:t>
            </w:r>
            <w:r w:rsidRPr="00AC2B25">
              <w:rPr>
                <w:b/>
                <w:i/>
              </w:rPr>
              <w:t xml:space="preserve"> servendosi di tutte</w:t>
            </w:r>
            <w:r w:rsidRPr="00AC2B25">
              <w:t xml:space="preserve"> le risorse messe a sua disposizione nell'ambito dello strumento per l'Ucraina</w:t>
            </w:r>
            <w:r w:rsidRPr="00AC2B25">
              <w:rPr>
                <w:b/>
                <w:i/>
              </w:rPr>
              <w:t xml:space="preserve"> e</w:t>
            </w:r>
            <w:r w:rsidRPr="00AC2B25">
              <w:t xml:space="preserve"> a garantire il coinvolgimento significativo della società civile nelle </w:t>
            </w:r>
            <w:r w:rsidRPr="00AC2B25">
              <w:rPr>
                <w:b/>
                <w:i/>
              </w:rPr>
              <w:t xml:space="preserve">relative </w:t>
            </w:r>
            <w:r w:rsidRPr="00AC2B25">
              <w:t>fasi di attuazione e monitoraggio;</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r>
            <w:r w:rsidRPr="00AC2B25">
              <w:rPr>
                <w:b/>
                <w:i/>
              </w:rPr>
              <w:t>elogia l'Ucraina per i progressi compiuti nelle consultazioni nell'ambito del processo di screening dell'adesione all'UE e</w:t>
            </w:r>
            <w:r w:rsidRPr="00AC2B25">
              <w:t xml:space="preserve"> invita l'Ucraina a portare avanti </w:t>
            </w:r>
            <w:r w:rsidRPr="00AC2B25">
              <w:rPr>
                <w:b/>
                <w:i/>
              </w:rPr>
              <w:t>il suo lavoro specifico</w:t>
            </w:r>
            <w:r w:rsidRPr="00AC2B25">
              <w:t xml:space="preserve"> verso l'adesione all'UE</w:t>
            </w:r>
            <w:r w:rsidRPr="00AC2B25">
              <w:rPr>
                <w:b/>
                <w:i/>
              </w:rPr>
              <w:t>, sfruttando appieno</w:t>
            </w:r>
            <w:r w:rsidRPr="00AC2B25">
              <w:t xml:space="preserve"> le risorse messe a sua disposizione nell'ambito dello strumento per l'Ucraina</w:t>
            </w:r>
            <w:r w:rsidRPr="00AC2B25">
              <w:rPr>
                <w:b/>
                <w:i/>
              </w:rPr>
              <w:t xml:space="preserve">; incoraggia </w:t>
            </w:r>
            <w:r w:rsidRPr="00AC2B25">
              <w:rPr>
                <w:b/>
                <w:i/>
              </w:rPr>
              <w:lastRenderedPageBreak/>
              <w:t>l'Ucraina</w:t>
            </w:r>
            <w:r w:rsidRPr="00AC2B25">
              <w:t xml:space="preserve"> a garantire il coinvolgimento significativo della società civile nelle fasi di attuazione e monitoraggio</w:t>
            </w:r>
            <w:r w:rsidRPr="00AC2B25">
              <w:rPr>
                <w:b/>
                <w:i/>
              </w:rPr>
              <w:t xml:space="preserve"> di tale processo</w:t>
            </w:r>
            <w:r w:rsidRPr="00AC2B25">
              <w:t>;</w:t>
            </w:r>
          </w:p>
        </w:tc>
      </w:tr>
    </w:tbl>
    <w:p w:rsidR="009C197D" w:rsidRPr="00AC2B25" w:rsidRDefault="009C197D" w:rsidP="009C197D">
      <w:pPr>
        <w:pStyle w:val="AmOrLang"/>
      </w:pPr>
      <w:r w:rsidRPr="00AC2B25">
        <w:lastRenderedPageBreak/>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441</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Alexander Sell</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r>
            <w:r w:rsidRPr="00AC2B25">
              <w:rPr>
                <w:b/>
                <w:bCs/>
                <w:i/>
                <w:iCs/>
              </w:rPr>
              <w:t>invita l'Ucraina a portare avanti i suoi progressi</w:t>
            </w:r>
            <w:r w:rsidRPr="00AC2B25">
              <w:t xml:space="preserve"> verso l'adesione </w:t>
            </w:r>
            <w:r w:rsidRPr="00AC2B25">
              <w:rPr>
                <w:b/>
                <w:bCs/>
                <w:i/>
                <w:iCs/>
              </w:rPr>
              <w:t>all'UE servendosi di tutte le risorse messe a sua disposizione nell'ambito dello strumento per l'Ucraina e a garantire il coinvolgimento significativo della società civile nelle relative fasi di attuazione e monitoraggio</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r>
            <w:r w:rsidRPr="00AC2B25">
              <w:rPr>
                <w:b/>
                <w:bCs/>
                <w:i/>
                <w:iCs/>
              </w:rPr>
              <w:t>chiede un'attenta valutazione della preparazione dell'Ucraina prima di proseguire</w:t>
            </w:r>
            <w:r w:rsidRPr="00AC2B25">
              <w:t xml:space="preserve"> verso l'adesione;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442</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António Tânger Corrêa</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l'Ucraina a portare avanti i suoi progressi verso l'adesione all'UE </w:t>
            </w:r>
            <w:r w:rsidRPr="00AC2B25">
              <w:rPr>
                <w:b/>
                <w:i/>
              </w:rPr>
              <w:t>servendosi di tutte le risorse messe a sua disposizione nell'ambito dello strumento per l'Ucraina e a garantire il coinvolgimento significativo della società civile nelle relative fasi</w:t>
            </w:r>
            <w:r w:rsidRPr="00AC2B25">
              <w:t xml:space="preserve"> </w:t>
            </w:r>
            <w:r w:rsidRPr="00AC2B25">
              <w:rPr>
                <w:b/>
                <w:bCs/>
                <w:i/>
                <w:iCs/>
              </w:rPr>
              <w:t>di</w:t>
            </w:r>
            <w:r w:rsidRPr="00AC2B25">
              <w:t xml:space="preserve"> </w:t>
            </w:r>
            <w:r w:rsidRPr="00AC2B25">
              <w:rPr>
                <w:b/>
                <w:i/>
              </w:rPr>
              <w:t>attuazione e monitoraggio</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l'Ucraina a portare avanti i suoi progressi verso l'adesione all'UE </w:t>
            </w:r>
            <w:r w:rsidRPr="00AC2B25">
              <w:rPr>
                <w:b/>
                <w:i/>
              </w:rPr>
              <w:t>conformemente ai criteri</w:t>
            </w:r>
            <w:r w:rsidRPr="00AC2B25">
              <w:t xml:space="preserve"> </w:t>
            </w:r>
            <w:r w:rsidRPr="00AC2B25">
              <w:rPr>
                <w:b/>
                <w:bCs/>
                <w:i/>
                <w:iCs/>
              </w:rPr>
              <w:t>di</w:t>
            </w:r>
            <w:r w:rsidRPr="00AC2B25">
              <w:t xml:space="preserve"> </w:t>
            </w:r>
            <w:r w:rsidRPr="00AC2B25">
              <w:rPr>
                <w:b/>
                <w:i/>
              </w:rPr>
              <w:t>Copenaghen</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lastRenderedPageBreak/>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443</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Robert Biedroń, Sven Mikser, Marco Tarquinio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t>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 </w:t>
            </w:r>
            <w:r w:rsidRPr="00AC2B25">
              <w:rPr>
                <w:b/>
                <w:i/>
              </w:rPr>
              <w:t>ricorda che una deoligarchizzazione efficace deve rimanere una priorità assoluta;</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444</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Ana Miguel Pedro</w:t>
      </w:r>
      <w:r w:rsidRPr="00AC2B25">
        <w:rPr>
          <w:rStyle w:val="HideTWBExt"/>
        </w:rPr>
        <w:t>&lt;/Members&gt;</w:t>
      </w:r>
    </w:p>
    <w:p w:rsidR="009C197D" w:rsidRPr="00AC2B25" w:rsidRDefault="009C197D" w:rsidP="009C197D">
      <w:pPr>
        <w:pStyle w:val="NormalBold"/>
      </w:pPr>
      <w:r w:rsidRPr="00AC2B25">
        <w:rPr>
          <w:rStyle w:val="HideTWBExt"/>
        </w:rPr>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t>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t>invita l'Ucraina a portare avanti i suoi progressi verso l'adesione all'UE servendosi di tutte le risorse messe a sua disposizione nell'ambito dello strumento per l'Ucraina e a garantire il coinvolgimento significativo della società civile nelle relative fasi di attuazione e monitoraggio</w:t>
            </w:r>
            <w:r w:rsidRPr="00AC2B25">
              <w:rPr>
                <w:b/>
                <w:bCs/>
                <w:i/>
                <w:iCs/>
              </w:rPr>
              <w:t>,</w:t>
            </w:r>
            <w:r w:rsidRPr="00AC2B25">
              <w:t xml:space="preserve"> </w:t>
            </w:r>
            <w:r w:rsidRPr="00AC2B25">
              <w:rPr>
                <w:b/>
                <w:i/>
              </w:rPr>
              <w:t>conformemente ai criteri di Copenaghen</w:t>
            </w:r>
            <w:r w:rsidRPr="00AC2B25">
              <w:t>;</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{EN}</w:t>
      </w:r>
      <w:r w:rsidRPr="00AC2B25">
        <w:t>en</w:t>
      </w:r>
      <w:r w:rsidRPr="00AC2B25">
        <w:rPr>
          <w:rStyle w:val="HideTWBExt"/>
        </w:rPr>
        <w:t>&lt;/Original&gt;</w:t>
      </w:r>
    </w:p>
    <w:p w:rsidR="009C197D" w:rsidRPr="00AC2B25" w:rsidRDefault="009C197D" w:rsidP="009C197D">
      <w:r w:rsidRPr="00AC2B25">
        <w:rPr>
          <w:rStyle w:val="HideTWBExt"/>
        </w:rPr>
        <w:t>&lt;/Amend&gt;</w:t>
      </w:r>
    </w:p>
    <w:p w:rsidR="009C197D" w:rsidRPr="00AC2B25" w:rsidRDefault="009C197D" w:rsidP="009C197D">
      <w:pPr>
        <w:pStyle w:val="AmNumberTabs"/>
      </w:pPr>
      <w:r w:rsidRPr="00AC2B25">
        <w:rPr>
          <w:rStyle w:val="HideTWBExt"/>
        </w:rPr>
        <w:t>&lt;Amend&gt;</w:t>
      </w:r>
      <w:r w:rsidRPr="00AC2B25">
        <w:t>Emendamento</w:t>
      </w:r>
      <w:r w:rsidRPr="00AC2B25">
        <w:tab/>
      </w:r>
      <w:r w:rsidRPr="00AC2B25">
        <w:tab/>
      </w:r>
      <w:r w:rsidRPr="00AC2B25">
        <w:rPr>
          <w:rStyle w:val="HideTWBExt"/>
        </w:rPr>
        <w:t>&lt;NumAm&gt;</w:t>
      </w:r>
      <w:r w:rsidRPr="00AC2B25">
        <w:t>445</w:t>
      </w:r>
      <w:r w:rsidRPr="00AC2B25">
        <w:rPr>
          <w:rStyle w:val="HideTWBExt"/>
        </w:rPr>
        <w:t>&lt;/NumAm&gt;</w:t>
      </w:r>
    </w:p>
    <w:p w:rsidR="009C197D" w:rsidRPr="00AC2B25" w:rsidRDefault="009C197D" w:rsidP="009C197D">
      <w:pPr>
        <w:pStyle w:val="NormalBold"/>
      </w:pPr>
      <w:r w:rsidRPr="00AC2B25">
        <w:rPr>
          <w:rStyle w:val="HideTWBExt"/>
        </w:rPr>
        <w:t>&lt;RepeatBlock-By&gt;&lt;Members&gt;</w:t>
      </w:r>
      <w:r w:rsidRPr="00AC2B25">
        <w:t>Jordan Bardella, Pierre-Romain Thionnet, Matthieu Valet</w:t>
      </w:r>
      <w:r w:rsidRPr="00AC2B25">
        <w:rPr>
          <w:rStyle w:val="HideTWBExt"/>
        </w:rPr>
        <w:t>&lt;/Members&gt;</w:t>
      </w:r>
    </w:p>
    <w:p w:rsidR="009C197D" w:rsidRPr="00AC2B25" w:rsidRDefault="009C197D" w:rsidP="009C197D">
      <w:pPr>
        <w:pStyle w:val="NormalBold"/>
      </w:pPr>
      <w:r w:rsidRPr="00AC2B25">
        <w:rPr>
          <w:rStyle w:val="HideTWBExt"/>
        </w:rPr>
        <w:lastRenderedPageBreak/>
        <w:t>&lt;/RepeatBlock-By&gt;</w:t>
      </w:r>
    </w:p>
    <w:p w:rsidR="009C197D" w:rsidRPr="00AC2B25" w:rsidRDefault="009C197D" w:rsidP="009C197D">
      <w:pPr>
        <w:pStyle w:val="NormalBold"/>
      </w:pPr>
      <w:r w:rsidRPr="00AC2B25">
        <w:rPr>
          <w:rStyle w:val="HideTWBExt"/>
        </w:rPr>
        <w:t>&lt;DocAmend&gt;</w:t>
      </w:r>
      <w:r w:rsidRPr="00AC2B25">
        <w:t>Proposta di risoluzione</w:t>
      </w:r>
      <w:r w:rsidRPr="00AC2B25">
        <w:rPr>
          <w:rStyle w:val="HideTWBExt"/>
        </w:rPr>
        <w:t>&lt;/DocAmend&gt;</w:t>
      </w:r>
    </w:p>
    <w:p w:rsidR="009C197D" w:rsidRPr="00AC2B25" w:rsidRDefault="009C197D" w:rsidP="009C197D">
      <w:pPr>
        <w:pStyle w:val="NormalBold"/>
      </w:pPr>
      <w:r w:rsidRPr="00AC2B25">
        <w:rPr>
          <w:rStyle w:val="HideTWBExt"/>
        </w:rPr>
        <w:t>&lt;Article&gt;</w:t>
      </w:r>
      <w:r w:rsidRPr="00AC2B25">
        <w:t>Paragrafo 7</w:t>
      </w:r>
      <w:r w:rsidRPr="00AC2B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97D" w:rsidRPr="00AC2B25" w:rsidTr="00254FAC">
        <w:trPr>
          <w:trHeight w:hRule="exact" w:val="240"/>
          <w:jc w:val="center"/>
        </w:trPr>
        <w:tc>
          <w:tcPr>
            <w:tcW w:w="9752" w:type="dxa"/>
            <w:gridSpan w:val="2"/>
            <w:tcBorders>
              <w:top w:val="nil"/>
              <w:left w:val="nil"/>
              <w:bottom w:val="nil"/>
              <w:right w:val="nil"/>
            </w:tcBorders>
          </w:tcPr>
          <w:p w:rsidR="009C197D" w:rsidRPr="00AC2B25" w:rsidRDefault="009C197D" w:rsidP="00254FAC"/>
        </w:tc>
      </w:tr>
      <w:tr w:rsidR="009C197D" w:rsidRPr="00AC2B25" w:rsidTr="00254FAC">
        <w:trPr>
          <w:trHeight w:val="240"/>
          <w:jc w:val="center"/>
        </w:trPr>
        <w:tc>
          <w:tcPr>
            <w:tcW w:w="4876" w:type="dxa"/>
            <w:tcBorders>
              <w:top w:val="nil"/>
              <w:left w:val="nil"/>
              <w:bottom w:val="nil"/>
              <w:right w:val="nil"/>
            </w:tcBorders>
          </w:tcPr>
          <w:p w:rsidR="009C197D" w:rsidRPr="00AC2B25" w:rsidRDefault="009C197D" w:rsidP="00254FAC">
            <w:pPr>
              <w:pStyle w:val="AmColumnHeading"/>
            </w:pPr>
            <w:r w:rsidRPr="00AC2B25">
              <w:t>Proposta di risoluzione</w:t>
            </w:r>
          </w:p>
        </w:tc>
        <w:tc>
          <w:tcPr>
            <w:tcW w:w="4876" w:type="dxa"/>
            <w:tcBorders>
              <w:top w:val="nil"/>
              <w:left w:val="nil"/>
              <w:bottom w:val="nil"/>
              <w:right w:val="nil"/>
            </w:tcBorders>
          </w:tcPr>
          <w:p w:rsidR="009C197D" w:rsidRPr="00AC2B25" w:rsidRDefault="009C197D" w:rsidP="00254FAC">
            <w:pPr>
              <w:pStyle w:val="AmColumnHeading"/>
            </w:pPr>
            <w:r w:rsidRPr="00AC2B25">
              <w:t>Emendamento</w:t>
            </w:r>
          </w:p>
        </w:tc>
      </w:tr>
      <w:tr w:rsidR="009C197D" w:rsidRPr="00AC2B25" w:rsidTr="00254FAC">
        <w:trPr>
          <w:jc w:val="center"/>
        </w:trPr>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l'Ucraina </w:t>
            </w:r>
            <w:r w:rsidRPr="00AC2B25">
              <w:rPr>
                <w:b/>
                <w:bCs/>
                <w:i/>
                <w:iCs/>
              </w:rPr>
              <w:t>a portare avanti i suoi progressi verso l'</w:t>
            </w:r>
            <w:r w:rsidRPr="00AC2B25">
              <w:t xml:space="preserve">adesione all'UE </w:t>
            </w:r>
            <w:r w:rsidRPr="00AC2B25">
              <w:rPr>
                <w:b/>
                <w:bCs/>
                <w:i/>
                <w:iCs/>
              </w:rPr>
              <w:t>servendosi di tutte le risorse messe a sua disposizione nell'ambito dello strumento per l'Ucraina e a garantire il coinvolgimento significativo della società civile nelle relative fasi di attuazione e monitoraggio</w:t>
            </w:r>
            <w:r w:rsidRPr="00AC2B25">
              <w:t>;</w:t>
            </w:r>
          </w:p>
        </w:tc>
        <w:tc>
          <w:tcPr>
            <w:tcW w:w="4876" w:type="dxa"/>
            <w:tcBorders>
              <w:top w:val="nil"/>
              <w:left w:val="nil"/>
              <w:bottom w:val="nil"/>
              <w:right w:val="nil"/>
            </w:tcBorders>
          </w:tcPr>
          <w:p w:rsidR="009C197D" w:rsidRPr="00AC2B25" w:rsidRDefault="009C197D" w:rsidP="00254FAC">
            <w:pPr>
              <w:pStyle w:val="Normal6a"/>
            </w:pPr>
            <w:r w:rsidRPr="00AC2B25">
              <w:t>7.</w:t>
            </w:r>
            <w:r w:rsidRPr="00AC2B25">
              <w:tab/>
              <w:t xml:space="preserve">invita </w:t>
            </w:r>
            <w:r w:rsidRPr="00AC2B25">
              <w:rPr>
                <w:b/>
                <w:bCs/>
                <w:i/>
                <w:iCs/>
              </w:rPr>
              <w:t>l'UE e i suoi Stati membri a mantenere il loro sostegno militare all'Ucraina, in particolare per quanto riguarda il materiale militare di difesa, le munizioni e i proiettili;</w:t>
            </w:r>
            <w:r w:rsidRPr="00AC2B25">
              <w:rPr>
                <w:b/>
                <w:i/>
              </w:rPr>
              <w:t xml:space="preserve"> </w:t>
            </w:r>
            <w:r w:rsidRPr="00AC2B25">
              <w:rPr>
                <w:b/>
                <w:bCs/>
                <w:i/>
                <w:iCs/>
              </w:rPr>
              <w:t>ritiene che</w:t>
            </w:r>
            <w:r w:rsidRPr="00AC2B25">
              <w:t xml:space="preserve"> l'Ucraina </w:t>
            </w:r>
            <w:r w:rsidRPr="00AC2B25">
              <w:rPr>
                <w:b/>
                <w:bCs/>
                <w:i/>
                <w:iCs/>
              </w:rPr>
              <w:t>sia, da un lato, un paese in guerra e, dall'altro, un paese che, in base ai criteri di Copenaghen, non può essere candidato all'</w:t>
            </w:r>
            <w:r w:rsidRPr="00AC2B25">
              <w:t>adesione all'UE;</w:t>
            </w:r>
          </w:p>
        </w:tc>
      </w:tr>
    </w:tbl>
    <w:p w:rsidR="009C197D" w:rsidRPr="00AC2B25" w:rsidRDefault="009C197D" w:rsidP="009C197D">
      <w:pPr>
        <w:pStyle w:val="AmOrLang"/>
      </w:pPr>
      <w:r w:rsidRPr="00AC2B25">
        <w:t xml:space="preserve">Or. </w:t>
      </w:r>
      <w:r w:rsidRPr="00AC2B25">
        <w:rPr>
          <w:rStyle w:val="HideTWBExt"/>
        </w:rPr>
        <w:t>&lt;Original&gt;</w:t>
      </w:r>
      <w:r w:rsidRPr="00AC2B25">
        <w:rPr>
          <w:rStyle w:val="HideTWBInt"/>
        </w:rPr>
        <w:t>{FR}</w:t>
      </w:r>
      <w:r w:rsidRPr="00AC2B25">
        <w:t>fr</w:t>
      </w:r>
      <w:r w:rsidRPr="00AC2B25">
        <w:rPr>
          <w:rStyle w:val="HideTWBExt"/>
        </w:rPr>
        <w:t>&lt;/Original&gt;</w:t>
      </w:r>
    </w:p>
    <w:p w:rsidR="009C197D" w:rsidRPr="00AC2B25" w:rsidRDefault="00AC2B25" w:rsidP="009C197D">
      <w:r w:rsidRPr="00C428DA">
        <w:rPr>
          <w:rStyle w:val="HideTWBExt"/>
        </w:rPr>
        <w:t>&lt;/Amend&gt;&lt;/RepeatBlock-Amend&gt;</w:t>
      </w:r>
    </w:p>
    <w:p w:rsidR="009C197D" w:rsidRPr="00AC2B25" w:rsidRDefault="009C197D" w:rsidP="009C197D"/>
    <w:p w:rsidR="009C197D" w:rsidRPr="00AC2B25" w:rsidRDefault="009C197D" w:rsidP="009C197D"/>
    <w:p w:rsidR="009C197D" w:rsidRPr="00AC2B25" w:rsidRDefault="009C197D" w:rsidP="009C197D"/>
    <w:p w:rsidR="009C197D" w:rsidRPr="00AC2B25" w:rsidRDefault="009C197D" w:rsidP="009C197D"/>
    <w:p w:rsidR="007F61FE" w:rsidRPr="00AC2B25" w:rsidRDefault="007F61FE" w:rsidP="007F61FE"/>
    <w:sectPr w:rsidR="007F61FE" w:rsidRPr="00AC2B25" w:rsidSect="009C197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C197D" w:rsidRDefault="00AC2B25">
      <w:r w:rsidRPr="009C197D">
        <w:separator/>
      </w:r>
    </w:p>
  </w:endnote>
  <w:endnote w:type="continuationSeparator" w:id="0">
    <w:p w:rsidR="00000000" w:rsidRPr="009C197D" w:rsidRDefault="00AC2B25">
      <w:r w:rsidRPr="009C19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97D" w:rsidRPr="009C197D" w:rsidRDefault="009C197D" w:rsidP="009C197D">
    <w:pPr>
      <w:pStyle w:val="EPFooter"/>
    </w:pPr>
    <w:r w:rsidRPr="009C197D">
      <w:t>PE</w:t>
    </w:r>
    <w:r w:rsidRPr="009C197D">
      <w:rPr>
        <w:rStyle w:val="HideTWBExt"/>
      </w:rPr>
      <w:t>&lt;NoPE&gt;</w:t>
    </w:r>
    <w:r w:rsidRPr="009C197D">
      <w:t>765.312</w:t>
    </w:r>
    <w:r w:rsidRPr="009C197D">
      <w:rPr>
        <w:rStyle w:val="HideTWBExt"/>
      </w:rPr>
      <w:t>&lt;/NoPE&gt;&lt;Version&gt;</w:t>
    </w:r>
    <w:r w:rsidRPr="009C197D">
      <w:t>v01-00</w:t>
    </w:r>
    <w:r w:rsidRPr="009C197D">
      <w:rPr>
        <w:rStyle w:val="HideTWBExt"/>
      </w:rPr>
      <w:t>&lt;/Version&gt;</w:t>
    </w:r>
    <w:r w:rsidRPr="009C197D">
      <w:tab/>
    </w:r>
    <w:r w:rsidRPr="009C197D">
      <w:fldChar w:fldCharType="begin"/>
    </w:r>
    <w:r w:rsidRPr="009C197D">
      <w:instrText xml:space="preserve"> PAGE  \* MERGEFORMAT </w:instrText>
    </w:r>
    <w:r w:rsidRPr="009C197D">
      <w:fldChar w:fldCharType="separate"/>
    </w:r>
    <w:r w:rsidR="00AC2B25">
      <w:rPr>
        <w:noProof/>
      </w:rPr>
      <w:t>2</w:t>
    </w:r>
    <w:r w:rsidRPr="009C197D">
      <w:fldChar w:fldCharType="end"/>
    </w:r>
    <w:r w:rsidRPr="009C197D">
      <w:t>/</w:t>
    </w:r>
    <w:fldSimple w:instr=" NUMPAGES  \* MERGEFORMAT ">
      <w:r w:rsidR="00AC2B25">
        <w:rPr>
          <w:noProof/>
        </w:rPr>
        <w:t>188</w:t>
      </w:r>
    </w:fldSimple>
    <w:r w:rsidRPr="009C197D">
      <w:tab/>
    </w:r>
    <w:r w:rsidRPr="009C197D">
      <w:rPr>
        <w:rStyle w:val="HideTWBExt"/>
      </w:rPr>
      <w:t>&lt;PathFdR&gt;</w:t>
    </w:r>
    <w:r w:rsidRPr="009C197D">
      <w:t>AM\1309976IT.docx</w:t>
    </w:r>
    <w:r w:rsidRPr="009C197D">
      <w:rPr>
        <w:rStyle w:val="HideTWBExt"/>
      </w:rPr>
      <w:t>&lt;/PathFdR&gt;</w:t>
    </w:r>
  </w:p>
  <w:p w:rsidR="00AD3D9F" w:rsidRPr="009C197D" w:rsidRDefault="009C197D" w:rsidP="009C197D">
    <w:pPr>
      <w:pStyle w:val="EPFooter2"/>
    </w:pPr>
    <w:r w:rsidRPr="009C197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97D" w:rsidRPr="009C197D" w:rsidRDefault="009C197D" w:rsidP="009C197D">
    <w:pPr>
      <w:pStyle w:val="EPFooter"/>
    </w:pPr>
    <w:r w:rsidRPr="009C197D">
      <w:rPr>
        <w:rStyle w:val="HideTWBExt"/>
      </w:rPr>
      <w:t>&lt;PathFdR&gt;</w:t>
    </w:r>
    <w:r w:rsidRPr="009C197D">
      <w:t>AM\1309976IT.docx</w:t>
    </w:r>
    <w:r w:rsidRPr="009C197D">
      <w:rPr>
        <w:rStyle w:val="HideTWBExt"/>
      </w:rPr>
      <w:t>&lt;/PathFdR&gt;</w:t>
    </w:r>
    <w:r w:rsidRPr="009C197D">
      <w:tab/>
    </w:r>
    <w:r w:rsidRPr="009C197D">
      <w:fldChar w:fldCharType="begin"/>
    </w:r>
    <w:r w:rsidRPr="009C197D">
      <w:instrText xml:space="preserve"> PAGE  \* MERGEFORMAT </w:instrText>
    </w:r>
    <w:r w:rsidRPr="009C197D">
      <w:fldChar w:fldCharType="separate"/>
    </w:r>
    <w:r w:rsidR="00AC2B25">
      <w:rPr>
        <w:noProof/>
      </w:rPr>
      <w:t>3</w:t>
    </w:r>
    <w:r w:rsidRPr="009C197D">
      <w:fldChar w:fldCharType="end"/>
    </w:r>
    <w:r w:rsidRPr="009C197D">
      <w:t>/</w:t>
    </w:r>
    <w:fldSimple w:instr=" NUMPAGES  \* MERGEFORMAT ">
      <w:r w:rsidR="00AC2B25">
        <w:rPr>
          <w:noProof/>
        </w:rPr>
        <w:t>188</w:t>
      </w:r>
    </w:fldSimple>
    <w:r w:rsidRPr="009C197D">
      <w:tab/>
      <w:t>PE</w:t>
    </w:r>
    <w:r w:rsidRPr="009C197D">
      <w:rPr>
        <w:rStyle w:val="HideTWBExt"/>
      </w:rPr>
      <w:t>&lt;NoPE&gt;</w:t>
    </w:r>
    <w:r w:rsidRPr="009C197D">
      <w:t>765.312</w:t>
    </w:r>
    <w:r w:rsidRPr="009C197D">
      <w:rPr>
        <w:rStyle w:val="HideTWBExt"/>
      </w:rPr>
      <w:t>&lt;/NoPE&gt;&lt;Version&gt;</w:t>
    </w:r>
    <w:r w:rsidRPr="009C197D">
      <w:t>v01-00</w:t>
    </w:r>
    <w:r w:rsidRPr="009C197D">
      <w:rPr>
        <w:rStyle w:val="HideTWBExt"/>
      </w:rPr>
      <w:t>&lt;/Version&gt;</w:t>
    </w:r>
  </w:p>
  <w:p w:rsidR="00AD3D9F" w:rsidRPr="009C197D" w:rsidRDefault="009C197D" w:rsidP="009C197D">
    <w:pPr>
      <w:pStyle w:val="EPFooter2"/>
    </w:pPr>
    <w:r w:rsidRPr="009C197D">
      <w:tab/>
    </w:r>
    <w:r w:rsidRPr="009C197D">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97D" w:rsidRPr="009C197D" w:rsidRDefault="009C197D" w:rsidP="009C197D">
    <w:pPr>
      <w:pStyle w:val="EPFooter"/>
    </w:pPr>
    <w:r w:rsidRPr="009C197D">
      <w:rPr>
        <w:rStyle w:val="HideTWBExt"/>
      </w:rPr>
      <w:t>&lt;PathFdR&gt;</w:t>
    </w:r>
    <w:r w:rsidRPr="009C197D">
      <w:t>AM\1309976IT.docx</w:t>
    </w:r>
    <w:r w:rsidRPr="009C197D">
      <w:rPr>
        <w:rStyle w:val="HideTWBExt"/>
      </w:rPr>
      <w:t>&lt;/PathFdR&gt;</w:t>
    </w:r>
    <w:r w:rsidRPr="009C197D">
      <w:tab/>
    </w:r>
    <w:r w:rsidRPr="009C197D">
      <w:tab/>
      <w:t>PE</w:t>
    </w:r>
    <w:r w:rsidRPr="009C197D">
      <w:rPr>
        <w:rStyle w:val="HideTWBExt"/>
      </w:rPr>
      <w:t>&lt;NoPE&gt;</w:t>
    </w:r>
    <w:r w:rsidRPr="009C197D">
      <w:t>765.312</w:t>
    </w:r>
    <w:r w:rsidRPr="009C197D">
      <w:rPr>
        <w:rStyle w:val="HideTWBExt"/>
      </w:rPr>
      <w:t>&lt;/NoPE&gt;&lt;Version&gt;</w:t>
    </w:r>
    <w:r w:rsidRPr="009C197D">
      <w:t>v01-00</w:t>
    </w:r>
    <w:r w:rsidRPr="009C197D">
      <w:rPr>
        <w:rStyle w:val="HideTWBExt"/>
      </w:rPr>
      <w:t>&lt;/Version&gt;</w:t>
    </w:r>
  </w:p>
  <w:p w:rsidR="00AD3D9F" w:rsidRPr="009C197D" w:rsidRDefault="009C197D" w:rsidP="009C197D">
    <w:pPr>
      <w:pStyle w:val="EPFooter2"/>
    </w:pPr>
    <w:r w:rsidRPr="009C197D">
      <w:t>IT</w:t>
    </w:r>
    <w:r w:rsidRPr="009C197D">
      <w:tab/>
    </w:r>
    <w:r w:rsidRPr="009C197D">
      <w:rPr>
        <w:b w:val="0"/>
        <w:i/>
        <w:color w:val="C0C0C0"/>
        <w:sz w:val="22"/>
      </w:rPr>
      <w:t>Unita nella diversità</w:t>
    </w:r>
    <w:r w:rsidRPr="009C197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C197D" w:rsidRDefault="00AC2B25">
      <w:r w:rsidRPr="009C197D">
        <w:separator/>
      </w:r>
    </w:p>
  </w:footnote>
  <w:footnote w:type="continuationSeparator" w:id="0">
    <w:p w:rsidR="00000000" w:rsidRPr="009C197D" w:rsidRDefault="00AC2B25">
      <w:r w:rsidRPr="009C19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25" w:rsidRDefault="00AC2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25" w:rsidRDefault="00AC2B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25" w:rsidRDefault="00AC2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AFET"/>
    <w:docVar w:name="DOCDT" w:val="08/11/2024"/>
    <w:docVar w:name="DOCREFINIMNU" w:val=" 1"/>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70937 HideTWBExt;}{\*\cs18 \additive \v\f1\fs20\cf15 _x000d__x000a_\spriority0 \styrsid16670937 HideTWBInt;}{\s19\qr \li0\ri0\sb240\sa240\nowidctlpar\wrapdefault\aspalpha\aspnum\faauto\adjustright\rin0\lin0\itap0 \rtlch\fcs1 \af0\afs20\alang1025 \ltrch\fcs0 \fs24\lang1040\langfe2057\cgrid\langnp1040\langfenp2057 _x000d__x000a_\sbasedon0 \snext19 \spriority0 \styrsid16670937 AmOrLang;}{\s20\ql \li0\ri0\sa120\nowidctlpar\wrapdefault\aspalpha\aspnum\faauto\adjustright\rin0\lin0\itap0 \rtlch\fcs1 \af0\afs20\alang1025 \ltrch\fcs0 _x000d__x000a_\fs24\lang1040\langfe2057\cgrid\langnp1040\langfenp2057 \sbasedon0 \snext20 \spriority0 \styrsid16670937 Normal6a;}{\s21\ql \li0\ri0\nowidctlpar\wrapdefault\aspalpha\aspnum\faauto\adjustright\rin0\lin0\itap0 \rtlch\fcs1 \af0\afs20\alang1025 \ltrch\fcs0 _x000d__x000a_\b\fs24\lang1040\langfe2057\cgrid\langnp1040\langfenp2057 \sbasedon0 \snext21 \spriority0 \styrsid16670937 NormalBold;}{\s22\qc \li0\ri0\sa240\nowidctlpar\wrapdefault\aspalpha\aspnum\faauto\adjustright\rin0\lin0\itap0 \rtlch\fcs1 \af0\afs20\alang1025 _x000d__x000a_\ltrch\fcs0 \i\fs24\lang1040\langfe2057\cgrid\langnp1040\langfenp2057 \sbasedon0 \snext22 \spriority0 \styrsid166709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6670937 AmNumberTabs;}}{\*\rsidtbl \rsid24658\rsid223860\rsid735077\rsid1718133\rsid2892074\rsid3565327\rsid4666813\rsid6641733\rsid7823322_x000d__x000a_\rsid9636012\rsid10377208\rsid11215221\rsid11549030\rsid12154954\rsid14382809\rsid14424199\rsid14695644\rsid15204470\rsid15285974\rsid15950462\rsid16324206\rsid16662270\rsid16670937}{\mmathPr\mmathFont34\mbrkBin0\mbrkBinSub0\msmallFrac0\mdispDef1_x000d__x000a_\mlMargin0\mrMargin0\mdefJc1\mwrapIndent1440\mintLim0\mnaryLim1}{\info{\author LOPS Maria Arcangela}{\operator LOPS Maria Arcangela}{\creatim\yr2024\mo11\dy19\hr16\min22}{\revtim\yr2024\mo11\dy19\hr16\min22}{\version1}{\edmins0}{\nofpages1}{\nofwords91}_x000d__x000a_{\nofchars543}{\nofcharsws62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70937\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4695644 \chftnsep _x000d__x000a_\par }}{\*\ftnsepc \ltrpar \pard\plain \ltrpar\ql \li0\ri0\widctlpar\wrapdefault\aspalpha\aspnum\faauto\adjustright\rin0\lin0\itap0 \rtlch\fcs1 \af0\afs20\alang1025 \ltrch\fcs0 \fs24\lang2057\langfe2057\cgrid\langnp2057\langfenp2057 {\rtlch\fcs1 \af0 _x000d__x000a_\ltrch\fcs0 \insrsid14695644 \chftnsepc _x000d__x000a_\par }}{\*\aftnsep \ltrpar \pard\plain \ltrpar\ql \li0\ri0\widctlpar\wrapdefault\aspalpha\aspnum\faauto\adjustright\rin0\lin0\itap0 \rtlch\fcs1 \af0\afs20\alang1025 \ltrch\fcs0 \fs24\lang2057\langfe2057\cgrid\langnp2057\langfenp2057 {\rtlch\fcs1 \af0 _x000d__x000a_\ltrch\fcs0 \insrsid14695644 \chftnsep _x000d__x000a_\par }}{\*\aftnsepc \ltrpar \pard\plain \ltrpar\ql \li0\ri0\widctlpar\wrapdefault\aspalpha\aspnum\faauto\adjustright\rin0\lin0\itap0 \rtlch\fcs1 \af0\afs20\alang1025 \ltrch\fcs0 \fs24\lang2057\langfe2057\cgrid\langnp2057\langfenp2057 {\rtlch\fcs1 \af0 _x000d__x000a_\ltrch\fcs0 \insrsid146956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670937 \rtlch\fcs1 _x000d__x000a_\af0\afs20\alang1025 \ltrch\fcs0 \b\fs24\lang1040\langfe2057\cgrid\langnp1040\langfenp2057 {\rtlch\fcs1 \af0 \ltrch\fcs0 \cs17\b0\v\f1\fs20\cf9\lang1024\langfe1024\noproof\insrsid16670937\charrsid15678818 {\*\bkmkstart restart}&lt;Amend&gt;}{\rtlch\fcs1 \af0 _x000d__x000a_\ltrch\fcs0 \insrsid16670937\charrsid15678818 Emendamento\tab \tab }{\rtlch\fcs1 \af0 \ltrch\fcs0 \cs17\b0\v\f1\fs20\cf9\lang1024\langfe1024\noproof\insrsid16670937\charrsid15678818 &lt;NumAm&gt;}{\rtlch\fcs1 \af0 \ltrch\fcs0 \insrsid16670937\charrsid15678818 #_x000d__x000a_}{\rtlch\fcs1 \af1 \ltrch\fcs0 \cs18\v\f1\fs20\cf15\insrsid16670937\charrsid15678818 ENMIENDA@NRAM@}{\rtlch\fcs1 \af0 \ltrch\fcs0 \insrsid16670937\charrsid15678818 #}{\rtlch\fcs1 \af0 \ltrch\fcs0 _x000d__x000a_\cs17\b0\v\f1\fs20\cf9\lang1024\langfe1024\noproof\insrsid16670937\charrsid15678818 &lt;/NumAm&gt;}{\rtlch\fcs1 \af0 \ltrch\fcs0 \insrsid16670937\charrsid15678818 _x000d__x000a_\par }\pard\plain \ltrpar\s21\ql \li0\ri0\nowidctlpar\wrapdefault\aspalpha\aspnum\faauto\adjustright\rin0\lin0\itap0\pararsid16670937 \rtlch\fcs1 \af0\afs20\alang1025 \ltrch\fcs0 \b\fs24\lang1040\langfe2057\cgrid\langnp1040\langfenp2057 {\rtlch\fcs1 \af0 _x000d__x000a_\ltrch\fcs0 \cs17\b0\v\f1\fs20\cf9\lang1024\langfe1024\noproof\insrsid16670937\charrsid15678818 &lt;RepeatBlock-By&gt;}{\rtlch\fcs1 \af0 \ltrch\fcs0 \insrsid16670937\charrsid15678818 #}{\rtlch\fcs1 \af1 \ltrch\fcs0 _x000d__x000a_\cs18\v\f1\fs20\cf15\insrsid16670937\charrsid15678818 (MOD@InsideLoop()}{\rtlch\fcs1 \af0 \ltrch\fcs0 \insrsid16670937\charrsid15678818 ##}{\rtlch\fcs1 \af1 \ltrch\fcs0 \cs18\v\f1\fs20\cf15\insrsid16670937\charrsid15678818 &gt;&gt;&gt;@[ZMEMBERSMSG]@}{\rtlch\fcs1 _x000d__x000a_\af0 \ltrch\fcs0 \insrsid16670937\charrsid15678818 #}{\rtlch\fcs1 \af0 \ltrch\fcs0 \cs17\b0\v\f1\fs20\cf9\lang1024\langfe1024\noproof\insrsid16670937\charrsid15678818 &lt;Members&gt;}{\rtlch\fcs1 \af0 \ltrch\fcs0 \insrsid16670937\charrsid15678818 #}{_x000d__x000a_\rtlch\fcs1 \af1 \ltrch\fcs0 \cs18\v\f1\fs20\cf15\insrsid16670937\charrsid15678818 (MOD@InsideLoop(\'a7)}{\rtlch\fcs1 \af0 \ltrch\fcs0 \insrsid16670937\charrsid15678818 #}{\rtlch\fcs1 \af0 \ltrch\fcs0 \cf10\insrsid16670937\charrsid15678818 \u9668\'3f}{_x000d__x000a_\rtlch\fcs1 \af0 \ltrch\fcs0 \insrsid16670937\charrsid15678818 #}{\rtlch\fcs1 \af1 \ltrch\fcs0 \cs18\v\f1\fs20\cf15\insrsid16670937\charrsid15678818 TVTMEMBERS\'a7@MEMBERS@}{\rtlch\fcs1 \af0 \ltrch\fcs0 \insrsid16670937\charrsid15678818 #}{\rtlch\fcs1 _x000d__x000a_\af0 \ltrch\fcs0 \cf10\insrsid16670937\charrsid15678818 \u9658\'3f}{\rtlch\fcs1 \af0 \ltrch\fcs0 \cs17\b0\v\f1\fs20\cf9\lang1024\langfe1024\noproof\insrsid16670937\charrsid15678818 &lt;/Members&gt;}{\rtlch\fcs1 \af0 \ltrch\fcs0 _x000d__x000a_\insrsid16670937\charrsid15678818 _x000d__x000a_\par }\pard\plain \ltrpar\ql \li0\ri0\widctlpar\wrapdefault\aspalpha\aspnum\faauto\adjustright\rin0\lin0\itap0\pararsid16670937 \rtlch\fcs1 \af0\afs20\alang1025 \ltrch\fcs0 \fs24\lang2057\langfe2057\cgrid\langnp2057\langfenp2057 {\rtlch\fcs1 \af0 \ltrch\fcs0 _x000d__x000a_\cs17\v\f1\fs20\cf9\lang1024\langfe1024\noproof\langnp1040\insrsid16670937\charrsid15678818 &lt;AuNomDe&gt;&lt;OptDel&gt;}{\rtlch\fcs1 \af0 \ltrch\fcs0 \lang1040\langfe2057\langnp1040\insrsid16670937\charrsid15678818 #}{\rtlch\fcs1 \af1 \ltrch\fcs0 _x000d__x000a_\cs18\v\f1\fs20\cf15\lang1040\langfe2057\langnp1040\insrsid16670937\charrsid15678818 MNU[ONBEHALFYES][NOTAPP]@CHOICE@}{\rtlch\fcs1 \af0 \ltrch\fcs0 \lang1040\langfe2057\langnp1040\insrsid16670937\charrsid15678818 #}{\rtlch\fcs1 \af0 \ltrch\fcs0 _x000d__x000a_\cs17\v\f1\fs20\cf9\lang1024\langfe1024\noproof\langnp1040\insrsid16670937\charrsid15678818 &lt;/OptDel&gt;&lt;/AuNomDe&gt;}{\rtlch\fcs1 \af0 \ltrch\fcs0 \lang1040\langfe2057\langnp1040\insrsid16670937\charrsid15678818 _x000d__x000a_\par &lt;&lt;&lt;}{\rtlch\fcs1 \af0 \ltrch\fcs0 \cs17\v\f1\fs20\cf9\lang1024\langfe1024\noproof\langnp1040\insrsid16670937\charrsid15678818 &lt;/RepeatBlock-By&gt;}{\rtlch\fcs1 \af0 \ltrch\fcs0 \lang1040\langfe2057\langnp1040\insrsid16670937\charrsid15678818 _x000d__x000a_\par }\pard\plain \ltrpar\s21\ql \li0\ri0\nowidctlpar\wrapdefault\aspalpha\aspnum\faauto\adjustright\rin0\lin0\itap0\pararsid16670937 \rtlch\fcs1 \af0\afs20\alang1025 \ltrch\fcs0 \b\fs24\lang1040\langfe2057\cgrid\langnp1040\langfenp2057 {\rtlch\fcs1 \af0 _x000d__x000a_\ltrch\fcs0 \cs17\b0\v\f1\fs20\cf9\lang1024\langfe1024\noproof\insrsid16670937\charrsid15678818 &lt;DocAmend&gt;}{\rtlch\fcs1 \af0 \ltrch\fcs0 \insrsid16670937\charrsid15678818 #}{\rtlch\fcs1 \af1 \ltrch\fcs0 _x000d__x000a_\cs18\v\f1\fs20\cf15\insrsid16670937\charrsid15678818 MNU[OPTAMDOCINI][AMDOCA1][OPTAMDOCNLE][AMDOCA1][AMDOCA2][AMDOCA1][AMDOCA1][OPTAMDOCDEC]@CHOICE@CODEMNU}{\rtlch\fcs1 \af0 \ltrch\fcs0 \insrsid16670937\charrsid15678818 #}{\rtlch\fcs1 \af0 \ltrch\fcs0 _x000d__x000a_\cs17\b0\v\f1\fs20\cf9\lang1024\langfe1024\noproof\insrsid16670937\charrsid15678818 &lt;/DocAmend&gt;}{\rtlch\fcs1 \af0 \ltrch\fcs0 \insrsid16670937\charrsid15678818 _x000d__x000a_\par }{\rtlch\fcs1 \af0 \ltrch\fcs0 \cs17\b0\v\f1\fs20\cf9\lang1024\langfe1024\noproof\insrsid16670937\charrsid15678818 &lt;Article&gt;}{\rtlch\fcs1 \af0 \ltrch\fcs0 \cf10\insrsid16670937\charrsid15678818 \u9668\'3f}{\rtlch\fcs1 \af0 \ltrch\fcs0 _x000d__x000a_\insrsid16670937\charrsid15678818 #}{\rtlch\fcs1 \af1 \ltrch\fcs0 \cs18\v\f1\fs20\cf15\insrsid16670937\charrsid15678818 TVTAMPART@AMPART@}{\rtlch\fcs1 \af0 \ltrch\fcs0 \insrsid16670937\charrsid15678818 #}{\rtlch\fcs1 \af0 \ltrch\fcs0 _x000d__x000a_\cf10\insrsid16670937\charrsid15678818 \u9658\'3f}{\rtlch\fcs1 \af0 \ltrch\fcs0 \cs17\b0\v\f1\fs20\cf9\lang1024\langfe1024\noproof\insrsid16670937\charrsid15678818 &lt;/Article&gt;}{\rtlch\fcs1 \af0 \ltrch\fcs0 \insrsid16670937\charrsid15678818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40\langfe2057\langnp1040\insrsid16670937\charrsid15678818 \cell }\pard\plain \ltrpar_x000d__x000a_\ql \li0\ri0\widctlpar\intbl\wrapdefault\aspalpha\aspnum\faauto\adjustright\rin0\lin0 \rtlch\fcs1 \af0\afs20\alang1025 \ltrch\fcs0 \fs24\lang2057\langfe2057\cgrid\langnp2057\langfenp2057 {\rtlch\fcs1 \af0 \ltrch\fcs0 _x000d__x000a_\lang1040\langfe2057\langnp1040\insrsid16670937\charrsid15678818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0\langfe2057\cgrid\langnp1040\langfenp2057 {\rtlch\fcs1 \af0 \ltrch\fcs0 _x000d__x000a_\insrsid16670937\charrsid15678818 #}{\rtlch\fcs1 \af1 \ltrch\fcs0 \cs18\v\f1\fs20\cf15\insrsid16670937\charrsid15678818 MNU[OPTAMDOCINI][AMDOCA1][OPTAMDOCNLE][AMDOCA1][AMDOCA2][AMDOCA1][AMDOCA1][OPTAMDOCDEC]@CHOICE@CODEMNU}{\rtlch\fcs1 \af0 \ltrch\fcs0 _x000d__x000a_\insrsid16670937\charrsid15678818 #\cell Emendamento\cell }\pard\plain \ltrpar\ql \li0\ri0\widctlpar\intbl\wrapdefault\aspalpha\aspnum\faauto\adjustright\rin0\lin0 \rtlch\fcs1 \af0\afs20\alang1025 \ltrch\fcs0 _x000d__x000a_\fs24\lang2057\langfe2057\cgrid\langnp2057\langfenp2057 {\rtlch\fcs1 \af0 \ltrch\fcs0 \lang1040\langfe2057\langnp1040\insrsid16670937\charrsid15678818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40\langfe2057\cgrid\langnp1040\langfenp2057 {\rtlch\fcs1 \af0 \ltrch\fcs0 _x000d__x000a_\insrsid16670937\charrsid15678818 #}{\rtlch\fcs1 \af1 \ltrch\fcs0 \cs18\v\f1\fs20\cf15\insrsid16670937\charrsid15678818 TESTO}{\rtlch\fcs1 \af0 \ltrch\fcs0 \insrsid16670937\charrsid15678818 #\cell #}{\rtlch\fcs1 \af1 \ltrch\fcs0 _x000d__x000a_\cs18\v\f1\fs20\cf15\insrsid16670937\charrsid15678818 TESTO}{\rtlch\fcs1 \af0 \ltrch\fcs0 \insrsid16670937\charrsid15678818 #}{\rtlch\fcs1 \af0\afs24 \ltrch\fcs0 \insrsid16670937\charrsid15678818 \cell }\pard\plain \ltrpar_x000d__x000a_\ql \li0\ri0\widctlpar\intbl\wrapdefault\aspalpha\aspnum\faauto\adjustright\rin0\lin0 \rtlch\fcs1 \af0\afs20\alang1025 \ltrch\fcs0 \fs24\lang2057\langfe2057\cgrid\langnp2057\langfenp2057 {\rtlch\fcs1 \af0 \ltrch\fcs0 _x000d__x000a_\lang1040\langfe2057\langnp1040\insrsid16670937\charrsid15678818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6670937 \rtlch\fcs1 \af0\afs20\alang1025 \ltrch\fcs0 \fs24\lang1040\langfe2057\cgrid\langnp1040\langfenp2057 {\rtlch\fcs1 \af0 \ltrch\fcs0 _x000d__x000a_\insrsid16670937\charrsid15678818 Or. }{\rtlch\fcs1 \af0 \ltrch\fcs0 \cs17\v\f1\fs20\cf9\lang1024\langfe1024\noproof\insrsid16670937\charrsid15678818 &lt;Original&gt;}{\rtlch\fcs1 \af0 \ltrch\fcs0 \insrsid16670937\charrsid15678818 #}{\rtlch\fcs1 \af1 _x000d__x000a_\ltrch\fcs0 \cs18\v\f1\fs20\cf15\insrsid16670937\charrsid15678818 KEY(MAIN/LANGMIN)sh@ORLANGMSG@}{\rtlch\fcs1 \af0 \ltrch\fcs0 \insrsid16670937\charrsid15678818 #}{\rtlch\fcs1 \af0 \ltrch\fcs0 _x000d__x000a_\cs17\v\f1\fs20\cf9\lang1024\langfe1024\noproof\insrsid16670937\charrsid15678818 &lt;/Original&gt;}{\rtlch\fcs1 \af0 \ltrch\fcs0 \insrsid16670937\charrsid15678818 _x000d__x000a_\par }\pard\plain \ltrpar\ql \li0\ri0\widctlpar\wrapdefault\aspalpha\aspnum\faauto\adjustright\rin0\lin0\itap0\pararsid16670937 \rtlch\fcs1 \af0\afs20\alang1025 \ltrch\fcs0 \fs24\lang2057\langfe2057\cgrid\langnp2057\langfenp2057 {\rtlch\fcs1 \af0 \ltrch\fcs0 _x000d__x000a_\cs17\v\f1\fs20\cf9\lang1024\langfe1024\noproof\langnp1040\insrsid16670937\charrsid1567881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c_x000d__x000a_12e7963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9"/>
    <w:docVar w:name="TXTAUTHOR" w:val="David McAllister"/>
    <w:docVar w:name="TXTLANGUE" w:val="IT"/>
    <w:docVar w:name="TXTLANGUEMIN" w:val="it"/>
    <w:docVar w:name="TXTNRFIRSTAM" w:val="89"/>
    <w:docVar w:name="TXTNRLASTAM" w:val="445"/>
    <w:docVar w:name="TXTNRPE" w:val="765.312"/>
    <w:docVar w:name="TXTNRPE2" w:val="765.084"/>
    <w:docVar w:name="TXTNRPROC" w:val="2024/2080"/>
    <w:docVar w:name="TXTPEorAP" w:val="PE"/>
    <w:docVar w:name="TXTROUTE" w:val="AM\1309976IT.docx"/>
    <w:docVar w:name="TXTTITLE" w:val="Attuazione della politica estera e di sicurezza comune – relazione annuale 2024"/>
    <w:docVar w:name="TXTVERSION" w:val="01-00"/>
    <w:docVar w:name="TXTVERSION2" w:val="01-00"/>
  </w:docVars>
  <w:rsids>
    <w:rsidRoot w:val="00EF3D62"/>
    <w:rsid w:val="000058AA"/>
    <w:rsid w:val="00071656"/>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33EFD"/>
    <w:rsid w:val="003C7A69"/>
    <w:rsid w:val="003D7856"/>
    <w:rsid w:val="003E701D"/>
    <w:rsid w:val="004106BA"/>
    <w:rsid w:val="0044299E"/>
    <w:rsid w:val="00444941"/>
    <w:rsid w:val="004B02E9"/>
    <w:rsid w:val="004D02AB"/>
    <w:rsid w:val="004E4A92"/>
    <w:rsid w:val="00567113"/>
    <w:rsid w:val="005D04A2"/>
    <w:rsid w:val="005E5FA1"/>
    <w:rsid w:val="00663E24"/>
    <w:rsid w:val="006838B3"/>
    <w:rsid w:val="007205C9"/>
    <w:rsid w:val="00742225"/>
    <w:rsid w:val="00787875"/>
    <w:rsid w:val="00794E41"/>
    <w:rsid w:val="007964AA"/>
    <w:rsid w:val="007B1846"/>
    <w:rsid w:val="007C1252"/>
    <w:rsid w:val="007E54B7"/>
    <w:rsid w:val="007F22E4"/>
    <w:rsid w:val="007F61FE"/>
    <w:rsid w:val="008305E9"/>
    <w:rsid w:val="00866CBA"/>
    <w:rsid w:val="00873A27"/>
    <w:rsid w:val="008B040A"/>
    <w:rsid w:val="0093376E"/>
    <w:rsid w:val="0095177E"/>
    <w:rsid w:val="00952F4F"/>
    <w:rsid w:val="009531F4"/>
    <w:rsid w:val="00954A54"/>
    <w:rsid w:val="009B54E9"/>
    <w:rsid w:val="009C197D"/>
    <w:rsid w:val="009C2758"/>
    <w:rsid w:val="00A530BE"/>
    <w:rsid w:val="00A57C56"/>
    <w:rsid w:val="00A7559D"/>
    <w:rsid w:val="00A771CC"/>
    <w:rsid w:val="00A804CE"/>
    <w:rsid w:val="00A836A6"/>
    <w:rsid w:val="00AC2B25"/>
    <w:rsid w:val="00AD3D9F"/>
    <w:rsid w:val="00AE20EB"/>
    <w:rsid w:val="00B4019F"/>
    <w:rsid w:val="00B43C20"/>
    <w:rsid w:val="00BE6658"/>
    <w:rsid w:val="00BF6585"/>
    <w:rsid w:val="00C4749E"/>
    <w:rsid w:val="00C72F6B"/>
    <w:rsid w:val="00C83592"/>
    <w:rsid w:val="00C85D0F"/>
    <w:rsid w:val="00CA7F28"/>
    <w:rsid w:val="00CE2735"/>
    <w:rsid w:val="00CF4E9D"/>
    <w:rsid w:val="00D07442"/>
    <w:rsid w:val="00D2257D"/>
    <w:rsid w:val="00D34123"/>
    <w:rsid w:val="00D35B06"/>
    <w:rsid w:val="00D42F84"/>
    <w:rsid w:val="00DA7120"/>
    <w:rsid w:val="00DC19A9"/>
    <w:rsid w:val="00DC1DD4"/>
    <w:rsid w:val="00DC3244"/>
    <w:rsid w:val="00DC36BD"/>
    <w:rsid w:val="00DF038C"/>
    <w:rsid w:val="00E67987"/>
    <w:rsid w:val="00EA1780"/>
    <w:rsid w:val="00EF3D62"/>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C8073"/>
  <w15:chartTrackingRefBased/>
  <w15:docId w15:val="{FD9BB216-E2A2-4BFC-B945-D9A1F1B15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7F61FE"/>
    <w:pPr>
      <w:spacing w:before="240" w:after="240"/>
      <w:jc w:val="center"/>
    </w:pPr>
    <w:rPr>
      <w:i/>
      <w:szCs w:val="24"/>
      <w:lang w:eastAsia="en-US"/>
    </w:rPr>
  </w:style>
  <w:style w:type="character" w:customStyle="1" w:styleId="EPFooter2Motto">
    <w:name w:val="EPFooter2Motto"/>
    <w:rsid w:val="007F61FE"/>
    <w:rPr>
      <w:rFonts w:ascii="Arial" w:hAnsi="Arial"/>
      <w:b/>
      <w:i/>
      <w:color w:val="C0C0C0"/>
      <w:sz w:val="22"/>
    </w:rPr>
  </w:style>
  <w:style w:type="paragraph" w:customStyle="1" w:styleId="EPFooterLandscape">
    <w:name w:val="EPFooterLandscape"/>
    <w:rsid w:val="007F61FE"/>
    <w:pPr>
      <w:widowControl w:val="0"/>
      <w:tabs>
        <w:tab w:val="center" w:pos="6800"/>
        <w:tab w:val="right" w:pos="15020"/>
      </w:tabs>
    </w:pPr>
    <w:rPr>
      <w:sz w:val="22"/>
      <w:lang w:eastAsia="en-US"/>
    </w:rPr>
  </w:style>
  <w:style w:type="paragraph" w:customStyle="1" w:styleId="Normal0">
    <w:name w:val="Normal0"/>
    <w:basedOn w:val="Normal"/>
    <w:rsid w:val="007F61FE"/>
    <w:rPr>
      <w:sz w:val="0"/>
      <w:szCs w:val="24"/>
      <w:lang w:eastAsia="en-US"/>
    </w:rPr>
  </w:style>
  <w:style w:type="paragraph" w:customStyle="1" w:styleId="EPFooter2Landscape">
    <w:name w:val="EPFooter2Landscape"/>
    <w:rsid w:val="007F61FE"/>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7F61FE"/>
    <w:rPr>
      <w:rFonts w:ascii="Arial" w:hAnsi="Arial"/>
      <w:b w:val="0"/>
      <w:i/>
      <w:color w:val="AEAAAA"/>
      <w:sz w:val="22"/>
      <w:shd w:val="pct50" w:color="auto" w:fill="auto"/>
    </w:rPr>
  </w:style>
  <w:style w:type="paragraph" w:customStyle="1" w:styleId="PMissingStyle">
    <w:name w:val="P_MissingStyle"/>
    <w:basedOn w:val="Normal"/>
    <w:rsid w:val="007F61FE"/>
    <w:rPr>
      <w:color w:val="FFFFFF"/>
      <w:szCs w:val="24"/>
      <w:shd w:val="clear" w:color="000000" w:fill="000000"/>
      <w:lang w:eastAsia="en-US"/>
    </w:rPr>
  </w:style>
  <w:style w:type="character" w:customStyle="1" w:styleId="CMissingStyle">
    <w:name w:val="C_MissingStyle"/>
    <w:rsid w:val="007F61FE"/>
    <w:rPr>
      <w:color w:val="FFFFFF"/>
      <w:sz w:val="22"/>
      <w:shd w:val="clear" w:color="000000" w:fill="000000"/>
    </w:rPr>
  </w:style>
  <w:style w:type="paragraph" w:customStyle="1" w:styleId="Normal12a">
    <w:name w:val="Normal12a"/>
    <w:basedOn w:val="Normal"/>
    <w:rsid w:val="007F61FE"/>
    <w:pPr>
      <w:spacing w:after="240"/>
    </w:pPr>
    <w:rPr>
      <w:szCs w:val="24"/>
      <w:lang w:eastAsia="en-US"/>
    </w:rPr>
  </w:style>
  <w:style w:type="paragraph" w:styleId="Footer">
    <w:name w:val="footer"/>
    <w:basedOn w:val="Normal"/>
    <w:link w:val="FooterChar"/>
    <w:rsid w:val="007F61FE"/>
    <w:pPr>
      <w:tabs>
        <w:tab w:val="center" w:pos="4513"/>
        <w:tab w:val="right" w:pos="9026"/>
      </w:tabs>
    </w:pPr>
    <w:rPr>
      <w:szCs w:val="24"/>
      <w:lang w:eastAsia="en-US"/>
    </w:rPr>
  </w:style>
  <w:style w:type="character" w:customStyle="1" w:styleId="FooterChar">
    <w:name w:val="Footer Char"/>
    <w:basedOn w:val="DefaultParagraphFont"/>
    <w:link w:val="Footer"/>
    <w:rsid w:val="007F61FE"/>
    <w:rPr>
      <w:sz w:val="24"/>
      <w:szCs w:val="24"/>
      <w:lang w:eastAsia="en-US"/>
    </w:rPr>
  </w:style>
  <w:style w:type="character" w:customStyle="1" w:styleId="Heading1Char">
    <w:name w:val="Heading 1 Char"/>
    <w:basedOn w:val="DefaultParagraphFont"/>
    <w:link w:val="Heading1"/>
    <w:rsid w:val="009C197D"/>
    <w:rPr>
      <w:rFonts w:ascii="Arial" w:hAnsi="Arial"/>
      <w:b/>
      <w:kern w:val="28"/>
      <w:sz w:val="28"/>
    </w:rPr>
  </w:style>
  <w:style w:type="character" w:customStyle="1" w:styleId="Heading2Char">
    <w:name w:val="Heading 2 Char"/>
    <w:basedOn w:val="DefaultParagraphFont"/>
    <w:link w:val="Heading2"/>
    <w:semiHidden/>
    <w:rsid w:val="009C197D"/>
    <w:rPr>
      <w:rFonts w:ascii="Arial" w:hAnsi="Arial"/>
      <w:b/>
      <w:i/>
      <w:sz w:val="24"/>
    </w:rPr>
  </w:style>
  <w:style w:type="character" w:customStyle="1" w:styleId="Heading3Char">
    <w:name w:val="Heading 3 Char"/>
    <w:basedOn w:val="DefaultParagraphFont"/>
    <w:link w:val="Heading3"/>
    <w:semiHidden/>
    <w:rsid w:val="009C197D"/>
    <w:rPr>
      <w:rFonts w:ascii="Arial" w:hAnsi="Arial"/>
      <w:sz w:val="24"/>
    </w:rPr>
  </w:style>
  <w:style w:type="character" w:customStyle="1" w:styleId="Heading4Char">
    <w:name w:val="Heading 4 Char"/>
    <w:basedOn w:val="DefaultParagraphFont"/>
    <w:link w:val="Heading4"/>
    <w:semiHidden/>
    <w:rsid w:val="009C197D"/>
    <w:rPr>
      <w:rFonts w:ascii="Arial" w:hAnsi="Arial"/>
      <w:b/>
      <w:sz w:val="24"/>
    </w:rPr>
  </w:style>
  <w:style w:type="character" w:customStyle="1" w:styleId="Heading5Char">
    <w:name w:val="Heading 5 Char"/>
    <w:basedOn w:val="DefaultParagraphFont"/>
    <w:link w:val="Heading5"/>
    <w:semiHidden/>
    <w:rsid w:val="009C197D"/>
    <w:rPr>
      <w:sz w:val="22"/>
    </w:rPr>
  </w:style>
  <w:style w:type="character" w:customStyle="1" w:styleId="Heading6Char">
    <w:name w:val="Heading 6 Char"/>
    <w:basedOn w:val="DefaultParagraphFont"/>
    <w:link w:val="Heading6"/>
    <w:semiHidden/>
    <w:rsid w:val="009C197D"/>
    <w:rPr>
      <w:i/>
      <w:sz w:val="22"/>
    </w:rPr>
  </w:style>
  <w:style w:type="character" w:customStyle="1" w:styleId="Heading7Char">
    <w:name w:val="Heading 7 Char"/>
    <w:basedOn w:val="DefaultParagraphFont"/>
    <w:link w:val="Heading7"/>
    <w:semiHidden/>
    <w:rsid w:val="009C197D"/>
    <w:rPr>
      <w:rFonts w:ascii="Arial" w:hAnsi="Arial"/>
      <w:sz w:val="24"/>
    </w:rPr>
  </w:style>
  <w:style w:type="character" w:customStyle="1" w:styleId="Heading8Char">
    <w:name w:val="Heading 8 Char"/>
    <w:basedOn w:val="DefaultParagraphFont"/>
    <w:link w:val="Heading8"/>
    <w:semiHidden/>
    <w:rsid w:val="009C197D"/>
    <w:rPr>
      <w:rFonts w:ascii="Arial" w:hAnsi="Arial"/>
      <w:i/>
      <w:sz w:val="24"/>
    </w:rPr>
  </w:style>
  <w:style w:type="character" w:customStyle="1" w:styleId="Heading9Char">
    <w:name w:val="Heading 9 Char"/>
    <w:basedOn w:val="DefaultParagraphFont"/>
    <w:link w:val="Heading9"/>
    <w:semiHidden/>
    <w:rsid w:val="009C197D"/>
    <w:rPr>
      <w:rFonts w:ascii="Arial" w:hAnsi="Arial"/>
      <w:b/>
      <w:i/>
      <w:sz w:val="18"/>
    </w:rPr>
  </w:style>
  <w:style w:type="paragraph" w:styleId="Title">
    <w:name w:val="Title"/>
    <w:basedOn w:val="Normal"/>
    <w:next w:val="Normal"/>
    <w:link w:val="TitleChar"/>
    <w:uiPriority w:val="10"/>
    <w:qFormat/>
    <w:rsid w:val="009C197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C197D"/>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9C197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C197D"/>
    <w:rPr>
      <w:rFonts w:ascii="Arial" w:eastAsiaTheme="majorEastAsia" w:hAnsi="Arial" w:cs="Arial"/>
      <w:sz w:val="24"/>
      <w:szCs w:val="24"/>
      <w:lang w:eastAsia="en-US"/>
    </w:rPr>
  </w:style>
  <w:style w:type="character" w:styleId="Strong">
    <w:name w:val="Strong"/>
    <w:basedOn w:val="DefaultParagraphFont"/>
    <w:uiPriority w:val="22"/>
    <w:qFormat/>
    <w:rsid w:val="009C197D"/>
    <w:rPr>
      <w:b/>
      <w:bCs/>
    </w:rPr>
  </w:style>
  <w:style w:type="character" w:styleId="Emphasis">
    <w:name w:val="Emphasis"/>
    <w:basedOn w:val="DefaultParagraphFont"/>
    <w:uiPriority w:val="20"/>
    <w:qFormat/>
    <w:rsid w:val="009C197D"/>
    <w:rPr>
      <w:rFonts w:asciiTheme="minorHAnsi" w:hAnsiTheme="minorHAnsi"/>
      <w:b/>
      <w:i/>
      <w:iCs/>
    </w:rPr>
  </w:style>
  <w:style w:type="paragraph" w:styleId="NoSpacing">
    <w:name w:val="No Spacing"/>
    <w:basedOn w:val="Normal"/>
    <w:uiPriority w:val="1"/>
    <w:qFormat/>
    <w:rsid w:val="009C197D"/>
    <w:pPr>
      <w:widowControl/>
      <w:jc w:val="both"/>
    </w:pPr>
    <w:rPr>
      <w:rFonts w:eastAsiaTheme="minorHAnsi"/>
      <w:szCs w:val="32"/>
      <w:lang w:eastAsia="en-US"/>
    </w:rPr>
  </w:style>
  <w:style w:type="paragraph" w:styleId="ListParagraph">
    <w:name w:val="List Paragraph"/>
    <w:basedOn w:val="Normal"/>
    <w:uiPriority w:val="34"/>
    <w:qFormat/>
    <w:rsid w:val="009C197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9C197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C197D"/>
    <w:rPr>
      <w:rFonts w:eastAsiaTheme="minorHAnsi"/>
      <w:i/>
      <w:sz w:val="24"/>
      <w:szCs w:val="24"/>
      <w:lang w:eastAsia="en-US"/>
    </w:rPr>
  </w:style>
  <w:style w:type="paragraph" w:styleId="IntenseQuote">
    <w:name w:val="Intense Quote"/>
    <w:basedOn w:val="Normal"/>
    <w:next w:val="Normal"/>
    <w:link w:val="IntenseQuoteChar"/>
    <w:uiPriority w:val="30"/>
    <w:qFormat/>
    <w:rsid w:val="009C197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C197D"/>
    <w:rPr>
      <w:rFonts w:eastAsiaTheme="minorHAnsi"/>
      <w:b/>
      <w:i/>
      <w:sz w:val="24"/>
      <w:szCs w:val="22"/>
      <w:lang w:eastAsia="en-US"/>
    </w:rPr>
  </w:style>
  <w:style w:type="character" w:styleId="SubtleEmphasis">
    <w:name w:val="Subtle Emphasis"/>
    <w:uiPriority w:val="19"/>
    <w:qFormat/>
    <w:rsid w:val="009C197D"/>
    <w:rPr>
      <w:i/>
      <w:color w:val="5A5A5A" w:themeColor="text1" w:themeTint="A5"/>
    </w:rPr>
  </w:style>
  <w:style w:type="character" w:styleId="IntenseEmphasis">
    <w:name w:val="Intense Emphasis"/>
    <w:basedOn w:val="DefaultParagraphFont"/>
    <w:uiPriority w:val="21"/>
    <w:qFormat/>
    <w:rsid w:val="009C197D"/>
    <w:rPr>
      <w:b/>
      <w:i/>
      <w:sz w:val="24"/>
      <w:szCs w:val="24"/>
      <w:u w:val="single"/>
    </w:rPr>
  </w:style>
  <w:style w:type="character" w:styleId="SubtleReference">
    <w:name w:val="Subtle Reference"/>
    <w:basedOn w:val="DefaultParagraphFont"/>
    <w:uiPriority w:val="31"/>
    <w:qFormat/>
    <w:rsid w:val="009C197D"/>
    <w:rPr>
      <w:sz w:val="24"/>
      <w:szCs w:val="24"/>
      <w:u w:val="single"/>
    </w:rPr>
  </w:style>
  <w:style w:type="character" w:styleId="IntenseReference">
    <w:name w:val="Intense Reference"/>
    <w:basedOn w:val="DefaultParagraphFont"/>
    <w:uiPriority w:val="32"/>
    <w:qFormat/>
    <w:rsid w:val="009C197D"/>
    <w:rPr>
      <w:b/>
      <w:sz w:val="24"/>
      <w:u w:val="single"/>
    </w:rPr>
  </w:style>
  <w:style w:type="character" w:styleId="BookTitle">
    <w:name w:val="Book Title"/>
    <w:basedOn w:val="DefaultParagraphFont"/>
    <w:uiPriority w:val="33"/>
    <w:qFormat/>
    <w:rsid w:val="009C197D"/>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188</Pages>
  <Words>42409</Words>
  <Characters>251305</Characters>
  <Application>Microsoft Office Word</Application>
  <DocSecurity>0</DocSecurity>
  <Lines>10105</Lines>
  <Paragraphs>3163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LOPS Maria Arcangela</dc:creator>
  <cp:lastModifiedBy>LOPS Maria Arcangela</cp:lastModifiedBy>
  <cp:revision>2</cp:revision>
  <cp:lastPrinted>2003-08-28T15:32:00Z</cp:lastPrinted>
  <dcterms:created xsi:type="dcterms:W3CDTF">2024-12-04T10:29:00Z</dcterms:created>
  <dcterms:modified xsi:type="dcterms:W3CDTF">2024-12-04T10:29:00Z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1309976</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\\eiciBRUpr1\pdocep$\DocEP\TRANSFIL\IT\AM_Com_NonLegReport.IT(17/08/2024 00:22:06)</vt:lpwstr>
  </property>
  <property fmtid="{D5CDD505-2E9C-101B-9397-08002B2CF9AE}" pid="7" name="&lt;Type&gt;">
    <vt:lpwstr>AM</vt:lpwstr>
  </property>
  <property fmtid="{D5CDD505-2E9C-101B-9397-08002B2CF9AE}" pid="8" name="Created with">
    <vt:lpwstr>10.0.0 Build [20241005]</vt:lpwstr>
  </property>
  <property fmtid="{D5CDD505-2E9C-101B-9397-08002B2CF9AE}" pid="9" name="FooterPath">
    <vt:lpwstr>AM\1309976IT.docx</vt:lpwstr>
  </property>
  <property fmtid="{D5CDD505-2E9C-101B-9397-08002B2CF9AE}" pid="10" name="LastEdited with">
    <vt:lpwstr>10.0.0 Build [20241005]</vt:lpwstr>
  </property>
  <property fmtid="{D5CDD505-2E9C-101B-9397-08002B2CF9AE}" pid="11" name="PE number">
    <vt:lpwstr>765.312</vt:lpwstr>
  </property>
  <property fmtid="{D5CDD505-2E9C-101B-9397-08002B2CF9AE}" pid="12" name="SDLStudio">
    <vt:lpwstr/>
  </property>
  <property fmtid="{D5CDD505-2E9C-101B-9397-08002B2CF9AE}" pid="13" name="Bookout">
    <vt:lpwstr>OK - 2024/12/04 11:29</vt:lpwstr>
  </property>
</Properties>
</file>