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F37631" w14:paraId="614DFDF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311C15" w14:textId="77777777" w:rsidR="005E5FA1" w:rsidRPr="00F37631" w:rsidRDefault="00AB4DDD" w:rsidP="00C85D0F">
            <w:pPr>
              <w:pStyle w:val="EPName"/>
              <w:rPr>
                <w:color w:val="000000" w:themeColor="text1"/>
              </w:rPr>
            </w:pPr>
            <w:bookmarkStart w:id="0" w:name="_GoBack"/>
            <w:bookmarkEnd w:id="0"/>
            <w:r w:rsidRPr="00F37631">
              <w:rPr>
                <w:color w:val="000000" w:themeColor="text1"/>
              </w:rPr>
              <w:t>Parlament Europejski</w:t>
            </w:r>
          </w:p>
          <w:p w14:paraId="0C0F1DD6" w14:textId="218043F4" w:rsidR="005E5FA1" w:rsidRPr="00F37631" w:rsidRDefault="00DD1090" w:rsidP="00C85D0F">
            <w:pPr>
              <w:pStyle w:val="EPTerm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AF843CE" w14:textId="77777777" w:rsidR="005E5FA1" w:rsidRPr="00F37631" w:rsidRDefault="005E5FA1" w:rsidP="00C85D0F">
            <w:pPr>
              <w:pStyle w:val="EPLogo"/>
              <w:rPr>
                <w:color w:val="000000" w:themeColor="text1"/>
              </w:rPr>
            </w:pPr>
            <w:r w:rsidRPr="00F37631">
              <w:rPr>
                <w:noProof/>
                <w:color w:val="000000" w:themeColor="text1"/>
                <w:lang w:eastAsia="pl-PL"/>
              </w:rPr>
              <w:drawing>
                <wp:inline distT="0" distB="0" distL="0" distR="0" wp14:anchorId="6FB4332C" wp14:editId="6F1C0A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15D00B" w14:textId="77777777" w:rsidR="00CF4E9D" w:rsidRPr="00F37631" w:rsidRDefault="00CF4E9D" w:rsidP="00CF4E9D">
      <w:pPr>
        <w:pStyle w:val="LineTop"/>
        <w:rPr>
          <w:color w:val="000000" w:themeColor="text1"/>
        </w:rPr>
      </w:pPr>
    </w:p>
    <w:p w14:paraId="47DAF682" w14:textId="2FFFC071" w:rsidR="00CF4E9D" w:rsidRPr="00F37631" w:rsidRDefault="00CF4E9D" w:rsidP="00CF4E9D">
      <w:pPr>
        <w:pStyle w:val="EPBody"/>
        <w:rPr>
          <w:color w:val="000000" w:themeColor="text1"/>
        </w:rPr>
      </w:pPr>
      <w:r w:rsidRPr="00F37631">
        <w:rPr>
          <w:rStyle w:val="HideTWBExt"/>
          <w:i w:val="0"/>
          <w:szCs w:val="20"/>
        </w:rPr>
        <w:t>&lt;Commission&gt;</w:t>
      </w:r>
      <w:r w:rsidR="00DD1090" w:rsidRPr="00F37631">
        <w:rPr>
          <w:rStyle w:val="HideTWBInt"/>
          <w:i w:val="0"/>
          <w:szCs w:val="20"/>
        </w:rPr>
        <w:t>{AFET}</w:t>
      </w:r>
      <w:r w:rsidR="00DD1090" w:rsidRPr="00F37631">
        <w:rPr>
          <w:color w:val="000000" w:themeColor="text1"/>
        </w:rPr>
        <w:t>Komisja Spraw Zagranicznych</w:t>
      </w:r>
      <w:r w:rsidRPr="00F37631">
        <w:rPr>
          <w:rStyle w:val="HideTWBExt"/>
          <w:i w:val="0"/>
          <w:szCs w:val="20"/>
        </w:rPr>
        <w:t>&lt;/Commission&gt;</w:t>
      </w:r>
    </w:p>
    <w:p w14:paraId="362FC221" w14:textId="77777777" w:rsidR="00CF4E9D" w:rsidRPr="00F37631" w:rsidRDefault="00CF4E9D" w:rsidP="00CF4E9D">
      <w:pPr>
        <w:pStyle w:val="LineBottom"/>
        <w:rPr>
          <w:color w:val="000000" w:themeColor="text1"/>
        </w:rPr>
      </w:pPr>
    </w:p>
    <w:p w14:paraId="18D89719" w14:textId="77777777" w:rsidR="00DD1090" w:rsidRPr="00F37631" w:rsidRDefault="00DD1090" w:rsidP="00DD1090">
      <w:pPr>
        <w:pStyle w:val="CoverReference"/>
        <w:rPr>
          <w:color w:val="000000" w:themeColor="text1"/>
        </w:rPr>
      </w:pPr>
      <w:r w:rsidRPr="00F37631">
        <w:rPr>
          <w:rStyle w:val="HideTWBExt"/>
          <w:b w:val="0"/>
        </w:rPr>
        <w:t>&lt;RefProc&gt;</w:t>
      </w:r>
      <w:r w:rsidRPr="00F37631">
        <w:rPr>
          <w:color w:val="000000" w:themeColor="text1"/>
        </w:rPr>
        <w:t>2024/2080</w:t>
      </w:r>
      <w:r w:rsidRPr="00F37631">
        <w:rPr>
          <w:rStyle w:val="HideTWBExt"/>
          <w:b w:val="0"/>
        </w:rPr>
        <w:t>&lt;/RefProc&gt;&lt;RefTypeProc&gt;</w:t>
      </w:r>
      <w:r w:rsidRPr="00F37631">
        <w:rPr>
          <w:color w:val="000000" w:themeColor="text1"/>
        </w:rPr>
        <w:t>(INI)</w:t>
      </w:r>
      <w:r w:rsidRPr="00F37631">
        <w:rPr>
          <w:rStyle w:val="HideTWBExt"/>
          <w:b w:val="0"/>
        </w:rPr>
        <w:t>&lt;/RefTypeProc&gt;</w:t>
      </w:r>
    </w:p>
    <w:p w14:paraId="18F03368" w14:textId="77777777" w:rsidR="00E9064A" w:rsidRDefault="00E9064A" w:rsidP="00E9064A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{08/11/2024}</w:t>
      </w:r>
      <w:r>
        <w:t>8.11.2024</w:t>
      </w:r>
      <w:r>
        <w:rPr>
          <w:rStyle w:val="HideTWBExt"/>
        </w:rPr>
        <w:t>&lt;/Date&gt;</w:t>
      </w:r>
    </w:p>
    <w:p w14:paraId="22EEFBB1" w14:textId="07704ACC" w:rsidR="00794E41" w:rsidRPr="00F37631" w:rsidRDefault="00794E41" w:rsidP="00794E41">
      <w:pPr>
        <w:pStyle w:val="CoverDocType"/>
        <w:rPr>
          <w:color w:val="000000" w:themeColor="text1"/>
        </w:rPr>
      </w:pPr>
      <w:r w:rsidRPr="00F37631">
        <w:rPr>
          <w:rStyle w:val="HideTWBExt"/>
          <w:b w:val="0"/>
        </w:rPr>
        <w:t>&lt;TypeAM&gt;</w:t>
      </w:r>
      <w:r w:rsidR="00DD1090" w:rsidRPr="00F37631">
        <w:rPr>
          <w:color w:val="000000" w:themeColor="text1"/>
        </w:rPr>
        <w:t>POPRAWKI</w:t>
      </w:r>
      <w:r w:rsidRPr="00F37631">
        <w:rPr>
          <w:rStyle w:val="HideTWBExt"/>
          <w:b w:val="0"/>
        </w:rPr>
        <w:t>&lt;/TypeAM&gt;</w:t>
      </w:r>
    </w:p>
    <w:p w14:paraId="453A6FBF" w14:textId="7E33565F" w:rsidR="00794E41" w:rsidRPr="00F37631" w:rsidRDefault="00794E41" w:rsidP="00794E41">
      <w:pPr>
        <w:pStyle w:val="CoverDocType24a"/>
        <w:rPr>
          <w:color w:val="000000" w:themeColor="text1"/>
        </w:rPr>
      </w:pPr>
      <w:r w:rsidRPr="00F37631">
        <w:rPr>
          <w:rStyle w:val="HideTWBExt"/>
          <w:b w:val="0"/>
        </w:rPr>
        <w:t>&lt;RangeAM&gt;</w:t>
      </w:r>
      <w:r w:rsidR="00E9064A">
        <w:t>89 - 445</w:t>
      </w:r>
      <w:r w:rsidRPr="00F37631">
        <w:rPr>
          <w:rStyle w:val="HideTWBExt"/>
          <w:b w:val="0"/>
        </w:rPr>
        <w:t>&lt;/RangeAM&gt;</w:t>
      </w:r>
    </w:p>
    <w:p w14:paraId="6DDDBFEF" w14:textId="77777777" w:rsidR="00794E41" w:rsidRPr="00F37631" w:rsidRDefault="00794E41" w:rsidP="007B1846">
      <w:pPr>
        <w:pStyle w:val="CoverBold"/>
        <w:rPr>
          <w:color w:val="000000" w:themeColor="text1"/>
        </w:rPr>
      </w:pPr>
      <w:r w:rsidRPr="00F37631">
        <w:rPr>
          <w:rStyle w:val="HideTWBExt"/>
          <w:b w:val="0"/>
        </w:rPr>
        <w:t>&lt;TitreType&gt;</w:t>
      </w:r>
      <w:r w:rsidR="00AB4DDD" w:rsidRPr="00F37631">
        <w:rPr>
          <w:color w:val="000000" w:themeColor="text1"/>
        </w:rPr>
        <w:t>Projekt sprawozdania</w:t>
      </w:r>
      <w:r w:rsidRPr="00F37631">
        <w:rPr>
          <w:rStyle w:val="HideTWBExt"/>
          <w:b w:val="0"/>
        </w:rPr>
        <w:t>&lt;/TitreType&gt;</w:t>
      </w:r>
    </w:p>
    <w:p w14:paraId="0B1EAFA6" w14:textId="77777777" w:rsidR="00DD1090" w:rsidRPr="00F37631" w:rsidRDefault="00DD1090" w:rsidP="00DD1090">
      <w:pPr>
        <w:pStyle w:val="CoverBold"/>
        <w:rPr>
          <w:color w:val="000000" w:themeColor="text1"/>
        </w:rPr>
      </w:pPr>
      <w:r w:rsidRPr="00F37631">
        <w:rPr>
          <w:rStyle w:val="HideTWBExt"/>
          <w:b w:val="0"/>
        </w:rPr>
        <w:t>&lt;Rapporteur&gt;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&lt;/Rapporteur&gt;</w:t>
      </w:r>
    </w:p>
    <w:p w14:paraId="3345292E" w14:textId="77777777" w:rsidR="00DD1090" w:rsidRPr="00F37631" w:rsidRDefault="00DD1090" w:rsidP="00DD1090">
      <w:pPr>
        <w:pStyle w:val="CoverNormal24a"/>
        <w:rPr>
          <w:color w:val="000000" w:themeColor="text1"/>
        </w:rPr>
      </w:pPr>
      <w:r w:rsidRPr="00F37631">
        <w:rPr>
          <w:rStyle w:val="HideTWBExt"/>
        </w:rPr>
        <w:t>&lt;DocRefPE&gt;</w:t>
      </w:r>
      <w:r w:rsidRPr="00F37631">
        <w:rPr>
          <w:color w:val="000000" w:themeColor="text1"/>
        </w:rPr>
        <w:t>(PE765.084v01-00)</w:t>
      </w:r>
      <w:r w:rsidRPr="00F37631">
        <w:rPr>
          <w:rStyle w:val="HideTWBExt"/>
        </w:rPr>
        <w:t>&lt;/DocRefPE&gt;</w:t>
      </w:r>
    </w:p>
    <w:p w14:paraId="7F499430" w14:textId="2A60656E" w:rsidR="00DD1090" w:rsidRPr="00F37631" w:rsidRDefault="00DD1090" w:rsidP="00DD1090">
      <w:pPr>
        <w:pStyle w:val="CoverNormal"/>
        <w:rPr>
          <w:color w:val="000000" w:themeColor="text1"/>
        </w:rPr>
      </w:pPr>
      <w:r w:rsidRPr="00F37631">
        <w:rPr>
          <w:rStyle w:val="HideTWBExt"/>
        </w:rPr>
        <w:t>&lt;Titre&gt;</w:t>
      </w:r>
      <w:r w:rsidR="00485AA3" w:rsidRPr="00F37631">
        <w:rPr>
          <w:color w:val="000000" w:themeColor="text1"/>
        </w:rPr>
        <w:t>Realizacja wspólnej polityki zagranicznej i bezpieczeństwa – sprawozdanie roczne za 2024 r.</w:t>
      </w:r>
      <w:r w:rsidRPr="00F37631">
        <w:rPr>
          <w:rStyle w:val="HideTWBExt"/>
        </w:rPr>
        <w:t>&lt;/Titre&gt;</w:t>
      </w:r>
    </w:p>
    <w:p w14:paraId="44C6E468" w14:textId="77777777" w:rsidR="00DD1090" w:rsidRPr="00F37631" w:rsidRDefault="00DD1090" w:rsidP="00DD1090">
      <w:pPr>
        <w:pStyle w:val="CoverNormal24a"/>
        <w:rPr>
          <w:color w:val="000000" w:themeColor="text1"/>
        </w:rPr>
      </w:pPr>
      <w:r w:rsidRPr="00F37631">
        <w:rPr>
          <w:rStyle w:val="HideTWBExt"/>
        </w:rPr>
        <w:t>&lt;DocRef&gt;</w:t>
      </w:r>
      <w:r w:rsidRPr="00F37631">
        <w:rPr>
          <w:color w:val="000000" w:themeColor="text1"/>
        </w:rPr>
        <w:t>(2024/2080(INI))</w:t>
      </w:r>
      <w:r w:rsidRPr="00F37631">
        <w:rPr>
          <w:rStyle w:val="HideTWBExt"/>
        </w:rPr>
        <w:t>&lt;/DocRef&gt;</w:t>
      </w:r>
    </w:p>
    <w:p w14:paraId="1274CC58" w14:textId="77777777" w:rsidR="00794E41" w:rsidRPr="00F37631" w:rsidRDefault="00794E41" w:rsidP="008B040A">
      <w:pPr>
        <w:widowControl/>
        <w:tabs>
          <w:tab w:val="center" w:pos="4677"/>
        </w:tabs>
        <w:rPr>
          <w:color w:val="000000" w:themeColor="text1"/>
        </w:rPr>
      </w:pPr>
      <w:r w:rsidRPr="00F37631">
        <w:rPr>
          <w:color w:val="000000" w:themeColor="text1"/>
        </w:rPr>
        <w:br w:type="page"/>
      </w:r>
      <w:r w:rsidR="00AB4DDD" w:rsidRPr="00F37631">
        <w:rPr>
          <w:color w:val="000000" w:themeColor="text1"/>
        </w:rPr>
        <w:lastRenderedPageBreak/>
        <w:t>AM_Com_NonLegReport</w:t>
      </w:r>
    </w:p>
    <w:p w14:paraId="5018CE03" w14:textId="715DE0D3" w:rsidR="00485AA3" w:rsidRPr="00F37631" w:rsidRDefault="00794E41" w:rsidP="00485AA3">
      <w:pPr>
        <w:pStyle w:val="AmNumberTabs"/>
        <w:rPr>
          <w:color w:val="000000" w:themeColor="text1"/>
        </w:rPr>
      </w:pPr>
      <w:r w:rsidRPr="00F37631">
        <w:rPr>
          <w:color w:val="000000" w:themeColor="text1"/>
        </w:rPr>
        <w:br w:type="page"/>
      </w:r>
      <w:r w:rsidR="00485AA3" w:rsidRPr="00F37631">
        <w:rPr>
          <w:rStyle w:val="HideTWBExt"/>
          <w:b w:val="0"/>
        </w:rPr>
        <w:lastRenderedPageBreak/>
        <w:t>&lt;RepeatBlock-Amend&gt;&lt;Amend&gt;</w:t>
      </w:r>
      <w:r w:rsidR="00485AA3" w:rsidRPr="00F37631">
        <w:rPr>
          <w:color w:val="000000" w:themeColor="text1"/>
        </w:rPr>
        <w:t>Poprawka</w:t>
      </w:r>
      <w:r w:rsidR="00485AA3" w:rsidRPr="00F37631">
        <w:rPr>
          <w:color w:val="000000" w:themeColor="text1"/>
        </w:rPr>
        <w:tab/>
      </w:r>
      <w:r w:rsidR="00485AA3" w:rsidRPr="00F37631">
        <w:rPr>
          <w:color w:val="000000" w:themeColor="text1"/>
        </w:rPr>
        <w:tab/>
      </w:r>
      <w:r w:rsidR="00485AA3" w:rsidRPr="00F37631">
        <w:rPr>
          <w:rStyle w:val="HideTWBExt"/>
          <w:b w:val="0"/>
        </w:rPr>
        <w:t>&lt;NumAm&gt;</w:t>
      </w:r>
      <w:r w:rsidR="00E9064A" w:rsidRPr="00E9064A">
        <w:t>89</w:t>
      </w:r>
      <w:r w:rsidR="00485AA3" w:rsidRPr="00F37631">
        <w:rPr>
          <w:rStyle w:val="HideTWBExt"/>
          <w:b w:val="0"/>
        </w:rPr>
        <w:t>&lt;/NumAm&gt;</w:t>
      </w:r>
    </w:p>
    <w:p w14:paraId="62A4340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Corrêa, Hermann Tertsch, Jorge Martín Frías</w:t>
      </w:r>
      <w:r w:rsidRPr="00F37631">
        <w:rPr>
          <w:rStyle w:val="HideTWBExt"/>
          <w:b w:val="0"/>
        </w:rPr>
        <w:t>&lt;/Members&gt;</w:t>
      </w:r>
    </w:p>
    <w:p w14:paraId="506C38A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2C5FEC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0CD487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FCEAA0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2652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E38360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CF4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47F6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06E162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CCF4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1.</w:t>
            </w:r>
            <w:r w:rsidRPr="00F37631">
              <w:rPr>
                <w:color w:val="000000" w:themeColor="text1"/>
              </w:rPr>
              <w:tab/>
              <w:t xml:space="preserve">zauważa, że sprawozdanie przedłożono Parlamentowi Europejskiemu 20 czerwca 2024 r.; przypomina, że sprawozdanie powinno mieć charakter przyszłościowy; </w:t>
            </w:r>
            <w:r w:rsidRPr="00F37631">
              <w:rPr>
                <w:b/>
                <w:i/>
                <w:color w:val="000000" w:themeColor="text1"/>
              </w:rPr>
              <w:t>poniżej przedstawia swoje uwagi na temat szeregu aspektów, na które zwrócił uwagę wiceprzewodniczący / wysoki przedstawiciel w swoim sprawozdaniu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8CDD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1.</w:t>
            </w:r>
            <w:r w:rsidRPr="00F37631">
              <w:rPr>
                <w:color w:val="000000" w:themeColor="text1"/>
              </w:rPr>
              <w:tab/>
              <w:t xml:space="preserve">zauważa, że sprawozdanie przedłożono Parlamentowi Europejskiemu 20 czerwca 2024 r.; przypomina, że sprawozdanie powinno mieć charakter przyszłościowy; </w:t>
            </w:r>
            <w:r w:rsidRPr="00F37631">
              <w:rPr>
                <w:b/>
                <w:i/>
                <w:color w:val="000000" w:themeColor="text1"/>
              </w:rPr>
              <w:t>zauważa, że nowy skład Parlamentu Europejskiego objął urząd w lipcu 2024 r., z powierzoną mu odnowioną wizją polityki zagranicznej, bezpieczeństwa i obrony Unii Europejskiej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1A55074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B05D7B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A7B93C5" w14:textId="0A4810C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90</w:t>
      </w:r>
      <w:r w:rsidRPr="00F37631">
        <w:rPr>
          <w:rStyle w:val="HideTWBExt"/>
          <w:b w:val="0"/>
        </w:rPr>
        <w:t>&lt;/NumAm&gt;</w:t>
      </w:r>
    </w:p>
    <w:p w14:paraId="01E0CE5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285907B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A8AF4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FE3A82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a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7A393A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5C71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5B1860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510E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6BC4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1D024D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0522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D5DB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1a.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państwa członkowskie i Komisję do przeznaczenia dalszych zasobów finansowych i kadrowych na ESDZ, aby mogła ona skutecznie pełnić funkcję służby dyplomatycznej UE w wysoce niepewnym kontekście geopolitycznym i w świetle zwiększonego w ostatnich latach zapotrzebowania na jej ograniczone zdolności;</w:t>
            </w:r>
          </w:p>
        </w:tc>
      </w:tr>
    </w:tbl>
    <w:p w14:paraId="6923431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8D2DA6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CF4ACB3" w14:textId="5FFB461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91</w:t>
      </w:r>
      <w:r w:rsidRPr="00F37631">
        <w:rPr>
          <w:rStyle w:val="HideTWBExt"/>
          <w:b w:val="0"/>
        </w:rPr>
        <w:t>&lt;/NumAm&gt;</w:t>
      </w:r>
    </w:p>
    <w:p w14:paraId="219211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Vasile Dîncu, Marco Tarquinio</w:t>
      </w:r>
      <w:r w:rsidRPr="00F37631">
        <w:rPr>
          <w:rStyle w:val="HideTWBExt"/>
          <w:b w:val="0"/>
        </w:rPr>
        <w:t>&lt;/Members&gt;</w:t>
      </w:r>
    </w:p>
    <w:p w14:paraId="7BBE664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266B8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9D2A94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b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924107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508E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C7E688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7763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E506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700EE6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C4A2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658F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1b.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dostrzega zmieniający się charakter globalnych zagrożeń bezpieczeństwa oraz przypomina o kluczowej roli dyplomacji i rozwoju obok współpracy wojskowej w dziedzinie obrony w zapewnianiu długoterminowego bezpieczeństwa międzynarodowego; podkreśla, że trwałego pokoju nie można osiągnąć za pomocą środków wojskowych, ale wymaga on kompleksowych strategii uwzględniających podstawowe przyczyny niestabilności, takie jak ubóstwo, nierówność i zmiana klimatu; podkreśla, że unijną inicjatywę Global Gateway i inne programy na rzecz rozwoju należy dostosować do celów WPZiB, wspierając odporność UE, wzrost sprzyjający włączeniu społecznemu i prawa człowieka;</w:t>
            </w:r>
          </w:p>
        </w:tc>
      </w:tr>
    </w:tbl>
    <w:p w14:paraId="59C6AF0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6346BB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8839DD6" w14:textId="04D582D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92</w:t>
      </w:r>
      <w:r w:rsidRPr="00F37631">
        <w:rPr>
          <w:rStyle w:val="HideTWBExt"/>
          <w:b w:val="0"/>
        </w:rPr>
        <w:t>&lt;/NumAm&gt;</w:t>
      </w:r>
    </w:p>
    <w:p w14:paraId="5C4AE99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40EF3CD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4FCC8F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0B55CB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c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9EB63B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2441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D0159D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CA41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FECE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18D7A3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0CF8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6EF0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1c.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podkreśla krytyczne znaczenie upodmiotowienia płci w ramach wspólnej polityki zagranicznej i bezpieczeństwa (WPZiB) UE jako środka promowania pokoju, stabilności i zrównoważonego rozwoju; podkreśla, że włączenie kobiet do wysiłków w zakresie zapobiegania konfliktom, rozwiązywania konfliktów i budowania pokoju wzmacnia skuteczność i odporność tych procesów; wzywa UE do nadania priorytetu równości płci w działaniach zewnętrznych, wspierania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prowadzonych przez kobiety inicjatyw w regionach dotkniętych konfliktami oraz zapewnienia pełnego, równego i istotnego uczestnictwa kobiet we wszystkich aspektach WPZiB;</w:t>
            </w:r>
          </w:p>
        </w:tc>
      </w:tr>
    </w:tbl>
    <w:p w14:paraId="3B97A96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44A276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D95B34F" w14:textId="7AD4AA0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93</w:t>
      </w:r>
      <w:r w:rsidRPr="00F37631">
        <w:rPr>
          <w:rStyle w:val="HideTWBExt"/>
          <w:b w:val="0"/>
        </w:rPr>
        <w:t>&lt;/NumAm&gt;</w:t>
      </w:r>
    </w:p>
    <w:p w14:paraId="730CE0B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Vasile Dîncu</w:t>
      </w:r>
      <w:r w:rsidRPr="00F37631">
        <w:rPr>
          <w:rStyle w:val="HideTWBExt"/>
          <w:b w:val="0"/>
        </w:rPr>
        <w:t>&lt;/Members&gt;</w:t>
      </w:r>
    </w:p>
    <w:p w14:paraId="501702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DB9D1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C9BA5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d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EF9A4C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C425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3EF2F6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11E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0BFE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97F168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B440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CF1A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1d.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 zadowoleniem przyjmuje sprawozdanie Niinistö i zawarte w nim zalecenia dotyczące wzmocnienia gotowości i odporności cywilnej i wojskowej Europy; popiera przyjęcie podejścia do odporności obejmującego całe społeczeństwo, przewidującego aktywne zaangażowanie instytucji UE, państw członkowskich, społeczeństwa obywatelskiego i poszczególnych obywateli we wzmacnianiu unijnych ram bezpieczeństwa; wzywa państwa członkowskie, Komisję i ESDZ do dokładnego przeanalizowania wniosków i zaleceń zawartych w sprawozdaniu, a także do zapewnienia koniecznej woli politycznej oraz zasobów finansowych i ludzkich w celu wdrożenia proponowanych działań, które wzmocniłyby rolę Unii jako decydującego podmiotu działającego w przestrzeni bezpieczeństwa na arenie europejskiej i międzynarodowej;</w:t>
            </w:r>
          </w:p>
        </w:tc>
      </w:tr>
    </w:tbl>
    <w:p w14:paraId="7B8F9C0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F6246E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3EE8F5D" w14:textId="7BCD121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94</w:t>
      </w:r>
      <w:r w:rsidRPr="00F37631">
        <w:rPr>
          <w:rStyle w:val="HideTWBExt"/>
          <w:b w:val="0"/>
        </w:rPr>
        <w:t>&lt;/NumAm&gt;</w:t>
      </w:r>
    </w:p>
    <w:p w14:paraId="01FED7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Vasile Dîncu</w:t>
      </w:r>
      <w:r w:rsidRPr="00F37631">
        <w:rPr>
          <w:rStyle w:val="HideTWBExt"/>
          <w:b w:val="0"/>
        </w:rPr>
        <w:t>&lt;/Members&gt;</w:t>
      </w:r>
    </w:p>
    <w:p w14:paraId="28A4C91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54C419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2011AE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e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41B6AC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2D9D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C62F48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CB0F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D7E4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A47AC5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C1E3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ED90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1e.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państwa członkowskie do ustanowienia Rady Ministrów Obrony;</w:t>
            </w:r>
          </w:p>
        </w:tc>
      </w:tr>
    </w:tbl>
    <w:p w14:paraId="2AAC640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286E85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D19D800" w14:textId="7C51911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95</w:t>
      </w:r>
      <w:r w:rsidRPr="00F37631">
        <w:rPr>
          <w:rStyle w:val="HideTWBExt"/>
          <w:b w:val="0"/>
        </w:rPr>
        <w:t>&lt;/NumAm&gt;</w:t>
      </w:r>
    </w:p>
    <w:p w14:paraId="638067D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501D90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94A056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7BE524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f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A754AE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846E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790A40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7A6A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0747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98E6B5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0FC6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CCD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1f.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zachęca, w oczekiwaniu na pełne zastosowanie głosowania większością kwalifikowaną do decyzji, które nie mają wpływu na kwestie wojskowe lub obronne, do pełnego wykorzystania wszystkich obecnie istniejących możliwości zwiększenia decyzyjności w tym zakresie, w tym do korzystania z konstruktywnego wstrzymania się od głosu zgodnie z art. 31 ust. 1 TUE;</w:t>
            </w:r>
          </w:p>
        </w:tc>
      </w:tr>
    </w:tbl>
    <w:p w14:paraId="37B9758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0DE6BF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B2DC462" w14:textId="51287D3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96</w:t>
      </w:r>
      <w:r w:rsidRPr="00F37631">
        <w:rPr>
          <w:rStyle w:val="HideTWBExt"/>
          <w:b w:val="0"/>
        </w:rPr>
        <w:t>&lt;/NumAm&gt;</w:t>
      </w:r>
    </w:p>
    <w:p w14:paraId="75D387C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4F0D465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B4F8E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608A55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g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DE4D20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CE68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DAEE98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986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9779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6D1D90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0AC1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5D67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1g.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z zadowoleniem przyjmuje wniosek wysokiego przedstawiciela w sprawie systemu sankcji antykorupcyjnych, który umożliwiłby UE zwalczanie poważnych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przypadków korupcji na całym świecie; domaga się jego szybkiego przyjęcia przez Radę;</w:t>
            </w:r>
          </w:p>
        </w:tc>
      </w:tr>
    </w:tbl>
    <w:p w14:paraId="4B8042D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291867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3F3DC12" w14:textId="60DA3EB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97</w:t>
      </w:r>
      <w:r w:rsidRPr="00F37631">
        <w:rPr>
          <w:rStyle w:val="HideTWBExt"/>
          <w:b w:val="0"/>
        </w:rPr>
        <w:t>&lt;/NumAm&gt;</w:t>
      </w:r>
    </w:p>
    <w:p w14:paraId="6D4E89D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</w:t>
      </w:r>
      <w:r w:rsidRPr="00F37631">
        <w:rPr>
          <w:rStyle w:val="HideTWBExt"/>
          <w:b w:val="0"/>
        </w:rPr>
        <w:t>&lt;/Members&gt;</w:t>
      </w:r>
    </w:p>
    <w:p w14:paraId="790C24D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1ED93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23C03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h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720A6C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3CF9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E16121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A297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5443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1F4A00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0299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737C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1h.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 zadowoleniem przyjmuje determinację wyrażaną przez Unię i większość państw członkowskich w dążeniu do pełnej niezależności energetycznej od Federacji Rosyjskiej; ponawia apel o natychmiastowe i pełne embargo na rosyjski przywóz paliw kopalnych, w tym LNG, uranu i produktów wytwarzanych z ropy naftowej importowanej z Rosji; wzywa Komisję i Radę do zwiększenia zdolności monitorowania paliw kopalnych w celu zapobiegania ich ponownemu wywozowi; podkreśla w związku z tym zasadniczy charakter i znaczenie geopolityczne przyspieszenia transformacji ekologicznej;</w:t>
            </w:r>
          </w:p>
        </w:tc>
      </w:tr>
    </w:tbl>
    <w:p w14:paraId="50ACA76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A9EF95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520D4D" w14:textId="4D42722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98</w:t>
      </w:r>
      <w:r w:rsidRPr="00F37631">
        <w:rPr>
          <w:rStyle w:val="HideTWBExt"/>
          <w:b w:val="0"/>
        </w:rPr>
        <w:t>&lt;/NumAm&gt;</w:t>
      </w:r>
    </w:p>
    <w:p w14:paraId="77D513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</w:t>
      </w:r>
      <w:r w:rsidRPr="00F37631">
        <w:rPr>
          <w:rStyle w:val="HideTWBExt"/>
          <w:b w:val="0"/>
        </w:rPr>
        <w:t>&lt;/Members&gt;</w:t>
      </w:r>
    </w:p>
    <w:p w14:paraId="4460790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40F45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8EB12E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i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3747EF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1E17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36BDFE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845B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751D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7A72CB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9743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D216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1i.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ponownie wyraża poparcie dla Europejskiej Wspólnoty Politycznej jako platformy dyskusji, dialogu i współpracy z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europejskimi partnerami na temat stojących przed nami wyzwań w zakresie polityki zagranicznej i bezpieczeństwa w celu wzmocnienia bezpieczeństwa i stabilności w Europie oraz kontynuowania współpracy politycznej i współpracy w zakresie bezpieczeństwa w oparciu o wspólne interesy; apeluje o ścisłe angażowanie Parlamentu w wyjaśnianie zakresu i przyszłych prac tej wspólnoty; podkreśla, że na potrzeby przyszłego sukcesu i spójności tego formatu zasadnicze znaczenie ma pewien poziom dostosowania demokratycznych wartości i zasad; powtarza, że Europejska Wspólnota Polityczna nie może w żadnych okolicznościach stanowić pretekstu dla opóźnień w przystąpieniu krajów objętych procesem rozszerzenia do UE;</w:t>
            </w:r>
          </w:p>
        </w:tc>
      </w:tr>
    </w:tbl>
    <w:p w14:paraId="636AEFB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87C640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DA67278" w14:textId="7A85825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99</w:t>
      </w:r>
      <w:r w:rsidRPr="00F37631">
        <w:rPr>
          <w:rStyle w:val="HideTWBExt"/>
          <w:b w:val="0"/>
        </w:rPr>
        <w:t>&lt;/NumAm&gt;</w:t>
      </w:r>
    </w:p>
    <w:p w14:paraId="35822D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5E10B64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22E34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1A05FB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1 j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94CF36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42A0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D078C0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2D03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A504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413041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33A9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C659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1j.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wyraża głębokie przekonanie, że unijna WPZiB powinna przyczyniać się do realizacji i osiągnięcia celów zrównoważonego rozwoju ONZ, które stanowią główne filary budowy stabilnego i pokojowego porządku światowego;</w:t>
            </w:r>
          </w:p>
        </w:tc>
      </w:tr>
    </w:tbl>
    <w:p w14:paraId="0890A7D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083D9D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166A567" w14:textId="7539622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100</w:t>
      </w:r>
      <w:r w:rsidRPr="00F37631">
        <w:rPr>
          <w:rStyle w:val="HideTWBExt"/>
          <w:b w:val="0"/>
        </w:rPr>
        <w:t>&lt;/NumAm&gt;</w:t>
      </w:r>
    </w:p>
    <w:p w14:paraId="19E432E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6282145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3527B6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E553B0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wprowadzenie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424BF5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5FA6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6696FF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DA96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98A3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64D23F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887A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2.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 zadowoleniem przyjmuje w szczególności</w:t>
            </w:r>
            <w:r w:rsidRPr="00F37631">
              <w:rPr>
                <w:color w:val="000000" w:themeColor="text1"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A063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2.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odnotowuje</w:t>
            </w:r>
            <w:r w:rsidRPr="00F37631">
              <w:rPr>
                <w:color w:val="000000" w:themeColor="text1"/>
              </w:rPr>
              <w:t>:</w:t>
            </w:r>
          </w:p>
        </w:tc>
      </w:tr>
    </w:tbl>
    <w:p w14:paraId="7869156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7267722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9285144" w14:textId="17F9E11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101</w:t>
      </w:r>
      <w:r w:rsidRPr="00F37631">
        <w:rPr>
          <w:rStyle w:val="HideTWBExt"/>
          <w:b w:val="0"/>
        </w:rPr>
        <w:t>&lt;/NumAm&gt;</w:t>
      </w:r>
    </w:p>
    <w:p w14:paraId="1AC28C6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Petras Auštrevičius, Dan Barna, Urmas Paet, Ilhan Kyuchyuk, Lucia Yar, Marie-Agnes Strack-Zimmermann, Nathalie Loiseau</w:t>
      </w:r>
      <w:r w:rsidRPr="00F37631">
        <w:rPr>
          <w:rStyle w:val="HideTWBExt"/>
          <w:b w:val="0"/>
        </w:rPr>
        <w:t>&lt;/Members&gt;</w:t>
      </w:r>
    </w:p>
    <w:p w14:paraId="348FFD4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2F4E57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814AB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-1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456340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704F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B79738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792A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2699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574C29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32D8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5B81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osiągnięcia unijnej polityki rozszerzenia, w szczególności 20. rocznicę wielkiego rozszerzenia, kiedy to dziesięć państw przystąpiło do UE; powtarza, że rozszerzenie ma nadrzędne znaczenie strategiczne dla UE, jako że stanowi inwestycję geostrategiczną w długoterminowy pokój, demokrację, stabilność, bezpieczeństwo, ochronę klimatu i dobrobyt na całym kontynencie, w szczególności w świetle rosyjskiej wojny napastniczej przeciwko Ukrainie i innych wspólnych wyzwań geopolitycznych; podkreśla, że przygotowanie na rozszerzenie wymaga reform po stronie UE oraz wzywa instytucje UE i państwa członkowskie do przeprowadzenia koniecznych reform w celu zapewnienia, by ich brak nie opóźniał przystąpienia nowych państw członkowskich;</w:t>
            </w:r>
          </w:p>
        </w:tc>
      </w:tr>
    </w:tbl>
    <w:p w14:paraId="0B5A128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9852ED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C3D526D" w14:textId="269FDAE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102</w:t>
      </w:r>
      <w:r w:rsidRPr="00F37631">
        <w:rPr>
          <w:rStyle w:val="HideTWBExt"/>
          <w:b w:val="0"/>
        </w:rPr>
        <w:t>&lt;/NumAm&gt;</w:t>
      </w:r>
    </w:p>
    <w:p w14:paraId="3790103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</w:t>
      </w:r>
      <w:r w:rsidRPr="00F37631">
        <w:rPr>
          <w:rStyle w:val="HideTWBExt"/>
          <w:b w:val="0"/>
        </w:rPr>
        <w:t>&lt;/Members&gt;</w:t>
      </w:r>
    </w:p>
    <w:p w14:paraId="2CCAE8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F34D4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8CBD86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C63953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AC35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050E64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1932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68C4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4D3985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EDAC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pomyślne zakończenie przeglądu zgodności prawa krajowego Albanii z prawem unijnym pod koniec 2023 r.; ponawia apel o bezzwłoczne rozpoczęcie kolejnego etapu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BEBD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488C19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5D76775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6074604" w14:textId="712D87F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103</w:t>
      </w:r>
      <w:r w:rsidRPr="00F37631">
        <w:rPr>
          <w:rStyle w:val="HideTWBExt"/>
          <w:b w:val="0"/>
        </w:rPr>
        <w:t>&lt;/NumAm&gt;</w:t>
      </w:r>
    </w:p>
    <w:p w14:paraId="4015F3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252E2C5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768BD1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82AAB8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082609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3AFF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285A32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11E4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29EE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63D9D2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02C2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pomyślne zakończenie przeglądu zgodności prawa krajowego Albanii z prawem unijnym pod koniec 2023 r.; ponawia apel o bezzwłoczne rozpoczęcie kolejnego etapu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C094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54C1996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227213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4EBBC29" w14:textId="27274F2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104</w:t>
      </w:r>
      <w:r w:rsidRPr="00F37631">
        <w:rPr>
          <w:rStyle w:val="HideTWBExt"/>
          <w:b w:val="0"/>
        </w:rPr>
        <w:t>&lt;/NumAm&gt;</w:t>
      </w:r>
    </w:p>
    <w:p w14:paraId="029E34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Alberico Gambino</w:t>
      </w:r>
      <w:r w:rsidRPr="00F37631">
        <w:rPr>
          <w:rStyle w:val="HideTWBExt"/>
          <w:b w:val="0"/>
        </w:rPr>
        <w:t>&lt;/Members&gt;</w:t>
      </w:r>
    </w:p>
    <w:p w14:paraId="0A5E85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73D3E6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3902D0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C93FF9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D6AB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F256AD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2240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CA29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5702A3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0B5F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ponawia apel o bezzwłoczne rozpoczęcie </w:t>
            </w:r>
            <w:r w:rsidRPr="00F37631">
              <w:rPr>
                <w:color w:val="000000" w:themeColor="text1"/>
              </w:rPr>
              <w:lastRenderedPageBreak/>
              <w:t>kolejnego etapu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181D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Albanii z prawem unijnym pod koniec 2023 r.</w:t>
            </w:r>
            <w:r w:rsidRPr="00F37631">
              <w:rPr>
                <w:b/>
                <w:i/>
                <w:color w:val="000000" w:themeColor="text1"/>
              </w:rPr>
              <w:t xml:space="preserve"> i otwarcie pierwszego klastra rozdziałów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negocjacyjnych 15 października 2024 r.</w:t>
            </w:r>
            <w:r w:rsidRPr="00F37631">
              <w:rPr>
                <w:color w:val="000000" w:themeColor="text1"/>
              </w:rPr>
              <w:t>; ponawia apel o bezzwłoczne rozpoczęcie kolejnego etapu negocjacji; podkreśla potrzebę dalszego zintensyfikowania reform w celu wyeliminowania utrzymujących się niedociągnięć dotyczących kwestii podstawowych</w:t>
            </w:r>
            <w:r w:rsidRPr="00F37631">
              <w:rPr>
                <w:b/>
                <w:i/>
                <w:color w:val="000000" w:themeColor="text1"/>
              </w:rPr>
              <w:t xml:space="preserve"> oraz promowania dialogu między większością a opozycją i ich konstruktywnego zaangażowania w celu wyeliminowania silnej polaryzacji politycznej w kraju w ramach przejrzystego procesu demokratycznego sprzyjającego włączeniu społecznemu z poszanowaniem dla wszystkich stron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4B116B6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65166C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0024CB7" w14:textId="0923F97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105</w:t>
      </w:r>
      <w:r w:rsidRPr="00F37631">
        <w:rPr>
          <w:rStyle w:val="HideTWBExt"/>
          <w:b w:val="0"/>
        </w:rPr>
        <w:t>&lt;/NumAm&gt;</w:t>
      </w:r>
    </w:p>
    <w:p w14:paraId="3345E4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1B58B1D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4AB5E3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D497C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82E044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89FF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72B401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7C6B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FB5B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C47E9E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846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Albanii z prawem unijnym pod koniec 2023 r.; ponawia apel o bezzwłoczne rozpoczęcie kolejnego etapu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05F6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Albanii z prawem unijnym pod koniec 2023 r.; ponawia apel o bezzwłoczne rozpoczęcie kolejnego etapu negocjacji; podkreśla potrzebę dalszego zintensyfikowania reform w celu wyeliminowania utrzymujących się niedociągnięć dotyczących kwestii podstawowych;</w:t>
            </w:r>
            <w:r w:rsidRPr="00F37631">
              <w:rPr>
                <w:b/>
                <w:i/>
                <w:color w:val="000000" w:themeColor="text1"/>
              </w:rPr>
              <w:t xml:space="preserve"> podkreśla, że ten nowy krok powinien stanowić impuls do przyspieszenia procesu akcesyjnego innych krajów Bałkanów Zachodnich, gdyż są one najbliższymi partnerami UE, a dobrobyt i stabilność w regionie ma zasadnicze znaczenie;</w:t>
            </w:r>
          </w:p>
        </w:tc>
      </w:tr>
    </w:tbl>
    <w:p w14:paraId="6DE4F85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4180F1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29E72B6" w14:textId="004F1CC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106</w:t>
      </w:r>
      <w:r w:rsidRPr="00F37631">
        <w:rPr>
          <w:rStyle w:val="HideTWBExt"/>
          <w:b w:val="0"/>
        </w:rPr>
        <w:t>&lt;/NumAm&gt;</w:t>
      </w:r>
    </w:p>
    <w:p w14:paraId="73A3932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6551DDC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10B59FD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2C2BE3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40766F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8C4BB8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70E8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6D414B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B71F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F68C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36F469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B190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Albanii z prawem unijnym pod koniec 2023 r.; ponawia apel o bezzwłoczne rozpoczęcie kolejnego etapu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C010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Albanii z prawem unijnym pod koniec 2023 r.; ponawia apel o bezzwłoczne rozpoczęcie kolejnego etapu negocjacji; podkreśla potrzebę dalszego zintensyfikowania reform w celu wyeliminowania utrzymujących się niedociągnięć dotyczących kwestii podstawowych;</w:t>
            </w:r>
            <w:r w:rsidRPr="00F37631">
              <w:rPr>
                <w:b/>
                <w:i/>
                <w:color w:val="000000" w:themeColor="text1"/>
              </w:rPr>
              <w:t xml:space="preserve"> pochwala stałe, pełne dostosowanie kraju do polityki zagranicznej i bezpieczeństwa UE oraz promowania międzynarodowego porządku opartego na zasadach, w tym środków ograniczających UE przeciwko Rosji i Białorusi;</w:t>
            </w:r>
          </w:p>
        </w:tc>
      </w:tr>
    </w:tbl>
    <w:p w14:paraId="3EF3583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88CBFA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8051AE0" w14:textId="35F1F47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107</w:t>
      </w:r>
      <w:r w:rsidRPr="00F37631">
        <w:rPr>
          <w:rStyle w:val="HideTWBExt"/>
          <w:b w:val="0"/>
        </w:rPr>
        <w:t>&lt;/NumAm&gt;</w:t>
      </w:r>
    </w:p>
    <w:p w14:paraId="16E4C3B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613604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05C353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C7300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C4248B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0002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7D0910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D1E1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8B91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401B7B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96B5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</w:t>
            </w:r>
            <w:r w:rsidRPr="00F37631">
              <w:rPr>
                <w:b/>
                <w:i/>
                <w:color w:val="000000" w:themeColor="text1"/>
              </w:rPr>
              <w:t>ponawia apel o bezzwłoczne rozpoczęcie kolejnego etapu</w:t>
            </w:r>
            <w:r w:rsidRPr="00F37631">
              <w:rPr>
                <w:color w:val="000000" w:themeColor="text1"/>
              </w:rPr>
              <w:t xml:space="preserve">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7338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</w:t>
            </w:r>
            <w:r w:rsidRPr="00F37631">
              <w:rPr>
                <w:b/>
                <w:i/>
                <w:color w:val="000000" w:themeColor="text1"/>
              </w:rPr>
              <w:t>z zadowoleniem przyjmuje drugie posiedzenie konferencji akcesyjnej z Albanią i otwarcie</w:t>
            </w:r>
            <w:r w:rsidRPr="00F37631">
              <w:rPr>
                <w:color w:val="000000" w:themeColor="text1"/>
              </w:rPr>
              <w:t xml:space="preserve"> negocjacji</w:t>
            </w:r>
            <w:r w:rsidRPr="00F37631">
              <w:rPr>
                <w:b/>
                <w:i/>
                <w:color w:val="000000" w:themeColor="text1"/>
              </w:rPr>
              <w:t xml:space="preserve"> akcesyjnych w sprawie klastra 1 dotyczącego kwestii podstawowych</w:t>
            </w:r>
            <w:r w:rsidRPr="00F37631">
              <w:rPr>
                <w:color w:val="000000" w:themeColor="text1"/>
              </w:rPr>
              <w:t>; podkreśla potrzebę dalszego zintensyfikowania reform w celu wyeliminowania utrzymujących się niedociągnięć dotyczących kwestii podstawowych</w:t>
            </w:r>
            <w:r w:rsidRPr="00F37631">
              <w:rPr>
                <w:b/>
                <w:i/>
                <w:color w:val="000000" w:themeColor="text1"/>
              </w:rPr>
              <w:t xml:space="preserve"> i przyspieszenia tempa procesu reform związanych z UE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0F194E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EE9A52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A5083CB" w14:textId="2BD5F46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108</w:t>
      </w:r>
      <w:r w:rsidRPr="00F37631">
        <w:rPr>
          <w:rStyle w:val="HideTWBExt"/>
          <w:b w:val="0"/>
        </w:rPr>
        <w:t>&lt;/NumAm&gt;</w:t>
      </w:r>
    </w:p>
    <w:p w14:paraId="2DDCFCF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11E100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FD52D6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03C122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5573B7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02E9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6F9D76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0B5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45E7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12DB01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A274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</w:t>
            </w:r>
            <w:r w:rsidRPr="00F37631">
              <w:rPr>
                <w:b/>
                <w:i/>
                <w:color w:val="000000" w:themeColor="text1"/>
              </w:rPr>
              <w:t>ponawia apel o bezzwłoczne rozpoczęcie kolejnego etapu</w:t>
            </w:r>
            <w:r w:rsidRPr="00F37631">
              <w:rPr>
                <w:color w:val="000000" w:themeColor="text1"/>
              </w:rPr>
              <w:t xml:space="preserve">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2590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</w:t>
            </w:r>
            <w:r w:rsidRPr="00F37631">
              <w:rPr>
                <w:b/>
                <w:i/>
                <w:color w:val="000000" w:themeColor="text1"/>
              </w:rPr>
              <w:t>domaga się kompleksowej oceny potencjalnego wpływu rozszerzenia UE na obecne państwa członkowskie przed dalszym prowadzeniem</w:t>
            </w:r>
            <w:r w:rsidRPr="00F37631">
              <w:rPr>
                <w:color w:val="000000" w:themeColor="text1"/>
              </w:rPr>
              <w:t xml:space="preserve"> negocjacji</w:t>
            </w:r>
            <w:r w:rsidRPr="00F37631">
              <w:rPr>
                <w:b/>
                <w:i/>
                <w:color w:val="000000" w:themeColor="text1"/>
              </w:rPr>
              <w:t xml:space="preserve"> z krajami kandydującymi</w:t>
            </w:r>
            <w:r w:rsidRPr="00F37631">
              <w:rPr>
                <w:color w:val="000000" w:themeColor="text1"/>
              </w:rPr>
              <w:t>; podkreśla potrzebę dalszego zintensyfikowania reform w celu wyeliminowania utrzymujących się niedociągnięć dotyczących kwestii podstawowych;</w:t>
            </w:r>
          </w:p>
        </w:tc>
      </w:tr>
    </w:tbl>
    <w:p w14:paraId="20C940B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3C3941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43C1FD5" w14:textId="33FAD69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109</w:t>
      </w:r>
      <w:r w:rsidRPr="00F37631">
        <w:rPr>
          <w:rStyle w:val="HideTWBExt"/>
          <w:b w:val="0"/>
        </w:rPr>
        <w:t>&lt;/NumAm&gt;</w:t>
      </w:r>
    </w:p>
    <w:p w14:paraId="119DEE7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72D14A8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2240E7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C4B5F0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D9F32E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9055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866A81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170C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09BD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AFC4C1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B94A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pomyślne zakończenie przeglądu zgodności prawa krajowego</w:t>
            </w:r>
            <w:r w:rsidRPr="00F37631">
              <w:rPr>
                <w:color w:val="000000" w:themeColor="text1"/>
              </w:rPr>
              <w:t xml:space="preserve"> Albanii</w:t>
            </w:r>
            <w:r w:rsidRPr="00F37631">
              <w:rPr>
                <w:b/>
                <w:i/>
                <w:color w:val="000000" w:themeColor="text1"/>
              </w:rPr>
              <w:t xml:space="preserve"> z prawem unijnym pod koniec 2023 r.</w:t>
            </w:r>
            <w:r w:rsidRPr="00F37631">
              <w:rPr>
                <w:color w:val="000000" w:themeColor="text1"/>
              </w:rPr>
              <w:t xml:space="preserve">; ponawia apel o </w:t>
            </w:r>
            <w:r w:rsidRPr="00F37631">
              <w:rPr>
                <w:b/>
                <w:i/>
                <w:color w:val="000000" w:themeColor="text1"/>
              </w:rPr>
              <w:t>bezzwłoczne rozpoczęcie kolejnego etapu negocjacji; podkreśla potrzebę dalszego zintensyfikowania reform</w:t>
            </w:r>
            <w:r w:rsidRPr="00F37631">
              <w:rPr>
                <w:color w:val="000000" w:themeColor="text1"/>
              </w:rPr>
              <w:t xml:space="preserve"> w celu wyeliminowania </w:t>
            </w:r>
            <w:r w:rsidRPr="00F37631">
              <w:rPr>
                <w:b/>
                <w:i/>
                <w:color w:val="000000" w:themeColor="text1"/>
              </w:rPr>
              <w:t>utrzymujących się</w:t>
            </w:r>
            <w:r w:rsidRPr="00F37631">
              <w:rPr>
                <w:color w:val="000000" w:themeColor="text1"/>
              </w:rPr>
              <w:t xml:space="preserve">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1E4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zupełny brak postępów</w:t>
            </w:r>
            <w:r w:rsidRPr="00F37631">
              <w:rPr>
                <w:color w:val="000000" w:themeColor="text1"/>
              </w:rPr>
              <w:t xml:space="preserve"> Albanii; ponawia apel o </w:t>
            </w:r>
            <w:r w:rsidRPr="00F37631">
              <w:rPr>
                <w:b/>
                <w:i/>
                <w:color w:val="000000" w:themeColor="text1"/>
              </w:rPr>
              <w:t>faktyczne reformy</w:t>
            </w:r>
            <w:r w:rsidRPr="00F37631">
              <w:rPr>
                <w:color w:val="000000" w:themeColor="text1"/>
              </w:rPr>
              <w:t xml:space="preserve"> w celu wyeliminowania </w:t>
            </w:r>
            <w:r w:rsidRPr="00F37631">
              <w:rPr>
                <w:b/>
                <w:i/>
                <w:color w:val="000000" w:themeColor="text1"/>
              </w:rPr>
              <w:t>ogromnych istniejących</w:t>
            </w:r>
            <w:r w:rsidRPr="00F37631">
              <w:rPr>
                <w:color w:val="000000" w:themeColor="text1"/>
              </w:rPr>
              <w:t xml:space="preserve"> niedociągnięć dotyczących kwestii podstawowych; </w:t>
            </w:r>
            <w:r w:rsidRPr="00F37631">
              <w:rPr>
                <w:b/>
                <w:i/>
                <w:color w:val="000000" w:themeColor="text1"/>
              </w:rPr>
              <w:t xml:space="preserve"> domaga się przestrzegania praw greckiej mniejszości etnicznej Epiru Północnego;</w:t>
            </w:r>
          </w:p>
        </w:tc>
      </w:tr>
    </w:tbl>
    <w:p w14:paraId="7C005EF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3547AAD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B693C4C" w14:textId="46137B8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110</w:t>
      </w:r>
      <w:r w:rsidRPr="00F37631">
        <w:rPr>
          <w:rStyle w:val="HideTWBExt"/>
          <w:b w:val="0"/>
        </w:rPr>
        <w:t>&lt;/NumAm&gt;</w:t>
      </w:r>
    </w:p>
    <w:p w14:paraId="5F3AF59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73EC94B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612422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5803D1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F42E64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559C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E3C473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87B9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B501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F205FC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4E00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ponawia apel o </w:t>
            </w:r>
            <w:r w:rsidRPr="00F37631">
              <w:rPr>
                <w:b/>
                <w:i/>
                <w:color w:val="000000" w:themeColor="text1"/>
              </w:rPr>
              <w:t xml:space="preserve">bezzwłoczne </w:t>
            </w:r>
            <w:r w:rsidRPr="00F37631">
              <w:rPr>
                <w:color w:val="000000" w:themeColor="text1"/>
              </w:rPr>
              <w:t xml:space="preserve">rozpoczęcie kolejnego etapu negocjacji; podkreśla potrzebę </w:t>
            </w:r>
            <w:r w:rsidRPr="00F37631">
              <w:rPr>
                <w:b/>
                <w:i/>
                <w:color w:val="000000" w:themeColor="text1"/>
              </w:rPr>
              <w:t>dalszego zintensyfikowania</w:t>
            </w:r>
            <w:r w:rsidRPr="00F37631">
              <w:rPr>
                <w:color w:val="000000" w:themeColor="text1"/>
              </w:rPr>
              <w:t xml:space="preserve">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408B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Albanii z prawem unijnym pod koniec 2023 r.; ponawia apel o rozpoczęcie kolejnego etapu negocjacji</w:t>
            </w:r>
            <w:r w:rsidRPr="00F37631">
              <w:rPr>
                <w:b/>
                <w:i/>
                <w:color w:val="000000" w:themeColor="text1"/>
              </w:rPr>
              <w:t>, biorąc pod uwagę zasadę równości suwerennych państw</w:t>
            </w:r>
            <w:r w:rsidRPr="00F37631">
              <w:rPr>
                <w:color w:val="000000" w:themeColor="text1"/>
              </w:rPr>
              <w:t xml:space="preserve">; podkreśla potrzebę </w:t>
            </w:r>
            <w:r w:rsidRPr="00F37631">
              <w:rPr>
                <w:b/>
                <w:i/>
                <w:color w:val="000000" w:themeColor="text1"/>
              </w:rPr>
              <w:t>dalszych</w:t>
            </w:r>
            <w:r w:rsidRPr="00F37631">
              <w:rPr>
                <w:color w:val="000000" w:themeColor="text1"/>
              </w:rPr>
              <w:t xml:space="preserve"> reform w celu wyeliminowania utrzymujących się niedociągnięć dotyczących kwestii podstawowych;</w:t>
            </w:r>
          </w:p>
        </w:tc>
      </w:tr>
    </w:tbl>
    <w:p w14:paraId="1808223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B14D99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FD0A45A" w14:textId="14F9170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111</w:t>
      </w:r>
      <w:r w:rsidRPr="00F37631">
        <w:rPr>
          <w:rStyle w:val="HideTWBExt"/>
          <w:b w:val="0"/>
        </w:rPr>
        <w:t>&lt;/NumAm&gt;</w:t>
      </w:r>
    </w:p>
    <w:p w14:paraId="023DFC5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Davor Ivo Stier</w:t>
      </w:r>
      <w:r w:rsidRPr="00F37631">
        <w:rPr>
          <w:rStyle w:val="HideTWBExt"/>
          <w:b w:val="0"/>
        </w:rPr>
        <w:t>&lt;/Members&gt;</w:t>
      </w:r>
    </w:p>
    <w:p w14:paraId="1F077CB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D4929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AC1E96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F32793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4EA0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863D27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0094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065F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3A1B78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F4D5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</w:t>
            </w:r>
            <w:r w:rsidRPr="00F37631">
              <w:rPr>
                <w:b/>
                <w:i/>
                <w:color w:val="000000" w:themeColor="text1"/>
              </w:rPr>
              <w:t xml:space="preserve">ponawia apel o bezzwłoczne rozpoczęcie kolejnego etapu negocjacji; </w:t>
            </w:r>
            <w:r w:rsidRPr="00F37631">
              <w:rPr>
                <w:color w:val="000000" w:themeColor="text1"/>
              </w:rPr>
              <w:t xml:space="preserve">podkreśla potrzebę dalszego zintensyfikowania reform </w:t>
            </w:r>
            <w:r w:rsidRPr="00F37631">
              <w:rPr>
                <w:b/>
                <w:i/>
                <w:color w:val="000000" w:themeColor="text1"/>
              </w:rPr>
              <w:t>w celu wyeliminowania utrzymujących się niedociągnięć dotyczących kwestii podstawowych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60DF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Albanii z prawem unijnym pod koniec 2023 r.</w:t>
            </w:r>
            <w:r w:rsidRPr="00F37631">
              <w:rPr>
                <w:b/>
                <w:i/>
                <w:color w:val="000000" w:themeColor="text1"/>
              </w:rPr>
              <w:t xml:space="preserve"> i otwarcie pierwszego klastra rozdziałów negocjacyjnych z Albanią</w:t>
            </w:r>
            <w:r w:rsidRPr="00F37631">
              <w:rPr>
                <w:color w:val="000000" w:themeColor="text1"/>
              </w:rPr>
              <w:t xml:space="preserve">; podkreśla potrzebę dalszego zintensyfikowania reform </w:t>
            </w:r>
            <w:r w:rsidRPr="00F37631">
              <w:rPr>
                <w:b/>
                <w:i/>
                <w:color w:val="000000" w:themeColor="text1"/>
              </w:rPr>
              <w:t>ze zwróceniem szczególnej uwagi na praworządność, walkę z korupcją i przestępczością zorganizowaną oraz wolność mediów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2E09D1B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9BF2B0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A335D23" w14:textId="12620DF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112</w:t>
      </w:r>
      <w:r w:rsidRPr="00F37631">
        <w:rPr>
          <w:rStyle w:val="HideTWBExt"/>
          <w:b w:val="0"/>
        </w:rPr>
        <w:t>&lt;/NumAm&gt;</w:t>
      </w:r>
    </w:p>
    <w:p w14:paraId="3F88C48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Vasile Dîncu, Marco Tarquinio</w:t>
      </w:r>
      <w:r w:rsidRPr="00F37631">
        <w:rPr>
          <w:rStyle w:val="HideTWBExt"/>
          <w:b w:val="0"/>
        </w:rPr>
        <w:t>&lt;/Members&gt;</w:t>
      </w:r>
    </w:p>
    <w:p w14:paraId="7CE9684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15367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7BD550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B32BC7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4C19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A2B90C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493B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4C58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F6B34A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E2B5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</w:t>
            </w:r>
            <w:r w:rsidRPr="00F37631">
              <w:rPr>
                <w:b/>
                <w:i/>
                <w:color w:val="000000" w:themeColor="text1"/>
              </w:rPr>
              <w:t>ponawia apel o bezzwłoczne rozpoczęcie kolejnego etapu</w:t>
            </w:r>
            <w:r w:rsidRPr="00F37631">
              <w:rPr>
                <w:color w:val="000000" w:themeColor="text1"/>
              </w:rPr>
              <w:t xml:space="preserve"> negocjacji; podkreśla potrzebę dalszego zintensyfikowania reform w celu wyeliminowania utrzymujących się niedociągnięć dotyczących kwestii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648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Albanii z prawem unijnym pod koniec 2023 r.; </w:t>
            </w:r>
            <w:r w:rsidRPr="00F37631">
              <w:rPr>
                <w:b/>
                <w:i/>
                <w:color w:val="000000" w:themeColor="text1"/>
              </w:rPr>
              <w:t>z zadowoleniem przyjmuje otwarcie</w:t>
            </w:r>
            <w:r w:rsidRPr="00F37631">
              <w:rPr>
                <w:color w:val="000000" w:themeColor="text1"/>
              </w:rPr>
              <w:t xml:space="preserve"> negocjacji</w:t>
            </w:r>
            <w:r w:rsidRPr="00F37631">
              <w:rPr>
                <w:b/>
                <w:i/>
                <w:color w:val="000000" w:themeColor="text1"/>
              </w:rPr>
              <w:t xml:space="preserve"> akcesyjnych w sprawie pierwszego klastra</w:t>
            </w:r>
            <w:r w:rsidRPr="00F37631">
              <w:rPr>
                <w:color w:val="000000" w:themeColor="text1"/>
              </w:rPr>
              <w:t>; podkreśla potrzebę dalszego zintensyfikowania reform w celu wyeliminowania utrzymujących się niedociągnięć dotyczących kwestii podstawowych;</w:t>
            </w:r>
          </w:p>
        </w:tc>
      </w:tr>
    </w:tbl>
    <w:p w14:paraId="4ED1180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692D71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96FC0DF" w14:textId="4C7FB4C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113</w:t>
      </w:r>
      <w:r w:rsidRPr="00F37631">
        <w:rPr>
          <w:rStyle w:val="HideTWBExt"/>
          <w:b w:val="0"/>
        </w:rPr>
        <w:t>&lt;/NumAm&gt;</w:t>
      </w:r>
    </w:p>
    <w:p w14:paraId="1F46DE5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7CCC735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A71B23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6CF9B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drugie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0CB9EC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56EE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977A05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8225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A7E2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56FE94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F571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BEDD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15648E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663696A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77302D5" w14:textId="16D5205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114</w:t>
      </w:r>
      <w:r w:rsidRPr="00F37631">
        <w:rPr>
          <w:rStyle w:val="HideTWBExt"/>
          <w:b w:val="0"/>
        </w:rPr>
        <w:t>&lt;/NumAm&gt;</w:t>
      </w:r>
    </w:p>
    <w:p w14:paraId="62406A6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</w:t>
      </w:r>
      <w:r w:rsidRPr="00F37631">
        <w:rPr>
          <w:rStyle w:val="HideTWBExt"/>
          <w:b w:val="0"/>
        </w:rPr>
        <w:t>&lt;/Members&gt;</w:t>
      </w:r>
    </w:p>
    <w:p w14:paraId="5C3E3CF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AB5CA3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B1C5F5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18233D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1D2D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1887AD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C49C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71C6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09F103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DA6D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6F91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513F046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799889C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AB727F5" w14:textId="52919EA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115</w:t>
      </w:r>
      <w:r w:rsidRPr="00F37631">
        <w:rPr>
          <w:rStyle w:val="HideTWBExt"/>
          <w:b w:val="0"/>
        </w:rPr>
        <w:t>&lt;/NumAm&gt;</w:t>
      </w:r>
    </w:p>
    <w:p w14:paraId="7F84A8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1F4180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EEBC9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6A4D2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2F10E1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C84D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77E6F4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7387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EF80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761E51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0A46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EFB0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219E3BC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E6849B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28E9AC3" w14:textId="2B96D41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116</w:t>
      </w:r>
      <w:r w:rsidRPr="00F37631">
        <w:rPr>
          <w:rStyle w:val="HideTWBExt"/>
          <w:b w:val="0"/>
        </w:rPr>
        <w:t>&lt;/NumAm&gt;</w:t>
      </w:r>
    </w:p>
    <w:p w14:paraId="13D4249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4C8CF8C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7315D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BD1B5D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565AE8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8B43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B354B2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4DB5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E725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971188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FC41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2B2C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</w:t>
            </w:r>
            <w:r w:rsidRPr="00F37631">
              <w:rPr>
                <w:b/>
                <w:i/>
                <w:color w:val="000000" w:themeColor="text1"/>
              </w:rPr>
              <w:t xml:space="preserve"> oraz zwiększenia starań o osiągnięcie porozumienia politycznego w sprawie reformy wyborczej i konstytucyjnej zgodnie z decyzjami trybunału konstytucyjnego Bośni i Hercegowiny, aby zapewnić zapisane w konstytucji zasady równości i niedyskryminacji wszystkich narodów składowych i wszystkich obywateli; przypomina, że pomoc UE w Bośni i Hercegowinie powinna skupiać się na reformie prawa wyborczego w następstwie porozumienia z Mostaru i w duchu porozumienia pokojowego z Dayton w oparciu o dzielenie się władzą; podkreśla, że UE powinna odgrywać kluczową rolę mediatora w tym procesie; domaga się wewnętrznego porozumienia w Bośni i Hercegowinie dotyczącego dostosowania wymogów wizowych z państwami trzecimi</w:t>
            </w:r>
            <w:r w:rsidRPr="00F37631">
              <w:rPr>
                <w:color w:val="000000" w:themeColor="text1"/>
              </w:rPr>
              <w:t>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</w:tr>
    </w:tbl>
    <w:p w14:paraId="02C7525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3AE457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0DB4EBF" w14:textId="14BAEA9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117</w:t>
      </w:r>
      <w:r w:rsidRPr="00F37631">
        <w:rPr>
          <w:rStyle w:val="HideTWBExt"/>
          <w:b w:val="0"/>
        </w:rPr>
        <w:t>&lt;/NumAm&gt;</w:t>
      </w:r>
    </w:p>
    <w:p w14:paraId="6868B6D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143C7FC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6FFEA4F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70AC5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354683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47EDC9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E54F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3AFA06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1DB5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922F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763AD1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918C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rozpoczęcie negocjacji akcesyjnych z Bośnią i Hercegowiną; zachęca władze </w:t>
            </w:r>
            <w:r w:rsidRPr="00F37631">
              <w:rPr>
                <w:color w:val="000000" w:themeColor="text1"/>
              </w:rPr>
              <w:lastRenderedPageBreak/>
              <w:t xml:space="preserve">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</w:t>
            </w:r>
            <w:r w:rsidRPr="00F37631">
              <w:rPr>
                <w:b/>
                <w:i/>
                <w:color w:val="000000" w:themeColor="text1"/>
              </w:rPr>
              <w:t>przypomina, jak ważna jest widoczna obecność</w:t>
            </w:r>
            <w:r w:rsidRPr="00F37631">
              <w:rPr>
                <w:color w:val="000000" w:themeColor="text1"/>
              </w:rPr>
              <w:t xml:space="preserve">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8A58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rozpoczęcie negocjacji akcesyjnych z Bośnią i Hercegowiną; zachęca władze </w:t>
            </w:r>
            <w:r w:rsidRPr="00F37631">
              <w:rPr>
                <w:color w:val="000000" w:themeColor="text1"/>
              </w:rPr>
              <w:lastRenderedPageBreak/>
              <w:t>do podjęcia wszystkich odpowiednich kroków określonych w zaleceniu Komisji z 12 października 2022 r.</w:t>
            </w:r>
            <w:r w:rsidRPr="00F37631">
              <w:rPr>
                <w:b/>
                <w:i/>
                <w:color w:val="000000" w:themeColor="text1"/>
              </w:rPr>
              <w:t>, w tym dostosowania konstytucji do europejskiej konwencji praw człowieka, zgodnie z orzeczeniem w sprawie Sejdić-Finci i powiązanymi orzeczeniami, takimi jak w sprawie Kovačević</w:t>
            </w:r>
            <w:r w:rsidRPr="00F37631">
              <w:rPr>
                <w:color w:val="000000" w:themeColor="text1"/>
              </w:rPr>
              <w:t xml:space="preserve">; wyraża ubolewanie z powodu częstego stosowania przez władze Republiki Serbskiej podburzającej retoryki oraz secesjonistycznych przepisów i strategii politycznych; w tym kontekście </w:t>
            </w:r>
            <w:r w:rsidRPr="00F37631">
              <w:rPr>
                <w:b/>
                <w:i/>
                <w:color w:val="000000" w:themeColor="text1"/>
              </w:rPr>
              <w:t>powtarza swój apel o dogłębną ocenę sytuacji w zakresie bezpieczeństwa i zdolności w terenie oraz uwzględnienie rozmieszczenia personelu i dodatkowych zdolności</w:t>
            </w:r>
            <w:r w:rsidRPr="00F37631">
              <w:rPr>
                <w:color w:val="000000" w:themeColor="text1"/>
              </w:rPr>
              <w:t xml:space="preserve"> operacji EUFOR ALTHEA</w:t>
            </w:r>
            <w:r w:rsidRPr="00F37631">
              <w:rPr>
                <w:b/>
                <w:i/>
                <w:color w:val="000000" w:themeColor="text1"/>
              </w:rPr>
              <w:t xml:space="preserve"> także w dystrykcie Brczko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25F5601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175414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0451D93" w14:textId="115DC76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118</w:t>
      </w:r>
      <w:r w:rsidRPr="00F37631">
        <w:rPr>
          <w:rStyle w:val="HideTWBExt"/>
          <w:b w:val="0"/>
        </w:rPr>
        <w:t>&lt;/NumAm&gt;</w:t>
      </w:r>
    </w:p>
    <w:p w14:paraId="568C790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660AE4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AF53A0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CBF76C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3554F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BB90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708BB9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9A6B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E185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0A1BBF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15E9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</w:t>
            </w:r>
            <w:r w:rsidRPr="00F37631">
              <w:rPr>
                <w:b/>
                <w:i/>
                <w:color w:val="000000" w:themeColor="text1"/>
              </w:rPr>
              <w:t xml:space="preserve">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7367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</w:t>
            </w:r>
          </w:p>
        </w:tc>
      </w:tr>
    </w:tbl>
    <w:p w14:paraId="47B4BDC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BE2882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4F4D42C" w14:textId="5A7ADB5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119</w:t>
      </w:r>
      <w:r w:rsidRPr="00F37631">
        <w:rPr>
          <w:rStyle w:val="HideTWBExt"/>
          <w:b w:val="0"/>
        </w:rPr>
        <w:t>&lt;/NumAm&gt;</w:t>
      </w:r>
    </w:p>
    <w:p w14:paraId="7F7C6C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635C815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6EDB8C3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7A047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79BF52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CE72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BCE167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491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5C25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E28A37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FD0C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9596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</w:t>
            </w:r>
            <w:r w:rsidRPr="00F37631">
              <w:rPr>
                <w:b/>
                <w:i/>
                <w:color w:val="000000" w:themeColor="text1"/>
              </w:rPr>
              <w:t>, w szczególności do przyspieszenia prac nad realizacją 14 kluczowych priorytetów określonych w opinii Komisji w sprawie wniosku kraju o członkostwo w Unii Europejskiej</w:t>
            </w:r>
            <w:r w:rsidRPr="00F37631">
              <w:rPr>
                <w:color w:val="000000" w:themeColor="text1"/>
              </w:rPr>
              <w:t>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</w:tr>
    </w:tbl>
    <w:p w14:paraId="381398D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2DA778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BB44DDC" w14:textId="1C20C1F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120</w:t>
      </w:r>
      <w:r w:rsidRPr="00F37631">
        <w:rPr>
          <w:rStyle w:val="HideTWBExt"/>
          <w:b w:val="0"/>
        </w:rPr>
        <w:t>&lt;/NumAm&gt;</w:t>
      </w:r>
    </w:p>
    <w:p w14:paraId="4F1BE21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7BBC647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5661A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91BCC6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491A9F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D50C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A7245B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1DB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31E6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827B4B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A21D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178E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  <w:r w:rsidRPr="00F37631">
              <w:rPr>
                <w:b/>
                <w:i/>
                <w:color w:val="000000" w:themeColor="text1"/>
              </w:rPr>
              <w:t xml:space="preserve"> potępia destabilizujące interwencje Turcji w drodze propagowania fundamentalizmu religijnego;</w:t>
            </w:r>
          </w:p>
        </w:tc>
      </w:tr>
    </w:tbl>
    <w:p w14:paraId="764CD44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7C78950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2A24311" w14:textId="15CC824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121</w:t>
      </w:r>
      <w:r w:rsidRPr="00F37631">
        <w:rPr>
          <w:rStyle w:val="HideTWBExt"/>
          <w:b w:val="0"/>
        </w:rPr>
        <w:t>&lt;/NumAm&gt;</w:t>
      </w:r>
    </w:p>
    <w:p w14:paraId="55F3DA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071F20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037695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8D2274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125BDF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9600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849A04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67DC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3561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CA7D8B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7B57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A5E7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rozpoczęcie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przypomina, jak ważna jest widoczna obecność operacji EUFOR ALTHEA</w:t>
            </w:r>
            <w:r w:rsidRPr="00F37631">
              <w:rPr>
                <w:b/>
                <w:i/>
                <w:color w:val="000000" w:themeColor="text1"/>
              </w:rPr>
              <w:t>, a także o zapotrzebowaniu na skuteczną komunikację strategiczną w celu zwalczania manipulacji informacją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5E31051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99D612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C89519C" w14:textId="2BF7E73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122</w:t>
      </w:r>
      <w:r w:rsidRPr="00F37631">
        <w:rPr>
          <w:rStyle w:val="HideTWBExt"/>
          <w:b w:val="0"/>
        </w:rPr>
        <w:t>&lt;/NumAm&gt;</w:t>
      </w:r>
    </w:p>
    <w:p w14:paraId="1B0CC11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Costas Mavrides</w:t>
      </w:r>
      <w:r w:rsidRPr="00F37631">
        <w:rPr>
          <w:rStyle w:val="HideTWBExt"/>
          <w:b w:val="0"/>
        </w:rPr>
        <w:t>&lt;/Members&gt;</w:t>
      </w:r>
    </w:p>
    <w:p w14:paraId="535752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7F7D67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9EAAE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1585C6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DA67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B9FBEF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CC8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CAEE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FCA73A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D25A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rozpoczęcie</w:t>
            </w:r>
            <w:r w:rsidRPr="00F37631">
              <w:rPr>
                <w:color w:val="000000" w:themeColor="text1"/>
              </w:rPr>
              <w:t xml:space="preserve">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</w:t>
            </w:r>
            <w:r w:rsidRPr="00F37631">
              <w:rPr>
                <w:color w:val="000000" w:themeColor="text1"/>
              </w:rPr>
              <w:lastRenderedPageBreak/>
              <w:t>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9518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decyzję o rozpoczęciu</w:t>
            </w:r>
            <w:r w:rsidRPr="00F37631">
              <w:rPr>
                <w:color w:val="000000" w:themeColor="text1"/>
              </w:rPr>
              <w:t xml:space="preserve"> negocjacji akcesyjnych z Bośnią i Hercegowiną; zachęca władze do podjęcia wszystkich odpowiednich kroków określonych w zaleceniu Komisji z 12 października 2022 r.; wyraża ubolewanie z powodu częstego stosowania przez władze Republiki Serbskiej podburzającej retoryki oraz secesjonistycznych przepisów i strategii politycznych; w tym kontekście </w:t>
            </w:r>
            <w:r w:rsidRPr="00F37631">
              <w:rPr>
                <w:color w:val="000000" w:themeColor="text1"/>
              </w:rPr>
              <w:lastRenderedPageBreak/>
              <w:t>przypomina, jak ważna jest widoczna obecność operacji EUFOR ALTHEA;</w:t>
            </w:r>
          </w:p>
        </w:tc>
      </w:tr>
    </w:tbl>
    <w:p w14:paraId="44C48B7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3262E9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C77FB31" w14:textId="5BE1015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123</w:t>
      </w:r>
      <w:r w:rsidRPr="00F37631">
        <w:rPr>
          <w:rStyle w:val="HideTWBExt"/>
          <w:b w:val="0"/>
        </w:rPr>
        <w:t>&lt;/NumAm&gt;</w:t>
      </w:r>
    </w:p>
    <w:p w14:paraId="61EC573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42DA158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379636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2E7C54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D4CEE9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7301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C88D10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B24C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F9A8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F0A7AD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840E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rozpoczęcie negocjacji akcesyjnych z Bośnią i Hercegowiną; zachęca władze do podjęcia wszystkich odpowiednich kroków określonych w zaleceniu Komisji z 12 października 2022 r.; </w:t>
            </w:r>
            <w:r w:rsidRPr="00F37631">
              <w:rPr>
                <w:b/>
                <w:i/>
                <w:color w:val="000000" w:themeColor="text1"/>
              </w:rPr>
              <w:t>wyraża ubolewanie z powodu częstego stosowania</w:t>
            </w:r>
            <w:r w:rsidRPr="00F37631">
              <w:rPr>
                <w:color w:val="000000" w:themeColor="text1"/>
              </w:rPr>
              <w:t xml:space="preserve"> przez władze Republiki Serbskiej podburzającej retoryki oraz secesjonistycznych przepisów i strategii politycznych; w tym kontekście przypomina, jak ważna jest widoczna obecność operacji EUFOR ALTHEA;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FAB4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rozpoczęcie negocjacji akcesyjnych z Bośnią i Hercegowiną; zachęca władze do podjęcia wszystkich odpowiednich kroków określonych w zaleceniu Komisji z 12 października 2022 r.; </w:t>
            </w:r>
            <w:r w:rsidRPr="00F37631">
              <w:rPr>
                <w:b/>
                <w:i/>
                <w:color w:val="000000" w:themeColor="text1"/>
              </w:rPr>
              <w:t>potępia częste stosowanie</w:t>
            </w:r>
            <w:r w:rsidRPr="00F37631">
              <w:rPr>
                <w:color w:val="000000" w:themeColor="text1"/>
              </w:rPr>
              <w:t xml:space="preserve"> przez władze Republiki Serbskiej podburzającej retoryki oraz secesjonistycznych przepisów i strategii politycznych; w tym kontekście przypomina, jak ważna jest widoczna obecność operacji EUFOR ALTHEA;</w:t>
            </w:r>
          </w:p>
        </w:tc>
      </w:tr>
    </w:tbl>
    <w:p w14:paraId="40175ED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5B9E956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C90526B" w14:textId="3814881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124</w:t>
      </w:r>
      <w:r w:rsidRPr="00F37631">
        <w:rPr>
          <w:rStyle w:val="HideTWBExt"/>
          <w:b w:val="0"/>
        </w:rPr>
        <w:t>&lt;/NumAm&gt;</w:t>
      </w:r>
    </w:p>
    <w:p w14:paraId="17B6887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Jorge Martín Frías, António Tânger Corrêa</w:t>
      </w:r>
      <w:r w:rsidRPr="00F37631">
        <w:rPr>
          <w:rStyle w:val="HideTWBExt"/>
          <w:b w:val="0"/>
        </w:rPr>
        <w:t>&lt;/Members&gt;</w:t>
      </w:r>
    </w:p>
    <w:p w14:paraId="509D52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E6E52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967290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0AD02C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D5AB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BD750A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07B6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B534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FF2546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E839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B1F0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7E9C5C1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F86B1E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70337D8" w14:textId="25BD6D0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125</w:t>
      </w:r>
      <w:r w:rsidRPr="00F37631">
        <w:rPr>
          <w:rStyle w:val="HideTWBExt"/>
          <w:b w:val="0"/>
        </w:rPr>
        <w:t>&lt;/NumAm&gt;</w:t>
      </w:r>
    </w:p>
    <w:p w14:paraId="31824C5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6EB7442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07BF506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17B97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D80D85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FA43EC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72DC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3A9B11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8379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8C49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9A336B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A8A1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0F8B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  <w:r w:rsidRPr="00F37631">
              <w:rPr>
                <w:b/>
                <w:i/>
                <w:color w:val="000000" w:themeColor="text1"/>
              </w:rPr>
              <w:t xml:space="preserve"> ubolewa, że nie zniesiono nieuzasadnionych sankcji wobec Kosowa pomimo zalecenia wiceprzewodniczącego / wysokiego przedstawiciela oraz wzywa państwa członkowskie do natychmiastowego zniesienia sankcji; ubolewa nad stronniczym podejściem UE do Serbii pomimo trwającego od roku regresu w obszarze praworządności, demokracji i praw podstawowych, a tym samym dalszego przekształcania się w reżim autorytarny, licznych zakłócających działań kraju w regionie oraz braku dostosowania się do sankcji WPZiB; powtarza swoje stanowisko, że negocjacje akcesyjne z Serbią powinny być kontynuowane tylko w przypadku, gdy kraj ten dokona znacznych postępów w reformach związanych z UE, w szczególności w kwestiach podstawowych (sądownictwo i prawa podstawowe, wymiar sprawiedliwości, wolność i bezpieczeństwo, zamówienia publiczne, dane statystyczne, kontrola finansowa) oraz zastosuje się do sankcji UE wobec Rosji;</w:t>
            </w:r>
          </w:p>
        </w:tc>
      </w:tr>
    </w:tbl>
    <w:p w14:paraId="3576CBF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97BB97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2DBB8C75" w14:textId="3891955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126</w:t>
      </w:r>
      <w:r w:rsidRPr="00F37631">
        <w:rPr>
          <w:rStyle w:val="HideTWBExt"/>
          <w:b w:val="0"/>
        </w:rPr>
        <w:t>&lt;/NumAm&gt;</w:t>
      </w:r>
    </w:p>
    <w:p w14:paraId="0F08372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4938940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A94C2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7F51F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73D357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3D91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522E0F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8902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F59C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B4CE56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CF86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2B31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  <w:r w:rsidRPr="00F37631">
              <w:rPr>
                <w:b/>
                <w:i/>
                <w:color w:val="000000" w:themeColor="text1"/>
              </w:rPr>
              <w:t xml:space="preserve"> wzywa Serbię, aby w pełni dostosowała się do europejskiej wspólnej polityki zagranicznej i bezpieczeństwa, w szczególności w kwestii przyjęcia systemu sankcji w odpowiedzi na rosyjską inwazję na Ukrainę; przypomina, że Serbia, jako państwo dążące do integracji europejskiej, musi przestrzegać wspólnych wartości;</w:t>
            </w:r>
          </w:p>
        </w:tc>
      </w:tr>
    </w:tbl>
    <w:p w14:paraId="000A544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750CF6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DE6EF0A" w14:textId="57140E4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127</w:t>
      </w:r>
      <w:r w:rsidRPr="00F37631">
        <w:rPr>
          <w:rStyle w:val="HideTWBExt"/>
          <w:b w:val="0"/>
        </w:rPr>
        <w:t>&lt;/NumAm&gt;</w:t>
      </w:r>
    </w:p>
    <w:p w14:paraId="1F6D3E3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3CF930F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ED8D4F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F6EE20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C00EDD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1AEE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891FC7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194B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420F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56F76F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080A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</w:t>
            </w:r>
            <w:r w:rsidRPr="00F37631">
              <w:rPr>
                <w:b/>
                <w:i/>
                <w:color w:val="000000" w:themeColor="text1"/>
              </w:rPr>
              <w:t>, zwłaszcza w dziedzinie swobodnego przepływu i energii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>ubolewa nad brakiem postępów we wdrażaniu ścieżki normalizacji i wzywa do podjęcia wysiłków i zwiększenia zdolności w zakresie normalizacji stosunków i rozwijania dialogu wspieranego przez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3A14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Prisztiną;</w:t>
            </w:r>
          </w:p>
        </w:tc>
      </w:tr>
    </w:tbl>
    <w:p w14:paraId="1032B3F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42F28A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4A6C15C7" w14:textId="2E17518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128</w:t>
      </w:r>
      <w:r w:rsidRPr="00F37631">
        <w:rPr>
          <w:rStyle w:val="HideTWBExt"/>
          <w:b w:val="0"/>
        </w:rPr>
        <w:t>&lt;/NumAm&gt;</w:t>
      </w:r>
    </w:p>
    <w:p w14:paraId="2F8C4FE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Kovatchev, Lukas Mandl</w:t>
      </w:r>
      <w:r w:rsidRPr="00F37631">
        <w:rPr>
          <w:rStyle w:val="HideTWBExt"/>
          <w:b w:val="0"/>
        </w:rPr>
        <w:t>&lt;/Members&gt;</w:t>
      </w:r>
    </w:p>
    <w:p w14:paraId="34E23E3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67A848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53AE4C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0C8010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7161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AA0ED1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BF64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3FD7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A950EB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38FA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AB16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  <w:r w:rsidRPr="00F37631">
              <w:rPr>
                <w:b/>
                <w:i/>
                <w:color w:val="000000" w:themeColor="text1"/>
              </w:rPr>
              <w:t xml:space="preserve"> ubolewa nad atakami w 2023 r. na północy Kosowa i oczekuje od Serbii podjęcia wszystkich koniecznych środków w celu aresztowania i szybkiego pociągnięcia do odpowiedzialności sprawców tych ataków;</w:t>
            </w:r>
          </w:p>
        </w:tc>
      </w:tr>
    </w:tbl>
    <w:p w14:paraId="336363B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6F460E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5DBFD56" w14:textId="3AEF4B9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129</w:t>
      </w:r>
      <w:r w:rsidRPr="00F37631">
        <w:rPr>
          <w:rStyle w:val="HideTWBExt"/>
          <w:b w:val="0"/>
        </w:rPr>
        <w:t>&lt;/NumAm&gt;</w:t>
      </w:r>
    </w:p>
    <w:p w14:paraId="7392AA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5C9E1DE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8EF08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51A9D7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76E585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6B6C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977DA4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EF07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C0BA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3B0A4D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D190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5EF7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w dialogu między Belgradem a Prisztiną, zwłaszcza w dziedzinie swobodnego przepływu i energii; ubolewa nad brakiem postępów we wdrażaniu ścieżki normalizacji i wzywa do podjęcia wysiłków i zwiększenia zdolności w zakresie normalizacji stosunków i rozwijania dialogu wspieranego przez UE;</w:t>
            </w:r>
            <w:r w:rsidRPr="00F37631">
              <w:rPr>
                <w:b/>
                <w:i/>
                <w:color w:val="000000" w:themeColor="text1"/>
              </w:rPr>
              <w:t xml:space="preserve"> ręczy za ścisłą współpracę z odchodzącym i nowym specjalnym przedstawicielem Unii Europejskiej ds. dialogu między Belgradem a Prisztiną oraz innych regionalnych kwestii Bałkanów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Zachodnich;</w:t>
            </w:r>
          </w:p>
        </w:tc>
      </w:tr>
    </w:tbl>
    <w:p w14:paraId="2AB0823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07FE44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B8B0139" w14:textId="25473B3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130</w:t>
      </w:r>
      <w:r w:rsidRPr="00F37631">
        <w:rPr>
          <w:rStyle w:val="HideTWBExt"/>
          <w:b w:val="0"/>
        </w:rPr>
        <w:t>&lt;/NumAm&gt;</w:t>
      </w:r>
    </w:p>
    <w:p w14:paraId="1EBAF43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Davor Ivo Stier</w:t>
      </w:r>
      <w:r w:rsidRPr="00F37631">
        <w:rPr>
          <w:rStyle w:val="HideTWBExt"/>
          <w:b w:val="0"/>
        </w:rPr>
        <w:t>&lt;/Members&gt;</w:t>
      </w:r>
    </w:p>
    <w:p w14:paraId="0537123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CC15DC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13696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3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43577B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0ABA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11D839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F5A5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881E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4C2C6F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F1D6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83D4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decyzję CEFTA, która umożliwia Kosowu reprezentację za pomocą własnych instytucji, a także zniesienie ograniczeń dotyczących przywozu serbskich wyrobów gotowych do Kosowa;</w:t>
            </w:r>
          </w:p>
        </w:tc>
      </w:tr>
    </w:tbl>
    <w:p w14:paraId="5F58088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F4D487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FE59566" w14:textId="6A58E41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131</w:t>
      </w:r>
      <w:r w:rsidRPr="00F37631">
        <w:rPr>
          <w:rStyle w:val="HideTWBExt"/>
          <w:b w:val="0"/>
        </w:rPr>
        <w:t>&lt;/NumAm&gt;</w:t>
      </w:r>
    </w:p>
    <w:p w14:paraId="65A1343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745DB4E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9F179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FCFFCB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0AD5C9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E0B8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9CB7D9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4D96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51D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E51F20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DD45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postępy poczynione przez Czarnogórę w spełnianiu kryteriów pośrednich dotyczących rozdziałów 23 i 24 unijnego dorobku prawnego; zachęca ten kraj do dalszych postępów i szybkiego wdrożenia reform związanych 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7AFD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28BF848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64B5A7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DEE49FF" w14:textId="04F7043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132</w:t>
      </w:r>
      <w:r w:rsidRPr="00F37631">
        <w:rPr>
          <w:rStyle w:val="HideTWBExt"/>
          <w:b w:val="0"/>
        </w:rPr>
        <w:t>&lt;/NumAm&gt;</w:t>
      </w:r>
    </w:p>
    <w:p w14:paraId="6999AC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478073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5C9CB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99F45A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0ABB10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F625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1927F9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3B0F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8AF8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A18918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E05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poczynione przez Czarnogórę w spełnianiu kryteriów pośrednich dotyczących rozdziałów 23 i 24 unijnego dorobku prawnego; zachęca ten kraj do dalszych postępów i szybkiego wdrożenia reform związanych 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FAE2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poczynione przez Czarnogórę w spełnianiu kryteriów pośrednich dotyczących rozdziałów 23 i 24 unijnego dorobku prawnego; zachęca ten kraj do dalszych postępów i szybkiego wdrożenia reform związanych z UE;</w:t>
            </w:r>
            <w:r w:rsidRPr="00F37631">
              <w:rPr>
                <w:b/>
                <w:i/>
                <w:color w:val="000000" w:themeColor="text1"/>
              </w:rPr>
              <w:t xml:space="preserve"> potępia podejmowane przez Rosję i sąsiednie kraje próby wykorzystania napięć etnicznych w Czarnogórze w celu zaostrzenia konfliktów i podziału społeczności; odnotowuje wykorzystanie serbskiego kościoła prawosławnego jako instrumentu do wywierania zewnętrznego wpływu i potępia jego ingerencje w tym względzie;</w:t>
            </w:r>
          </w:p>
        </w:tc>
      </w:tr>
    </w:tbl>
    <w:p w14:paraId="1B943BA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0C0DA9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2A63EA0" w14:textId="2D0F7FA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133</w:t>
      </w:r>
      <w:r w:rsidRPr="00F37631">
        <w:rPr>
          <w:rStyle w:val="HideTWBExt"/>
          <w:b w:val="0"/>
        </w:rPr>
        <w:t>&lt;/NumAm&gt;</w:t>
      </w:r>
    </w:p>
    <w:p w14:paraId="1EBD735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Davor Ivo Stier</w:t>
      </w:r>
      <w:r w:rsidRPr="00F37631">
        <w:rPr>
          <w:rStyle w:val="HideTWBExt"/>
          <w:b w:val="0"/>
        </w:rPr>
        <w:t>&lt;/Members&gt;</w:t>
      </w:r>
    </w:p>
    <w:p w14:paraId="64FF9E8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D72C3B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6CC2A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D063C1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A547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084AEA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CB57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A986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035B37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C5E2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postępy poczynione przez Czarnogórę w spełnianiu kryteriów pośrednich dotyczących rozdziałów 23 i 24 unijnego dorobku prawnego; zachęca </w:t>
            </w:r>
            <w:r w:rsidRPr="00F37631">
              <w:rPr>
                <w:b/>
                <w:i/>
                <w:color w:val="000000" w:themeColor="text1"/>
              </w:rPr>
              <w:t xml:space="preserve">ten kraj </w:t>
            </w:r>
            <w:r w:rsidRPr="00F37631">
              <w:rPr>
                <w:color w:val="000000" w:themeColor="text1"/>
              </w:rPr>
              <w:t xml:space="preserve">do </w:t>
            </w:r>
            <w:r w:rsidRPr="00F37631">
              <w:rPr>
                <w:b/>
                <w:i/>
                <w:color w:val="000000" w:themeColor="text1"/>
              </w:rPr>
              <w:t xml:space="preserve">dalszych postępów i </w:t>
            </w:r>
            <w:r w:rsidRPr="00F37631">
              <w:rPr>
                <w:color w:val="000000" w:themeColor="text1"/>
              </w:rPr>
              <w:t>szybkiego wdrożenia reform związanych 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6090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poczynione przez Czarnogórę w spełnianiu kryteriów pośrednich dotyczących rozdziałów 23 i 24 unijnego dorobku prawnego; zachęca do szybkiego wdrożenia reform związanych z UE;</w:t>
            </w:r>
            <w:r w:rsidRPr="00F37631">
              <w:rPr>
                <w:b/>
                <w:i/>
                <w:color w:val="000000" w:themeColor="text1"/>
              </w:rPr>
              <w:t xml:space="preserve"> wyraża zaniepokojenie ingerencjami zagranicznymi, rozpowszechniającą się w kraju retoryką antyzachodnią i wywołującą podziały, a także kontrowersyjnymi wnioskami ustawodawczymi w sprawie obywatelstwa i agentów zagranicznych;</w:t>
            </w:r>
          </w:p>
        </w:tc>
      </w:tr>
    </w:tbl>
    <w:p w14:paraId="7732356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C38204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56D7921" w14:textId="0F6856E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134</w:t>
      </w:r>
      <w:r w:rsidRPr="00F37631">
        <w:rPr>
          <w:rStyle w:val="HideTWBExt"/>
          <w:b w:val="0"/>
        </w:rPr>
        <w:t>&lt;/NumAm&gt;</w:t>
      </w:r>
    </w:p>
    <w:p w14:paraId="23CC978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Valet, Roberto Vannacci</w:t>
      </w:r>
      <w:r w:rsidRPr="00F37631">
        <w:rPr>
          <w:rStyle w:val="HideTWBExt"/>
          <w:b w:val="0"/>
        </w:rPr>
        <w:t>&lt;/Members&gt;</w:t>
      </w:r>
    </w:p>
    <w:p w14:paraId="7ADE7D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4928D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54E002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C10FB9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93B3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B10D4F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1284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1E8E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D9333C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6C28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postępy poczynione przez Czarnogórę w spełnianiu kryteriów pośrednich dotyczących rozdziałów 23 i 24 unijnego dorobku prawnego; zachęca ten kraj do dalszych postępów i szybkiego wdrożenia reform związanych z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2654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postępy poczynione przez Czarnogórę w spełnianiu kryteriów pośrednich dotyczących rozdziałów 23 i 24 unijnego dorobku prawnego; zachęca ten kraj do dalszych postępów i szybkiego wdrożenia reform związanych z UE;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wzywa Unię do zakończenia procesów rozszerzenia, których nie będzie w stanie przeprowadzić, nawet jeśli miałoby to zagrozić żywotnym interesom obecnych państw członkowskich;</w:t>
            </w:r>
          </w:p>
        </w:tc>
      </w:tr>
    </w:tbl>
    <w:p w14:paraId="4335FF8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0997EA4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B778AEB" w14:textId="68861BC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135</w:t>
      </w:r>
      <w:r w:rsidRPr="00F37631">
        <w:rPr>
          <w:rStyle w:val="HideTWBExt"/>
          <w:b w:val="0"/>
        </w:rPr>
        <w:t>&lt;/NumAm&gt;</w:t>
      </w:r>
    </w:p>
    <w:p w14:paraId="541923B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637B6B0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0C700E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D7A91A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44FEC5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3B26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9C1B94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B888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237C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E68ABA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EEF8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pomyślne zakończenie przeglądu zgodności prawa krajowego Macedonii Północnej z prawem unijnym pod koniec 2023 r.; apeluje o bezzwłoczne rozpoczęcie kolejnego etapu negocjacji; wzywa rząd Macedonii Północnej do konstruktywnej współpracy z sąsiednimi krajami, tak aby nic nie stało na drodze do postępów w negocjacjach akcesyjnych;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6FF9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08F324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0881E8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D3F6FA5" w14:textId="7F0B387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136</w:t>
      </w:r>
      <w:r w:rsidRPr="00F37631">
        <w:rPr>
          <w:rStyle w:val="HideTWBExt"/>
          <w:b w:val="0"/>
        </w:rPr>
        <w:t>&lt;/NumAm&gt;</w:t>
      </w:r>
    </w:p>
    <w:p w14:paraId="75AAD4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35A9D7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FC6E48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C3ABC1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C394A1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F2B3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FAD47A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C839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1F26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D1BC2C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2197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pomyślne zakończenie przeglądu zgodności prawa krajowego Macedonii Północnej z prawem unijnym pod koniec 2023 r.; apeluje o bezzwłoczne rozpoczęcie kolejnego etapu negocjacji; wzywa rząd Macedonii Północnej do konstruktywnej współpracy z sąsiednimi krajami, tak aby nic nie stało na drodze do postępów w negocjacjach akcesyjnych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8081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potrzebę zupełnego zamrożenia stosunków ze Skopje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1D0C5DB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7E74980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DA978D" w14:textId="54DCFDB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137</w:t>
      </w:r>
      <w:r w:rsidRPr="00F37631">
        <w:rPr>
          <w:rStyle w:val="HideTWBExt"/>
          <w:b w:val="0"/>
        </w:rPr>
        <w:t>&lt;/NumAm&gt;</w:t>
      </w:r>
    </w:p>
    <w:p w14:paraId="6DF4D70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64EA53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C9DD01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D44DC6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59797C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8DB7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CFF500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7893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6B7A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49C214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D699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Macedonii Północnej z prawem unijnym pod koniec 2023 r.; </w:t>
            </w:r>
            <w:r w:rsidRPr="00F37631">
              <w:rPr>
                <w:b/>
                <w:i/>
                <w:color w:val="000000" w:themeColor="text1"/>
              </w:rPr>
              <w:t xml:space="preserve">apeluje o bezzwłoczne rozpoczęcie kolejnego etapu negocjacji; </w:t>
            </w:r>
            <w:r w:rsidRPr="00F37631">
              <w:rPr>
                <w:color w:val="000000" w:themeColor="text1"/>
              </w:rPr>
              <w:t xml:space="preserve">wzywa rząd Macedonii Północnej do </w:t>
            </w:r>
            <w:r w:rsidRPr="00F37631">
              <w:rPr>
                <w:b/>
                <w:i/>
                <w:color w:val="000000" w:themeColor="text1"/>
              </w:rPr>
              <w:t>konstruktywnej</w:t>
            </w:r>
            <w:r w:rsidRPr="00F37631">
              <w:rPr>
                <w:color w:val="000000" w:themeColor="text1"/>
              </w:rPr>
              <w:t xml:space="preserve"> współpracy z </w:t>
            </w:r>
            <w:r w:rsidRPr="00F37631">
              <w:rPr>
                <w:b/>
                <w:i/>
                <w:color w:val="000000" w:themeColor="text1"/>
              </w:rPr>
              <w:t>sąsiednimi krajami, tak aby nic nie stało na drodze do postępów w negocjacjach akcesyjnych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8B24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Macedonii Północnej z prawem unijnym pod koniec 2023 r.; wzywa rząd Macedonii Północnej do </w:t>
            </w:r>
            <w:r w:rsidRPr="00F37631">
              <w:rPr>
                <w:b/>
                <w:i/>
                <w:color w:val="000000" w:themeColor="text1"/>
              </w:rPr>
              <w:t>osiągnięcia konkretnych rezultatów w zakresie wywiązywania się ze swoich obowiązków na podstawie ram negocjacyjnych UE, przyjęcia koniecznych zmian konstytucyjnych oraz wdrożenia w dobrej wierze porozumienia znad Prespy z Grecją oraz układu o przyjaźni, stosunkach dobrosąsiedzkich i</w:t>
            </w:r>
            <w:r w:rsidRPr="00F37631">
              <w:rPr>
                <w:color w:val="000000" w:themeColor="text1"/>
              </w:rPr>
              <w:t xml:space="preserve"> współpracy z </w:t>
            </w:r>
            <w:r w:rsidRPr="00F37631">
              <w:rPr>
                <w:b/>
                <w:i/>
                <w:color w:val="000000" w:themeColor="text1"/>
              </w:rPr>
              <w:t>Bułgarią i protokołów do niego, aby przejść do następnego etapu procesu negocjacji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4B4EEA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C34DC1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46E0220" w14:textId="64E7544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138</w:t>
      </w:r>
      <w:r w:rsidRPr="00F37631">
        <w:rPr>
          <w:rStyle w:val="HideTWBExt"/>
          <w:b w:val="0"/>
        </w:rPr>
        <w:t>&lt;/NumAm&gt;</w:t>
      </w:r>
    </w:p>
    <w:p w14:paraId="1B5467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10187BC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652726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3FB370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E0036F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AD31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7940E3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9DBB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E5BC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4DFE42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2A99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Macedonii Północnej z prawem unijnym pod koniec 2023 r.; apeluje o </w:t>
            </w:r>
            <w:r w:rsidRPr="00F37631">
              <w:rPr>
                <w:b/>
                <w:i/>
                <w:color w:val="000000" w:themeColor="text1"/>
              </w:rPr>
              <w:t xml:space="preserve">bezzwłoczne </w:t>
            </w:r>
            <w:r w:rsidRPr="00F37631">
              <w:rPr>
                <w:color w:val="000000" w:themeColor="text1"/>
              </w:rPr>
              <w:t>rozpoczęcie kolejnego etapu negocjacji;</w:t>
            </w:r>
            <w:r w:rsidRPr="00F37631">
              <w:rPr>
                <w:b/>
                <w:i/>
                <w:color w:val="000000" w:themeColor="text1"/>
              </w:rPr>
              <w:t xml:space="preserve"> wzywa rząd Macedonii Północnej do konstruktywnej współpracy z sąsiednimi krajami, tak aby nic nie stało na drodze do postępów w negocjacjach akcesyjnych;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14D5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Macedonii Północnej z prawem unijnym pod koniec 2023 r.; apeluje o rozpoczęcie kolejnego etapu negocjacji;</w:t>
            </w:r>
          </w:p>
        </w:tc>
      </w:tr>
    </w:tbl>
    <w:p w14:paraId="5C3FBFA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4A902B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DD22E48" w14:textId="2F6A6B8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139</w:t>
      </w:r>
      <w:r w:rsidRPr="00F37631">
        <w:rPr>
          <w:rStyle w:val="HideTWBExt"/>
          <w:b w:val="0"/>
        </w:rPr>
        <w:t>&lt;/NumAm&gt;</w:t>
      </w:r>
    </w:p>
    <w:p w14:paraId="4346672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Ivaylo Valchev</w:t>
      </w:r>
      <w:r w:rsidRPr="00F37631">
        <w:rPr>
          <w:rStyle w:val="HideTWBExt"/>
          <w:b w:val="0"/>
        </w:rPr>
        <w:t>&lt;/Members&gt;</w:t>
      </w:r>
    </w:p>
    <w:p w14:paraId="7EF1468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92C45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28059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E7AF38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051B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A97A18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C848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5728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64203C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B7A0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Macedonii Północnej z prawem unijnym pod koniec 2023 r.; apeluje o </w:t>
            </w:r>
            <w:r w:rsidRPr="00F37631">
              <w:rPr>
                <w:b/>
                <w:i/>
                <w:color w:val="000000" w:themeColor="text1"/>
              </w:rPr>
              <w:t xml:space="preserve">bezzwłoczne </w:t>
            </w:r>
            <w:r w:rsidRPr="00F37631">
              <w:rPr>
                <w:color w:val="000000" w:themeColor="text1"/>
              </w:rPr>
              <w:t xml:space="preserve">rozpoczęcie kolejnego etapu negocjacji; wzywa rząd Macedonii Północnej do konstruktywnej współpracy </w:t>
            </w:r>
            <w:r w:rsidRPr="00F37631">
              <w:rPr>
                <w:b/>
                <w:i/>
                <w:color w:val="000000" w:themeColor="text1"/>
              </w:rPr>
              <w:t>z sąsiednimi krajami</w:t>
            </w:r>
            <w:r w:rsidRPr="00F37631">
              <w:rPr>
                <w:color w:val="000000" w:themeColor="text1"/>
              </w:rPr>
              <w:t>, tak aby nic nie stało na drodze do postępów w negocjacjach akcesyjnych;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51FC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Macedonii Północnej z prawem unijnym pod koniec 2023 r.; apeluje o rozpoczęcie kolejnego etapu negocjacji</w:t>
            </w:r>
            <w:r w:rsidRPr="00F37631">
              <w:rPr>
                <w:b/>
                <w:i/>
                <w:color w:val="000000" w:themeColor="text1"/>
              </w:rPr>
              <w:t xml:space="preserve"> po spełnieniu kryteriów określonych w ramach negocjacyjnych</w:t>
            </w:r>
            <w:r w:rsidRPr="00F37631">
              <w:rPr>
                <w:color w:val="000000" w:themeColor="text1"/>
              </w:rPr>
              <w:t xml:space="preserve">; wzywa rząd Macedonii Północnej do konstruktywnej współpracy </w:t>
            </w:r>
            <w:r w:rsidRPr="00F37631">
              <w:rPr>
                <w:b/>
                <w:i/>
                <w:color w:val="000000" w:themeColor="text1"/>
              </w:rPr>
              <w:t>w zakresie swoich zobowiązań w ramach polityki rozszerzenia</w:t>
            </w:r>
            <w:r w:rsidRPr="00F37631">
              <w:rPr>
                <w:color w:val="000000" w:themeColor="text1"/>
              </w:rPr>
              <w:t>, tak aby nic nie stało na drodze do postępów w negocjacjach akcesyjnych;</w:t>
            </w:r>
          </w:p>
        </w:tc>
      </w:tr>
    </w:tbl>
    <w:p w14:paraId="2D975F8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3398CE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96E99F8" w14:textId="6F98307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140</w:t>
      </w:r>
      <w:r w:rsidRPr="00F37631">
        <w:rPr>
          <w:rStyle w:val="HideTWBExt"/>
          <w:b w:val="0"/>
        </w:rPr>
        <w:t>&lt;/NumAm&gt;</w:t>
      </w:r>
    </w:p>
    <w:p w14:paraId="131598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3E879B4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735C982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2470F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B1946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76C7A7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C3C9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8A2A45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20CE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4E6A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2736A9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74C2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Macedonii Północnej z prawem unijnym pod koniec 2023 r.</w:t>
            </w:r>
            <w:r w:rsidRPr="00F37631">
              <w:rPr>
                <w:b/>
                <w:i/>
                <w:color w:val="000000" w:themeColor="text1"/>
              </w:rPr>
              <w:t>;</w:t>
            </w:r>
            <w:r w:rsidRPr="00F37631">
              <w:rPr>
                <w:color w:val="000000" w:themeColor="text1"/>
              </w:rPr>
              <w:t xml:space="preserve"> apeluje o bezzwłoczne rozpoczęcie kolejnego etapu negocjacji; wzywa rząd Macedonii Północnej do konstruktywnej współpracy </w:t>
            </w:r>
            <w:r w:rsidRPr="00F37631">
              <w:rPr>
                <w:b/>
                <w:i/>
                <w:color w:val="000000" w:themeColor="text1"/>
              </w:rPr>
              <w:t>z sąsiednimi krajami</w:t>
            </w:r>
            <w:r w:rsidRPr="00F37631">
              <w:rPr>
                <w:color w:val="000000" w:themeColor="text1"/>
              </w:rPr>
              <w:t>, tak aby nic nie stało na drodze do postępów w negocjacjach akcesyjnych;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0ACD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zakończenie przeglądu zgodności prawa krajowego Macedonii Północnej z prawem unijnym pod koniec 2023 r.</w:t>
            </w:r>
            <w:r w:rsidRPr="00F37631">
              <w:rPr>
                <w:b/>
                <w:i/>
                <w:color w:val="000000" w:themeColor="text1"/>
              </w:rPr>
              <w:t xml:space="preserve"> oraz</w:t>
            </w:r>
            <w:r w:rsidRPr="00F37631">
              <w:rPr>
                <w:color w:val="000000" w:themeColor="text1"/>
              </w:rPr>
              <w:t xml:space="preserve"> apeluje o bezzwłoczne rozpoczęcie kolejnego etapu negocjacji; wzywa rząd Macedonii Północnej </w:t>
            </w:r>
            <w:r w:rsidRPr="00F37631">
              <w:rPr>
                <w:b/>
                <w:i/>
                <w:color w:val="000000" w:themeColor="text1"/>
              </w:rPr>
              <w:t xml:space="preserve">i sąsiednie kraje </w:t>
            </w:r>
            <w:r w:rsidRPr="00F37631">
              <w:rPr>
                <w:color w:val="000000" w:themeColor="text1"/>
              </w:rPr>
              <w:t>do konstruktywnej współpracy, tak aby nic nie stało na drodze do postępów w negocjacjach akcesyjnych</w:t>
            </w:r>
            <w:r w:rsidRPr="00F37631">
              <w:rPr>
                <w:b/>
                <w:i/>
                <w:color w:val="000000" w:themeColor="text1"/>
              </w:rPr>
              <w:t>, jednocześnie powtarzając, że kwestie dwustronne należy oddzielać od procesu akcesyjnego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70CC8BB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2184D5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968C8DE" w14:textId="6B45ABE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141</w:t>
      </w:r>
      <w:r w:rsidRPr="00F37631">
        <w:rPr>
          <w:rStyle w:val="HideTWBExt"/>
          <w:b w:val="0"/>
        </w:rPr>
        <w:t>&lt;/NumAm&gt;</w:t>
      </w:r>
    </w:p>
    <w:p w14:paraId="03EEBE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790B09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76701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5BDEE3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445B2B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8A9C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45961C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639F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AEC5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91E921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8F48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Macedonii Północnej z prawem unijnym pod koniec 2023 r.; apeluje o </w:t>
            </w:r>
            <w:r w:rsidRPr="00F37631">
              <w:rPr>
                <w:b/>
                <w:i/>
                <w:color w:val="000000" w:themeColor="text1"/>
              </w:rPr>
              <w:t>bezzwłoczne rozpoczęcie kolejnego etapu negocjacji</w:t>
            </w:r>
            <w:r w:rsidRPr="00F37631">
              <w:rPr>
                <w:color w:val="000000" w:themeColor="text1"/>
              </w:rPr>
              <w:t>; wzywa rząd Macedonii Północnej do konstruktywnej współpracy z sąsiednimi krajami, tak aby nic nie stało na drodze do postępów w negocjacjach akcesyjnych;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97B5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zakończenie przeglądu zgodności prawa krajowego Macedonii Północnej z prawem unijnym pod koniec 2023 r.; apeluje o </w:t>
            </w:r>
            <w:r w:rsidRPr="00F37631">
              <w:rPr>
                <w:b/>
                <w:i/>
                <w:color w:val="000000" w:themeColor="text1"/>
              </w:rPr>
              <w:t>kompleksową ocenę potencjalnego wpływu przystąpienia Macedonii Północnej przed poczynieniem dalszych postępów na drodze do członkostwa</w:t>
            </w:r>
            <w:r w:rsidRPr="00F37631">
              <w:rPr>
                <w:color w:val="000000" w:themeColor="text1"/>
              </w:rPr>
              <w:t>; wzywa rząd Macedonii Północnej do konstruktywnej współpracy z sąsiednimi krajami, tak aby nic nie stało na drodze do postępów w negocjacjach akcesyjnych;</w:t>
            </w:r>
          </w:p>
        </w:tc>
      </w:tr>
    </w:tbl>
    <w:p w14:paraId="44D7B7D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2B4055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78452AC" w14:textId="59E9D17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142</w:t>
      </w:r>
      <w:r w:rsidRPr="00F37631">
        <w:rPr>
          <w:rStyle w:val="HideTWBExt"/>
          <w:b w:val="0"/>
        </w:rPr>
        <w:t>&lt;/NumAm&gt;</w:t>
      </w:r>
    </w:p>
    <w:p w14:paraId="0A646D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49D6DDB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5305BFE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E9FE0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67E0B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5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FF321B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7A07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3BF61D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0227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7450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8F64BC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8BE6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D850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konstruktywną rolę, jaką lokalne dynamiczne społeczeństwo obywatelskie odgrywa w procesach integracji z UE; zachęca kraje objęte procesem rozszerzenia do zapewnienia przestrzeni ułatwiającej współpracę i odpowiednich ram współpracy, aby zagwarantować jego istotne zaangażowanie; podkreśla, że społeczeństwo obywatelskie ma podstawowe znaczenie dla wspierania demokracji i pluralizmu oraz promowania dobrych rządów i postępu społecznego;</w:t>
            </w:r>
          </w:p>
        </w:tc>
      </w:tr>
    </w:tbl>
    <w:p w14:paraId="4BC67F3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90A497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9D2F7F7" w14:textId="3603A69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143</w:t>
      </w:r>
      <w:r w:rsidRPr="00F37631">
        <w:rPr>
          <w:rStyle w:val="HideTWBExt"/>
          <w:b w:val="0"/>
        </w:rPr>
        <w:t>&lt;/NumAm&gt;</w:t>
      </w:r>
    </w:p>
    <w:p w14:paraId="4D7F7A2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2E7DDF3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DE931E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62C142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395502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D0C1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972765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0CFC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0809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BD51FA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23AF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C4C3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2A2BB6D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A12FF6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A18D96D" w14:textId="4A906F7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144</w:t>
      </w:r>
      <w:r w:rsidRPr="00F37631">
        <w:rPr>
          <w:rStyle w:val="HideTWBExt"/>
          <w:b w:val="0"/>
        </w:rPr>
        <w:t>&lt;/NumAm&gt;</w:t>
      </w:r>
    </w:p>
    <w:p w14:paraId="265A18F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697CAAF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EB8EE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7AB133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22BA44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DD18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07767A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ACE4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93FF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C74394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F6C3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78D4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  <w:r w:rsidRPr="00F37631">
              <w:rPr>
                <w:b/>
                <w:i/>
                <w:color w:val="000000" w:themeColor="text1"/>
              </w:rPr>
              <w:t xml:space="preserve"> zwraca ponadto uwagę na zagrożenia, jakie stwarzają wrogie ingerencje zagraniczne w regionie, oraz podkreśla znaczenie walki z dezinformacją; ostrzega przed współpracą z systemowymi rywalami UE, która mogłaby podważyć pomyślną, zrównoważoną i bezpieczną przyszłość, jaką oferuje przystąpienie do UE, oraz przypomina w tym kontekście o wartości dodanej inwestycji dokonanych przez Unię Europejską w ramach IPA III, nowo ustanowionego Instrumentu Wsparcia Reform i Wzrostu Gospodarczego na Bałkanach Zachodnich (i planu wzrostu) oraz ram inwestycyjnych dla Bałkanów Zachodnich; wzywa komisarza do spraw rozszerzenia do zwiększenia widoczności działań UE na Bałkanach Zachodnich;</w:t>
            </w:r>
          </w:p>
        </w:tc>
      </w:tr>
    </w:tbl>
    <w:p w14:paraId="01C754F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713ED6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FC4032C" w14:textId="57D55E8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145</w:t>
      </w:r>
      <w:r w:rsidRPr="00F37631">
        <w:rPr>
          <w:rStyle w:val="HideTWBExt"/>
          <w:b w:val="0"/>
        </w:rPr>
        <w:t>&lt;/NumAm&gt;</w:t>
      </w:r>
    </w:p>
    <w:p w14:paraId="7DBA9BE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7AFCD7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0DE3B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8A6835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160F39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AB8D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A2BC2A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63C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ADD6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01FA14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6860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004A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  <w:r w:rsidRPr="00F37631">
              <w:rPr>
                <w:b/>
                <w:i/>
                <w:color w:val="000000" w:themeColor="text1"/>
              </w:rPr>
              <w:t xml:space="preserve"> uważa, że niezwykle ważnym i zasadniczym warunkiem zbliżenia się partnerów na Bałkanów Zachodnich do UE jest kwestia, czy ich polityka zagraniczna i sposób głosowania nad rezolucjami Zgromadzenia Ogólnego Narodów Zjednoczonych wskazują na ich wsparcie dla Ukrainy w przyszłości, oraz czy będą opowiadać się za sankcjami przeciwko Rosji i zaostrzeniu tych sankcji;</w:t>
            </w:r>
          </w:p>
        </w:tc>
      </w:tr>
    </w:tbl>
    <w:p w14:paraId="687C2C5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7EBDDAD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CE8C6BB" w14:textId="7DD2C4E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146</w:t>
      </w:r>
      <w:r w:rsidRPr="00F37631">
        <w:rPr>
          <w:rStyle w:val="HideTWBExt"/>
          <w:b w:val="0"/>
        </w:rPr>
        <w:t>&lt;/NumAm&gt;</w:t>
      </w:r>
    </w:p>
    <w:p w14:paraId="791CB7B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Ivaylo Valchev</w:t>
      </w:r>
      <w:r w:rsidRPr="00F37631">
        <w:rPr>
          <w:rStyle w:val="HideTWBExt"/>
          <w:b w:val="0"/>
        </w:rPr>
        <w:t>&lt;/Members&gt;</w:t>
      </w:r>
    </w:p>
    <w:p w14:paraId="5DC1DC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139AF7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D0DD4D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14CC68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BA10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D2F041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A26F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531A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E6A194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E106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wznowienie dialogu w ramach WPZiB między UE a jej partnerami na Bałkanach Zachodnich oraz znaczenie tych partnerstw dla pokoju i bezpieczeństwa; przypomina, że rozszerzenie UE jest inwestycją geostrategiczną, </w:t>
            </w:r>
            <w:r w:rsidRPr="00F37631">
              <w:rPr>
                <w:b/>
                <w:i/>
                <w:color w:val="000000" w:themeColor="text1"/>
              </w:rPr>
              <w:t>która wymaga</w:t>
            </w:r>
            <w:r w:rsidRPr="00F37631">
              <w:rPr>
                <w:color w:val="000000" w:themeColor="text1"/>
              </w:rPr>
              <w:t xml:space="preserve"> zaangażowania zarówno ze strony UE, jak i krajów objętych procesem rozszerzenia na drodze do przystąpienia; przypomina w tym kontekście o ciągłej potrzebie reform </w:t>
            </w:r>
            <w:r w:rsidRPr="00F37631">
              <w:rPr>
                <w:color w:val="000000" w:themeColor="text1"/>
              </w:rPr>
              <w:lastRenderedPageBreak/>
              <w:t>w zakresie praworządności, praw 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7EBB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</w:t>
            </w:r>
            <w:r w:rsidRPr="00F37631">
              <w:rPr>
                <w:b/>
                <w:i/>
                <w:color w:val="000000" w:themeColor="text1"/>
              </w:rPr>
              <w:t xml:space="preserve"> w świetle dynamicznych zmian w środowisku międzynarodowym</w:t>
            </w:r>
            <w:r w:rsidRPr="00F37631">
              <w:rPr>
                <w:color w:val="000000" w:themeColor="text1"/>
              </w:rPr>
              <w:t>; przypomina, że rozszerzenie UE jest inwestycją geostrategiczną</w:t>
            </w:r>
            <w:r w:rsidRPr="00F37631">
              <w:rPr>
                <w:b/>
                <w:i/>
                <w:color w:val="000000" w:themeColor="text1"/>
              </w:rPr>
              <w:t xml:space="preserve"> i procesem opartym na osiągnięciach</w:t>
            </w:r>
            <w:r w:rsidRPr="00F37631">
              <w:rPr>
                <w:color w:val="000000" w:themeColor="text1"/>
              </w:rPr>
              <w:t xml:space="preserve">, </w:t>
            </w:r>
            <w:r w:rsidRPr="00F37631">
              <w:rPr>
                <w:b/>
                <w:i/>
                <w:color w:val="000000" w:themeColor="text1"/>
              </w:rPr>
              <w:t>które wymagają</w:t>
            </w:r>
            <w:r w:rsidRPr="00F37631">
              <w:rPr>
                <w:color w:val="000000" w:themeColor="text1"/>
              </w:rPr>
              <w:t xml:space="preserve"> zaangażowania zarówno ze strony UE, jak i krajów objętych procesem </w:t>
            </w:r>
            <w:r w:rsidRPr="00F37631">
              <w:rPr>
                <w:color w:val="000000" w:themeColor="text1"/>
              </w:rPr>
              <w:lastRenderedPageBreak/>
              <w:t>rozszerzenia na drodze do przystąpienia</w:t>
            </w:r>
            <w:r w:rsidRPr="00F37631">
              <w:rPr>
                <w:b/>
                <w:i/>
                <w:color w:val="000000" w:themeColor="text1"/>
              </w:rPr>
              <w:t>; przypomina, że Unia opiera się na wartościach demokracji, praworządności i poszanowania praw człowieka, które są częścią kryteriów kopenhaskich będących kluczowym zestawem kryteriów członkostwa w UE</w:t>
            </w:r>
            <w:r w:rsidRPr="00F37631">
              <w:rPr>
                <w:color w:val="000000" w:themeColor="text1"/>
              </w:rPr>
              <w:t>; przypomina w tym kontekście o ciągłej potrzebie reform w zakresie praworządności, praw podstawowych i administracji publicznej oraz dostosowania do WPZiB, w tym w zakresie sankcji;</w:t>
            </w:r>
          </w:p>
        </w:tc>
      </w:tr>
    </w:tbl>
    <w:p w14:paraId="07589E2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DB8CE9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F647CAA" w14:textId="03456D3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147</w:t>
      </w:r>
      <w:r w:rsidRPr="00F37631">
        <w:rPr>
          <w:rStyle w:val="HideTWBExt"/>
          <w:b w:val="0"/>
        </w:rPr>
        <w:t>&lt;/NumAm&gt;</w:t>
      </w:r>
    </w:p>
    <w:p w14:paraId="0D0F537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200197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8128EB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AF9E0B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1193A9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F9FF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6548F6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AC8D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6D8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DC54E2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EB27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2759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</w:t>
            </w:r>
            <w:r w:rsidRPr="00F37631">
              <w:rPr>
                <w:b/>
                <w:i/>
                <w:color w:val="000000" w:themeColor="text1"/>
              </w:rPr>
              <w:t xml:space="preserve"> i polityki wizowej UE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>wzywa kraje Bałkanów Zachodnich do wykorzystania wszystkich zasobów udostępnionych w ramach Instrumentu Wsparcia Reform i Wzrostu Gospodarczego na Bałkanach Zachodnich, aby wspierać ich dostosowanie do unijnych wartości, praw, norm, polityk i praktyk;</w:t>
            </w:r>
          </w:p>
        </w:tc>
      </w:tr>
    </w:tbl>
    <w:p w14:paraId="555458D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FE19AD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14F4F2D2" w14:textId="44D4945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148</w:t>
      </w:r>
      <w:r w:rsidRPr="00F37631">
        <w:rPr>
          <w:rStyle w:val="HideTWBExt"/>
          <w:b w:val="0"/>
        </w:rPr>
        <w:t>&lt;/NumAm&gt;</w:t>
      </w:r>
    </w:p>
    <w:p w14:paraId="14142A0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Corrêa, Jordan Bardella, Matthieu Valet, Pierre-Romain Thionnet</w:t>
      </w:r>
      <w:r w:rsidRPr="00F37631">
        <w:rPr>
          <w:rStyle w:val="HideTWBExt"/>
          <w:b w:val="0"/>
        </w:rPr>
        <w:t>&lt;/Members&gt;</w:t>
      </w:r>
    </w:p>
    <w:p w14:paraId="649BEEF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D2B063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69B5F2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F029C3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F155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028321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F121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5D3B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E9A96B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6FDB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</w:t>
            </w:r>
            <w:r w:rsidRPr="00F37631">
              <w:rPr>
                <w:b/>
                <w:i/>
                <w:color w:val="000000" w:themeColor="text1"/>
              </w:rPr>
              <w:t>, że rozszerzenie UE jest inwestycją geostrategiczną, która wymaga zaangażowania zarówno ze strony UE, jak i krajów objętych procesem rozszerzenia na drodze do przystąpienia; przypomina</w:t>
            </w:r>
            <w:r w:rsidRPr="00F37631">
              <w:rPr>
                <w:color w:val="000000" w:themeColor="text1"/>
              </w:rPr>
              <w:t xml:space="preserve"> w tym kontekście o ciągłej potrzebie reform w zakresie praworządności, praw podstawowych i administracji publicznej</w:t>
            </w:r>
            <w:r w:rsidRPr="00F37631">
              <w:rPr>
                <w:b/>
                <w:i/>
                <w:color w:val="000000" w:themeColor="text1"/>
              </w:rPr>
              <w:t xml:space="preserve"> oraz dostosowania do WPZiB, w tym w zakresie sankcji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123E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 w tym kontekście o ciągłej potrzebie reform w zakresie praworządności, praw podstawowych i administracji publicznej;</w:t>
            </w:r>
          </w:p>
        </w:tc>
      </w:tr>
    </w:tbl>
    <w:p w14:paraId="1B95408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7DA390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6017791" w14:textId="5F33D97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149</w:t>
      </w:r>
      <w:r w:rsidRPr="00F37631">
        <w:rPr>
          <w:rStyle w:val="HideTWBExt"/>
          <w:b w:val="0"/>
        </w:rPr>
        <w:t>&lt;/NumAm&gt;</w:t>
      </w:r>
    </w:p>
    <w:p w14:paraId="0154BC9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2AD28D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A8549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65531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326D10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4394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D2F2C6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DF1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854F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E69787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7975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</w:t>
            </w:r>
            <w:r w:rsidRPr="00F37631">
              <w:rPr>
                <w:color w:val="000000" w:themeColor="text1"/>
              </w:rPr>
              <w:lastRenderedPageBreak/>
              <w:t>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510F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</w:t>
            </w:r>
            <w:r w:rsidRPr="00F37631">
              <w:rPr>
                <w:b/>
                <w:i/>
                <w:color w:val="000000" w:themeColor="text1"/>
              </w:rPr>
              <w:t xml:space="preserve">, oraz zajęcia się wrogim wpływem Rosji, Chin i innych podmiotów dążących do podważenia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stabilności regionalnej</w:t>
            </w:r>
            <w:r w:rsidRPr="00F37631">
              <w:rPr>
                <w:color w:val="000000" w:themeColor="text1"/>
              </w:rPr>
              <w:t>; przypomina w tym kontekście o ciągłej potrzebie reform w zakresie praworządności, praw podstawowych i administracji publicznej oraz dostosowania do WPZiB, w tym w zakresie sankcji;</w:t>
            </w:r>
          </w:p>
        </w:tc>
      </w:tr>
    </w:tbl>
    <w:p w14:paraId="0F3FAD9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8F29E4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4BC6F8E" w14:textId="649D080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150</w:t>
      </w:r>
      <w:r w:rsidRPr="00F37631">
        <w:rPr>
          <w:rStyle w:val="HideTWBExt"/>
          <w:b w:val="0"/>
        </w:rPr>
        <w:t>&lt;/NumAm&gt;</w:t>
      </w:r>
    </w:p>
    <w:p w14:paraId="5C107BD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Francisco José Millán Mon</w:t>
      </w:r>
      <w:r w:rsidRPr="00F37631">
        <w:rPr>
          <w:rStyle w:val="HideTWBExt"/>
          <w:b w:val="0"/>
        </w:rPr>
        <w:t>&lt;/Members&gt;</w:t>
      </w:r>
    </w:p>
    <w:p w14:paraId="7F6BDE7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84262A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5CEAD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CB9A9A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E803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BB1CC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E464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A1CA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D058AF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92E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D7F9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WPZiB, w tym w zakresie sankcji;</w:t>
            </w:r>
            <w:r w:rsidRPr="00F37631">
              <w:rPr>
                <w:b/>
                <w:i/>
                <w:color w:val="000000" w:themeColor="text1"/>
              </w:rPr>
              <w:t> wskazuje również na potrzebę uwzględnienia zdolności Unii do przyjmowania nowych państw;</w:t>
            </w:r>
          </w:p>
        </w:tc>
      </w:tr>
    </w:tbl>
    <w:p w14:paraId="78B20DC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{ES}</w:t>
      </w:r>
      <w:r w:rsidRPr="00F37631">
        <w:rPr>
          <w:color w:val="000000" w:themeColor="text1"/>
        </w:rPr>
        <w:t>es</w:t>
      </w:r>
      <w:r w:rsidRPr="00F37631">
        <w:rPr>
          <w:rStyle w:val="HideTWBExt"/>
        </w:rPr>
        <w:t>&lt;/Original&gt;</w:t>
      </w:r>
    </w:p>
    <w:p w14:paraId="34E603D9" w14:textId="4999595C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687A4DB" w14:textId="5C897E7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151</w:t>
      </w:r>
      <w:r w:rsidRPr="00F37631">
        <w:rPr>
          <w:rStyle w:val="HideTWBExt"/>
          <w:b w:val="0"/>
        </w:rPr>
        <w:t>&lt;/NumAm&gt;</w:t>
      </w:r>
    </w:p>
    <w:p w14:paraId="5CCC2DF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Kinga Gál</w:t>
      </w:r>
      <w:r w:rsidRPr="00F37631">
        <w:rPr>
          <w:rStyle w:val="HideTWBExt"/>
          <w:b w:val="0"/>
        </w:rPr>
        <w:t>&lt;/Members&gt;</w:t>
      </w:r>
    </w:p>
    <w:p w14:paraId="200B3BD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A04416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04F29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D42A93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215F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7E58CA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3353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D77B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100EC2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2BEB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pomyślne wznowienie dialogu w </w:t>
            </w:r>
            <w:r w:rsidRPr="00F37631">
              <w:rPr>
                <w:color w:val="000000" w:themeColor="text1"/>
              </w:rPr>
              <w:lastRenderedPageBreak/>
              <w:t>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</w:t>
            </w:r>
            <w:r w:rsidRPr="00F37631">
              <w:rPr>
                <w:b/>
                <w:i/>
                <w:color w:val="000000" w:themeColor="text1"/>
              </w:rPr>
              <w:t>, w tym w zakresie sankcji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B1B3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pomyślne wznowienie dialogu w </w:t>
            </w:r>
            <w:r w:rsidRPr="00F37631">
              <w:rPr>
                <w:color w:val="000000" w:themeColor="text1"/>
              </w:rPr>
              <w:lastRenderedPageBreak/>
              <w:t>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 i administracji publicznej oraz dostosowania do WPZiB</w:t>
            </w:r>
            <w:r w:rsidRPr="00F37631">
              <w:rPr>
                <w:b/>
                <w:i/>
                <w:color w:val="000000" w:themeColor="text1"/>
              </w:rPr>
              <w:t>; podkreśla jednak, że przystąpienie może opierać się jedynie na osiągnięciach i nie może być uzależnione od wymogów ideologicznych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1B7114E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C3A946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DA3838E" w14:textId="3EBED1B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152</w:t>
      </w:r>
      <w:r w:rsidRPr="00F37631">
        <w:rPr>
          <w:rStyle w:val="HideTWBExt"/>
          <w:b w:val="0"/>
        </w:rPr>
        <w:t>&lt;/NumAm&gt;</w:t>
      </w:r>
    </w:p>
    <w:p w14:paraId="24FA9DE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</w:t>
      </w:r>
      <w:r w:rsidRPr="00F37631">
        <w:rPr>
          <w:rStyle w:val="HideTWBExt"/>
          <w:b w:val="0"/>
        </w:rPr>
        <w:t>&lt;/Members&gt;</w:t>
      </w:r>
    </w:p>
    <w:p w14:paraId="3D886D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5CC66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D7815F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296391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EEA1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282BD3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9C41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4537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BD776A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0ED2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</w:t>
            </w:r>
            <w:r w:rsidRPr="00F37631">
              <w:rPr>
                <w:b/>
                <w:i/>
                <w:color w:val="000000" w:themeColor="text1"/>
              </w:rPr>
              <w:t xml:space="preserve"> o ciągłej potrzebie</w:t>
            </w:r>
            <w:r w:rsidRPr="00F37631">
              <w:rPr>
                <w:color w:val="000000" w:themeColor="text1"/>
              </w:rPr>
              <w:t xml:space="preserve"> reform w zakresie praworządności, praw podstawowych i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6974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</w:t>
            </w:r>
            <w:r w:rsidRPr="00F37631">
              <w:rPr>
                <w:b/>
                <w:i/>
                <w:color w:val="000000" w:themeColor="text1"/>
              </w:rPr>
              <w:t>, że jest to proces oparty na osiągnięciach i odwracalny, obejmujący ciągłą potrzebę</w:t>
            </w:r>
            <w:r w:rsidRPr="00F37631">
              <w:rPr>
                <w:color w:val="000000" w:themeColor="text1"/>
              </w:rPr>
              <w:t xml:space="preserve"> reform w zakresie praworządności, praw podstawowych i administracji publicznej oraz dostosowania do WPZiB, w tym w zakresie sankcji;</w:t>
            </w:r>
          </w:p>
        </w:tc>
      </w:tr>
    </w:tbl>
    <w:p w14:paraId="13EF02E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34E96C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A497622" w14:textId="7A176E6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153</w:t>
      </w:r>
      <w:r w:rsidRPr="00F37631">
        <w:rPr>
          <w:rStyle w:val="HideTWBExt"/>
          <w:b w:val="0"/>
        </w:rPr>
        <w:t>&lt;/NumAm&gt;</w:t>
      </w:r>
    </w:p>
    <w:p w14:paraId="5F45C3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12624FB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0990B2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A4DB1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37ABA7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64A3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23AA60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0127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131A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936DAD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FB2D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</w:t>
            </w:r>
            <w:r w:rsidRPr="00F37631">
              <w:rPr>
                <w:b/>
                <w:i/>
                <w:color w:val="000000" w:themeColor="text1"/>
              </w:rPr>
              <w:t xml:space="preserve"> i</w:t>
            </w:r>
            <w:r w:rsidRPr="00F37631">
              <w:rPr>
                <w:color w:val="000000" w:themeColor="text1"/>
              </w:rPr>
              <w:t xml:space="preserve"> administracji publicznej oraz dostosowania do WPZiB, w tym w zakresie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C64E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 jest inwestycją geostrategiczną, która wymaga zaangażowania zarówno ze strony UE, jak i krajów objętych procesem rozszerzenia na drodze do przystąpienia; przypomina w tym kontekście o ciągłej potrzebie reform w zakresie praworządności, praw podstawowych</w:t>
            </w:r>
            <w:r w:rsidRPr="00F37631">
              <w:rPr>
                <w:b/>
                <w:i/>
                <w:color w:val="000000" w:themeColor="text1"/>
              </w:rPr>
              <w:t>,</w:t>
            </w:r>
            <w:r w:rsidRPr="00F37631">
              <w:rPr>
                <w:color w:val="000000" w:themeColor="text1"/>
              </w:rPr>
              <w:t xml:space="preserve"> administracji publicznej</w:t>
            </w:r>
            <w:r w:rsidRPr="00F37631">
              <w:rPr>
                <w:b/>
                <w:i/>
                <w:color w:val="000000" w:themeColor="text1"/>
              </w:rPr>
              <w:t xml:space="preserve"> i dostosowania polityki wizowej</w:t>
            </w:r>
            <w:r w:rsidRPr="00F37631">
              <w:rPr>
                <w:color w:val="000000" w:themeColor="text1"/>
              </w:rPr>
              <w:t xml:space="preserve"> oraz </w:t>
            </w:r>
            <w:r w:rsidRPr="00F37631">
              <w:rPr>
                <w:b/>
                <w:i/>
                <w:color w:val="000000" w:themeColor="text1"/>
              </w:rPr>
              <w:t xml:space="preserve">pełnego </w:t>
            </w:r>
            <w:r w:rsidRPr="00F37631">
              <w:rPr>
                <w:color w:val="000000" w:themeColor="text1"/>
              </w:rPr>
              <w:t>dostosowania do WPZiB, w tym w zakresie sankcji;</w:t>
            </w:r>
          </w:p>
        </w:tc>
      </w:tr>
    </w:tbl>
    <w:p w14:paraId="487722E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D8402B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F0E4E76" w14:textId="51D150E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154</w:t>
      </w:r>
      <w:r w:rsidRPr="00F37631">
        <w:rPr>
          <w:rStyle w:val="HideTWBExt"/>
          <w:b w:val="0"/>
        </w:rPr>
        <w:t>&lt;/NumAm&gt;</w:t>
      </w:r>
    </w:p>
    <w:p w14:paraId="72E4D45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4FB3E94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408F51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6AEC12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szóste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BB0FD7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4DA8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1BCAC4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9429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D15D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82D842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B113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pomyślne wznowienie dialogu w ramach WPZiB między UE a jej partnerami na Bałkanach Zachodnich oraz znaczenie tych partnerstw dla pokoju i bezpieczeństwa; przypomina, że rozszerzenie UE</w:t>
            </w:r>
            <w:r w:rsidRPr="00F37631">
              <w:rPr>
                <w:b/>
                <w:i/>
                <w:color w:val="000000" w:themeColor="text1"/>
              </w:rPr>
              <w:t xml:space="preserve"> jest inwestycją geostrategiczną, która </w:t>
            </w:r>
            <w:r w:rsidRPr="00F37631">
              <w:rPr>
                <w:color w:val="000000" w:themeColor="text1"/>
              </w:rPr>
              <w:t xml:space="preserve">wymaga zaangażowania zarówno ze strony UE, jak i krajów objętych procesem rozszerzenia na drodze do przystąpienia; przypomina w tym kontekście o ciągłej potrzebie reform w zakresie praworządności, praw podstawowych i administracji publicznej </w:t>
            </w:r>
            <w:r w:rsidRPr="00F37631">
              <w:rPr>
                <w:color w:val="000000" w:themeColor="text1"/>
              </w:rPr>
              <w:lastRenderedPageBreak/>
              <w:t>oraz dostosowania do WPZiB</w:t>
            </w:r>
            <w:r w:rsidRPr="00F37631">
              <w:rPr>
                <w:b/>
                <w:i/>
                <w:color w:val="000000" w:themeColor="text1"/>
              </w:rPr>
              <w:t>, w tym w zakresie sankcji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F4B0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pomyślne wznowienie dialogu w ramach WPZiB między UE a jej partnerami na Bałkanach Zachodnich oraz znaczenie tych partnerstw dla pokoju i bezpieczeństwa; przypomina, że rozszerzenie UE </w:t>
            </w:r>
            <w:r w:rsidRPr="00F37631">
              <w:rPr>
                <w:b/>
                <w:i/>
                <w:color w:val="000000" w:themeColor="text1"/>
              </w:rPr>
              <w:t xml:space="preserve">może nieść ze sobą zagrożenia geostrategiczne, których dokładne rozważenie </w:t>
            </w:r>
            <w:r w:rsidRPr="00F37631">
              <w:rPr>
                <w:color w:val="000000" w:themeColor="text1"/>
              </w:rPr>
              <w:t xml:space="preserve">wymaga zaangażowania zarówno ze strony UE, jak i krajów objętych procesem rozszerzenia na drodze do przystąpienia; przypomina w tym kontekście o ciągłej potrzebie reform w zakresie praworządności, praw </w:t>
            </w:r>
            <w:r w:rsidRPr="00F37631">
              <w:rPr>
                <w:color w:val="000000" w:themeColor="text1"/>
              </w:rPr>
              <w:lastRenderedPageBreak/>
              <w:t>podstawowych i administracji publicznej oraz dostosowania do WPZiB;</w:t>
            </w:r>
          </w:p>
        </w:tc>
      </w:tr>
    </w:tbl>
    <w:p w14:paraId="4533089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51DD1C1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0DC4920" w14:textId="608A30E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155</w:t>
      </w:r>
      <w:r w:rsidRPr="00F37631">
        <w:rPr>
          <w:rStyle w:val="HideTWBExt"/>
          <w:b w:val="0"/>
        </w:rPr>
        <w:t>&lt;/NumAm&gt;</w:t>
      </w:r>
    </w:p>
    <w:p w14:paraId="1DEE09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</w:t>
      </w:r>
      <w:r w:rsidRPr="00F37631">
        <w:rPr>
          <w:rStyle w:val="HideTWBExt"/>
          <w:b w:val="0"/>
        </w:rPr>
        <w:t>&lt;/Members&gt;</w:t>
      </w:r>
    </w:p>
    <w:p w14:paraId="4FDDE2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E4A4F9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3DB89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D2764F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D926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052E09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9643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6A84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09ABDE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F0C8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decyzję o otwarciu negocjacji akcesyjnych z Ukrainą i Mołdawią; pochwala fakt, że wskaźnik dostosowania Mołdawii do WPZiB znacznie wzrósł z 54 % w 2022 r. do 86 % w 2024 r.; wzywa do przyspieszenia przeglądu zgodności prawa krajowego z prawem unijnym i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03A5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B74E7E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6EF1EC6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F01F86D" w14:textId="35F6F9E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156</w:t>
      </w:r>
      <w:r w:rsidRPr="00F37631">
        <w:rPr>
          <w:rStyle w:val="HideTWBExt"/>
          <w:b w:val="0"/>
        </w:rPr>
        <w:t>&lt;/NumAm&gt;</w:t>
      </w:r>
    </w:p>
    <w:p w14:paraId="29A430A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1AEB8C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98095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4E2E32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398E42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0F0F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ECE234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4D36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E00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B7E763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B461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decyzję o otwarciu negocjacji akcesyjnych z Ukrainą i Mołdawią; pochwala fakt, że wskaźnik dostosowania Mołdawii do WPZiB znacznie wzrósł z 54% w 2022 r. do 86% w 2024 r.; wzywa do przyspieszenia przeglądu zgodności prawa krajowego z prawem unijnym i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B984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3D894D2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761CE1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1A714FF" w14:textId="08B2DC6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157</w:t>
      </w:r>
      <w:r w:rsidRPr="00F37631">
        <w:rPr>
          <w:rStyle w:val="HideTWBExt"/>
          <w:b w:val="0"/>
        </w:rPr>
        <w:t>&lt;/NumAm&gt;</w:t>
      </w:r>
    </w:p>
    <w:p w14:paraId="01DD3A6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1F164B0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5480C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809509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siódme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706E93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49DD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9F46F0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D274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9880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960643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51EE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decyzję o otwarciu negocjacji akcesyjnych z Ukrainą i Mołdawią; pochwala fakt, że wskaźnik dostosowania Mołdawii do WPZiB znacznie wzrósł z 54% w 2022 r. do 86% w 2024 r.; wzywa do przyspieszenia przeglądu zgodności prawa krajowego z prawem unijnym i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EE12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1F1840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79629F2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4649B62" w14:textId="0D9495A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158</w:t>
      </w:r>
      <w:r w:rsidRPr="00F37631">
        <w:rPr>
          <w:rStyle w:val="HideTWBExt"/>
          <w:b w:val="0"/>
        </w:rPr>
        <w:t>&lt;/NumAm&gt;</w:t>
      </w:r>
    </w:p>
    <w:p w14:paraId="72A9C2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Costas Mavrides</w:t>
      </w:r>
      <w:r w:rsidRPr="00F37631">
        <w:rPr>
          <w:rStyle w:val="HideTWBExt"/>
          <w:b w:val="0"/>
        </w:rPr>
        <w:t>&lt;/Members&gt;</w:t>
      </w:r>
    </w:p>
    <w:p w14:paraId="759F9E3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785F64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946E31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7C8F0A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260D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53776D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49EC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BA14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A1A8AD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7D42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o otwarciu negocjacji akcesyjnych z Ukrainą i Mołdawią; pochwala fakt, że wskaźnik dostosowania Mołdawii do WPZiB znacznie wzrósł z 54% w 2022 r. do 86% w 2024 r.; wzywa do przyspieszenia przeglądu zgodności prawa krajowego z prawem unijnym i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39EA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decyzję o otwarciu negocjacji akcesyjnych z Ukrainą i Mołdawią; pochwala fakt, że wskaźnik dostosowania Mołdawii do WPZiB znacznie wzrósł z 54% w 2022 r. do 86% w 2024 r.; </w:t>
            </w:r>
            <w:r w:rsidRPr="00F37631">
              <w:rPr>
                <w:b/>
                <w:i/>
                <w:color w:val="000000" w:themeColor="text1"/>
              </w:rPr>
              <w:t xml:space="preserve">zachęca Ukrainę i Mołdawię do dalszego utrzymania tego pozytywnego trendu w kierunku pełnego dostosowania, w tym zgodnie z zasadami suwerenności i integralności terytorialnej wszystkich państw członkowskich UE; </w:t>
            </w:r>
            <w:r w:rsidRPr="00F37631">
              <w:rPr>
                <w:color w:val="000000" w:themeColor="text1"/>
              </w:rPr>
              <w:t>wzywa do przyspieszenia przeglądu zgodności prawa krajowego z prawem unijnym i terminowej organizacji kolejnych konferencji międzyrządowych;</w:t>
            </w:r>
          </w:p>
        </w:tc>
      </w:tr>
    </w:tbl>
    <w:p w14:paraId="274D44F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A5B1F3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8E63FD" w14:textId="09DB8F9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159</w:t>
      </w:r>
      <w:r w:rsidRPr="00F37631">
        <w:rPr>
          <w:rStyle w:val="HideTWBExt"/>
          <w:b w:val="0"/>
        </w:rPr>
        <w:t>&lt;/NumAm&gt;</w:t>
      </w:r>
    </w:p>
    <w:p w14:paraId="029EAF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Petras Auštrevičius, Dan Barna, Urmas Paet, Ilhan Kyuchyuk, Lucia Yar, Marie-Agnes Strack-Zimmermann, Nathalie Loiseau</w:t>
      </w:r>
      <w:r w:rsidRPr="00F37631">
        <w:rPr>
          <w:rStyle w:val="HideTWBExt"/>
          <w:b w:val="0"/>
        </w:rPr>
        <w:t>&lt;/Members&gt;</w:t>
      </w:r>
    </w:p>
    <w:p w14:paraId="1CB75D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17FA45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8D1095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346D88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FC64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14D336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C9B9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AAC3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19ED99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9376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o otwarciu negocjacji akcesyjnych z Ukrainą i Mołdawią; pochwala fakt, że wskaźnik dostosowania Mołdawii do WPZiB znacznie wzrósł z 54% w 2022 r. do 86% w 2024 r.; wzywa do przyspieszenia przeglądu zgodności prawa krajowego z prawem unijnym i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F4D8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decyzję o otwarciu negocjacji akcesyjnych z Ukrainą i Mołdawią; pochwala fakt, że wskaźnik dostosowania Mołdawii do WPZiB znacznie wzrósł z 54% w 2022 r. do 86% w 2024 r.; </w:t>
            </w:r>
            <w:r w:rsidRPr="00F37631">
              <w:rPr>
                <w:b/>
                <w:i/>
                <w:color w:val="000000" w:themeColor="text1"/>
              </w:rPr>
              <w:t xml:space="preserve">z zadowoleniem przyjmuje wyniki referendum konstytucyjnego w Mołdawii, wyrażające chęć społeczeństwa do przystąpienia do UE; </w:t>
            </w:r>
            <w:r w:rsidRPr="00F37631">
              <w:rPr>
                <w:color w:val="000000" w:themeColor="text1"/>
              </w:rPr>
              <w:t>wzywa do przyspieszenia przeglądu zgodności prawa krajowego z prawem unijnym i terminowej organizacji kolejnych konferencji międzyrządowych;</w:t>
            </w:r>
          </w:p>
        </w:tc>
      </w:tr>
    </w:tbl>
    <w:p w14:paraId="060F292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EA9FA0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C0CF6A4" w14:textId="354A6B0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160</w:t>
      </w:r>
      <w:r w:rsidRPr="00F37631">
        <w:rPr>
          <w:rStyle w:val="HideTWBExt"/>
          <w:b w:val="0"/>
        </w:rPr>
        <w:t>&lt;/NumAm&gt;</w:t>
      </w:r>
    </w:p>
    <w:p w14:paraId="185EFEB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0F5FA0F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2AE99F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F5667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1DBE1F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0B5D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B10DE3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8FF7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E968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0D4514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A519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o otwarciu negocjacji akcesyjnych z Ukrainą i Mołdawią; pochwala fakt, że wskaźnik dostosowania Mołdawii do WPZiB znacznie wzrósł z 54% w 2022 r. do 86% w 2024 r.;</w:t>
            </w:r>
            <w:r w:rsidRPr="00F37631">
              <w:rPr>
                <w:b/>
                <w:i/>
                <w:color w:val="000000" w:themeColor="text1"/>
              </w:rPr>
              <w:t xml:space="preserve"> wzywa do przyspieszenia przeglądu zgodności prawa krajowego z prawem unijnym i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873E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o otwarciu negocjacji akcesyjnych z Ukrainą i Mołdawią; pochwala fakt, że wskaźnik dostosowania Mołdawii do WPZiB znacznie wzrósł z 54% w 2022 r. do 86% w 2024 r.;</w:t>
            </w:r>
          </w:p>
        </w:tc>
      </w:tr>
    </w:tbl>
    <w:p w14:paraId="5C3F905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D927C7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243434C" w14:textId="1ACAA88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161</w:t>
      </w:r>
      <w:r w:rsidRPr="00F37631">
        <w:rPr>
          <w:rStyle w:val="HideTWBExt"/>
          <w:b w:val="0"/>
        </w:rPr>
        <w:t>&lt;/NumAm&gt;</w:t>
      </w:r>
    </w:p>
    <w:p w14:paraId="19799EA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&lt;RepeatBlock-By&gt;&lt;Members&gt;</w:t>
      </w:r>
      <w:r w:rsidRPr="00F37631">
        <w:rPr>
          <w:color w:val="000000" w:themeColor="text1"/>
        </w:rPr>
        <w:t>Cristian Terheş</w:t>
      </w:r>
      <w:r w:rsidRPr="00F37631">
        <w:rPr>
          <w:rStyle w:val="HideTWBExt"/>
          <w:b w:val="0"/>
        </w:rPr>
        <w:t>&lt;/Members&gt;</w:t>
      </w:r>
    </w:p>
    <w:p w14:paraId="69C7BFE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F1B232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F20FF5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20D3A1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F7FF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C6D541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B4F7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4556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855D9E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EEF8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o otwarciu negocjacji akcesyjnych z Ukrainą i Mołdawią; pochwala fakt, że wskaźnik dostosowania Mołdawii do WPZiB znacznie wzrósł z 54% w 2022 r. do 86% w 2024 r.; wzywa do przyspieszenia przeglądu zgodności prawa krajowego z prawem unijnym i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9238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o otwarciu negocjacji akcesyjnych z Ukrainą i Mołdawią; pochwala fakt, że wskaźnik dostosowania Mołdawii do WPZiB znacznie wzrósł z 54% w 2022 r. do 86% w 2024 r.; wzywa do przyspieszenia przeglądu zgodności prawa krajowego z prawem unijnym i terminowej organizacji kolejnych konferencji międzyrządowych</w:t>
            </w:r>
            <w:r w:rsidRPr="00F37631">
              <w:rPr>
                <w:b/>
                <w:i/>
                <w:color w:val="000000" w:themeColor="text1"/>
              </w:rPr>
              <w:t xml:space="preserve"> w celu potwierdzenia docelowej daty przystąpienia Mołdawii do UE przed 2030 r.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70961CA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9D7394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1118959" w14:textId="4FBDDAA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162</w:t>
      </w:r>
      <w:r w:rsidRPr="00F37631">
        <w:rPr>
          <w:rStyle w:val="HideTWBExt"/>
          <w:b w:val="0"/>
        </w:rPr>
        <w:t>&lt;/NumAm&gt;</w:t>
      </w:r>
    </w:p>
    <w:p w14:paraId="68CED9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Adam Bielan</w:t>
      </w:r>
      <w:r w:rsidRPr="00F37631">
        <w:rPr>
          <w:rStyle w:val="HideTWBExt"/>
          <w:b w:val="0"/>
        </w:rPr>
        <w:t>&lt;/Members&gt;</w:t>
      </w:r>
    </w:p>
    <w:p w14:paraId="62731AC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4D6A91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A21DA0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C50058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6365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061082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1801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B96B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785740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3743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decyzję o otwarciu negocjacji akcesyjnych z Ukrainą i Mołdawią; pochwala fakt, że wskaźnik dostosowania Mołdawii do WPZiB znacznie wzrósł z 54% w 2022 r. do 86% w 2024 r.; </w:t>
            </w:r>
            <w:r w:rsidRPr="00F37631">
              <w:rPr>
                <w:b/>
                <w:i/>
                <w:color w:val="000000" w:themeColor="text1"/>
              </w:rPr>
              <w:t>wzywa do przyspieszenia</w:t>
            </w:r>
            <w:r w:rsidRPr="00F37631">
              <w:rPr>
                <w:color w:val="000000" w:themeColor="text1"/>
              </w:rPr>
              <w:t xml:space="preserve"> przeglądu zgodności prawa krajowego z prawem unijnym </w:t>
            </w:r>
            <w:r w:rsidRPr="00F37631">
              <w:rPr>
                <w:b/>
                <w:i/>
                <w:color w:val="000000" w:themeColor="text1"/>
              </w:rPr>
              <w:t>i</w:t>
            </w:r>
            <w:r w:rsidRPr="00F37631">
              <w:rPr>
                <w:color w:val="000000" w:themeColor="text1"/>
              </w:rPr>
              <w:t xml:space="preserve"> terminowej organizacji kolejnych konferencji międzyrządowych;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D97C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decyzję o otwarciu negocjacji akcesyjnych z Ukrainą i Mołdawią; pochwala fakt, że wskaźnik dostosowania Mołdawii do WPZiB znacznie wzrósł z 54% w 2022 r. do 86% w 2024 r.; </w:t>
            </w:r>
            <w:r w:rsidRPr="00F37631">
              <w:rPr>
                <w:b/>
                <w:i/>
                <w:color w:val="000000" w:themeColor="text1"/>
              </w:rPr>
              <w:t>z zadowoleniem przyjmuje rozpoczęcie</w:t>
            </w:r>
            <w:r w:rsidRPr="00F37631">
              <w:rPr>
                <w:color w:val="000000" w:themeColor="text1"/>
              </w:rPr>
              <w:t xml:space="preserve"> przeglądu zgodności prawa krajowego </w:t>
            </w:r>
            <w:r w:rsidRPr="00F37631">
              <w:rPr>
                <w:b/>
                <w:i/>
                <w:color w:val="000000" w:themeColor="text1"/>
              </w:rPr>
              <w:t xml:space="preserve">Ukrainy i Mołdawii </w:t>
            </w:r>
            <w:r w:rsidRPr="00F37631">
              <w:rPr>
                <w:color w:val="000000" w:themeColor="text1"/>
              </w:rPr>
              <w:t xml:space="preserve">z prawem unijnym </w:t>
            </w:r>
            <w:r w:rsidRPr="00F37631">
              <w:rPr>
                <w:b/>
                <w:i/>
                <w:color w:val="000000" w:themeColor="text1"/>
              </w:rPr>
              <w:t>pomimo wcześniejszych opóźnień; wzywa do</w:t>
            </w:r>
            <w:r w:rsidRPr="00F37631">
              <w:rPr>
                <w:color w:val="000000" w:themeColor="text1"/>
              </w:rPr>
              <w:t xml:space="preserve"> terminowej organizacji kolejnych konferencji międzyrządowych;</w:t>
            </w:r>
          </w:p>
        </w:tc>
      </w:tr>
    </w:tbl>
    <w:p w14:paraId="45C21C1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2BCAAD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FCFD18A" w14:textId="72F9912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163</w:t>
      </w:r>
      <w:r w:rsidRPr="00F37631">
        <w:rPr>
          <w:rStyle w:val="HideTWBExt"/>
          <w:b w:val="0"/>
        </w:rPr>
        <w:t>&lt;/NumAm&gt;</w:t>
      </w:r>
    </w:p>
    <w:p w14:paraId="42A675A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 xml:space="preserve">Sven Mikser, Lucia Annunziata, Nicola Zingaretti, Thijs Reuten, Alessandra Moretti, </w:t>
      </w:r>
      <w:r w:rsidRPr="00F37631">
        <w:rPr>
          <w:color w:val="000000" w:themeColor="text1"/>
        </w:rPr>
        <w:lastRenderedPageBreak/>
        <w:t>Giorgio Gori, Tobias Cremer, Yannis Maniatis, Vasile Dîncu</w:t>
      </w:r>
      <w:r w:rsidRPr="00F37631">
        <w:rPr>
          <w:rStyle w:val="HideTWBExt"/>
          <w:b w:val="0"/>
        </w:rPr>
        <w:t>&lt;/Members&gt;</w:t>
      </w:r>
    </w:p>
    <w:p w14:paraId="06FC24F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222F2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1B9DE4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7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53375A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18F4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841814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685F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DB12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721126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95A6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E2AE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 zadowoleniem przyjmuje wysoki poziom dostosowania do WPZiB w większości krajów Bałkanów Zachodnich, z wyjątkiem Serbii;</w:t>
            </w:r>
          </w:p>
        </w:tc>
      </w:tr>
    </w:tbl>
    <w:p w14:paraId="7ACBA04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0D1B49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7E9781C" w14:textId="47E8043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164</w:t>
      </w:r>
      <w:r w:rsidRPr="00F37631">
        <w:rPr>
          <w:rStyle w:val="HideTWBExt"/>
          <w:b w:val="0"/>
        </w:rPr>
        <w:t>&lt;/NumAm&gt;</w:t>
      </w:r>
    </w:p>
    <w:p w14:paraId="32B1AA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Hilde Vautmans</w:t>
      </w:r>
      <w:r w:rsidRPr="00F37631">
        <w:rPr>
          <w:rStyle w:val="HideTWBExt"/>
          <w:b w:val="0"/>
        </w:rPr>
        <w:t>&lt;/Members&gt;</w:t>
      </w:r>
    </w:p>
    <w:p w14:paraId="64EDAD4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D1C5A8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3C8A9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8DA427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349F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C7C565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44A4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2ACC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D31160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8487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05A9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F26A7B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8FBFE1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6225BF3" w14:textId="66637FD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165</w:t>
      </w:r>
      <w:r w:rsidRPr="00F37631">
        <w:rPr>
          <w:rStyle w:val="HideTWBExt"/>
          <w:b w:val="0"/>
        </w:rPr>
        <w:t>&lt;/NumAm&gt;</w:t>
      </w:r>
    </w:p>
    <w:p w14:paraId="5F2E41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0C9C959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E22FEC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F959C2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0004D7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40E9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38C26F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9625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E8A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110246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0543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</w:t>
            </w:r>
            <w:r w:rsidRPr="00F37631">
              <w:rPr>
                <w:b/>
                <w:i/>
                <w:color w:val="000000" w:themeColor="text1"/>
              </w:rPr>
              <w:t>te państwa</w:t>
            </w:r>
            <w:r w:rsidRPr="00F37631">
              <w:rPr>
                <w:color w:val="000000" w:themeColor="text1"/>
              </w:rPr>
              <w:t xml:space="preserve">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C4E9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</w:t>
            </w:r>
            <w:r w:rsidRPr="00F37631">
              <w:rPr>
                <w:b/>
                <w:i/>
                <w:color w:val="000000" w:themeColor="text1"/>
              </w:rPr>
              <w:t xml:space="preserve">, takie jak wspólne oświadczenie Armenii i Azerbejdżanu z 7 grudnia 2023 r. w sprawie środków budowy zaufania, a także postępy poczynione w ramach procesu wyznaczania granic, które doprowadziły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do porozumienia w sprawie kilku odcinków granicy</w:t>
            </w:r>
            <w:r w:rsidRPr="00F37631">
              <w:rPr>
                <w:color w:val="000000" w:themeColor="text1"/>
              </w:rPr>
              <w:t xml:space="preserve">; zachęca </w:t>
            </w:r>
            <w:r w:rsidRPr="00F37631">
              <w:rPr>
                <w:b/>
                <w:i/>
                <w:color w:val="000000" w:themeColor="text1"/>
              </w:rPr>
              <w:t>obie strony</w:t>
            </w:r>
            <w:r w:rsidRPr="00F37631">
              <w:rPr>
                <w:color w:val="000000" w:themeColor="text1"/>
              </w:rPr>
              <w:t xml:space="preserve"> do niezwłocznego podpisania kompleksowego porozumienia pokojowego;</w:t>
            </w:r>
            <w:r w:rsidRPr="00F37631">
              <w:rPr>
                <w:b/>
                <w:i/>
                <w:color w:val="000000" w:themeColor="text1"/>
              </w:rPr>
              <w:t xml:space="preserve"> wzywa Azerbejdżan, by wykazał się rzeczywistymi staraniami w tym celu; ponownie wyraża poparcie dla suwerenności i integralności terytorialnej zarówno Azerbejdżanu, jak i Armenii; zdecydowanie popiera normalizację stosunków między tymi krajami w oparciu o zasady wzajemnego uznawania integralności terytorialnej i nienaruszalności granic zgodnie z deklaracją z Ałma-Aty z 1991 r.; ponownie apeluje o wycofanie wojsk Azerbejdżanu z całego suwerennego terytorium Armenii;</w:t>
            </w:r>
          </w:p>
        </w:tc>
      </w:tr>
    </w:tbl>
    <w:p w14:paraId="2350DDE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05CDA8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DB6A425" w14:textId="496A465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166</w:t>
      </w:r>
      <w:r w:rsidRPr="00F37631">
        <w:rPr>
          <w:rStyle w:val="HideTWBExt"/>
          <w:b w:val="0"/>
        </w:rPr>
        <w:t>&lt;/NumAm&gt;</w:t>
      </w:r>
    </w:p>
    <w:p w14:paraId="12C405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05167BB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A9424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043252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EE50B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5133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E3A2E7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A3C8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05FD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AEE23F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5B09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4B2D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  <w:r w:rsidRPr="00F37631">
              <w:rPr>
                <w:b/>
                <w:i/>
                <w:color w:val="000000" w:themeColor="text1"/>
              </w:rPr>
              <w:t xml:space="preserve"> potępia Azerbejdżan za ciągłe próby podważenia możliwości regionalnego pokoju i ciągłe groźby przeciwko Armenii; wzywa UE i jej państwa członkowskie do wyłączenia wszelkiej pomocy w zakresie bezpieczeństwa, technicznej lub finansowej dla Azerbejdżanu, w tym za pośrednictwem różnych instrumentów UE, która mogłaby przyczynić się do zwiększenia zdolności ofensywnych Azerbejdżanu lub zagrażać bezpieczeństwu, integralności terytorialnej i suwerenności Armenii; z zadowoleniem przyjmuje regularne posiedzenia w formacie dialogu na temat polityki 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bezpieczeństwa UE–Armenia, które stanowią kolejny kamień milowy współpracy w dziedzinie obrony i bezpieczeństwa między stronami;</w:t>
            </w:r>
          </w:p>
        </w:tc>
      </w:tr>
    </w:tbl>
    <w:p w14:paraId="0CE5D11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792E81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7BFDF71" w14:textId="4FE9649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167</w:t>
      </w:r>
      <w:r w:rsidRPr="00F37631">
        <w:rPr>
          <w:rStyle w:val="HideTWBExt"/>
          <w:b w:val="0"/>
        </w:rPr>
        <w:t>&lt;/NumAm&gt;</w:t>
      </w:r>
    </w:p>
    <w:p w14:paraId="16EBEB5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Valet, Jorge Martín Frías, Hermann Tertsch</w:t>
      </w:r>
      <w:r w:rsidRPr="00F37631">
        <w:rPr>
          <w:rStyle w:val="HideTWBExt"/>
          <w:b w:val="0"/>
        </w:rPr>
        <w:t>&lt;/Members&gt;</w:t>
      </w:r>
    </w:p>
    <w:p w14:paraId="73B1054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92390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478564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34E96F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1E6C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EE794A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155B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165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2EA852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E20C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C844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te państwa do niezwłocznego podpisania kompleksowego porozumienia pokojowego;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udziela pełnego poparcia narodowi ormiańskiemu i chrześcijanom Wschodu w regionie, którzy są celem ekspansjonistycznych ambicji Azerbejdżanu; przypomina, że Azerbejdżan wielokrotnie i rażąco ingerował w wewnętrzne sprawy Francji, zwłaszcza w Nowej Kaledonii i na Martynice, w celu zaburzenia pokoju społecznego i wzniecenia powstania;</w:t>
            </w:r>
          </w:p>
        </w:tc>
      </w:tr>
    </w:tbl>
    <w:p w14:paraId="5A033DA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4961F02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D4B48DF" w14:textId="13D62FF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168</w:t>
      </w:r>
      <w:r w:rsidRPr="00F37631">
        <w:rPr>
          <w:rStyle w:val="HideTWBExt"/>
          <w:b w:val="0"/>
        </w:rPr>
        <w:t>&lt;/NumAm&gt;</w:t>
      </w:r>
    </w:p>
    <w:p w14:paraId="7C37928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Vasile Dîncu</w:t>
      </w:r>
      <w:r w:rsidRPr="00F37631">
        <w:rPr>
          <w:rStyle w:val="HideTWBExt"/>
          <w:b w:val="0"/>
        </w:rPr>
        <w:t>&lt;/Members&gt;</w:t>
      </w:r>
    </w:p>
    <w:p w14:paraId="7AFD97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DBBC4D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77BF5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68C917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8F78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D4AE21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56E8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D106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25FB4A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129D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te państwa do niezwłocznego podpisania kompleksowego </w:t>
            </w:r>
            <w:r w:rsidRPr="00F37631">
              <w:rPr>
                <w:color w:val="000000" w:themeColor="text1"/>
              </w:rPr>
              <w:lastRenderedPageBreak/>
              <w:t>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EAC2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te państwa do niezwłocznego podpisania kompleksowego </w:t>
            </w:r>
            <w:r w:rsidRPr="00F37631">
              <w:rPr>
                <w:color w:val="000000" w:themeColor="text1"/>
              </w:rPr>
              <w:lastRenderedPageBreak/>
              <w:t>porozumienia pokojowego;</w:t>
            </w:r>
            <w:r w:rsidRPr="00F37631">
              <w:rPr>
                <w:b/>
                <w:i/>
                <w:color w:val="000000" w:themeColor="text1"/>
              </w:rPr>
              <w:t xml:space="preserve"> przypomina w tym kontekście, że wszelkie umowy o partnerstwie między UE a Azerbejdżanem – w tym w dziedzinie energii – muszą zawierać solidne warunki dotyczące poszanowania prawa międzynarodowego, praw podstawowych i zobowiązań międzynarodowych, a w szczególności znacznych postępów Azerbejdżanu w kierunku kompleksowego i trwałego porozumienia pokojowego z Armenią;</w:t>
            </w:r>
          </w:p>
        </w:tc>
      </w:tr>
    </w:tbl>
    <w:p w14:paraId="5CA24C0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94A740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E8B42AA" w14:textId="5326B0C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169</w:t>
      </w:r>
      <w:r w:rsidRPr="00F37631">
        <w:rPr>
          <w:rStyle w:val="HideTWBExt"/>
          <w:b w:val="0"/>
        </w:rPr>
        <w:t>&lt;/NumAm&gt;</w:t>
      </w:r>
    </w:p>
    <w:p w14:paraId="3F89662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Loucas Fourlas</w:t>
      </w:r>
      <w:r w:rsidRPr="00F37631">
        <w:rPr>
          <w:rStyle w:val="HideTWBExt"/>
          <w:b w:val="0"/>
        </w:rPr>
        <w:t>&lt;/Members&gt;</w:t>
      </w:r>
    </w:p>
    <w:p w14:paraId="15218D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34DFB0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1A373F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519B85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578D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024C44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161C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010E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7B35E8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9F21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A301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te państwa do niezwłocznego podpisania kompleksowego porozumienia pokojowego; </w:t>
            </w:r>
            <w:r w:rsidRPr="00F37631">
              <w:rPr>
                <w:b/>
                <w:i/>
                <w:color w:val="000000" w:themeColor="text1"/>
              </w:rPr>
              <w:t>potępia wszelką agresję wojskową, użycie siły lub groźby hybrydowe wobec Armenii, a także ingerencję zagraniczną i próby destabilizacji sytuacji politycznej w Armenii; z zadowoleniem przyjmuje ponadto decyzję o przyjęciu pierwszego środka pomocy w ramach Europejskiego Instrumentu na rzecz Pokoju w celu wsparcia armeńskich sił zbrojnych;</w:t>
            </w:r>
          </w:p>
        </w:tc>
      </w:tr>
    </w:tbl>
    <w:p w14:paraId="173E7D7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3612EC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92E4454" w14:textId="230A2B1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170</w:t>
      </w:r>
      <w:r w:rsidRPr="00F37631">
        <w:rPr>
          <w:rStyle w:val="HideTWBExt"/>
          <w:b w:val="0"/>
        </w:rPr>
        <w:t>&lt;/NumAm&gt;</w:t>
      </w:r>
    </w:p>
    <w:p w14:paraId="3F0020A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Fernand Kartheiser, Charlie Weimers, Nikos Anadiotis</w:t>
      </w:r>
      <w:r w:rsidRPr="00F37631">
        <w:rPr>
          <w:rStyle w:val="HideTWBExt"/>
          <w:b w:val="0"/>
        </w:rPr>
        <w:t>&lt;/Members&gt;</w:t>
      </w:r>
    </w:p>
    <w:p w14:paraId="02F2AF1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33302A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6FAAF7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3EA1B2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977E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D8BB3D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FBA0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F52E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196B45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F361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AFB4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  <w:r w:rsidRPr="00F37631">
              <w:rPr>
                <w:b/>
                <w:i/>
                <w:color w:val="000000" w:themeColor="text1"/>
              </w:rPr>
              <w:t xml:space="preserve"> w interesie normalizacji stosunków wzywa Azerbejdżan, by umożliwił uchodźcom z Górskiego Karabachu powrót do ich domów oraz wycofał swoje wojska z suwerennego terytorium Armenii;</w:t>
            </w:r>
          </w:p>
        </w:tc>
      </w:tr>
    </w:tbl>
    <w:p w14:paraId="6D91A73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07C84CD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68DDF79" w14:textId="077E19F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171</w:t>
      </w:r>
      <w:r w:rsidRPr="00F37631">
        <w:rPr>
          <w:rStyle w:val="HideTWBExt"/>
          <w:b w:val="0"/>
        </w:rPr>
        <w:t>&lt;/NumAm&gt;</w:t>
      </w:r>
    </w:p>
    <w:p w14:paraId="7BC2FCF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0270ACE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7A549D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B0DD07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F1C7AC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3212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3EB5E2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051A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8860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43C639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848F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5535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te państwa do niezwłocznego podpisania kompleksowego </w:t>
            </w:r>
            <w:r w:rsidRPr="00F37631">
              <w:rPr>
                <w:b/>
                <w:i/>
                <w:color w:val="000000" w:themeColor="text1"/>
              </w:rPr>
              <w:t xml:space="preserve">i sprawiedliwego </w:t>
            </w:r>
            <w:r w:rsidRPr="00F37631">
              <w:rPr>
                <w:color w:val="000000" w:themeColor="text1"/>
              </w:rPr>
              <w:t>porozumienia pokojowego;</w:t>
            </w:r>
            <w:r w:rsidRPr="00F37631">
              <w:rPr>
                <w:b/>
                <w:i/>
                <w:color w:val="000000" w:themeColor="text1"/>
              </w:rPr>
              <w:t xml:space="preserve"> wzywa do wycofania wojsk Azerbejdżanu z uznanego przez społeczność międzynarodową suwerennego terytorium Armenii oraz uwolnienia pozostałych armeńskich zakładników przetrzymywanych przez Azerbejdżan;</w:t>
            </w:r>
          </w:p>
        </w:tc>
      </w:tr>
    </w:tbl>
    <w:p w14:paraId="0BC4757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ADBFEA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FACF3A5" w14:textId="0581915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172</w:t>
      </w:r>
      <w:r w:rsidRPr="00F37631">
        <w:rPr>
          <w:rStyle w:val="HideTWBExt"/>
          <w:b w:val="0"/>
        </w:rPr>
        <w:t>&lt;/NumAm&gt;</w:t>
      </w:r>
    </w:p>
    <w:p w14:paraId="790BBE1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Thijs Reuten, Nacho Sánchez Amor</w:t>
      </w:r>
      <w:r w:rsidRPr="00F37631">
        <w:rPr>
          <w:rStyle w:val="HideTWBExt"/>
          <w:b w:val="0"/>
        </w:rPr>
        <w:t>&lt;/Members&gt;</w:t>
      </w:r>
    </w:p>
    <w:p w14:paraId="52880D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8888FD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A03A3B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03E973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C978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EB90FC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B41F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F652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5312E4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FAB2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69B5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</w:t>
            </w:r>
            <w:r w:rsidRPr="00F37631">
              <w:rPr>
                <w:b/>
                <w:i/>
                <w:color w:val="000000" w:themeColor="text1"/>
              </w:rPr>
              <w:t xml:space="preserve"> oraz wzywa władze Azerbejdżanu do wycofania się ze wszystkich części suwerennego terytorium Armenii i do uwolnienia pozostałych 23 armeńskich zakładników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AC9D21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B8E2DF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5666A9" w14:textId="66D39A4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173</w:t>
      </w:r>
      <w:r w:rsidRPr="00F37631">
        <w:rPr>
          <w:rStyle w:val="HideTWBExt"/>
          <w:b w:val="0"/>
        </w:rPr>
        <w:t>&lt;/NumAm&gt;</w:t>
      </w:r>
    </w:p>
    <w:p w14:paraId="1EAD2A3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7439BBD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5E775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B9F25E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3E35BB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D95A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BD9074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28E3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5BA4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C5987E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8C01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E7DB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niezwłocznego podpisania kompleksowego porozumienia pokojowego;</w:t>
            </w:r>
            <w:r w:rsidRPr="00F37631">
              <w:rPr>
                <w:b/>
                <w:i/>
                <w:color w:val="000000" w:themeColor="text1"/>
              </w:rPr>
              <w:t xml:space="preserve"> wzywa Azerbejdżan do poszanowania integralności terytorialnej Armenii; wzywa Azerbejdżan do uwolnienia przetrzymywanych więźniów politycznych;</w:t>
            </w:r>
          </w:p>
        </w:tc>
      </w:tr>
    </w:tbl>
    <w:p w14:paraId="71BFB27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622F2BC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C888B7B" w14:textId="6440BDE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174</w:t>
      </w:r>
      <w:r w:rsidRPr="00F37631">
        <w:rPr>
          <w:rStyle w:val="HideTWBExt"/>
          <w:b w:val="0"/>
        </w:rPr>
        <w:t>&lt;/NumAm&gt;</w:t>
      </w:r>
    </w:p>
    <w:p w14:paraId="6D5BB78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729DEC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F96087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9CEF5F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96B231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F354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AE21FE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AB0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61F0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B6C559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E7CC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</w:t>
            </w:r>
            <w:r w:rsidRPr="00F37631">
              <w:rPr>
                <w:b/>
                <w:i/>
                <w:color w:val="000000" w:themeColor="text1"/>
              </w:rPr>
              <w:t xml:space="preserve">te państwa </w:t>
            </w:r>
            <w:r w:rsidRPr="00F37631">
              <w:rPr>
                <w:color w:val="000000" w:themeColor="text1"/>
              </w:rPr>
              <w:t xml:space="preserve">do </w:t>
            </w:r>
            <w:r w:rsidRPr="00F37631">
              <w:rPr>
                <w:b/>
                <w:i/>
                <w:color w:val="000000" w:themeColor="text1"/>
              </w:rPr>
              <w:t>niezwłocznego podpisania</w:t>
            </w:r>
            <w:r w:rsidRPr="00F37631">
              <w:rPr>
                <w:color w:val="000000" w:themeColor="text1"/>
              </w:rPr>
              <w:t xml:space="preserve">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6411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do </w:t>
            </w:r>
            <w:r w:rsidRPr="00F37631">
              <w:rPr>
                <w:b/>
                <w:i/>
                <w:color w:val="000000" w:themeColor="text1"/>
              </w:rPr>
              <w:t>kontynuowania negocjacji w sprawie</w:t>
            </w:r>
            <w:r w:rsidRPr="00F37631">
              <w:rPr>
                <w:color w:val="000000" w:themeColor="text1"/>
              </w:rPr>
              <w:t xml:space="preserve"> kompleksowego porozumienia pokojowego</w:t>
            </w:r>
            <w:r w:rsidRPr="00F37631">
              <w:rPr>
                <w:b/>
                <w:i/>
                <w:color w:val="000000" w:themeColor="text1"/>
              </w:rPr>
              <w:t xml:space="preserve"> oraz do szerokiego zaangażowania społeczeństwa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obywatelskiego wszelkiego rodzaju w takie negocjacje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61D59B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F0716F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38C679A" w14:textId="3D30929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175</w:t>
      </w:r>
      <w:r w:rsidRPr="00F37631">
        <w:rPr>
          <w:rStyle w:val="HideTWBExt"/>
          <w:b w:val="0"/>
        </w:rPr>
        <w:t>&lt;/NumAm&gt;</w:t>
      </w:r>
    </w:p>
    <w:p w14:paraId="3C6F2F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106CD0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990429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E577E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0C3305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0114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C5A959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2AD9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A12A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0B504B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9A48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próby normalizacji stosunków podejmowane przez Armenię i Azerbejdżan; zachęca te państwa do </w:t>
            </w:r>
            <w:r w:rsidRPr="00F37631">
              <w:rPr>
                <w:b/>
                <w:i/>
                <w:color w:val="000000" w:themeColor="text1"/>
              </w:rPr>
              <w:t xml:space="preserve">niezwłocznego </w:t>
            </w:r>
            <w:r w:rsidRPr="00F37631">
              <w:rPr>
                <w:color w:val="000000" w:themeColor="text1"/>
              </w:rPr>
              <w:t>podpisania kompleksowego porozumienia pokojowego;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9FE1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próby normalizacji stosunków podejmowane przez Armenię i Azerbejdżan; zachęca te państwa do podpisania kompleksowego porozumienia pokojowego;</w:t>
            </w:r>
          </w:p>
        </w:tc>
      </w:tr>
    </w:tbl>
    <w:p w14:paraId="4B834E0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7544E9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7859B82" w14:textId="35CDBFC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176</w:t>
      </w:r>
      <w:r w:rsidRPr="00F37631">
        <w:rPr>
          <w:rStyle w:val="HideTWBExt"/>
          <w:b w:val="0"/>
        </w:rPr>
        <w:t>&lt;/NumAm&gt;</w:t>
      </w:r>
    </w:p>
    <w:p w14:paraId="5BABC34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67709BE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61A67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E065C7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AE050B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6E87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DED06B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5DE6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16E9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957B50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6EB6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28BB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ubolewa, że rok temu ukończono czystki etniczne w Górskim Karabachu, które skutkowały przymusowym przesiedleniem co najmniej 140 000 Ormian z ich miejsca pochodzenia; potępia wsparcie wojskowe udzielane Azerbejdżanowi przez Turcję; podkreśla, że atak Azerbejdżanu nie może pozostać bez odpowiedzi oraz domaga się sankcji wobec azerskich władz odpowiedzialnych za czystki etniczne; domaga się zawieszenia protokołu ustaleń w sprawie energii; wzywa do wstrzymania negocjacji w sprawie nowego partnerstwa z Azerbejdżanem, biorąc pod uwagę niemożliwy do zaakceptowania stan praw człowieka w tym kraju;</w:t>
            </w:r>
          </w:p>
        </w:tc>
      </w:tr>
    </w:tbl>
    <w:p w14:paraId="24C82EC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2EB63C7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0A67A67" w14:textId="17718C6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177</w:t>
      </w:r>
      <w:r w:rsidRPr="00F37631">
        <w:rPr>
          <w:rStyle w:val="HideTWBExt"/>
          <w:b w:val="0"/>
        </w:rPr>
        <w:t>&lt;/NumAm&gt;</w:t>
      </w:r>
    </w:p>
    <w:p w14:paraId="2DB2863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34D348F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8A3F2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497CA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656B86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036E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857DBB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CE64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B786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2CC87B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5E24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7EC2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działania cywilnej misji Unii Europejskiej w Armenii (EUMA) w ramach wspólnej polityki bezpieczeństwa i obrony, która w dalszym ciągu pomaga zwiększać bezpieczeństwo w regionie w drodze znacznego zmniejszenia liczby incydentów na obszarach dotkniętych konfliktami i w strefach przygranicznych, ograniczając poziom ryzyka dla ludności mieszkającej na takich obszarach; z zadowoleniem przyjmuje pomoc Armenii na rzecz działań EUMA na swoim terytorium; pochwala Radę za decyzję o zwiększeniu liczby rozmieszczonych obserwatorów, a także zdolności misji i przedłużeniu ram czasowych rozmieszczenia oraz wzywa do dalszej ekspansji i obecności w regionie;</w:t>
            </w:r>
          </w:p>
        </w:tc>
      </w:tr>
    </w:tbl>
    <w:p w14:paraId="7B802E3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F798B3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5201B27" w14:textId="2AD7AB7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178</w:t>
      </w:r>
      <w:r w:rsidRPr="00F37631">
        <w:rPr>
          <w:rStyle w:val="HideTWBExt"/>
          <w:b w:val="0"/>
        </w:rPr>
        <w:t>&lt;/NumAm&gt;</w:t>
      </w:r>
    </w:p>
    <w:p w14:paraId="0BBE525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Hana Jalloul Muro</w:t>
      </w:r>
      <w:r w:rsidRPr="00F37631">
        <w:rPr>
          <w:rStyle w:val="HideTWBExt"/>
          <w:b w:val="0"/>
        </w:rPr>
        <w:t>&lt;/Members&gt;</w:t>
      </w:r>
    </w:p>
    <w:p w14:paraId="1F692B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0C89F9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B9E22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3F6092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7507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B525AA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9A13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A8D7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DB5D9F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BE67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57FD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fakt, że UE i jej państwa członkowskie pozostają jednymi z największych sprzymierzeńców Palestyńskiej Władzy Narodowej i Agencji Narodów Zjednoczonych do spraw Pomocy Uchodźcom Palestyńskim na Bliskim Wschodzie (UNRWA);</w:t>
            </w:r>
          </w:p>
        </w:tc>
      </w:tr>
    </w:tbl>
    <w:p w14:paraId="7478621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957DDC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B647F85" w14:textId="48355B6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179</w:t>
      </w:r>
      <w:r w:rsidRPr="00F37631">
        <w:rPr>
          <w:rStyle w:val="HideTWBExt"/>
          <w:b w:val="0"/>
        </w:rPr>
        <w:t>&lt;/NumAm&gt;</w:t>
      </w:r>
    </w:p>
    <w:p w14:paraId="397CF71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Thijs Reuten, Alessandra Moretti, Yannis Maniatis, Marco Tarquinio, Hana Jalloul Muro</w:t>
      </w:r>
      <w:r w:rsidRPr="00F37631">
        <w:rPr>
          <w:rStyle w:val="HideTWBExt"/>
          <w:b w:val="0"/>
        </w:rPr>
        <w:t>&lt;/Members&gt;</w:t>
      </w:r>
    </w:p>
    <w:p w14:paraId="0A1F3AA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B197B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BB2E3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769770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3261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3FF9C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8419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986A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FC7368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F29B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FBE6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wniosek prokuratora MTK do Izby Przygotowawczej Trybunału dotyczący nakazów aresztowania urzędników Hamasu oraz premiera i ministra obrony Izraela za zbrodnie wojenne;</w:t>
            </w:r>
          </w:p>
        </w:tc>
      </w:tr>
    </w:tbl>
    <w:p w14:paraId="0882AD3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83C9D6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1AAAB4D" w14:textId="7B672D5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180</w:t>
      </w:r>
      <w:r w:rsidRPr="00F37631">
        <w:rPr>
          <w:rStyle w:val="HideTWBExt"/>
          <w:b w:val="0"/>
        </w:rPr>
        <w:t>&lt;/NumAm&gt;</w:t>
      </w:r>
    </w:p>
    <w:p w14:paraId="5B7A757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03F98E4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7D331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C2485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81D4A3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50AD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E2EC13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5331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4DC2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A4920F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787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A7F0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regularne posiedzenia w ramach formatu dialogu na temat polityki i bezpieczeństwa UE–Armenia oraz Rady Partnerstwa UE–Armenia; z zadowoleniem przyjmuje także pierwszy przyjęty środek pomocy w ramach Europejskiego Instrumentu na rzecz Pokoju, a także wsparcie wojskowe kilku państw członkowskich na rzecz Armenii;</w:t>
            </w:r>
          </w:p>
        </w:tc>
      </w:tr>
    </w:tbl>
    <w:p w14:paraId="128183C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DA88AE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6F5200E" w14:textId="2183E6F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181</w:t>
      </w:r>
      <w:r w:rsidRPr="00F37631">
        <w:rPr>
          <w:rStyle w:val="HideTWBExt"/>
          <w:b w:val="0"/>
        </w:rPr>
        <w:t>&lt;/NumAm&gt;</w:t>
      </w:r>
    </w:p>
    <w:p w14:paraId="44DBA2C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Thijs Reuten, Alessandra Moretti, Yannis Maniatis, Marco Tarquinio, Hana Jalloul Muro</w:t>
      </w:r>
      <w:r w:rsidRPr="00F37631">
        <w:rPr>
          <w:rStyle w:val="HideTWBExt"/>
          <w:b w:val="0"/>
        </w:rPr>
        <w:t>&lt;/Members&gt;</w:t>
      </w:r>
    </w:p>
    <w:p w14:paraId="3901C45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3D692C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9C9AD3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&lt;Article&gt;</w:t>
      </w:r>
      <w:r w:rsidRPr="00F37631">
        <w:rPr>
          <w:color w:val="000000" w:themeColor="text1"/>
        </w:rPr>
        <w:t>Ustęp 2 – tiret 8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B4E6E9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6F76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46D709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512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5918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43BED9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61F3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73A7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sprawę MTS nr 192 – stosowanie Konwencji w sprawie zapobiegania i karania zbrodni ludobójstwa w Strefie Gazy (Republika Południowej Afryki przeciwko Izraelowi);</w:t>
            </w:r>
          </w:p>
        </w:tc>
      </w:tr>
    </w:tbl>
    <w:p w14:paraId="0A173A7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82B857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6DD9733" w14:textId="4EB3BDE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182</w:t>
      </w:r>
      <w:r w:rsidRPr="00F37631">
        <w:rPr>
          <w:rStyle w:val="HideTWBExt"/>
          <w:b w:val="0"/>
        </w:rPr>
        <w:t>&lt;/NumAm&gt;</w:t>
      </w:r>
    </w:p>
    <w:p w14:paraId="5DFE60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02D6AFE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1267AC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C3FBE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2BE1A8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44E5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C2ADAD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B71A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3BC4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F9FCA6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B3FC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A99E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Komisję i Radę do wykluczenia wszelkiego wsparcia wojskowego, technicznego lub gospodarczego dla Azerbejdżanu;</w:t>
            </w:r>
          </w:p>
        </w:tc>
      </w:tr>
    </w:tbl>
    <w:p w14:paraId="702498D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4707B47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8774F7" w14:textId="02D81C6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183</w:t>
      </w:r>
      <w:r w:rsidRPr="00F37631">
        <w:rPr>
          <w:rStyle w:val="HideTWBExt"/>
          <w:b w:val="0"/>
        </w:rPr>
        <w:t>&lt;/NumAm&gt;</w:t>
      </w:r>
    </w:p>
    <w:p w14:paraId="789F053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0798E96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03DD73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F768D4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FD2BFC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5F7D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1FCAD7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46E7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DB88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943607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8992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974D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ciągłe prace ESDZ w dziedzinie przeciwdziałania manipulacjom informacjami i ingerencjom w informacje (FIMI) oraz ich zwalczania za pomocą unijnego zestawu narzędzi FIMI, ustanowienia grup zadaniowych STRATCOM oraz ścisłej współpracy z państwami członkowskimi, partnerami międzynarodowymi, społeczeństwem obywatelskim i innymi odpowiednimi zainteresowanymi stronami;</w:t>
            </w:r>
          </w:p>
        </w:tc>
      </w:tr>
    </w:tbl>
    <w:p w14:paraId="28D8E70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4241F7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BD029C5" w14:textId="57AC273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184</w:t>
      </w:r>
      <w:r w:rsidRPr="00F37631">
        <w:rPr>
          <w:rStyle w:val="HideTWBExt"/>
          <w:b w:val="0"/>
        </w:rPr>
        <w:t>&lt;/NumAm&gt;</w:t>
      </w:r>
    </w:p>
    <w:p w14:paraId="3BDF34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Thijs Reuten, Alessandra Moretti, Yannis Maniatis, Marco Tarquinio, Hana Jalloul Muro</w:t>
      </w:r>
      <w:r w:rsidRPr="00F37631">
        <w:rPr>
          <w:rStyle w:val="HideTWBExt"/>
          <w:b w:val="0"/>
        </w:rPr>
        <w:t>&lt;/Members&gt;</w:t>
      </w:r>
    </w:p>
    <w:p w14:paraId="7CE6174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2171C0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B9B762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6A54C5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1DF0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8B4B19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E355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129F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0F77F4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DD02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79AB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opinię doradczą MTS na temat konsekwencji prawnych polityki i praktyk Izraela na okupowanych terytoriach palestyńskich, w tym we Wschodniej Jerozolimie, oraz braku legalności ciągłej obecności Izraela na okupowanych terytoriach palestyńskich;</w:t>
            </w:r>
          </w:p>
        </w:tc>
      </w:tr>
    </w:tbl>
    <w:p w14:paraId="61DA992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A31C58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A77569B" w14:textId="73E8889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185</w:t>
      </w:r>
      <w:r w:rsidRPr="00F37631">
        <w:rPr>
          <w:rStyle w:val="HideTWBExt"/>
          <w:b w:val="0"/>
        </w:rPr>
        <w:t>&lt;/NumAm&gt;</w:t>
      </w:r>
    </w:p>
    <w:p w14:paraId="1F421C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463AEA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D5075A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2BE53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D8137C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7414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292B49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6DE4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B5BE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2F0752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6093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CB4C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Komisję do udzielenia wsparcia Armenii w zakresie rozminowywania;</w:t>
            </w:r>
          </w:p>
        </w:tc>
      </w:tr>
    </w:tbl>
    <w:p w14:paraId="7DCA8BB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5E5DE62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CB3CC3F" w14:textId="722D2B0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186</w:t>
      </w:r>
      <w:r w:rsidRPr="00F37631">
        <w:rPr>
          <w:rStyle w:val="HideTWBExt"/>
          <w:b w:val="0"/>
        </w:rPr>
        <w:t>&lt;/NumAm&gt;</w:t>
      </w:r>
    </w:p>
    <w:p w14:paraId="58AF501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Thijs Reuten, Alessandra Moretti, Yannis Maniatis, Marco Tarquinio, Hana Jalloul Muro</w:t>
      </w:r>
      <w:r w:rsidRPr="00F37631">
        <w:rPr>
          <w:rStyle w:val="HideTWBExt"/>
          <w:b w:val="0"/>
        </w:rPr>
        <w:t>&lt;/Members&gt;</w:t>
      </w:r>
    </w:p>
    <w:p w14:paraId="58A0A6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6189BE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922F00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2 – tiret 8 d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AF7B97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DF11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21D185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281C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901F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19C43C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B1FD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04B7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najnowsze sprawozdania Niezależnej Międzynarodowej Komisji Śledczej w sprawie okupowanych terytoriów palestyńskich, w tym Wschodniej Jerozolimy, oraz Izraela, a także ich analizę prawną i zalecenia dotyczące wdrażania Międzynarodowego Trybunału Sprawiedliwości;</w:t>
            </w:r>
          </w:p>
        </w:tc>
      </w:tr>
    </w:tbl>
    <w:p w14:paraId="42E1665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C1FD5C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8691A2A" w14:textId="0AF3497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187</w:t>
      </w:r>
      <w:r w:rsidRPr="00F37631">
        <w:rPr>
          <w:rStyle w:val="HideTWBExt"/>
          <w:b w:val="0"/>
        </w:rPr>
        <w:t>&lt;/NumAm&gt;</w:t>
      </w:r>
    </w:p>
    <w:p w14:paraId="631D78F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Adam Bielan</w:t>
      </w:r>
      <w:r w:rsidRPr="00F37631">
        <w:rPr>
          <w:rStyle w:val="HideTWBExt"/>
          <w:b w:val="0"/>
        </w:rPr>
        <w:t>&lt;/Members&gt;</w:t>
      </w:r>
    </w:p>
    <w:p w14:paraId="7CB56FC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78F277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9EA2D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wprowadzenie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CD3ACF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7A5E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F07BB4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0303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7753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D57E01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7A06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3.</w:t>
            </w:r>
            <w:r w:rsidRPr="00F37631">
              <w:rPr>
                <w:color w:val="000000" w:themeColor="text1"/>
              </w:rPr>
              <w:tab/>
              <w:t xml:space="preserve">potępia w </w:t>
            </w:r>
            <w:r w:rsidRPr="00F37631">
              <w:rPr>
                <w:b/>
                <w:i/>
                <w:color w:val="000000" w:themeColor="text1"/>
              </w:rPr>
              <w:t>szczególności</w:t>
            </w:r>
            <w:r w:rsidRPr="00F37631">
              <w:rPr>
                <w:color w:val="000000" w:themeColor="text1"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0751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3.</w:t>
            </w:r>
            <w:r w:rsidRPr="00F37631">
              <w:rPr>
                <w:color w:val="000000" w:themeColor="text1"/>
              </w:rPr>
              <w:tab/>
              <w:t xml:space="preserve">potępia w </w:t>
            </w:r>
            <w:r w:rsidRPr="00F37631">
              <w:rPr>
                <w:b/>
                <w:i/>
                <w:color w:val="000000" w:themeColor="text1"/>
              </w:rPr>
              <w:t>najostrzejszych słowach</w:t>
            </w:r>
            <w:r w:rsidRPr="00F37631">
              <w:rPr>
                <w:color w:val="000000" w:themeColor="text1"/>
              </w:rPr>
              <w:t>:</w:t>
            </w:r>
          </w:p>
        </w:tc>
      </w:tr>
    </w:tbl>
    <w:p w14:paraId="3F3DE20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414D51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BAD79EE" w14:textId="285061D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188</w:t>
      </w:r>
      <w:r w:rsidRPr="00F37631">
        <w:rPr>
          <w:rStyle w:val="HideTWBExt"/>
          <w:b w:val="0"/>
        </w:rPr>
        <w:t>&lt;/NumAm&gt;</w:t>
      </w:r>
    </w:p>
    <w:p w14:paraId="792B9D3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193A32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8BD84C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99B86E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wprowadzenie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EEAFC6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2559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688F8E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257E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4352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6325F4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0C16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3.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potępia</w:t>
            </w:r>
            <w:r w:rsidRPr="00F37631">
              <w:rPr>
                <w:color w:val="000000" w:themeColor="text1"/>
              </w:rPr>
              <w:t xml:space="preserve"> w szczególności: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87B6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3.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odnotowuje</w:t>
            </w:r>
            <w:r w:rsidRPr="00F37631">
              <w:rPr>
                <w:color w:val="000000" w:themeColor="text1"/>
              </w:rPr>
              <w:t xml:space="preserve"> w szczególności:</w:t>
            </w:r>
          </w:p>
        </w:tc>
      </w:tr>
    </w:tbl>
    <w:p w14:paraId="157D15B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AB78DF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4C255B0" w14:textId="7FCB336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189</w:t>
      </w:r>
      <w:r w:rsidRPr="00F37631">
        <w:rPr>
          <w:rStyle w:val="HideTWBExt"/>
          <w:b w:val="0"/>
        </w:rPr>
        <w:t>&lt;/NumAm&gt;</w:t>
      </w:r>
    </w:p>
    <w:p w14:paraId="3E5E21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3C4729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116C9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245FCC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wprowadzenie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E59B75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E283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079CA6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BA45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CF46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BFBFFB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5710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3.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potępia w szczególności</w:t>
            </w:r>
            <w:r w:rsidRPr="00F37631">
              <w:rPr>
                <w:color w:val="000000" w:themeColor="text1"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D330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3.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głęboko ubolewa nad</w:t>
            </w:r>
            <w:r w:rsidRPr="00F37631">
              <w:rPr>
                <w:color w:val="000000" w:themeColor="text1"/>
              </w:rPr>
              <w:t>:</w:t>
            </w:r>
          </w:p>
        </w:tc>
      </w:tr>
    </w:tbl>
    <w:p w14:paraId="0D8DFDB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B4A9D5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A4AA013" w14:textId="3ED043A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190</w:t>
      </w:r>
      <w:r w:rsidRPr="00F37631">
        <w:rPr>
          <w:rStyle w:val="HideTWBExt"/>
          <w:b w:val="0"/>
        </w:rPr>
        <w:t>&lt;/NumAm&gt;</w:t>
      </w:r>
    </w:p>
    <w:p w14:paraId="4BEBE46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33A6F6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73EE84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360B92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EDB44D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C58E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2DC763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C214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482D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46679B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F8BA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trwającą rosyjską wojnę napastniczą przeciwko Ukrainie oraz coraz częstsze rosyjskie ataki na cele cywilne i infrastrukturę cywilną w Ukrainie; domaga się, aby Rosja i jej poplecznicy zaprzestali wszelkich działań wojskowych oraz aby Rosja natychmiast i bezwarunkowo wycofała swoje oddziały z Ukrainy i z jakiegokolwiek innego kraju, którego terytorium lub jego części nielegalnie okupuje;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D223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trwającą rosyjską wojnę napastniczą przeciwko Ukrainie oraz coraz częstsze rosyjskie ataki na cele cywilne i infrastrukturę cywilną w Ukrainie; domaga się, aby Rosja i jej poplecznicy zaprzestali wszelkich działań wojskowych oraz aby Rosja natychmiast i bezwarunkowo wycofała swoje oddziały z Ukrainy i z jakiegokolwiek innego kraju, którego terytorium lub jego części nielegalnie okupuje;</w:t>
            </w:r>
            <w:r w:rsidRPr="00F37631">
              <w:rPr>
                <w:b/>
                <w:i/>
                <w:color w:val="000000" w:themeColor="text1"/>
              </w:rPr>
              <w:t xml:space="preserve"> jest niezwykle zaniepokojony informacją, że Rosja dysponuje ponad 10 000 żołnierzy z Korei Północnej; potępia w najostrzejszych słowach zaangażowanie Korei Północnej w prowadzoną przez Rosję wojnę napastniczą przeciwko Ukrainie;</w:t>
            </w:r>
          </w:p>
        </w:tc>
      </w:tr>
    </w:tbl>
    <w:p w14:paraId="3A57296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3CDB634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B7DACF5" w14:textId="2B31B8F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191</w:t>
      </w:r>
      <w:r w:rsidRPr="00F37631">
        <w:rPr>
          <w:rStyle w:val="HideTWBExt"/>
          <w:b w:val="0"/>
        </w:rPr>
        <w:t>&lt;/NumAm&gt;</w:t>
      </w:r>
    </w:p>
    <w:p w14:paraId="3F60E5C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035D06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2D011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344FE9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D3794F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8920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AC1AAD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BF52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865A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4200C8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4B44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trwającą </w:t>
            </w:r>
            <w:r w:rsidRPr="00F37631">
              <w:rPr>
                <w:b/>
                <w:i/>
                <w:color w:val="000000" w:themeColor="text1"/>
              </w:rPr>
              <w:t xml:space="preserve">rosyjską </w:t>
            </w:r>
            <w:r w:rsidRPr="00F37631">
              <w:rPr>
                <w:color w:val="000000" w:themeColor="text1"/>
              </w:rPr>
              <w:t xml:space="preserve">wojnę </w:t>
            </w:r>
            <w:r w:rsidRPr="00F37631">
              <w:rPr>
                <w:b/>
                <w:i/>
                <w:color w:val="000000" w:themeColor="text1"/>
              </w:rPr>
              <w:t>napastniczą przeciwko</w:t>
            </w:r>
            <w:r w:rsidRPr="00F37631">
              <w:rPr>
                <w:color w:val="000000" w:themeColor="text1"/>
              </w:rPr>
              <w:t xml:space="preserve"> Ukrainie oraz </w:t>
            </w:r>
            <w:r w:rsidRPr="00F37631">
              <w:rPr>
                <w:b/>
                <w:i/>
                <w:color w:val="000000" w:themeColor="text1"/>
              </w:rPr>
              <w:t xml:space="preserve">coraz częstsze rosyjskie ataki na cele cywilne i infrastrukturę cywilną w Ukrainie; domaga się, aby Rosja i jej poplecznicy zaprzestali wszelkich działań wojskowych oraz aby Rosja natychmiast i bezwarunkowo wycofała swoje oddziały z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Ukrainy i z jakiegokolwiek innego kraju, którego terytorium lub jego części nielegalnie okupuje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4F96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trwającą wojnę </w:t>
            </w:r>
            <w:r w:rsidRPr="00F37631">
              <w:rPr>
                <w:b/>
                <w:i/>
                <w:color w:val="000000" w:themeColor="text1"/>
              </w:rPr>
              <w:t>w</w:t>
            </w:r>
            <w:r w:rsidRPr="00F37631">
              <w:rPr>
                <w:color w:val="000000" w:themeColor="text1"/>
              </w:rPr>
              <w:t xml:space="preserve"> Ukrainie oraz </w:t>
            </w:r>
            <w:r w:rsidRPr="00F37631">
              <w:rPr>
                <w:b/>
                <w:i/>
                <w:color w:val="000000" w:themeColor="text1"/>
              </w:rPr>
              <w:t>domaga się podejścia dyplomatycznego do konfliktu, nawołując do negocjacji w celu ograniczenia napięć bez eskalacji zaangażowania wojskowego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C8D6E6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8D1840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DA42DE8" w14:textId="38A79AB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192</w:t>
      </w:r>
      <w:r w:rsidRPr="00F37631">
        <w:rPr>
          <w:rStyle w:val="HideTWBExt"/>
          <w:b w:val="0"/>
        </w:rPr>
        <w:t>&lt;/NumAm&gt;</w:t>
      </w:r>
    </w:p>
    <w:p w14:paraId="6E81CE6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04D958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117DCA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B7908F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59EE6B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A208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F19AAD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59DC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27D9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59B790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C5D9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trwającą rosyjską wojnę napastniczą przeciwko Ukrainie oraz coraz częstsze rosyjskie ataki na cele cywilne i infrastrukturę cywilną w Ukrainie; domaga się, aby Rosja i jej poplecznicy zaprzestali wszelkich działań wojskowych oraz aby Rosja natychmiast i bezwarunkowo wycofała swoje oddziały z Ukrainy i z jakiegokolwiek innego kraju, którego terytorium lub jego części nielegalnie okupuje;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F2F0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trwającą rosyjską wojnę napastniczą przeciwko Ukrainie oraz coraz częstsze rosyjskie ataki na cele cywilne i infrastrukturę cywilną </w:t>
            </w:r>
            <w:r w:rsidRPr="00F37631">
              <w:rPr>
                <w:b/>
                <w:i/>
                <w:color w:val="000000" w:themeColor="text1"/>
              </w:rPr>
              <w:t xml:space="preserve">i krytyczną </w:t>
            </w:r>
            <w:r w:rsidRPr="00F37631">
              <w:rPr>
                <w:color w:val="000000" w:themeColor="text1"/>
              </w:rPr>
              <w:t xml:space="preserve">w Ukrainie; domaga się, aby Rosja i jej poplecznicy zaprzestali wszelkich działań wojskowych oraz aby Rosja natychmiast i bezwarunkowo wycofała swoje oddziały </w:t>
            </w:r>
            <w:r w:rsidRPr="00F37631">
              <w:rPr>
                <w:b/>
                <w:i/>
                <w:color w:val="000000" w:themeColor="text1"/>
              </w:rPr>
              <w:t xml:space="preserve">i sprzęt </w:t>
            </w:r>
            <w:r w:rsidRPr="00F37631">
              <w:rPr>
                <w:color w:val="000000" w:themeColor="text1"/>
              </w:rPr>
              <w:t>z Ukrainy i z jakiegokolwiek innego kraju, którego terytorium lub jego części nielegalnie okupuje;</w:t>
            </w:r>
            <w:r w:rsidRPr="00F37631">
              <w:rPr>
                <w:b/>
                <w:i/>
                <w:color w:val="000000" w:themeColor="text1"/>
              </w:rPr>
              <w:t xml:space="preserve"> potępia wszelkie ataki hybrydowe stosowane przez Rosję w Ukrainie i zdecydowanie potępia rozpowszechnianie rosyjskiej propagandy na temat wojny w Ukrainie;</w:t>
            </w:r>
          </w:p>
        </w:tc>
      </w:tr>
    </w:tbl>
    <w:p w14:paraId="487EF3C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95C261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3EEB876" w14:textId="3B6FAF6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193</w:t>
      </w:r>
      <w:r w:rsidRPr="00F37631">
        <w:rPr>
          <w:rStyle w:val="HideTWBExt"/>
          <w:b w:val="0"/>
        </w:rPr>
        <w:t>&lt;/NumAm&gt;</w:t>
      </w:r>
    </w:p>
    <w:p w14:paraId="282782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0EC917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385F27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4B28C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00A61A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BA87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169C56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112A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508A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5D0DDD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81A3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trwającą rosyjską wojnę napastniczą przeciwko Ukrainie oraz coraz częstsze rosyjskie </w:t>
            </w:r>
            <w:r w:rsidRPr="00F37631">
              <w:rPr>
                <w:color w:val="000000" w:themeColor="text1"/>
              </w:rPr>
              <w:t>ataki na cele cywilne i infrastrukturę cywilną w Ukrainie</w:t>
            </w:r>
            <w:r w:rsidRPr="00F37631">
              <w:rPr>
                <w:b/>
                <w:i/>
                <w:color w:val="000000" w:themeColor="text1"/>
              </w:rPr>
              <w:t xml:space="preserve">; domaga się, aby Rosja i jej poplecznicy zaprzestali wszelkich działań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wojskowych oraz aby Rosja natychmiast i bezwarunkowo wycofała swoje oddziały z Ukrainy i z jakiegokolwiek innego kraju, którego terytorium lub jego części nielegalnie okupuje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1FF6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ataki na cele cywilne i infrastrukturę cywilną w </w:t>
            </w:r>
            <w:r w:rsidRPr="00F37631">
              <w:rPr>
                <w:b/>
                <w:i/>
                <w:color w:val="000000" w:themeColor="text1"/>
              </w:rPr>
              <w:t xml:space="preserve">ramach wojny w </w:t>
            </w:r>
            <w:r w:rsidRPr="00F37631">
              <w:rPr>
                <w:color w:val="000000" w:themeColor="text1"/>
              </w:rPr>
              <w:t>Ukrainie</w:t>
            </w:r>
            <w:r w:rsidRPr="00F37631">
              <w:rPr>
                <w:b/>
                <w:i/>
                <w:color w:val="000000" w:themeColor="text1"/>
              </w:rPr>
              <w:t xml:space="preserve"> oraz brak inicjatyw mających na celu pomoc w przywróceniu pokoju w Ukrainie w drodze negocjacji i dyplomacji oraz pomoc w odbudowie zniszczonego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społeczeństwa po latach wojny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8DAD0B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D85563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CCAECBC" w14:textId="4B100C2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194</w:t>
      </w:r>
      <w:r w:rsidRPr="00F37631">
        <w:rPr>
          <w:rStyle w:val="HideTWBExt"/>
          <w:b w:val="0"/>
        </w:rPr>
        <w:t>&lt;/NumAm&gt;</w:t>
      </w:r>
    </w:p>
    <w:p w14:paraId="1FE8B6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3DA65ED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29076A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B23DE3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pierwsze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E16184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1F5F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85BE09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DB5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A975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F105B6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38C0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trwającą rosyjską wojnę napastniczą przeciwko </w:t>
            </w:r>
            <w:r w:rsidRPr="00F37631">
              <w:rPr>
                <w:color w:val="000000" w:themeColor="text1"/>
              </w:rPr>
              <w:t xml:space="preserve">Ukrainie oraz coraz częstsze </w:t>
            </w:r>
            <w:r w:rsidRPr="00F37631">
              <w:rPr>
                <w:b/>
                <w:i/>
                <w:color w:val="000000" w:themeColor="text1"/>
              </w:rPr>
              <w:t xml:space="preserve">rosyjskie </w:t>
            </w:r>
            <w:r w:rsidRPr="00F37631">
              <w:rPr>
                <w:color w:val="000000" w:themeColor="text1"/>
              </w:rPr>
              <w:t>ataki na cele cywilne i infrastrukturę cywilną</w:t>
            </w:r>
            <w:r w:rsidRPr="00F37631">
              <w:rPr>
                <w:b/>
                <w:i/>
                <w:color w:val="000000" w:themeColor="text1"/>
              </w:rPr>
              <w:t xml:space="preserve"> w Ukrainie; </w:t>
            </w:r>
            <w:r w:rsidRPr="00F37631">
              <w:rPr>
                <w:color w:val="000000" w:themeColor="text1"/>
              </w:rPr>
              <w:t xml:space="preserve">domaga się, aby </w:t>
            </w:r>
            <w:r w:rsidRPr="00F37631">
              <w:rPr>
                <w:b/>
                <w:i/>
                <w:color w:val="000000" w:themeColor="text1"/>
              </w:rPr>
              <w:t xml:space="preserve">Rosja </w:t>
            </w:r>
            <w:r w:rsidRPr="00F37631">
              <w:rPr>
                <w:color w:val="000000" w:themeColor="text1"/>
              </w:rPr>
              <w:t>i</w:t>
            </w:r>
            <w:r w:rsidRPr="00F37631">
              <w:rPr>
                <w:b/>
                <w:i/>
                <w:color w:val="000000" w:themeColor="text1"/>
              </w:rPr>
              <w:t xml:space="preserve"> jej </w:t>
            </w:r>
            <w:r w:rsidRPr="00F37631">
              <w:rPr>
                <w:color w:val="000000" w:themeColor="text1"/>
              </w:rPr>
              <w:t xml:space="preserve">poplecznicy zaprzestali wszelkich działań wojskowych oraz aby </w:t>
            </w:r>
            <w:r w:rsidRPr="00F37631">
              <w:rPr>
                <w:b/>
                <w:i/>
                <w:color w:val="000000" w:themeColor="text1"/>
              </w:rPr>
              <w:t xml:space="preserve">Rosja </w:t>
            </w:r>
            <w:r w:rsidRPr="00F37631">
              <w:rPr>
                <w:color w:val="000000" w:themeColor="text1"/>
              </w:rPr>
              <w:t xml:space="preserve">natychmiast </w:t>
            </w:r>
            <w:r w:rsidRPr="00F37631">
              <w:rPr>
                <w:b/>
                <w:i/>
                <w:color w:val="000000" w:themeColor="text1"/>
              </w:rPr>
              <w:t>i bezwarunkowo wycofała swoje oddziały z Ukrainy i z jakiegokolwiek innego kraju, którego terytorium lub jego części nielegalnie okupuje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F782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trwające</w:t>
            </w:r>
            <w:r w:rsidRPr="00F37631">
              <w:rPr>
                <w:color w:val="000000" w:themeColor="text1"/>
              </w:rPr>
              <w:t xml:space="preserve"> </w:t>
            </w:r>
            <w:r w:rsidRPr="00F37631">
              <w:rPr>
                <w:b/>
                <w:i/>
                <w:color w:val="000000" w:themeColor="text1"/>
              </w:rPr>
              <w:t xml:space="preserve">walki w konflikcie w </w:t>
            </w:r>
            <w:r w:rsidRPr="00F37631">
              <w:rPr>
                <w:color w:val="000000" w:themeColor="text1"/>
              </w:rPr>
              <w:t>Ukrainie oraz coraz częstsze ataki</w:t>
            </w:r>
            <w:r w:rsidRPr="00F37631">
              <w:rPr>
                <w:b/>
                <w:i/>
                <w:color w:val="000000" w:themeColor="text1"/>
              </w:rPr>
              <w:t xml:space="preserve"> obu stron konfliktu </w:t>
            </w:r>
            <w:r w:rsidRPr="00F37631">
              <w:rPr>
                <w:color w:val="000000" w:themeColor="text1"/>
              </w:rPr>
              <w:t>na cele cywilne i infrastrukturę cywilną; domaga się, aby</w:t>
            </w:r>
            <w:r w:rsidRPr="00F37631">
              <w:rPr>
                <w:b/>
                <w:i/>
                <w:color w:val="000000" w:themeColor="text1"/>
              </w:rPr>
              <w:t xml:space="preserve"> obie strony konfliktu </w:t>
            </w:r>
            <w:r w:rsidRPr="00F37631">
              <w:rPr>
                <w:color w:val="000000" w:themeColor="text1"/>
              </w:rPr>
              <w:t>i</w:t>
            </w:r>
            <w:r w:rsidRPr="00F37631">
              <w:rPr>
                <w:b/>
                <w:i/>
                <w:color w:val="000000" w:themeColor="text1"/>
              </w:rPr>
              <w:t xml:space="preserve"> ich </w:t>
            </w:r>
            <w:r w:rsidRPr="00F37631">
              <w:rPr>
                <w:color w:val="000000" w:themeColor="text1"/>
              </w:rPr>
              <w:t>poplecznicy zaprzestali wszelkich działań wojskowych</w:t>
            </w:r>
            <w:r w:rsidRPr="00F37631">
              <w:rPr>
                <w:b/>
                <w:i/>
                <w:color w:val="000000" w:themeColor="text1"/>
              </w:rPr>
              <w:t xml:space="preserve">, tak </w:t>
            </w:r>
            <w:r w:rsidRPr="00F37631">
              <w:rPr>
                <w:color w:val="000000" w:themeColor="text1"/>
              </w:rPr>
              <w:t>aby</w:t>
            </w:r>
            <w:r w:rsidRPr="00F37631">
              <w:rPr>
                <w:b/>
                <w:i/>
                <w:color w:val="000000" w:themeColor="text1"/>
              </w:rPr>
              <w:t xml:space="preserve"> </w:t>
            </w:r>
            <w:r w:rsidRPr="00F37631">
              <w:rPr>
                <w:color w:val="000000" w:themeColor="text1"/>
              </w:rPr>
              <w:t xml:space="preserve">natychmiast </w:t>
            </w:r>
            <w:r w:rsidRPr="00F37631">
              <w:rPr>
                <w:b/>
                <w:i/>
                <w:color w:val="000000" w:themeColor="text1"/>
              </w:rPr>
              <w:t>mógł rozpocząć się proces dyplomatycznego rozwiązania konfliktu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1909C2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03C41EB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E821194" w14:textId="79AF8FB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195</w:t>
      </w:r>
      <w:r w:rsidRPr="00F37631">
        <w:rPr>
          <w:rStyle w:val="HideTWBExt"/>
          <w:b w:val="0"/>
        </w:rPr>
        <w:t>&lt;/NumAm&gt;</w:t>
      </w:r>
    </w:p>
    <w:p w14:paraId="3EE9336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</w:t>
      </w:r>
      <w:r w:rsidRPr="00F37631">
        <w:rPr>
          <w:rStyle w:val="HideTWBExt"/>
          <w:b w:val="0"/>
        </w:rPr>
        <w:t>&lt;/Members&gt;</w:t>
      </w:r>
    </w:p>
    <w:p w14:paraId="1365F2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903AB5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CD057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3D94DF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5285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C2F251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218E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2846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4A7513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E8E8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trwającą rosyjską wojnę napastniczą przeciwko Ukrainie oraz coraz częstsze rosyjskie ataki na cele cywilne i infrastrukturę cywilną w Ukrainie; </w:t>
            </w:r>
            <w:r w:rsidRPr="00F37631">
              <w:rPr>
                <w:b/>
                <w:i/>
                <w:color w:val="000000" w:themeColor="text1"/>
              </w:rPr>
              <w:t>domaga się</w:t>
            </w:r>
            <w:r w:rsidRPr="00F37631">
              <w:rPr>
                <w:color w:val="000000" w:themeColor="text1"/>
              </w:rPr>
              <w:t xml:space="preserve">, aby Rosja i jej poplecznicy zaprzestali wszelkich działań wojskowych oraz aby Rosja natychmiast i bezwarunkowo wycofała swoje oddziały z Ukrainy i z </w:t>
            </w:r>
            <w:r w:rsidRPr="00F37631">
              <w:rPr>
                <w:color w:val="000000" w:themeColor="text1"/>
              </w:rPr>
              <w:lastRenderedPageBreak/>
              <w:t>jakiegokolwiek innego kraju, którego terytorium lub jego części nielegalnie okupuje;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E296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trwającą rosyjską wojnę napastniczą przeciwko Ukrainie oraz coraz częstsze rosyjskie ataki na cele cywilne i infrastrukturę cywilną w Ukrainie; </w:t>
            </w:r>
            <w:r w:rsidRPr="00F37631">
              <w:rPr>
                <w:b/>
                <w:i/>
                <w:color w:val="000000" w:themeColor="text1"/>
              </w:rPr>
              <w:t>wymaga</w:t>
            </w:r>
            <w:r w:rsidRPr="00F37631">
              <w:rPr>
                <w:color w:val="000000" w:themeColor="text1"/>
              </w:rPr>
              <w:t xml:space="preserve">, aby Rosja i jej poplecznicy </w:t>
            </w:r>
            <w:r w:rsidRPr="00F37631">
              <w:rPr>
                <w:b/>
                <w:i/>
                <w:color w:val="000000" w:themeColor="text1"/>
              </w:rPr>
              <w:t xml:space="preserve">szanowali suwerenność państwową Ukrainy i </w:t>
            </w:r>
            <w:r w:rsidRPr="00F37631">
              <w:rPr>
                <w:color w:val="000000" w:themeColor="text1"/>
              </w:rPr>
              <w:t xml:space="preserve">zaprzestali wszelkich działań wojskowych oraz </w:t>
            </w:r>
            <w:r w:rsidRPr="00F37631">
              <w:rPr>
                <w:b/>
                <w:i/>
                <w:color w:val="000000" w:themeColor="text1"/>
              </w:rPr>
              <w:t>wymaga,</w:t>
            </w:r>
            <w:r w:rsidRPr="00F37631">
              <w:rPr>
                <w:b/>
                <w:color w:val="000000" w:themeColor="text1"/>
              </w:rPr>
              <w:t xml:space="preserve"> </w:t>
            </w:r>
            <w:r w:rsidRPr="00F37631">
              <w:rPr>
                <w:color w:val="000000" w:themeColor="text1"/>
              </w:rPr>
              <w:t xml:space="preserve">aby Rosja </w:t>
            </w:r>
            <w:r w:rsidRPr="00F37631">
              <w:rPr>
                <w:color w:val="000000" w:themeColor="text1"/>
              </w:rPr>
              <w:lastRenderedPageBreak/>
              <w:t>natychmiast i bezwarunkowo wycofała swoje oddziały z Ukrainy i z jakiegokolwiek innego kraju, którego terytorium lub jego części nielegalnie okupuje;</w:t>
            </w:r>
          </w:p>
        </w:tc>
      </w:tr>
    </w:tbl>
    <w:p w14:paraId="01E4CF4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41EFC3A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25BD325" w14:textId="5C7A6D4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196</w:t>
      </w:r>
      <w:r w:rsidRPr="00F37631">
        <w:rPr>
          <w:rStyle w:val="HideTWBExt"/>
          <w:b w:val="0"/>
        </w:rPr>
        <w:t>&lt;/NumAm&gt;</w:t>
      </w:r>
    </w:p>
    <w:p w14:paraId="47C01F9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Michał Dworczyk</w:t>
      </w:r>
      <w:r w:rsidRPr="00F37631">
        <w:rPr>
          <w:rStyle w:val="HideTWBExt"/>
          <w:b w:val="0"/>
        </w:rPr>
        <w:t>&lt;/Members&gt;</w:t>
      </w:r>
    </w:p>
    <w:p w14:paraId="3089968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2960F11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70CF73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774AA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C46A60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C78E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F280C4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C6DA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6827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E42822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C2C8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trwającą rosyjską </w:t>
            </w:r>
            <w:r w:rsidRPr="00F37631">
              <w:rPr>
                <w:b/>
                <w:i/>
                <w:color w:val="000000" w:themeColor="text1"/>
              </w:rPr>
              <w:t>wojnę</w:t>
            </w:r>
            <w:r w:rsidRPr="00F37631">
              <w:rPr>
                <w:color w:val="000000" w:themeColor="text1"/>
              </w:rPr>
              <w:t xml:space="preserve"> napastniczą przeciwko Ukrainie oraz coraz częstsze rosyjskie ataki na cele cywilne i infrastrukturę cywilną w Ukrainie; domaga się, aby Rosja i jej poplecznicy zaprzestali wszelkich działań wojskowych oraz aby Rosja natychmiast i bezwarunkowo wycofała swoje oddziały z Ukrainy i z jakiegokolwiek innego kraju, którego terytorium lub jego części nielegalnie okupuje;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41E7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rosyjską nową falę imperializmu wraz z </w:t>
            </w:r>
            <w:r w:rsidRPr="00F37631">
              <w:rPr>
                <w:color w:val="000000" w:themeColor="text1"/>
              </w:rPr>
              <w:t xml:space="preserve">trwającą rosyjską </w:t>
            </w:r>
            <w:r w:rsidRPr="00F37631">
              <w:rPr>
                <w:b/>
                <w:i/>
                <w:color w:val="000000" w:themeColor="text1"/>
              </w:rPr>
              <w:t>wojną</w:t>
            </w:r>
            <w:r w:rsidRPr="00F37631">
              <w:rPr>
                <w:color w:val="000000" w:themeColor="text1"/>
              </w:rPr>
              <w:t xml:space="preserve"> napastniczą przeciwko Ukrainie oraz coraz częstsze rosyjskie ataki na cele cywilne i infrastrukturę cywilną w Ukrainie; domaga się, aby Rosja i jej poplecznicy zaprzestali wszelkich działań wojskowych oraz aby Rosja natychmiast i bezwarunkowo wycofała swoje oddziały z Ukrainy i z jakiegokolwiek innego kraju, którego terytorium lub jego części nielegalnie okupuje;</w:t>
            </w:r>
          </w:p>
        </w:tc>
      </w:tr>
    </w:tbl>
    <w:p w14:paraId="48878C0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313A01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04A9EE2" w14:textId="6E2E2C2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197</w:t>
      </w:r>
      <w:r w:rsidRPr="00F37631">
        <w:rPr>
          <w:rStyle w:val="HideTWBExt"/>
          <w:b w:val="0"/>
        </w:rPr>
        <w:t>&lt;/NumAm&gt;</w:t>
      </w:r>
    </w:p>
    <w:p w14:paraId="59BE2C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Adam Bielan</w:t>
      </w:r>
      <w:r w:rsidRPr="00F37631">
        <w:rPr>
          <w:rStyle w:val="HideTWBExt"/>
          <w:b w:val="0"/>
        </w:rPr>
        <w:t>&lt;/Members&gt;</w:t>
      </w:r>
    </w:p>
    <w:p w14:paraId="6FB19FA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C46935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A8E9FE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554BB3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96F6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00C17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FB25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92FE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EAFBA4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B8DD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trwającą rosyjską wojnę napastniczą przeciwko Ukrainie oraz coraz częstsze rosyjskie ataki na cele cywilne i infrastrukturę cywilną w Ukrainie; domaga się, aby Rosja i jej poplecznicy zaprzestali wszelkich działań wojskowych oraz aby </w:t>
            </w:r>
            <w:r w:rsidRPr="00F37631">
              <w:rPr>
                <w:color w:val="000000" w:themeColor="text1"/>
              </w:rPr>
              <w:lastRenderedPageBreak/>
              <w:t>Rosja natychmiast i bezwarunkowo wycofała swoje oddziały z Ukrainy i z jakiegokolwiek innego kraju, którego terytorium lub jego części nielegalnie okupuje;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D11C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trwającą </w:t>
            </w:r>
            <w:r w:rsidRPr="00F37631">
              <w:rPr>
                <w:b/>
                <w:i/>
                <w:color w:val="000000" w:themeColor="text1"/>
              </w:rPr>
              <w:t xml:space="preserve">nielegalną i nieuzasadnioną </w:t>
            </w:r>
            <w:r w:rsidRPr="00F37631">
              <w:rPr>
                <w:color w:val="000000" w:themeColor="text1"/>
              </w:rPr>
              <w:t xml:space="preserve">rosyjską wojnę napastniczą przeciwko Ukrainie oraz coraz częstsze rosyjskie ataki na cele cywilne i infrastrukturę cywilną w Ukrainie; domaga się, aby Rosja i jej poplecznicy zaprzestali </w:t>
            </w:r>
            <w:r w:rsidRPr="00F37631">
              <w:rPr>
                <w:color w:val="000000" w:themeColor="text1"/>
              </w:rPr>
              <w:lastRenderedPageBreak/>
              <w:t>wszelkich działań wojskowych oraz aby Rosja natychmiast i bezwarunkowo wycofała swoje oddziały z Ukrainy i z jakiegokolwiek innego kraju, którego terytorium lub jego części nielegalnie okupuje;</w:t>
            </w:r>
          </w:p>
        </w:tc>
      </w:tr>
    </w:tbl>
    <w:p w14:paraId="0689744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23FB79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CA12ECF" w14:textId="47229FB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198</w:t>
      </w:r>
      <w:r w:rsidRPr="00F37631">
        <w:rPr>
          <w:rStyle w:val="HideTWBExt"/>
          <w:b w:val="0"/>
        </w:rPr>
        <w:t>&lt;/NumAm&gt;</w:t>
      </w:r>
    </w:p>
    <w:p w14:paraId="1E8D75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33E428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2F739A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16B5F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EE882A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0AAE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C333CD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8553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A336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F36D2B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16A4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trwającą rosyjską wojnę napastniczą przeciwko Ukrainie oraz </w:t>
            </w:r>
            <w:r w:rsidRPr="00F37631">
              <w:rPr>
                <w:b/>
                <w:i/>
                <w:color w:val="000000" w:themeColor="text1"/>
              </w:rPr>
              <w:t xml:space="preserve">coraz częstsze </w:t>
            </w:r>
            <w:r w:rsidRPr="00F37631">
              <w:rPr>
                <w:color w:val="000000" w:themeColor="text1"/>
              </w:rPr>
              <w:t>rosyjskie ataki na cele cywilne i infrastrukturę cywilną w Ukrainie; domaga się, aby Rosja i jej poplecznicy zaprzestali wszelkich działań wojskowych oraz aby Rosja natychmiast i bezwarunkowo wycofała swoje oddziały z Ukrainy i z jakiegokolwiek innego kraju, którego terytorium lub jego części nielegalnie okupuje;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6264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trwającą rosyjską wojnę napastniczą przeciwko Ukrainie oraz rosyjskie ataki na cele cywilne i infrastrukturę cywilną w Ukrainie; domaga się, aby Rosja i jej poplecznicy zaprzestali wszelkich działań wojskowych oraz aby Rosja natychmiast i bezwarunkowo wycofała swoje oddziały z Ukrainy i z jakiegokolwiek innego kraju, którego terytorium lub jego części nielegalnie okupuje;</w:t>
            </w:r>
          </w:p>
        </w:tc>
      </w:tr>
    </w:tbl>
    <w:p w14:paraId="053DE84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303ED8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14E646B" w14:textId="1F6B5BF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199</w:t>
      </w:r>
      <w:r w:rsidRPr="00F37631">
        <w:rPr>
          <w:rStyle w:val="HideTWBExt"/>
          <w:b w:val="0"/>
        </w:rPr>
        <w:t>&lt;/NumAm&gt;</w:t>
      </w:r>
    </w:p>
    <w:p w14:paraId="776F2B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Afroditi Latinopoulou, Fernand Kartheiser, Charlie Weimers, Nikolaos Anadiotis, Nicolas Bay</w:t>
      </w:r>
      <w:r w:rsidRPr="00F37631">
        <w:rPr>
          <w:rStyle w:val="HideTWBExt"/>
          <w:b w:val="0"/>
        </w:rPr>
        <w:t>&lt;/Members&gt;</w:t>
      </w:r>
    </w:p>
    <w:p w14:paraId="7EEC28C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4E611E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94A4F4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00D925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0D1C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68ECBA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410E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A2E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7BC1E4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81EB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FF44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niemożliwą do zaakceptowania ciągłą okupację 37 % terytorium Republiki Cypryjskiej, które zgodnie z protokołem nr 10 do jej traktatu o przystąpieniu stanowi europejskie terytorium; domaga się, aby Turcja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uznała Republikę Cypryjską, zaprzestała wszelkich działań wojskowych oraz natychmiast i bezwarunkowo wycofała swoje wojska z Cypru, którego terytorium lub jego części nadal nielegalnie okupuje;</w:t>
            </w:r>
          </w:p>
        </w:tc>
      </w:tr>
    </w:tbl>
    <w:p w14:paraId="56E2E16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58EF566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A94EE88" w14:textId="37369B5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200</w:t>
      </w:r>
      <w:r w:rsidRPr="00F37631">
        <w:rPr>
          <w:rStyle w:val="HideTWBExt"/>
          <w:b w:val="0"/>
        </w:rPr>
        <w:t>&lt;/NumAm&gt;</w:t>
      </w:r>
    </w:p>
    <w:p w14:paraId="3E8FD7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2F46AD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583C4B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B1D610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drugie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9B257B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092F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4924C2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B960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6FA6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5AB1D1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FD66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1C2C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0880DC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7E84EF3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E8236D3" w14:textId="718FE8D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201</w:t>
      </w:r>
      <w:r w:rsidRPr="00F37631">
        <w:rPr>
          <w:rStyle w:val="HideTWBExt"/>
          <w:b w:val="0"/>
        </w:rPr>
        <w:t>&lt;/NumAm&gt;</w:t>
      </w:r>
    </w:p>
    <w:p w14:paraId="647E3D0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59F73A9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C8F638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3EB415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6F6EBA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658B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BC3283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A565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EC25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397E38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A122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6618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4FFFB4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B57685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32863B2" w14:textId="52D0643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202</w:t>
      </w:r>
      <w:r w:rsidRPr="00F37631">
        <w:rPr>
          <w:rStyle w:val="HideTWBExt"/>
          <w:b w:val="0"/>
        </w:rPr>
        <w:t>&lt;/NumAm&gt;</w:t>
      </w:r>
    </w:p>
    <w:p w14:paraId="4F85937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Petras Auštrevičius, Dan Barna, Urmas Paet, Lucia Yar, Marie-Agnes Strack-Zimmermann, Nathalie Loiseau</w:t>
      </w:r>
      <w:r w:rsidRPr="00F37631">
        <w:rPr>
          <w:rStyle w:val="HideTWBExt"/>
          <w:b w:val="0"/>
        </w:rPr>
        <w:t>&lt;/Members&gt;</w:t>
      </w:r>
    </w:p>
    <w:p w14:paraId="5276C9A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222862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18042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FD4750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52B2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6154D0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A071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F329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EC97AB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A0FB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AB6F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</w:t>
            </w:r>
            <w:r w:rsidRPr="00F37631">
              <w:rPr>
                <w:b/>
                <w:i/>
                <w:color w:val="000000" w:themeColor="text1"/>
              </w:rPr>
              <w:t xml:space="preserve"> oraz aktywne wspieranie przez niego rosyjskiej wojny napastniczej przeciwko Ukrainie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>powtarza swój apel o rozszerzenie sankcji UE przeciwko Białorusi, tak aby odzwierciedlały sankcje UE przeciwko Rosji; domaga się ciągłego wsparcia ze strony UE i państw członkowskich dla białoruskich sił demokratycznych, więźniów politycznych i ich rodzin; biorąc pod uwagę represyjne środowisko w Białorusi, nie wierzy, że ogłoszone wybory prezydenckie, które mają odbyć się w styczniu 2025 r., będą wolne lub uczciwe;</w:t>
            </w:r>
          </w:p>
        </w:tc>
      </w:tr>
    </w:tbl>
    <w:p w14:paraId="6274C02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3FC689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E02ABBE" w14:textId="07295FB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203</w:t>
      </w:r>
      <w:r w:rsidRPr="00F37631">
        <w:rPr>
          <w:rStyle w:val="HideTWBExt"/>
          <w:b w:val="0"/>
        </w:rPr>
        <w:t>&lt;/NumAm&gt;</w:t>
      </w:r>
    </w:p>
    <w:p w14:paraId="278373A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78F8F9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29609C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101A1D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2BD714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B3FD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E3CD4B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E830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5C17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07ED41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9576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C06D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  <w:r w:rsidRPr="00F37631">
              <w:rPr>
                <w:b/>
                <w:i/>
                <w:color w:val="000000" w:themeColor="text1"/>
              </w:rPr>
              <w:t xml:space="preserve"> zauważa, że wolna i demokratyczna Białoruś ma kluczowe znaczenie dla bezpieczeństwa Ukrainy i UE; domaga się wzmocnionego wsparcia dla białoruskich sił demokratycznych oraz ESDZ, Rady i państw członkowskich na rzecz dalszych nacisków na uwolnienie wszystkich więźniów politycznych w Białorusi;</w:t>
            </w:r>
          </w:p>
        </w:tc>
      </w:tr>
    </w:tbl>
    <w:p w14:paraId="7C9C92A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DB4333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D64AAF1" w14:textId="21A02EA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204</w:t>
      </w:r>
      <w:r w:rsidRPr="00F37631">
        <w:rPr>
          <w:rStyle w:val="HideTWBExt"/>
          <w:b w:val="0"/>
        </w:rPr>
        <w:t>&lt;/NumAm&gt;</w:t>
      </w:r>
    </w:p>
    <w:p w14:paraId="79FEB9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3C0F838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A3548F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93D79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94A9B5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A5BA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823A56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711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910B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1411E7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E627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3A86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  <w:r w:rsidRPr="00F37631">
              <w:rPr>
                <w:b/>
                <w:i/>
                <w:color w:val="000000" w:themeColor="text1"/>
              </w:rPr>
              <w:t xml:space="preserve"> rolę Białorusi w instrumentalizacji migracji, w szczególności w świetle napływu tysięcy migrantów do Polski, zorganizowanego przez Białoruś w celu wymuszenia ich przejścia do Unii Europejskiej;</w:t>
            </w:r>
          </w:p>
        </w:tc>
      </w:tr>
    </w:tbl>
    <w:p w14:paraId="2A3B606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2EF063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A94E9F5" w14:textId="07ADA03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205</w:t>
      </w:r>
      <w:r w:rsidRPr="00F37631">
        <w:rPr>
          <w:rStyle w:val="HideTWBExt"/>
          <w:b w:val="0"/>
        </w:rPr>
        <w:t>&lt;/NumAm&gt;</w:t>
      </w:r>
    </w:p>
    <w:p w14:paraId="3DE058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Adam Bielan, Michał Dworczyk</w:t>
      </w:r>
      <w:r w:rsidRPr="00F37631">
        <w:rPr>
          <w:rStyle w:val="HideTWBExt"/>
          <w:b w:val="0"/>
        </w:rPr>
        <w:t>&lt;/Members&gt;</w:t>
      </w:r>
    </w:p>
    <w:p w14:paraId="62A0160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327A538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9E235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62AA3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3BAD0E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5DE3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EC5B83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DF22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EDA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3DC1F0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7ECA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E3C4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</w:t>
            </w:r>
            <w:r w:rsidRPr="00F37631">
              <w:rPr>
                <w:b/>
                <w:i/>
                <w:color w:val="000000" w:themeColor="text1"/>
              </w:rPr>
              <w:t xml:space="preserve"> z jednoczesnym prześladowaniem ludności Białorusi w celu utrzymania się przy władzy oraz wykorzystywaniem migracji jako broni przeciwko UE i jej państwom członkowskim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7E9F2D3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B95FFA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8B3A146" w14:textId="0F5D943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206</w:t>
      </w:r>
      <w:r w:rsidRPr="00F37631">
        <w:rPr>
          <w:rStyle w:val="HideTWBExt"/>
          <w:b w:val="0"/>
        </w:rPr>
        <w:t>&lt;/NumAm&gt;</w:t>
      </w:r>
    </w:p>
    <w:p w14:paraId="2E3ED8F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3C17449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3AF37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3E405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E799BF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C5E4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ACB52D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21CC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7502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A942D9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5FE6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DE91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  <w:r w:rsidRPr="00F37631">
              <w:rPr>
                <w:b/>
                <w:i/>
                <w:color w:val="000000" w:themeColor="text1"/>
              </w:rPr>
              <w:t xml:space="preserve"> wyraża swoje poparcie dla demokratycznej opozycji na Białorusi i jej liderki, Swiatłany Cichanouskiej;</w:t>
            </w:r>
          </w:p>
        </w:tc>
      </w:tr>
    </w:tbl>
    <w:p w14:paraId="11A5B49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1D0E3B0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97CFAFF" w14:textId="3C5DB73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207</w:t>
      </w:r>
      <w:r w:rsidRPr="00F37631">
        <w:rPr>
          <w:rStyle w:val="HideTWBExt"/>
          <w:b w:val="0"/>
        </w:rPr>
        <w:t>&lt;/NumAm&gt;</w:t>
      </w:r>
    </w:p>
    <w:p w14:paraId="2AB5E9D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Ana Miguel Pedro</w:t>
      </w:r>
      <w:r w:rsidRPr="00F37631">
        <w:rPr>
          <w:rStyle w:val="HideTWBExt"/>
          <w:b w:val="0"/>
        </w:rPr>
        <w:t>&lt;/Members&gt;</w:t>
      </w:r>
    </w:p>
    <w:p w14:paraId="1FD7E75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8D1F9F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A6EAB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A21D4C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3BC7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77F1B5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CD54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F99E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D5807F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8A0E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1EF5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rolę nielegalnego reżimu Aleksandra Łukaszenki w faktycznym oddaniu suwerenności państwowej Kremlowi w celu utrzymania jego kontroli nad Białorusią</w:t>
            </w:r>
            <w:r w:rsidRPr="00F37631">
              <w:rPr>
                <w:b/>
                <w:i/>
                <w:color w:val="000000" w:themeColor="text1"/>
              </w:rPr>
              <w:t xml:space="preserve"> oraz zezwoleniu, by kraj służył jako baza wojskowa Rosji;</w:t>
            </w:r>
          </w:p>
        </w:tc>
      </w:tr>
    </w:tbl>
    <w:p w14:paraId="15368F6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92777B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A6ED14A" w14:textId="3156FAD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208</w:t>
      </w:r>
      <w:r w:rsidRPr="00F37631">
        <w:rPr>
          <w:rStyle w:val="HideTWBExt"/>
          <w:b w:val="0"/>
        </w:rPr>
        <w:t>&lt;/NumAm&gt;</w:t>
      </w:r>
    </w:p>
    <w:p w14:paraId="185FED9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Charlie Weimers</w:t>
      </w:r>
      <w:r w:rsidRPr="00F37631">
        <w:rPr>
          <w:rStyle w:val="HideTWBExt"/>
          <w:b w:val="0"/>
        </w:rPr>
        <w:t>&lt;/Members&gt;</w:t>
      </w:r>
    </w:p>
    <w:p w14:paraId="332B38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C21E8F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BF2833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65D7D7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01BF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06626F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2200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4B3E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3BC17D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0C1B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rolę nielegalnego reżimu Aleksandra Łukaszenki w faktycznym oddaniu suwerenności państwowej </w:t>
            </w:r>
            <w:r w:rsidRPr="00F37631">
              <w:rPr>
                <w:color w:val="000000" w:themeColor="text1"/>
              </w:rPr>
              <w:lastRenderedPageBreak/>
              <w:t>Kremlowi w celu utrzymania jego kontroli nad Białorusią;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4855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rolę nielegalnego reżimu Aleksandra Łukaszenki w faktycznym oddaniu suwerenności państwowej </w:t>
            </w:r>
            <w:r w:rsidRPr="00F37631">
              <w:rPr>
                <w:color w:val="000000" w:themeColor="text1"/>
              </w:rPr>
              <w:lastRenderedPageBreak/>
              <w:t>Kremlowi w celu utrzymania jego kontroli nad Białorusią</w:t>
            </w:r>
            <w:r w:rsidRPr="00F37631">
              <w:rPr>
                <w:b/>
                <w:i/>
                <w:color w:val="000000" w:themeColor="text1"/>
              </w:rPr>
              <w:t>, a także instrumentalizację kwestii migracji;</w:t>
            </w:r>
          </w:p>
        </w:tc>
      </w:tr>
    </w:tbl>
    <w:p w14:paraId="11EABC7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754DE22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DF29FC2" w14:textId="00A26ED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209</w:t>
      </w:r>
      <w:r w:rsidRPr="00F37631">
        <w:rPr>
          <w:rStyle w:val="HideTWBExt"/>
          <w:b w:val="0"/>
        </w:rPr>
        <w:t>&lt;/NumAm&gt;</w:t>
      </w:r>
    </w:p>
    <w:p w14:paraId="7FE7947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723876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B22EB9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5B5C7A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4EE783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9B8A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9F31D0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7F9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CE32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4EA783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D181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20AF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potępia instrumentalizację migracji przez Łukaszenkę i Putina jako broni hybrydowej przeciwko UE; wyraża solidarność z poszkodowanymi państwami członkowskimi UE oraz wzywa Komisję do zapewnienia wszelkiego niezbędnego wsparcia, w tym w drodze zainstalowania sprzętu nadzorującego i wzniesienia barier fizycznych;</w:t>
            </w:r>
          </w:p>
        </w:tc>
      </w:tr>
    </w:tbl>
    <w:p w14:paraId="1211FC4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70892D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9B5B75" w14:textId="13148F9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210</w:t>
      </w:r>
      <w:r w:rsidRPr="00F37631">
        <w:rPr>
          <w:rStyle w:val="HideTWBExt"/>
          <w:b w:val="0"/>
        </w:rPr>
        <w:t>&lt;/NumAm&gt;</w:t>
      </w:r>
    </w:p>
    <w:p w14:paraId="741084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Urmas Paet, Hilde Vautmans, Petras Auštrevičius, Lucia Yar, Nathalie Loiseau, Ilhan Kyuchyuk, Marie-Agnes Strack-Zimmermann</w:t>
      </w:r>
      <w:r w:rsidRPr="00F37631">
        <w:rPr>
          <w:rStyle w:val="HideTWBExt"/>
          <w:b w:val="0"/>
        </w:rPr>
        <w:t>&lt;/Members&gt;</w:t>
      </w:r>
    </w:p>
    <w:p w14:paraId="38B04DE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EAA296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102557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2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5FDF30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681C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A8027C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0584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7CA1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133A6D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2ADD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42C4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ingerencję Korei Północnej w rosyjską wojnę napastniczą przeciwko Ukrainie obejmującą wysłanie sprzętu wojskowego i amunicji do Rosji, a także wysłanie tysięcy żołnierzy na szkolenie we wschodniej Rosji i ich dołączenie do walk przeciwko Ukrainie;</w:t>
            </w:r>
          </w:p>
        </w:tc>
      </w:tr>
    </w:tbl>
    <w:p w14:paraId="75935F8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1C5132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AAC578A" w14:textId="083F28B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211</w:t>
      </w:r>
      <w:r w:rsidRPr="00F37631">
        <w:rPr>
          <w:rStyle w:val="HideTWBExt"/>
          <w:b w:val="0"/>
        </w:rPr>
        <w:t>&lt;/NumAm&gt;</w:t>
      </w:r>
    </w:p>
    <w:p w14:paraId="00A71B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25D6091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F267A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22F29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trzecie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B4A8D1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F263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142355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3CA3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279A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9D5D9B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5287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F427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0C0D754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7B59090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806185D" w14:textId="4CB14C2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212</w:t>
      </w:r>
      <w:r w:rsidRPr="00F37631">
        <w:rPr>
          <w:rStyle w:val="HideTWBExt"/>
          <w:b w:val="0"/>
        </w:rPr>
        <w:t>&lt;/NumAm&gt;</w:t>
      </w:r>
    </w:p>
    <w:p w14:paraId="1CE199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15D71F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8D3CDE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08FC8F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65D6F9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EDEF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B1EBC2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EF25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3981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1F0E80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5833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83E7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4202CA2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0124A8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2FC96D7" w14:textId="1D7F77F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213</w:t>
      </w:r>
      <w:r w:rsidRPr="00F37631">
        <w:rPr>
          <w:rStyle w:val="HideTWBExt"/>
          <w:b w:val="0"/>
        </w:rPr>
        <w:t>&lt;/NumAm&gt;</w:t>
      </w:r>
    </w:p>
    <w:p w14:paraId="3F339EE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3A64EE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D26F60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AB8C3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62E355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F731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0A2033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0D5C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5C2E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BFBFEC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10CE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nasilające się szkodliwe działania, ingerencje i wojnę hybrydową prowadzone przez Rosję, jej instytucje i popleczników w celu podważenia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9945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lastRenderedPageBreak/>
              <w:t>skreśla się</w:t>
            </w:r>
          </w:p>
        </w:tc>
      </w:tr>
    </w:tbl>
    <w:p w14:paraId="1D6A153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9BC178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9C02C0F" w14:textId="6078DD7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214</w:t>
      </w:r>
      <w:r w:rsidRPr="00F37631">
        <w:rPr>
          <w:rStyle w:val="HideTWBExt"/>
          <w:b w:val="0"/>
        </w:rPr>
        <w:t>&lt;/NumAm&gt;</w:t>
      </w:r>
    </w:p>
    <w:p w14:paraId="5C6745F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00F4F5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07DA2C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EDA83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AB7875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CA7A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1EBC52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08CE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AEB9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24E46A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690A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9293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Mołdawii;</w:t>
            </w:r>
            <w:r w:rsidRPr="00F37631">
              <w:rPr>
                <w:b/>
                <w:i/>
                <w:color w:val="000000" w:themeColor="text1"/>
              </w:rPr>
              <w:t xml:space="preserve"> odnotowuje z zaniepokojeniem podejrzewane ingerencje rosyjskie w wybory w Gruzji i Mołdawii oraz domaga się dogłębnej i otwartej interpretacji tych przypadków;</w:t>
            </w:r>
          </w:p>
        </w:tc>
      </w:tr>
    </w:tbl>
    <w:p w14:paraId="2FF9F05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22868B8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BC2B58" w14:textId="3A8ECE3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215</w:t>
      </w:r>
      <w:r w:rsidRPr="00F37631">
        <w:rPr>
          <w:rStyle w:val="HideTWBExt"/>
          <w:b w:val="0"/>
        </w:rPr>
        <w:t>&lt;/NumAm&gt;</w:t>
      </w:r>
    </w:p>
    <w:p w14:paraId="5ED7AA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Petras Auštrevičius, Dan Barna, Urmas Paet, Ilhan Kyuchyuk, Lucia Yar, Nathalie Loiseau</w:t>
      </w:r>
      <w:r w:rsidRPr="00F37631">
        <w:rPr>
          <w:rStyle w:val="HideTWBExt"/>
          <w:b w:val="0"/>
        </w:rPr>
        <w:t>&lt;/Members&gt;</w:t>
      </w:r>
    </w:p>
    <w:p w14:paraId="12C17B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3A7157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BEEB51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9764F1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71FA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B271CE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5F8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3044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FF4141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CF4A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38F7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</w:t>
            </w:r>
            <w:r w:rsidRPr="00F37631">
              <w:rPr>
                <w:b/>
                <w:i/>
                <w:color w:val="000000" w:themeColor="text1"/>
              </w:rPr>
              <w:t>, w tym niedawne ingerencje w referendum konstytucyjne dotyczące przystąpienia do UE i wybory prezydenckie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41B4596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ED5A49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413F6CC5" w14:textId="418EBB7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216</w:t>
      </w:r>
      <w:r w:rsidRPr="00F37631">
        <w:rPr>
          <w:rStyle w:val="HideTWBExt"/>
          <w:b w:val="0"/>
        </w:rPr>
        <w:t>&lt;/NumAm&gt;</w:t>
      </w:r>
    </w:p>
    <w:p w14:paraId="393C8D8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630EEE6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EDBD3C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2578F1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361DA9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A635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44E303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BD8D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A0E2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D417DB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328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76E5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</w:t>
            </w:r>
            <w:r w:rsidRPr="00F37631">
              <w:rPr>
                <w:b/>
                <w:i/>
                <w:color w:val="000000" w:themeColor="text1"/>
              </w:rPr>
              <w:t>, w tym zagraniczne manipulacje informacjami i ingerencje w informacje,</w:t>
            </w:r>
            <w:r w:rsidRPr="00F37631">
              <w:rPr>
                <w:color w:val="000000" w:themeColor="text1"/>
              </w:rPr>
              <w:t xml:space="preserve"> i wojnę hybrydową prowadzone przez Rosję, jej instytucje i popleczników w celu podważenia demokratycznej stabilności i suwerenności Republiki Mołdawii;</w:t>
            </w:r>
          </w:p>
        </w:tc>
      </w:tr>
    </w:tbl>
    <w:p w14:paraId="347FA09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F4121B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007508A" w14:textId="6559BBA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217</w:t>
      </w:r>
      <w:r w:rsidRPr="00F37631">
        <w:rPr>
          <w:rStyle w:val="HideTWBExt"/>
          <w:b w:val="0"/>
        </w:rPr>
        <w:t>&lt;/NumAm&gt;</w:t>
      </w:r>
    </w:p>
    <w:p w14:paraId="13A9ACF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Antonio López-Istúriz White</w:t>
      </w:r>
      <w:r w:rsidRPr="00F37631">
        <w:rPr>
          <w:rStyle w:val="HideTWBExt"/>
          <w:b w:val="0"/>
        </w:rPr>
        <w:t>&lt;/Members&gt;</w:t>
      </w:r>
    </w:p>
    <w:p w14:paraId="6F5CD8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7FA85C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0EA745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F561A3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CFF2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CC6743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8AB1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8558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801CEE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516B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5D8F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</w:t>
            </w:r>
            <w:r w:rsidRPr="00F37631">
              <w:rPr>
                <w:b/>
                <w:i/>
                <w:color w:val="000000" w:themeColor="text1"/>
              </w:rPr>
              <w:t xml:space="preserve"> oraz Gruzji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86A625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44B337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0304BC3" w14:textId="70772AF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218</w:t>
      </w:r>
      <w:r w:rsidRPr="00F37631">
        <w:rPr>
          <w:rStyle w:val="HideTWBExt"/>
          <w:b w:val="0"/>
        </w:rPr>
        <w:t>&lt;/NumAm&gt;</w:t>
      </w:r>
    </w:p>
    <w:p w14:paraId="37D7616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Adam Bielan, Michał Dworczyk</w:t>
      </w:r>
      <w:r w:rsidRPr="00F37631">
        <w:rPr>
          <w:rStyle w:val="HideTWBExt"/>
          <w:b w:val="0"/>
        </w:rPr>
        <w:t>&lt;/Members&gt;</w:t>
      </w:r>
    </w:p>
    <w:p w14:paraId="5CC0F6B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71C601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4358E9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5ABAB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D2FD67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AFD2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8D4C84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30CF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4232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E9BD5B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478C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B39F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</w:t>
            </w:r>
            <w:r w:rsidRPr="00F37631">
              <w:rPr>
                <w:b/>
                <w:i/>
                <w:color w:val="000000" w:themeColor="text1"/>
              </w:rPr>
              <w:t xml:space="preserve"> oraz podobnie w Gruzji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3B6248E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493E97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4352E46" w14:textId="673F9A0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219</w:t>
      </w:r>
      <w:r w:rsidRPr="00F37631">
        <w:rPr>
          <w:rStyle w:val="HideTWBExt"/>
          <w:b w:val="0"/>
        </w:rPr>
        <w:t>&lt;/NumAm&gt;</w:t>
      </w:r>
    </w:p>
    <w:p w14:paraId="673D164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Cristian Terheş</w:t>
      </w:r>
      <w:r w:rsidRPr="00F37631">
        <w:rPr>
          <w:rStyle w:val="HideTWBExt"/>
          <w:b w:val="0"/>
        </w:rPr>
        <w:t>&lt;/Members&gt;</w:t>
      </w:r>
    </w:p>
    <w:p w14:paraId="2D8BD23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80C8BE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460FE4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07546A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7DB4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22B0C8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4768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39DD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24BAB6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DA06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nasilające się szkodliwe działania, ingerencje i wojnę hybrydową prowadzone przez Rosję, jej instytucje i popleczników w celu podważenia demokratycznej stabilności i suwerenności Republiki Mołdawii;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FF3E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nasilające się szkodliwe działania, ingerencje i wojnę hybrydową prowadzone przez Rosję, jej instytucje i popleczników w celu podważenia </w:t>
            </w:r>
            <w:r w:rsidRPr="00F37631">
              <w:rPr>
                <w:b/>
                <w:i/>
                <w:color w:val="000000" w:themeColor="text1"/>
              </w:rPr>
              <w:t xml:space="preserve">procesu wyborczego, </w:t>
            </w:r>
            <w:r w:rsidRPr="00F37631">
              <w:rPr>
                <w:color w:val="000000" w:themeColor="text1"/>
              </w:rPr>
              <w:t>demokratycznej stabilności i suwerenności Republiki Mołdawii;</w:t>
            </w:r>
          </w:p>
        </w:tc>
      </w:tr>
    </w:tbl>
    <w:p w14:paraId="0BFB256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CD7710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478DA15" w14:textId="1E58491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220</w:t>
      </w:r>
      <w:r w:rsidRPr="00F37631">
        <w:rPr>
          <w:rStyle w:val="HideTWBExt"/>
          <w:b w:val="0"/>
        </w:rPr>
        <w:t>&lt;/NumAm&gt;</w:t>
      </w:r>
    </w:p>
    <w:p w14:paraId="7B531B9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</w:t>
      </w:r>
      <w:r w:rsidRPr="00F37631">
        <w:rPr>
          <w:rStyle w:val="HideTWBExt"/>
          <w:b w:val="0"/>
        </w:rPr>
        <w:t>&lt;/Members&gt;</w:t>
      </w:r>
    </w:p>
    <w:p w14:paraId="3E56400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DE3342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055377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B3930D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E25B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605843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2DE9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28C8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C833A1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EDB4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FC2D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„pranie ”rosyjskiego gazu przez Azerbejdżan i ułatwianie przez władze Azerbejdżanu obchodzenia przez Rosję sankcji UE;</w:t>
            </w:r>
          </w:p>
        </w:tc>
      </w:tr>
    </w:tbl>
    <w:p w14:paraId="3157E80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46D61C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4D0C185" w14:textId="541695F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221</w:t>
      </w:r>
      <w:r w:rsidRPr="00F37631">
        <w:rPr>
          <w:rStyle w:val="HideTWBExt"/>
          <w:b w:val="0"/>
        </w:rPr>
        <w:t>&lt;/NumAm&gt;</w:t>
      </w:r>
    </w:p>
    <w:p w14:paraId="679CF55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 xml:space="preserve">Sven Mikser, Lucia Annunziata, Nicola Zingaretti, Thijs Reuten, Alessandra Moretti, </w:t>
      </w:r>
      <w:r w:rsidRPr="00F37631">
        <w:rPr>
          <w:color w:val="000000" w:themeColor="text1"/>
        </w:rPr>
        <w:lastRenderedPageBreak/>
        <w:t>Giorgio Gori, Tobias Cremer, Yannis Maniatis</w:t>
      </w:r>
      <w:r w:rsidRPr="00F37631">
        <w:rPr>
          <w:rStyle w:val="HideTWBExt"/>
          <w:b w:val="0"/>
        </w:rPr>
        <w:t>&lt;/Members&gt;</w:t>
      </w:r>
    </w:p>
    <w:p w14:paraId="0B7CE54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17459A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7A0A1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3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15DEEE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4340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DA6E29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2EA6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6A2F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5F0DDE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0936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1AB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atak na funkcjonariuszy policji Kosowa przez dobrze zorganizowane serbskie organizacje paramilitarne w Banjskiej na północy Kosowa, który miał miejsce 24 września 2023 r. i skutkował morderstwem kosowskiego funkcjonariusza policji Afrima Bunjaku oraz zranieniem dwóch kolejnych kosowskich funkcjonariuszy policji; podkreśla, że sprawcy tego karygodnego ataku muszą zostać bezzwłocznie pociągnięci do odpowiedzialności i stanąć przed wymiarem sprawiedliwości;</w:t>
            </w:r>
          </w:p>
        </w:tc>
      </w:tr>
    </w:tbl>
    <w:p w14:paraId="247DCC7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9190FF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64AA036" w14:textId="587AFC5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222</w:t>
      </w:r>
      <w:r w:rsidRPr="00F37631">
        <w:rPr>
          <w:rStyle w:val="HideTWBExt"/>
          <w:b w:val="0"/>
        </w:rPr>
        <w:t>&lt;/NumAm&gt;</w:t>
      </w:r>
    </w:p>
    <w:p w14:paraId="27F11F3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Hilde Vautmans, Lucia Yar</w:t>
      </w:r>
      <w:r w:rsidRPr="00F37631">
        <w:rPr>
          <w:rStyle w:val="HideTWBExt"/>
          <w:b w:val="0"/>
        </w:rPr>
        <w:t>&lt;/Members&gt;</w:t>
      </w:r>
    </w:p>
    <w:p w14:paraId="68486F7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DE89E7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0150A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301F87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0BE5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DE365B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2BF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2C10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321FBA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2A87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 wywołały one konflikt</w:t>
            </w:r>
            <w:r w:rsidRPr="00F37631">
              <w:rPr>
                <w:color w:val="000000" w:themeColor="text1"/>
              </w:rPr>
              <w:t xml:space="preserve"> w Strefie Gazy, </w:t>
            </w:r>
            <w:r w:rsidRPr="00F37631">
              <w:rPr>
                <w:b/>
                <w:i/>
                <w:color w:val="000000" w:themeColor="text1"/>
              </w:rPr>
              <w:t>który ma nieproporcjonalny wpływ na ludność cywilną i spowodował</w:t>
            </w:r>
            <w:r w:rsidRPr="00F37631">
              <w:rPr>
                <w:color w:val="000000" w:themeColor="text1"/>
              </w:rPr>
              <w:t xml:space="preserve">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524D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 xml:space="preserve"> oraz nieproporcjonalną reakcję Izraela</w:t>
            </w:r>
            <w:r w:rsidRPr="00F37631">
              <w:rPr>
                <w:color w:val="000000" w:themeColor="text1"/>
              </w:rPr>
              <w:t xml:space="preserve"> w Strefie Gazy, </w:t>
            </w:r>
            <w:r w:rsidRPr="00F37631">
              <w:rPr>
                <w:b/>
                <w:i/>
                <w:color w:val="000000" w:themeColor="text1"/>
              </w:rPr>
              <w:t>które skutkowały nadmierną liczbą ofiar cywilnych oraz spowodowały</w:t>
            </w:r>
            <w:r w:rsidRPr="00F37631">
              <w:rPr>
                <w:color w:val="000000" w:themeColor="text1"/>
              </w:rPr>
              <w:t xml:space="preserve"> katastrofalną sytuację humanitarną</w:t>
            </w:r>
            <w:r w:rsidRPr="00F37631">
              <w:rPr>
                <w:b/>
                <w:i/>
                <w:color w:val="000000" w:themeColor="text1"/>
              </w:rPr>
              <w:t>, w ramach której można podejrzewać poważne naruszenia prawa międzynarodowego na dużą skalę</w:t>
            </w:r>
            <w:r w:rsidRPr="00F37631">
              <w:rPr>
                <w:color w:val="000000" w:themeColor="text1"/>
              </w:rPr>
              <w:t>;</w:t>
            </w:r>
            <w:r w:rsidRPr="00F37631">
              <w:rPr>
                <w:b/>
                <w:i/>
                <w:color w:val="000000" w:themeColor="text1"/>
              </w:rPr>
              <w:t xml:space="preserve"> zamierzone i szkodliwe podsycanie wyjątkowo napiętej sytuacji w drodze powtarzających się ataków na Izrael od 7 października 2023 r. ze strony podmiotów państwowych i niepaństwowych w regionie, podżeganych głównie przez Iran, a także Huti w Jemenie i Hezbollah w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Libanie w roli jego popleczników; decyzję Izraela o przystąpieniu do operacji wojskowej na dużą skalę w Libanie 30 września 2024 r. w ramach działań odwetowych w odpowiedzi na ataki Hezbollahu, co eskalowało konflikt;</w:t>
            </w:r>
          </w:p>
        </w:tc>
      </w:tr>
    </w:tbl>
    <w:p w14:paraId="69C0296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C02532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48277FE" w14:textId="7B7E3DC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223</w:t>
      </w:r>
      <w:r w:rsidRPr="00F37631">
        <w:rPr>
          <w:rStyle w:val="HideTWBExt"/>
          <w:b w:val="0"/>
        </w:rPr>
        <w:t>&lt;/NumAm&gt;</w:t>
      </w:r>
    </w:p>
    <w:p w14:paraId="6C41F9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39FC674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311E2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01B25A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C46904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16D3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2A58DB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99A6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46A1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936D7A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AEEF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</w:t>
            </w:r>
            <w:r w:rsidRPr="00F37631">
              <w:rPr>
                <w:color w:val="000000" w:themeColor="text1"/>
              </w:rPr>
              <w:t xml:space="preserve"> wywołały </w:t>
            </w:r>
            <w:r w:rsidRPr="00F37631">
              <w:rPr>
                <w:b/>
                <w:i/>
                <w:color w:val="000000" w:themeColor="text1"/>
              </w:rPr>
              <w:t xml:space="preserve">one </w:t>
            </w:r>
            <w:r w:rsidRPr="00F37631">
              <w:rPr>
                <w:color w:val="000000" w:themeColor="text1"/>
              </w:rPr>
              <w:t xml:space="preserve">konflikt </w:t>
            </w:r>
            <w:r w:rsidRPr="00F37631">
              <w:rPr>
                <w:b/>
                <w:i/>
                <w:color w:val="000000" w:themeColor="text1"/>
              </w:rPr>
              <w:t>w Strefie Gazy</w:t>
            </w:r>
            <w:r w:rsidRPr="00F37631">
              <w:rPr>
                <w:color w:val="000000" w:themeColor="text1"/>
              </w:rPr>
              <w:t>, który ma nieproporcjonalny wpływ na ludność cywilną i spowodował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E54C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 xml:space="preserve"> oraz ciągłe przetrzymywanie zakładników przez Hamas i inne palestyńskie grupy terrorystyczne w Gazie, które</w:t>
            </w:r>
            <w:r w:rsidRPr="00F37631">
              <w:rPr>
                <w:color w:val="000000" w:themeColor="text1"/>
              </w:rPr>
              <w:t xml:space="preserve"> wywołały konflikt </w:t>
            </w:r>
            <w:r w:rsidRPr="00F37631">
              <w:rPr>
                <w:b/>
                <w:i/>
                <w:color w:val="000000" w:themeColor="text1"/>
              </w:rPr>
              <w:t>między Hamasem a Izraelem</w:t>
            </w:r>
            <w:r w:rsidRPr="00F37631">
              <w:rPr>
                <w:color w:val="000000" w:themeColor="text1"/>
              </w:rPr>
              <w:t xml:space="preserve">, który </w:t>
            </w:r>
            <w:r w:rsidRPr="00F37631">
              <w:rPr>
                <w:b/>
                <w:i/>
                <w:color w:val="000000" w:themeColor="text1"/>
              </w:rPr>
              <w:t>miał</w:t>
            </w:r>
            <w:r w:rsidRPr="00F37631">
              <w:rPr>
                <w:color w:val="000000" w:themeColor="text1"/>
              </w:rPr>
              <w:t xml:space="preserve"> nieproporcjonalny wpływ na ludność cywilną </w:t>
            </w:r>
            <w:r w:rsidRPr="00F37631">
              <w:rPr>
                <w:b/>
                <w:i/>
                <w:color w:val="000000" w:themeColor="text1"/>
              </w:rPr>
              <w:t xml:space="preserve">po obu stronach </w:t>
            </w:r>
            <w:r w:rsidRPr="00F37631">
              <w:rPr>
                <w:color w:val="000000" w:themeColor="text1"/>
              </w:rPr>
              <w:t>i spowodował katastrofalną sytuację humanitarną</w:t>
            </w:r>
            <w:r w:rsidRPr="00F37631">
              <w:rPr>
                <w:b/>
                <w:i/>
                <w:color w:val="000000" w:themeColor="text1"/>
              </w:rPr>
              <w:t xml:space="preserve"> w Gazie, jeszcze bardziej wykorzystywaną przez Hamas, organizację znajdującą się na unijnej liście terrorystów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7FB92E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93FB07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5A7BE11" w14:textId="1B3BE65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224</w:t>
      </w:r>
      <w:r w:rsidRPr="00F37631">
        <w:rPr>
          <w:rStyle w:val="HideTWBExt"/>
          <w:b w:val="0"/>
        </w:rPr>
        <w:t>&lt;/NumAm&gt;</w:t>
      </w:r>
    </w:p>
    <w:p w14:paraId="4F335E0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Alice Teodorescu Måwe</w:t>
      </w:r>
      <w:r w:rsidRPr="00F37631">
        <w:rPr>
          <w:rStyle w:val="HideTWBExt"/>
          <w:b w:val="0"/>
        </w:rPr>
        <w:t>&lt;/Members&gt;</w:t>
      </w:r>
    </w:p>
    <w:p w14:paraId="00AA1F5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97FF6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D1EE1C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108415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7D37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5D83D4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E860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8D74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7BA3C5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4045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przeprowadzone przez Hamas w całym Izraelu 7 października 2023 r.; wywołały one konflikt w Strefie </w:t>
            </w:r>
            <w:r w:rsidRPr="00F37631">
              <w:rPr>
                <w:color w:val="000000" w:themeColor="text1"/>
              </w:rPr>
              <w:lastRenderedPageBreak/>
              <w:t xml:space="preserve">Gazy, który ma </w:t>
            </w:r>
            <w:r w:rsidRPr="00F37631">
              <w:rPr>
                <w:b/>
                <w:i/>
                <w:color w:val="000000" w:themeColor="text1"/>
              </w:rPr>
              <w:t>nieproporcjonalny</w:t>
            </w:r>
            <w:r w:rsidRPr="00F37631">
              <w:rPr>
                <w:color w:val="000000" w:themeColor="text1"/>
              </w:rPr>
              <w:t xml:space="preserve"> wpływ na ludność cywilną i spowodował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6F4C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przeprowadzone przez Hamas w całym Izraelu 7 października 2023 r.; wywołały one konflikt w Strefie </w:t>
            </w:r>
            <w:r w:rsidRPr="00F37631">
              <w:rPr>
                <w:color w:val="000000" w:themeColor="text1"/>
              </w:rPr>
              <w:lastRenderedPageBreak/>
              <w:t xml:space="preserve">Gazy, który ma </w:t>
            </w:r>
            <w:r w:rsidRPr="00F37631">
              <w:rPr>
                <w:b/>
                <w:i/>
                <w:color w:val="000000" w:themeColor="text1"/>
              </w:rPr>
              <w:t>straszliwy</w:t>
            </w:r>
            <w:r w:rsidRPr="00F37631">
              <w:rPr>
                <w:color w:val="000000" w:themeColor="text1"/>
              </w:rPr>
              <w:t xml:space="preserve"> wpływ na ludność cywilną i spowodował katastrofalną sytuację humanitarną;</w:t>
            </w:r>
            <w:r w:rsidRPr="00F37631">
              <w:rPr>
                <w:b/>
                <w:i/>
                <w:color w:val="000000" w:themeColor="text1"/>
              </w:rPr>
              <w:t xml:space="preserve"> potępia w najostrzejszych słowach wzięcie i ciągłe przetrzymywanie przez Hamas niewinnych osób, w tym kobiet i dzieci, jako zakładników, oraz domaga się natychmiastowego i bezwarunkowego uwolnienia zakładników;</w:t>
            </w:r>
          </w:p>
        </w:tc>
      </w:tr>
    </w:tbl>
    <w:p w14:paraId="2EA9D24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{SV}</w:t>
      </w:r>
      <w:r w:rsidRPr="00F37631">
        <w:rPr>
          <w:color w:val="000000" w:themeColor="text1"/>
        </w:rPr>
        <w:t>sv</w:t>
      </w:r>
      <w:r w:rsidRPr="00F37631">
        <w:rPr>
          <w:rStyle w:val="HideTWBExt"/>
        </w:rPr>
        <w:t>&lt;/Original&gt;</w:t>
      </w:r>
    </w:p>
    <w:p w14:paraId="43F51DF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F1550F4" w14:textId="5EBC53C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225</w:t>
      </w:r>
      <w:r w:rsidRPr="00F37631">
        <w:rPr>
          <w:rStyle w:val="HideTWBExt"/>
          <w:b w:val="0"/>
        </w:rPr>
        <w:t>&lt;/NumAm&gt;</w:t>
      </w:r>
    </w:p>
    <w:p w14:paraId="4FCF93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Valet, Roberto Vannacci</w:t>
      </w:r>
      <w:r w:rsidRPr="00F37631">
        <w:rPr>
          <w:rStyle w:val="HideTWBExt"/>
          <w:b w:val="0"/>
        </w:rPr>
        <w:t>&lt;/Members&gt;</w:t>
      </w:r>
    </w:p>
    <w:p w14:paraId="695657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0609F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5C6AE7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E7E279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05C3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7C2351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1602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2E75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C9A899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BCBE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r.; wywołały one konflikt w Strefie Gazy, który ma nieproporcjonalny wpływ na ludność cywilną i spowodował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A7C9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przeprowadzone przez Hamas w całym Izraelu 7 października 2023 r.; wywołały one konflikt w Strefie Gazy, który ma nieproporcjonalny wpływ na ludność cywilną i spowodował katastrofalną sytuację humanitarną;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wzywa Komisję do sprawowania lepszej kontroli nad wypłatami funduszy europejskich instytucjom palestyńskim, które mogą być czasami powiązane z członkami Hamasu;</w:t>
            </w:r>
          </w:p>
        </w:tc>
      </w:tr>
    </w:tbl>
    <w:p w14:paraId="7F9E474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7621DA7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D3B837B" w14:textId="4250F93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226</w:t>
      </w:r>
      <w:r w:rsidRPr="00F37631">
        <w:rPr>
          <w:rStyle w:val="HideTWBExt"/>
          <w:b w:val="0"/>
        </w:rPr>
        <w:t>&lt;/NumAm&gt;</w:t>
      </w:r>
    </w:p>
    <w:p w14:paraId="0F2FB9F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Corrêa, Jordan Bardella, Matthieu Valet, Pierre-Romain Thionnet</w:t>
      </w:r>
      <w:r w:rsidRPr="00F37631">
        <w:rPr>
          <w:rStyle w:val="HideTWBExt"/>
          <w:b w:val="0"/>
        </w:rPr>
        <w:t>&lt;/Members&gt;</w:t>
      </w:r>
    </w:p>
    <w:p w14:paraId="34FECA2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D9DBFD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7D653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7C75BE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3393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187AEF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EAE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A72E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2934FC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0DEE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przeprowadzone przez Hamas w całym Izraelu 7 października 2023 r.; wywołały one konflikt w Strefie </w:t>
            </w:r>
            <w:r w:rsidRPr="00F37631">
              <w:rPr>
                <w:color w:val="000000" w:themeColor="text1"/>
              </w:rPr>
              <w:lastRenderedPageBreak/>
              <w:t>Gazy, który ma nieproporcjonalny wpływ na ludność cywilną i spowodował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4FAB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 xml:space="preserve">, które skutkowały zabójstwem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ponad 1 200 obywateli Izraela, w tym kobiet i dzieci, oraz wzięciem ponad 250 zakładników</w:t>
            </w:r>
            <w:r w:rsidRPr="00F37631">
              <w:rPr>
                <w:color w:val="000000" w:themeColor="text1"/>
              </w:rPr>
              <w:t>; wywołały one konflikt w Strefie Gazy, który ma nieproporcjonalny wpływ na ludność cywilną i spowodował katastrofalną sytuację humanitarną;</w:t>
            </w:r>
          </w:p>
        </w:tc>
      </w:tr>
    </w:tbl>
    <w:p w14:paraId="7867F3C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6FF465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EEFF910" w14:textId="3962240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227</w:t>
      </w:r>
      <w:r w:rsidRPr="00F37631">
        <w:rPr>
          <w:rStyle w:val="HideTWBExt"/>
          <w:b w:val="0"/>
        </w:rPr>
        <w:t>&lt;/NumAm&gt;</w:t>
      </w:r>
    </w:p>
    <w:p w14:paraId="0732C96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Sven Mikser, Thijs Reuten, Alessandra Moretti, Marco Tarquinio, Hana Jalloul Muro</w:t>
      </w:r>
      <w:r w:rsidRPr="00F37631">
        <w:rPr>
          <w:rStyle w:val="HideTWBExt"/>
          <w:b w:val="0"/>
        </w:rPr>
        <w:t>&lt;/Members&gt;</w:t>
      </w:r>
    </w:p>
    <w:p w14:paraId="4265788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9CD42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285030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B203CB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2054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0EEEF7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5475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EA3C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3C9215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4F1E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 wywołały one konflikt w Strefie Gazy, który ma nieproporcjonalny wpływ na ludność cywilną i spowodował katastrofalną sytuację humanitarną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1370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r.;</w:t>
            </w:r>
          </w:p>
        </w:tc>
      </w:tr>
    </w:tbl>
    <w:p w14:paraId="16120FD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DF626E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8E326EE" w14:textId="3C9AD31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228</w:t>
      </w:r>
      <w:r w:rsidRPr="00F37631">
        <w:rPr>
          <w:rStyle w:val="HideTWBExt"/>
          <w:b w:val="0"/>
        </w:rPr>
        <w:t>&lt;/NumAm&gt;</w:t>
      </w:r>
    </w:p>
    <w:p w14:paraId="7D59408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640DE44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3FBFC5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50B9EE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B7411B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C820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0D390D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9746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346E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3F75E1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947A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brutalne i masowe ataki terrorystyczne przeprowadzone przez Hamas w całym Izraelu</w:t>
            </w:r>
            <w:r w:rsidRPr="00F37631">
              <w:rPr>
                <w:color w:val="000000" w:themeColor="text1"/>
              </w:rPr>
              <w:t xml:space="preserve"> 7 października 2023 r.; </w:t>
            </w:r>
            <w:r w:rsidRPr="00F37631">
              <w:rPr>
                <w:b/>
                <w:i/>
                <w:color w:val="000000" w:themeColor="text1"/>
              </w:rPr>
              <w:t>wywołały one konflikt</w:t>
            </w:r>
            <w:r w:rsidRPr="00F37631">
              <w:rPr>
                <w:color w:val="000000" w:themeColor="text1"/>
              </w:rPr>
              <w:t xml:space="preserve"> w Strefie Gazy</w:t>
            </w:r>
            <w:r w:rsidRPr="00F37631">
              <w:rPr>
                <w:b/>
                <w:i/>
                <w:color w:val="000000" w:themeColor="text1"/>
              </w:rPr>
              <w:t>, który ma nieproporcjonalny wpływ na ludność cywilną i spowodował katastrofalną sytuację humanitarną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F861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ofiary wśród ludności cywilnej podczas ataków</w:t>
            </w:r>
            <w:r w:rsidRPr="00F37631">
              <w:rPr>
                <w:color w:val="000000" w:themeColor="text1"/>
              </w:rPr>
              <w:t xml:space="preserve"> 7 października 2023 r.; </w:t>
            </w:r>
            <w:r w:rsidRPr="00F37631">
              <w:rPr>
                <w:b/>
                <w:i/>
                <w:color w:val="000000" w:themeColor="text1"/>
              </w:rPr>
              <w:t>szokujące ofiary w ludziach i bezprecedensowe zniszczenia dokonane przez Izrael</w:t>
            </w:r>
            <w:r w:rsidRPr="00F37631">
              <w:rPr>
                <w:color w:val="000000" w:themeColor="text1"/>
              </w:rPr>
              <w:t xml:space="preserve"> w Strefie Gazy</w:t>
            </w:r>
            <w:r w:rsidRPr="00F37631">
              <w:rPr>
                <w:b/>
                <w:i/>
                <w:color w:val="000000" w:themeColor="text1"/>
              </w:rPr>
              <w:t xml:space="preserve"> i ciągłą eskalację wojny na Bliskim Wschodzie; podkreśla potrzebę pilnego zawieszenia broni, uwolnienia zakładników oraz osiągnięcia długoterminowego i sprawiedliwego porozumienia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dyplomatycznego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3E28F3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59D4DE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0D4987F" w14:textId="4D0ED5B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229</w:t>
      </w:r>
      <w:r w:rsidRPr="00F37631">
        <w:rPr>
          <w:rStyle w:val="HideTWBExt"/>
          <w:b w:val="0"/>
        </w:rPr>
        <w:t>&lt;/NumAm&gt;</w:t>
      </w:r>
    </w:p>
    <w:p w14:paraId="36EB23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Hermann Tertsch, Jorge Martín Frías, António Tânger Corrêa</w:t>
      </w:r>
      <w:r w:rsidRPr="00F37631">
        <w:rPr>
          <w:rStyle w:val="HideTWBExt"/>
          <w:b w:val="0"/>
        </w:rPr>
        <w:t>&lt;/Members&gt;</w:t>
      </w:r>
    </w:p>
    <w:p w14:paraId="75B7AD5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281387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26136F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47E188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702A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82A2F1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0257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972E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DE785A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D1BA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r.; wywołały one konflikt w Strefie Gazy</w:t>
            </w:r>
            <w:r w:rsidRPr="00F37631">
              <w:rPr>
                <w:b/>
                <w:i/>
                <w:color w:val="000000" w:themeColor="text1"/>
              </w:rPr>
              <w:t>, który ma nieproporcjonalny wpływ na ludność cywilną i spowodował katastrofalną sytuację humanitarną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BE75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r.; wywołały one konflikt w Strefie Gazy;</w:t>
            </w:r>
          </w:p>
        </w:tc>
      </w:tr>
    </w:tbl>
    <w:p w14:paraId="25FEE0E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E06250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AAB5644" w14:textId="4144076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230</w:t>
      </w:r>
      <w:r w:rsidRPr="00F37631">
        <w:rPr>
          <w:rStyle w:val="HideTWBExt"/>
          <w:b w:val="0"/>
        </w:rPr>
        <w:t>&lt;/NumAm&gt;</w:t>
      </w:r>
    </w:p>
    <w:p w14:paraId="4A19589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Charlie Weimers</w:t>
      </w:r>
      <w:r w:rsidRPr="00F37631">
        <w:rPr>
          <w:rStyle w:val="HideTWBExt"/>
          <w:b w:val="0"/>
        </w:rPr>
        <w:t>&lt;/Members&gt;</w:t>
      </w:r>
    </w:p>
    <w:p w14:paraId="4967F27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3CEA59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9B449B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7001FA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C7E2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821C49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BAEE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0935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84BE2A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F364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przeprowadzone przez Hamas w </w:t>
            </w:r>
            <w:r w:rsidRPr="00F37631">
              <w:rPr>
                <w:b/>
                <w:i/>
                <w:color w:val="000000" w:themeColor="text1"/>
              </w:rPr>
              <w:t xml:space="preserve">całym </w:t>
            </w:r>
            <w:r w:rsidRPr="00F37631">
              <w:rPr>
                <w:color w:val="000000" w:themeColor="text1"/>
              </w:rPr>
              <w:t>Izraelu 7 października 2023 r.; wywołały one konflikt w Strefie Gazy, który ma nieproporcjonalny wpływ na ludność cywilną i spowodował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27B2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</w:t>
            </w:r>
            <w:r w:rsidRPr="00F37631">
              <w:rPr>
                <w:b/>
                <w:i/>
                <w:color w:val="000000" w:themeColor="text1"/>
              </w:rPr>
              <w:t xml:space="preserve">na ludność cywilną </w:t>
            </w:r>
            <w:r w:rsidRPr="00F37631">
              <w:rPr>
                <w:color w:val="000000" w:themeColor="text1"/>
              </w:rPr>
              <w:t>przeprowadzone przez Hamas w Izraelu 7 października 2023 r.</w:t>
            </w:r>
            <w:r w:rsidRPr="00F37631">
              <w:rPr>
                <w:b/>
                <w:i/>
                <w:color w:val="000000" w:themeColor="text1"/>
              </w:rPr>
              <w:t>, które stanowią zbrodnie przeciwko ludzkości</w:t>
            </w:r>
            <w:r w:rsidRPr="00F37631">
              <w:rPr>
                <w:color w:val="000000" w:themeColor="text1"/>
              </w:rPr>
              <w:t>; wywołały one konflikt w Strefie Gazy, który ma nieproporcjonalny wpływ na ludność cywilną i spowodował katastrofalną sytuację humanitarną;</w:t>
            </w:r>
          </w:p>
        </w:tc>
      </w:tr>
    </w:tbl>
    <w:p w14:paraId="12423BB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11FAA83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55C2D78" w14:textId="6A8821A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231</w:t>
      </w:r>
      <w:r w:rsidRPr="00F37631">
        <w:rPr>
          <w:rStyle w:val="HideTWBExt"/>
          <w:b w:val="0"/>
        </w:rPr>
        <w:t>&lt;/NumAm&gt;</w:t>
      </w:r>
    </w:p>
    <w:p w14:paraId="1C4937F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Seán Kelly</w:t>
      </w:r>
      <w:r w:rsidRPr="00F37631">
        <w:rPr>
          <w:rStyle w:val="HideTWBExt"/>
          <w:b w:val="0"/>
        </w:rPr>
        <w:t>&lt;/Members&gt;</w:t>
      </w:r>
    </w:p>
    <w:p w14:paraId="3FF439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17517D2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C3AA58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462A6E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CB82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2EBA08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914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C06B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33FC17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B596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 wywołały one konflikt</w:t>
            </w:r>
            <w:r w:rsidRPr="00F37631">
              <w:rPr>
                <w:color w:val="000000" w:themeColor="text1"/>
              </w:rPr>
              <w:t xml:space="preserve"> w Strefie Gazy, </w:t>
            </w:r>
            <w:r w:rsidRPr="00F37631">
              <w:rPr>
                <w:b/>
                <w:i/>
                <w:color w:val="000000" w:themeColor="text1"/>
              </w:rPr>
              <w:t>który ma</w:t>
            </w:r>
            <w:r w:rsidRPr="00F37631">
              <w:rPr>
                <w:color w:val="000000" w:themeColor="text1"/>
              </w:rPr>
              <w:t xml:space="preserve"> nieproporcjonalny wpływ na ludność cywilną i spowodował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19AE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 xml:space="preserve"> oraz reakcję izraelskich władz</w:t>
            </w:r>
            <w:r w:rsidRPr="00F37631">
              <w:rPr>
                <w:color w:val="000000" w:themeColor="text1"/>
              </w:rPr>
              <w:t xml:space="preserve"> w Strefie Gazy</w:t>
            </w:r>
            <w:r w:rsidRPr="00F37631">
              <w:rPr>
                <w:b/>
                <w:i/>
                <w:color w:val="000000" w:themeColor="text1"/>
              </w:rPr>
              <w:t xml:space="preserve"> i na Zachodnim Brzegu</w:t>
            </w:r>
            <w:r w:rsidRPr="00F37631">
              <w:rPr>
                <w:color w:val="000000" w:themeColor="text1"/>
              </w:rPr>
              <w:t xml:space="preserve">, </w:t>
            </w:r>
            <w:r w:rsidRPr="00F37631">
              <w:rPr>
                <w:b/>
                <w:i/>
                <w:color w:val="000000" w:themeColor="text1"/>
              </w:rPr>
              <w:t>które miały</w:t>
            </w:r>
            <w:r w:rsidRPr="00F37631">
              <w:rPr>
                <w:color w:val="000000" w:themeColor="text1"/>
              </w:rPr>
              <w:t xml:space="preserve"> nieproporcjonalny wpływ na ludność cywilną i spowodował katastrofalną sytuację humanitarną;</w:t>
            </w:r>
          </w:p>
        </w:tc>
      </w:tr>
    </w:tbl>
    <w:p w14:paraId="1FEDEB9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574C9C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72541C3" w14:textId="7B8A238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232</w:t>
      </w:r>
      <w:r w:rsidRPr="00F37631">
        <w:rPr>
          <w:rStyle w:val="HideTWBExt"/>
          <w:b w:val="0"/>
        </w:rPr>
        <w:t>&lt;/NumAm&gt;</w:t>
      </w:r>
    </w:p>
    <w:p w14:paraId="5B5899F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7116DD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537FE3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01FBF4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02D001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9A49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7FA6C4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A33B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F1C3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6218BE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8DB2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 wywołały one konflikt w Strefie Gazy, który ma nieproporcjonalny wpływ na ludność cywilną i spowodował</w:t>
            </w:r>
            <w:r w:rsidRPr="00F37631">
              <w:rPr>
                <w:color w:val="000000" w:themeColor="text1"/>
              </w:rPr>
              <w:t xml:space="preserve">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B33D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 xml:space="preserve"> oraz nieproporcjonalne działania odwetowe ze strony Sił Obronnych Izraela w Strefie Gazy i na Zachodnim Brzegu, które spowodowały</w:t>
            </w:r>
            <w:r w:rsidRPr="00F37631">
              <w:rPr>
                <w:color w:val="000000" w:themeColor="text1"/>
              </w:rPr>
              <w:t xml:space="preserve"> katastrofalną sytuację humanitarną;</w:t>
            </w:r>
          </w:p>
        </w:tc>
      </w:tr>
    </w:tbl>
    <w:p w14:paraId="30024A2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2E4B84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C77C588" w14:textId="5CA163F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233</w:t>
      </w:r>
      <w:r w:rsidRPr="00F37631">
        <w:rPr>
          <w:rStyle w:val="HideTWBExt"/>
          <w:b w:val="0"/>
        </w:rPr>
        <w:t>&lt;/NumAm&gt;</w:t>
      </w:r>
    </w:p>
    <w:p w14:paraId="39E1B4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22D9076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7AFEB7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8E170C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BAF8E8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BF0F99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BB8E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C49113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3EBD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CB7E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7C4409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5FFB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 wywołały one konflikt w Strefie Gazy, który ma nieproporcjonalny</w:t>
            </w:r>
            <w:r w:rsidRPr="00F37631">
              <w:rPr>
                <w:color w:val="000000" w:themeColor="text1"/>
              </w:rPr>
              <w:t xml:space="preserve"> wpływ na ludność cywilną i </w:t>
            </w:r>
            <w:r w:rsidRPr="00F37631">
              <w:rPr>
                <w:b/>
                <w:i/>
                <w:color w:val="000000" w:themeColor="text1"/>
              </w:rPr>
              <w:t>spowodował katastrofalną sytuację humanitarną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0B53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 xml:space="preserve"> oraz nieproporcjonalną reakcję wojskową Izraela na te ataki, które wywarły dramatyczny</w:t>
            </w:r>
            <w:r w:rsidRPr="00F37631">
              <w:rPr>
                <w:color w:val="000000" w:themeColor="text1"/>
              </w:rPr>
              <w:t xml:space="preserve"> wpływ na ludność cywilną i </w:t>
            </w:r>
            <w:r w:rsidRPr="00F37631">
              <w:rPr>
                <w:b/>
                <w:i/>
                <w:color w:val="000000" w:themeColor="text1"/>
              </w:rPr>
              <w:t>spowodowały katastrofalny kryzys humanitarny w Strefie Gazy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2EEDC8D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33E31C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2E45E53" w14:textId="78194C2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234</w:t>
      </w:r>
      <w:r w:rsidRPr="00F37631">
        <w:rPr>
          <w:rStyle w:val="HideTWBExt"/>
          <w:b w:val="0"/>
        </w:rPr>
        <w:t>&lt;/NumAm&gt;</w:t>
      </w:r>
    </w:p>
    <w:p w14:paraId="6E03941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Hana Jalloul Muro</w:t>
      </w:r>
      <w:r w:rsidRPr="00F37631">
        <w:rPr>
          <w:rStyle w:val="HideTWBExt"/>
          <w:b w:val="0"/>
        </w:rPr>
        <w:t>&lt;/Members&gt;</w:t>
      </w:r>
    </w:p>
    <w:p w14:paraId="1A55B69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54B609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7C5DD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9F7240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76EE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4E92DB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F228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B542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A5801E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BD0E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 wywołały one konflikt w</w:t>
            </w:r>
            <w:r w:rsidRPr="00F37631">
              <w:rPr>
                <w:color w:val="000000" w:themeColor="text1"/>
              </w:rPr>
              <w:t xml:space="preserve"> Strefie Gazy, </w:t>
            </w:r>
            <w:r w:rsidRPr="00F37631">
              <w:rPr>
                <w:b/>
                <w:i/>
                <w:color w:val="000000" w:themeColor="text1"/>
              </w:rPr>
              <w:t>który ma</w:t>
            </w:r>
            <w:r w:rsidRPr="00F37631">
              <w:rPr>
                <w:color w:val="000000" w:themeColor="text1"/>
              </w:rPr>
              <w:t xml:space="preserve"> nieproporcjonalny wpływ na ludność cywilną i </w:t>
            </w:r>
            <w:r w:rsidRPr="00F37631">
              <w:rPr>
                <w:b/>
                <w:i/>
                <w:color w:val="000000" w:themeColor="text1"/>
              </w:rPr>
              <w:t>spowodował</w:t>
            </w:r>
            <w:r w:rsidRPr="00F37631">
              <w:rPr>
                <w:color w:val="000000" w:themeColor="text1"/>
              </w:rPr>
              <w:t xml:space="preserve">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AC8D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 xml:space="preserve"> oraz działania wojskowe Izraela przeciwko</w:t>
            </w:r>
            <w:r w:rsidRPr="00F37631">
              <w:rPr>
                <w:color w:val="000000" w:themeColor="text1"/>
              </w:rPr>
              <w:t xml:space="preserve"> Strefie Gazy, </w:t>
            </w:r>
            <w:r w:rsidRPr="00F37631">
              <w:rPr>
                <w:b/>
                <w:i/>
                <w:color w:val="000000" w:themeColor="text1"/>
              </w:rPr>
              <w:t>które wywarły</w:t>
            </w:r>
            <w:r w:rsidRPr="00F37631">
              <w:rPr>
                <w:color w:val="000000" w:themeColor="text1"/>
              </w:rPr>
              <w:t xml:space="preserve"> nieproporcjonalny wpływ na ludność cywilną i </w:t>
            </w:r>
            <w:r w:rsidRPr="00F37631">
              <w:rPr>
                <w:b/>
                <w:i/>
                <w:color w:val="000000" w:themeColor="text1"/>
              </w:rPr>
              <w:t>spowodowały</w:t>
            </w:r>
            <w:r w:rsidRPr="00F37631">
              <w:rPr>
                <w:color w:val="000000" w:themeColor="text1"/>
              </w:rPr>
              <w:t xml:space="preserve"> katastrofalną sytuację humanitarną;</w:t>
            </w:r>
          </w:p>
        </w:tc>
      </w:tr>
    </w:tbl>
    <w:p w14:paraId="2D4CCE6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6984CE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B2BE6BA" w14:textId="7514327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235</w:t>
      </w:r>
      <w:r w:rsidRPr="00F37631">
        <w:rPr>
          <w:rStyle w:val="HideTWBExt"/>
          <w:b w:val="0"/>
        </w:rPr>
        <w:t>&lt;/NumAm&gt;</w:t>
      </w:r>
    </w:p>
    <w:p w14:paraId="0E3F70C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Marc Botenga, Rima Hassan, Özlem Demirel</w:t>
      </w:r>
      <w:r w:rsidRPr="00F37631">
        <w:rPr>
          <w:rStyle w:val="HideTWBExt"/>
          <w:b w:val="0"/>
        </w:rPr>
        <w:t>&lt;/Members&gt;</w:t>
      </w:r>
    </w:p>
    <w:p w14:paraId="32D6118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{The Left}</w:t>
      </w:r>
      <w:r w:rsidRPr="00F37631">
        <w:rPr>
          <w:color w:val="000000" w:themeColor="text1"/>
        </w:rPr>
        <w:t>w imieniu grupy The Left</w:t>
      </w:r>
      <w:r w:rsidRPr="00F37631">
        <w:rPr>
          <w:rStyle w:val="HideTWBExt"/>
        </w:rPr>
        <w:t>&lt;/AuNomDe&gt;</w:t>
      </w:r>
    </w:p>
    <w:p w14:paraId="596A56D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F92027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F758E4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CB7E9B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148E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44D671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EED9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DDCD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17B992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9A2E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; wywołały one konflikt</w:t>
            </w:r>
            <w:r w:rsidRPr="00F37631">
              <w:rPr>
                <w:color w:val="000000" w:themeColor="text1"/>
              </w:rPr>
              <w:t xml:space="preserve"> w Strefie Gazy</w:t>
            </w:r>
            <w:r w:rsidRPr="00F37631">
              <w:rPr>
                <w:b/>
                <w:i/>
                <w:color w:val="000000" w:themeColor="text1"/>
              </w:rPr>
              <w:t>, który ma nieproporcjonalny wpływ na ludność cywilną i spowodował katastrofalną sytuację humanitarną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BF3F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brutalne i masowe ataki terrorystyczne przeprowadzone przez Hamas w całym Izraelu 7 października 2023 r.</w:t>
            </w:r>
            <w:r w:rsidRPr="00F37631">
              <w:rPr>
                <w:b/>
                <w:i/>
                <w:color w:val="000000" w:themeColor="text1"/>
              </w:rPr>
              <w:t>, po których doszło do zamierzonego ludobójstwa palestyńskiej ludności</w:t>
            </w:r>
            <w:r w:rsidRPr="00F37631">
              <w:rPr>
                <w:color w:val="000000" w:themeColor="text1"/>
              </w:rPr>
              <w:t xml:space="preserve"> w Strefie Gazy</w:t>
            </w:r>
            <w:r w:rsidRPr="00F37631">
              <w:rPr>
                <w:b/>
                <w:i/>
                <w:color w:val="000000" w:themeColor="text1"/>
              </w:rPr>
              <w:t xml:space="preserve"> przeprowadzonego przez izraelskie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wojsko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DAF7D8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0708B4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731EBE0" w14:textId="43EC8BA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236</w:t>
      </w:r>
      <w:r w:rsidRPr="00F37631">
        <w:rPr>
          <w:rStyle w:val="HideTWBExt"/>
          <w:b w:val="0"/>
        </w:rPr>
        <w:t>&lt;/NumAm&gt;</w:t>
      </w:r>
    </w:p>
    <w:p w14:paraId="7132A97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Cristian Terheş</w:t>
      </w:r>
      <w:r w:rsidRPr="00F37631">
        <w:rPr>
          <w:rStyle w:val="HideTWBExt"/>
          <w:b w:val="0"/>
        </w:rPr>
        <w:t>&lt;/Members&gt;</w:t>
      </w:r>
    </w:p>
    <w:p w14:paraId="3F9C4A2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9D62AE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8391DE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AFFA80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E4C3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439D38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D4B7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5D06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6116F2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45AB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przeprowadzone przez Hamas w całym Izraelu 7 października 2023 r.; wywołały one konflikt w Strefie Gazy, który ma </w:t>
            </w:r>
            <w:r w:rsidRPr="00F37631">
              <w:rPr>
                <w:b/>
                <w:i/>
                <w:color w:val="000000" w:themeColor="text1"/>
              </w:rPr>
              <w:t>nieproporcjonalny</w:t>
            </w:r>
            <w:r w:rsidRPr="00F37631">
              <w:rPr>
                <w:color w:val="000000" w:themeColor="text1"/>
              </w:rPr>
              <w:t xml:space="preserve"> wpływ na ludność cywilną i spowodował katastrofalną sytuację humanitarną;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8668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brutalne i masowe ataki terrorystyczne przeprowadzone przez Hamas w całym Izraelu 7 października 2023 r.; wywołały one konflikt w Strefie Gazy, który ma </w:t>
            </w:r>
            <w:r w:rsidRPr="00F37631">
              <w:rPr>
                <w:b/>
                <w:i/>
                <w:color w:val="000000" w:themeColor="text1"/>
              </w:rPr>
              <w:t>poważny</w:t>
            </w:r>
            <w:r w:rsidRPr="00F37631">
              <w:rPr>
                <w:color w:val="000000" w:themeColor="text1"/>
              </w:rPr>
              <w:t xml:space="preserve"> wpływ na ludność cywilną i spowodował katastrofalną sytuację humanitarną;</w:t>
            </w:r>
          </w:p>
        </w:tc>
      </w:tr>
    </w:tbl>
    <w:p w14:paraId="35E1200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8967A9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E173859" w14:textId="1B5C3DF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237</w:t>
      </w:r>
      <w:r w:rsidRPr="00F37631">
        <w:rPr>
          <w:rStyle w:val="HideTWBExt"/>
          <w:b w:val="0"/>
        </w:rPr>
        <w:t>&lt;/NumAm&gt;</w:t>
      </w:r>
    </w:p>
    <w:p w14:paraId="5BD9BB4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Hana Jalloul Muro</w:t>
      </w:r>
      <w:r w:rsidRPr="00F37631">
        <w:rPr>
          <w:rStyle w:val="HideTWBExt"/>
          <w:b w:val="0"/>
        </w:rPr>
        <w:t>&lt;/Members&gt;</w:t>
      </w:r>
    </w:p>
    <w:p w14:paraId="4AF2398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995EC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7A758A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B66B4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0407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A96672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F40C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55AB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694811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F943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4D38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wszelkie formy przemocy wobec ludności cywilnej w trwającym konflikcie na Bliskim Wschodzie; potępia działania Hezbollahu i Izraela w Libanie, które zaostrzają konflikt; wzywa wszystkie zaangażowane strony do przestrzegania międzynarodowego prawa humanitarnego oraz nadania priorytetu pilnej deeskalacji, aby chronić życie ludności cywilnej; wzywa do rozbrojenia Hezbollahu w ramach szerszych środków w celu ograniczenia działań wojennych i zapewnienia stabilności w regionie;</w:t>
            </w:r>
          </w:p>
        </w:tc>
      </w:tr>
    </w:tbl>
    <w:p w14:paraId="5A294A6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D179B8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48CC12B5" w14:textId="106544A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238</w:t>
      </w:r>
      <w:r w:rsidRPr="00F37631">
        <w:rPr>
          <w:rStyle w:val="HideTWBExt"/>
          <w:b w:val="0"/>
        </w:rPr>
        <w:t>&lt;/NumAm&gt;</w:t>
      </w:r>
    </w:p>
    <w:p w14:paraId="57F6917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2936F7F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CD39CF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D3A831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06DC26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3890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215D7B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83EA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8D7A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8C10B3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079B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A483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przepisy zatwierdzone przez izraelski parlament zakazujące kontaktu między podmiotami państwowymi Izraela a Agencją Narodów Zjednoczonych do spraw Pomocy Uchodźcom Palestyńskim na Bliskim Wschodzie (UNRWA), lekceważące prawo międzynarodowe i podstawowe zasady humanitarne;</w:t>
            </w:r>
          </w:p>
        </w:tc>
      </w:tr>
    </w:tbl>
    <w:p w14:paraId="30D847D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448336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7D29E58" w14:textId="796E07A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239</w:t>
      </w:r>
      <w:r w:rsidRPr="00F37631">
        <w:rPr>
          <w:rStyle w:val="HideTWBExt"/>
          <w:b w:val="0"/>
        </w:rPr>
        <w:t>&lt;/NumAm&gt;</w:t>
      </w:r>
    </w:p>
    <w:p w14:paraId="46117F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28510E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8B832A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D7C4CD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A64D82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BDC7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0CA738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6439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BBA6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0493B0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FF7A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BF52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ciągłe ataki z użyciem rakiet i dronów na Izrael przez Hezbollah w Libanie, a także Huti w Jemenie oraz wspierane przez Iran bojówki w Iraku i Syrii, do wszystkich których podżegała Islamska Republika Iranu;</w:t>
            </w:r>
          </w:p>
        </w:tc>
      </w:tr>
    </w:tbl>
    <w:p w14:paraId="14695AA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8C8530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8E80DB3" w14:textId="5596A2D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240</w:t>
      </w:r>
      <w:r w:rsidRPr="00F37631">
        <w:rPr>
          <w:rStyle w:val="HideTWBExt"/>
          <w:b w:val="0"/>
        </w:rPr>
        <w:t>&lt;/NumAm&gt;</w:t>
      </w:r>
    </w:p>
    <w:p w14:paraId="1962419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Charlie Weimers</w:t>
      </w:r>
      <w:r w:rsidRPr="00F37631">
        <w:rPr>
          <w:rStyle w:val="HideTWBExt"/>
          <w:b w:val="0"/>
        </w:rPr>
        <w:t>&lt;/Members&gt;</w:t>
      </w:r>
    </w:p>
    <w:p w14:paraId="697B85E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2CD3B1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66106C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9D0CCC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E9C5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76BAEE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E102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F1BD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75A68E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14BF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C85E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groźby, jakie wystosował prezydent Turcji Recep Tayyip Erdogan wobec Izraela, które dodatkowo zaogniają klimat w szerszym regionie Bliskiego Wschodu;</w:t>
            </w:r>
          </w:p>
        </w:tc>
      </w:tr>
    </w:tbl>
    <w:p w14:paraId="327657C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0112578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D191026" w14:textId="5739488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241</w:t>
      </w:r>
      <w:r w:rsidRPr="00F37631">
        <w:rPr>
          <w:rStyle w:val="HideTWBExt"/>
          <w:b w:val="0"/>
        </w:rPr>
        <w:t>&lt;/NumAm&gt;</w:t>
      </w:r>
    </w:p>
    <w:p w14:paraId="458D8A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Sven Mikser, Thijs Reuten, Alessandra Moretti, Yannis Maniatis, Marco Tarquinio, Hana Jalloul Muro</w:t>
      </w:r>
      <w:r w:rsidRPr="00F37631">
        <w:rPr>
          <w:rStyle w:val="HideTWBExt"/>
          <w:b w:val="0"/>
        </w:rPr>
        <w:t>&lt;/Members&gt;</w:t>
      </w:r>
    </w:p>
    <w:p w14:paraId="621489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8E0C96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29BB77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1F6775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9D61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EED30E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CEF5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5BE9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C24FAE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9A83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73CD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obecny konflikt w Strefie Gazy, który ma nieproporcjonalny wpływ na ludność cywilną i spowodował katastrofalną sytuację humanitarną;</w:t>
            </w:r>
          </w:p>
        </w:tc>
      </w:tr>
    </w:tbl>
    <w:p w14:paraId="71BAA67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090292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E06F0ED" w14:textId="44EBF48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242</w:t>
      </w:r>
      <w:r w:rsidRPr="00F37631">
        <w:rPr>
          <w:rStyle w:val="HideTWBExt"/>
          <w:b w:val="0"/>
        </w:rPr>
        <w:t>&lt;/NumAm&gt;</w:t>
      </w:r>
    </w:p>
    <w:p w14:paraId="1B55AC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Hana Jalloul Muro</w:t>
      </w:r>
      <w:r w:rsidRPr="00F37631">
        <w:rPr>
          <w:rStyle w:val="HideTWBExt"/>
          <w:b w:val="0"/>
        </w:rPr>
        <w:t>&lt;/Members&gt;</w:t>
      </w:r>
    </w:p>
    <w:p w14:paraId="40D90C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1BD4C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63C9F2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4EDA6D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15A9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856D59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5E78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0486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9E6816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CB57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B0F4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ciągłe tworzenie i rozbudowę nielegalnych izraelskich osiedli na Zachodnim Brzegu; osiedla te naruszają prawo międzynarodowe, podważają wysiłki w zakresie osiągnięcia rozwiązania dwupaństwowego i stanowią istotną przeszkodę dla trwałego pokoju; wzywa Izrael do natychmiastowego zaprzestania i odwrócenia stosowania tych środków, aby wspierać środowisko sprzyjające konstruktywnemu dialogowi i rozwiązywaniu konfliktów; wzywa do cofnięcia obywatelstwa osadnikom posiadającym podwójne obywatelstwo na Zachodnim Brzegu i we Wschodniej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Jerozolimie;</w:t>
            </w:r>
          </w:p>
        </w:tc>
      </w:tr>
    </w:tbl>
    <w:p w14:paraId="3AFECEA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C4B3AD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D502B33" w14:textId="4DF8D3C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243</w:t>
      </w:r>
      <w:r w:rsidRPr="00F37631">
        <w:rPr>
          <w:rStyle w:val="HideTWBExt"/>
          <w:b w:val="0"/>
        </w:rPr>
        <w:t>&lt;/NumAm&gt;</w:t>
      </w:r>
    </w:p>
    <w:p w14:paraId="17961B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749854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2FB2F1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94988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CF4E6B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EC5B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1753EA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3A20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C563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BC65EB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0392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D230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bezpośrednie ataki z użyciem rakiet i dronów przez Iran na Izrael, eskalujące już napięty konflikt na Bliskim Wschodzie; wzywa Islamską Republikę Iranu, by położyła kres eskalacji konfliktu i zaprzestała finansowania terrorystycznych popleczników w regionie;</w:t>
            </w:r>
          </w:p>
        </w:tc>
      </w:tr>
    </w:tbl>
    <w:p w14:paraId="042BBCB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CF286A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703CF8B" w14:textId="55CCE45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244</w:t>
      </w:r>
      <w:r w:rsidRPr="00F37631">
        <w:rPr>
          <w:rStyle w:val="HideTWBExt"/>
          <w:b w:val="0"/>
        </w:rPr>
        <w:t>&lt;/NumAm&gt;</w:t>
      </w:r>
    </w:p>
    <w:p w14:paraId="283DEA0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Sven Mikser, Thijs Reuten, Alessandra Moretti, Yannis Maniatis, Marco Tarquinio, Hana Jalloul Muro</w:t>
      </w:r>
      <w:r w:rsidRPr="00F37631">
        <w:rPr>
          <w:rStyle w:val="HideTWBExt"/>
          <w:b w:val="0"/>
        </w:rPr>
        <w:t>&lt;/Members&gt;</w:t>
      </w:r>
    </w:p>
    <w:p w14:paraId="6A47E2E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2D8F2B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7E429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CEB0AC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476B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E142C0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8FB9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78E8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0423F9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B12D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DADD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podejmowane przez władze Izraela ciągłe próby podważenia i zdyskredytowania ONZ, jej Sekretarza Generalnego i w szczególności UNRWA, a także ataki na UNIFIL;</w:t>
            </w:r>
          </w:p>
        </w:tc>
      </w:tr>
    </w:tbl>
    <w:p w14:paraId="588E1F5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F55B2E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71BF53A" w14:textId="15EF71E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245</w:t>
      </w:r>
      <w:r w:rsidRPr="00F37631">
        <w:rPr>
          <w:rStyle w:val="HideTWBExt"/>
          <w:b w:val="0"/>
        </w:rPr>
        <w:t>&lt;/NumAm&gt;</w:t>
      </w:r>
    </w:p>
    <w:p w14:paraId="369BB1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0E0779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FD18C4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4FF262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&lt;Article&gt;</w:t>
      </w:r>
      <w:r w:rsidRPr="00F37631">
        <w:rPr>
          <w:color w:val="000000" w:themeColor="text1"/>
        </w:rPr>
        <w:t>Ustęp 3 – tiret 4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2665C3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7A65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7435B4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B507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AB37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C48243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0BEF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A778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oświadczenie izraelskiego rządu uznające Sekretarza Generalnego ONZ Antonio Guterresa za „persona non grata”;</w:t>
            </w:r>
          </w:p>
        </w:tc>
      </w:tr>
    </w:tbl>
    <w:p w14:paraId="16A18E2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ED7F91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3BFF1FA" w14:textId="3FB932E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246</w:t>
      </w:r>
      <w:r w:rsidRPr="00F37631">
        <w:rPr>
          <w:rStyle w:val="HideTWBExt"/>
          <w:b w:val="0"/>
        </w:rPr>
        <w:t>&lt;/NumAm&gt;</w:t>
      </w:r>
    </w:p>
    <w:p w14:paraId="55B2E63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Hana Jalloul Muro</w:t>
      </w:r>
      <w:r w:rsidRPr="00F37631">
        <w:rPr>
          <w:rStyle w:val="HideTWBExt"/>
          <w:b w:val="0"/>
        </w:rPr>
        <w:t>&lt;/Members&gt;</w:t>
      </w:r>
    </w:p>
    <w:p w14:paraId="4B361F5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65C831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61E4F0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E28D18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A2CE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BEFC76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B632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724E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F8051A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17C4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9A30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niedawne wydarzenia w Tunezji, które zrodziły obawy dotyczące praw człowieka i standardów demokratycznych, w tym zgłoszenia dotyczące zmniejszonej przejrzystości, ograniczonego udziału opozycji i ograniczonej konkurencji politycznej w wyborach prezydenckich; ponownie wyraża zobowiązania i wsparcie UE na rzecz Tunezji w tym okresie wrażliwym pod względem politycznym i społeczno-ekonomicznym, obejmujące utrzymanie kontaktu na różnych szczeblach;</w:t>
            </w:r>
          </w:p>
        </w:tc>
      </w:tr>
    </w:tbl>
    <w:p w14:paraId="08CA700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937B08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0C53DCC" w14:textId="247EEA3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247</w:t>
      </w:r>
      <w:r w:rsidRPr="00F37631">
        <w:rPr>
          <w:rStyle w:val="HideTWBExt"/>
          <w:b w:val="0"/>
        </w:rPr>
        <w:t>&lt;/NumAm&gt;</w:t>
      </w:r>
    </w:p>
    <w:p w14:paraId="49E074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Sven Mikser, Thijs Reuten, Alessandra Moretti, Yannis Maniatis, Marco Tarquinio, Hana Jalloul Muro</w:t>
      </w:r>
      <w:r w:rsidRPr="00F37631">
        <w:rPr>
          <w:rStyle w:val="HideTWBExt"/>
          <w:b w:val="0"/>
        </w:rPr>
        <w:t>&lt;/Members&gt;</w:t>
      </w:r>
    </w:p>
    <w:p w14:paraId="42F0B7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7B4DD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0A0E58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4DA720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39C2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C2047C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4C1D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E474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F363FA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E7BD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23CE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przyjęte przez Kneset przepisy, które zakazują działalności UNRWA 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kładą kres jej stosunkom z władzami Izraela; ubolewa nad tragicznymi konsekwencjami, jakie będzie miało to dla regionu, jako że UNRWA stanowi główną strukturę pomocy humanitarnej w Strefie Gazy i na Zachodnim Brzegu, na której polegają miliony osób w zakresie usług o kluczowym znaczeniu; przypomina, że przepisy te naruszają prawo międzynarodowe;</w:t>
            </w:r>
          </w:p>
        </w:tc>
      </w:tr>
    </w:tbl>
    <w:p w14:paraId="0F35DC0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0473FC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39B4184" w14:textId="12C1910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248</w:t>
      </w:r>
      <w:r w:rsidRPr="00F37631">
        <w:rPr>
          <w:rStyle w:val="HideTWBExt"/>
          <w:b w:val="0"/>
        </w:rPr>
        <w:t>&lt;/NumAm&gt;</w:t>
      </w:r>
    </w:p>
    <w:p w14:paraId="562D47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2224D4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9E6F23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BE855B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FE224A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C5C6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0DD336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5D65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CAB1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CF5815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9D54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7DCF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działania podejmowane przez niektórych członków rządu Izraela zmierzające do pozbawienia dostępu Zachodniego Brzegu do zasobów finansowych, jak wskazano 25 października w piśmie Sekretarz Stanu USA Janet Yellen, ministrów z krajów G-7 i komisarz do spraw usług finansowych skierowanym do premiera Izraela Binjamina Netanjahu;</w:t>
            </w:r>
          </w:p>
        </w:tc>
      </w:tr>
    </w:tbl>
    <w:p w14:paraId="7170DA7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17A406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B884A5A" w14:textId="41FD2D6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249</w:t>
      </w:r>
      <w:r w:rsidRPr="00F37631">
        <w:rPr>
          <w:rStyle w:val="HideTWBExt"/>
          <w:b w:val="0"/>
        </w:rPr>
        <w:t>&lt;/NumAm&gt;</w:t>
      </w:r>
    </w:p>
    <w:p w14:paraId="3699478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315997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51BAF7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22670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4 d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B5D047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F278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E5F1F2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23F6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7F06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A6B34B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ACC6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0257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eskalację militarną w Libanie i niedopuszczalną liczbę ofiar wśród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ludności cywilnej, przymusowe wysiedlenia spowodowane eskalującą przemocą oraz uporczywe używanie siły wojskowej;</w:t>
            </w:r>
          </w:p>
        </w:tc>
      </w:tr>
    </w:tbl>
    <w:p w14:paraId="3DD1C6B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3C2295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168E050" w14:textId="11E7999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250</w:t>
      </w:r>
      <w:r w:rsidRPr="00F37631">
        <w:rPr>
          <w:rStyle w:val="HideTWBExt"/>
          <w:b w:val="0"/>
        </w:rPr>
        <w:t>&lt;/NumAm&gt;</w:t>
      </w:r>
    </w:p>
    <w:p w14:paraId="1F722A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79E5224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66104B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2FFA5B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0C905B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6571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0D7E26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D4C4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4BB0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EBD79C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60BC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E69C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65F653E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5FDF27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2185431" w14:textId="60A19F3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251</w:t>
      </w:r>
      <w:r w:rsidRPr="00F37631">
        <w:rPr>
          <w:rStyle w:val="HideTWBExt"/>
          <w:b w:val="0"/>
        </w:rPr>
        <w:t>&lt;/NumAm&gt;</w:t>
      </w:r>
    </w:p>
    <w:p w14:paraId="5A62D6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Petras Auštrevičius, Dan Barna, Urmas Paet, Lucia Yar, Marie-Agnes Strack-Zimmermann, Nathalie Loiseau</w:t>
      </w:r>
      <w:r w:rsidRPr="00F37631">
        <w:rPr>
          <w:rStyle w:val="HideTWBExt"/>
          <w:b w:val="0"/>
        </w:rPr>
        <w:t>&lt;/Members&gt;</w:t>
      </w:r>
    </w:p>
    <w:p w14:paraId="1CC74DB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4FE00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F73D06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82AC3F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F39D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7F9A63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C08C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8DF4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2210FB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A718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166C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  <w:r w:rsidRPr="00F37631">
              <w:rPr>
                <w:b/>
                <w:i/>
                <w:color w:val="000000" w:themeColor="text1"/>
              </w:rPr>
              <w:t xml:space="preserve"> wyraża zaniepokojenie rosnącą współpracą wojskową między Iranem i Rosją, w szczególności zamiarem podpisania umowy o kompleksowym partnerstwie strategicznym, oraz zdecydowanie potępia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dostarczanie Rosji przez Iran dronów i rakietowych pocisków balistycznych do użycia przeciwko Ukrainie i jej ludności;</w:t>
            </w:r>
          </w:p>
        </w:tc>
      </w:tr>
    </w:tbl>
    <w:p w14:paraId="2964285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26C2AB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A77321E" w14:textId="5911CB8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252</w:t>
      </w:r>
      <w:r w:rsidRPr="00F37631">
        <w:rPr>
          <w:rStyle w:val="HideTWBExt"/>
          <w:b w:val="0"/>
        </w:rPr>
        <w:t>&lt;/NumAm&gt;</w:t>
      </w:r>
    </w:p>
    <w:p w14:paraId="59CA88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Marc Botenga, Rima Hassan, Özlem Demirel</w:t>
      </w:r>
      <w:r w:rsidRPr="00F37631">
        <w:rPr>
          <w:rStyle w:val="HideTWBExt"/>
          <w:b w:val="0"/>
        </w:rPr>
        <w:t>&lt;/Members&gt;</w:t>
      </w:r>
    </w:p>
    <w:p w14:paraId="49D834E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{The Left}</w:t>
      </w:r>
      <w:r w:rsidRPr="00F37631">
        <w:rPr>
          <w:color w:val="000000" w:themeColor="text1"/>
        </w:rPr>
        <w:t>w imieniu grupy The Left</w:t>
      </w:r>
      <w:r w:rsidRPr="00F37631">
        <w:rPr>
          <w:rStyle w:val="HideTWBExt"/>
        </w:rPr>
        <w:t>&lt;/AuNomDe&gt;</w:t>
      </w:r>
    </w:p>
    <w:p w14:paraId="0671EE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BCF501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B407FF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BEF27F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8DE2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E2CB1A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D894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8FC8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FC91D6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8B2C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05FD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  <w:r w:rsidRPr="00F37631">
              <w:rPr>
                <w:b/>
                <w:i/>
                <w:color w:val="000000" w:themeColor="text1"/>
              </w:rPr>
              <w:t xml:space="preserve"> brak chęci Stanów Zjednoczonych do zaangażowania się w istotne i konstruktywne rozmowy z Iranem zgodnie z prawem międzynarodowym; pochwala wysiłki podejmowane przez grupę E3, aby wyrazić swoje zobowiązania względem JCPOA za pośrednictwem spółki celowej;</w:t>
            </w:r>
          </w:p>
        </w:tc>
      </w:tr>
    </w:tbl>
    <w:p w14:paraId="617B07D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7E9695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99C5F11" w14:textId="5050D0A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253</w:t>
      </w:r>
      <w:r w:rsidRPr="00F37631">
        <w:rPr>
          <w:rStyle w:val="HideTWBExt"/>
          <w:b w:val="0"/>
        </w:rPr>
        <w:t>&lt;/NumAm&gt;</w:t>
      </w:r>
    </w:p>
    <w:p w14:paraId="2EF801E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7B6D652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ECFC8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453EC1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F9ACC8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4555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3D3F7B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58D1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3A09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587E83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369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</w:t>
            </w:r>
            <w:r w:rsidRPr="00F37631">
              <w:rPr>
                <w:b/>
                <w:i/>
                <w:color w:val="000000" w:themeColor="text1"/>
              </w:rPr>
              <w:t xml:space="preserve"> oraz</w:t>
            </w:r>
            <w:r w:rsidRPr="00F37631">
              <w:rPr>
                <w:color w:val="000000" w:themeColor="text1"/>
              </w:rPr>
              <w:t xml:space="preserve"> rozwijanie programu jądrowego w stopniu wykraczającym poza wszelkie </w:t>
            </w:r>
            <w:r w:rsidRPr="00F37631">
              <w:rPr>
                <w:color w:val="000000" w:themeColor="text1"/>
              </w:rPr>
              <w:lastRenderedPageBreak/>
              <w:t>wiarygodne uzasadnienie cywilne;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7C47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</w:t>
            </w:r>
            <w:r w:rsidRPr="00F37631">
              <w:rPr>
                <w:b/>
                <w:i/>
                <w:color w:val="000000" w:themeColor="text1"/>
              </w:rPr>
              <w:t>,</w:t>
            </w:r>
            <w:r w:rsidRPr="00F37631">
              <w:rPr>
                <w:color w:val="000000" w:themeColor="text1"/>
              </w:rPr>
              <w:t xml:space="preserve"> rozwijanie programu jądrowego w stopniu wykraczającym poza wszelkie wiarygodne </w:t>
            </w:r>
            <w:r w:rsidRPr="00F37631">
              <w:rPr>
                <w:color w:val="000000" w:themeColor="text1"/>
              </w:rPr>
              <w:lastRenderedPageBreak/>
              <w:t>uzasadnienie cywilne</w:t>
            </w:r>
            <w:r w:rsidRPr="00F37631">
              <w:rPr>
                <w:b/>
                <w:i/>
                <w:color w:val="000000" w:themeColor="text1"/>
              </w:rPr>
              <w:t>, a także destabilizację Bliskiego Wschodu, w tym przez popleczników, ataki na Izrael oraz sponsorowanie terroryzmu i konfliktów cywilnych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59E42C3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180461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7426E31" w14:textId="60AFA74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254</w:t>
      </w:r>
      <w:r w:rsidRPr="00F37631">
        <w:rPr>
          <w:rStyle w:val="HideTWBExt"/>
          <w:b w:val="0"/>
        </w:rPr>
        <w:t>&lt;/NumAm&gt;</w:t>
      </w:r>
    </w:p>
    <w:p w14:paraId="3A8A15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</w:t>
      </w:r>
      <w:r w:rsidRPr="00F37631">
        <w:rPr>
          <w:rStyle w:val="HideTWBExt"/>
          <w:b w:val="0"/>
        </w:rPr>
        <w:t>&lt;/Members&gt;</w:t>
      </w:r>
    </w:p>
    <w:p w14:paraId="5E708F2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F30E4C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C541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25EA13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8966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3F009C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AC26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1791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C3D4EA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396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6133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  <w:r w:rsidRPr="00F37631">
              <w:rPr>
                <w:b/>
                <w:i/>
                <w:color w:val="000000" w:themeColor="text1"/>
              </w:rPr>
              <w:t xml:space="preserve"> przeprowadzone ataki lub podejmowane próby ataków w Unii Europejskiej przez organizacje i sieci terrorystyczne powiązane z Iranem;</w:t>
            </w:r>
          </w:p>
        </w:tc>
      </w:tr>
    </w:tbl>
    <w:p w14:paraId="26FF0C5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18893B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9921C75" w14:textId="14DA25F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255</w:t>
      </w:r>
      <w:r w:rsidRPr="00F37631">
        <w:rPr>
          <w:rStyle w:val="HideTWBExt"/>
          <w:b w:val="0"/>
        </w:rPr>
        <w:t>&lt;/NumAm&gt;</w:t>
      </w:r>
    </w:p>
    <w:p w14:paraId="455A5A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3648B1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DCA37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1CD569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piąte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550FB7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0127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E6C4C2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C639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583C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1453EB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2EB4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</w:t>
            </w:r>
            <w:r w:rsidRPr="00F37631">
              <w:rPr>
                <w:b/>
                <w:i/>
                <w:color w:val="000000" w:themeColor="text1"/>
              </w:rPr>
              <w:t xml:space="preserve"> Wspólnego kompleksowego planu działania (JCPOA) oraz </w:t>
            </w:r>
            <w:r w:rsidRPr="00F37631">
              <w:rPr>
                <w:color w:val="000000" w:themeColor="text1"/>
              </w:rPr>
              <w:t>rozwijanie programu jądrowego w stopniu wykraczającym poza wszelkie wiarygodne uzasadnienie cywilne;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9051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jednostronne wystąpienie Stanów Zjednoczonych z porozumienia jądrowego z Iranem (JCPOA) i związane z tym </w:t>
            </w:r>
            <w:r w:rsidRPr="00F37631">
              <w:rPr>
                <w:color w:val="000000" w:themeColor="text1"/>
              </w:rPr>
              <w:t>ciągłe nieprzestrzeganie przez Iran zobowiązań w zakresie gwarancji prawnych w ramach</w:t>
            </w:r>
            <w:r w:rsidRPr="00F37631">
              <w:rPr>
                <w:b/>
                <w:i/>
                <w:color w:val="000000" w:themeColor="text1"/>
              </w:rPr>
              <w:t xml:space="preserve"> tego porozumienia, w szczególności </w:t>
            </w:r>
            <w:r w:rsidRPr="00F37631">
              <w:rPr>
                <w:color w:val="000000" w:themeColor="text1"/>
              </w:rPr>
              <w:t xml:space="preserve">rozwijanie programu jądrowego w stopniu </w:t>
            </w:r>
            <w:r w:rsidRPr="00F37631">
              <w:rPr>
                <w:color w:val="000000" w:themeColor="text1"/>
              </w:rPr>
              <w:lastRenderedPageBreak/>
              <w:t>wykraczającym poza wszelkie wiarygodne uzasadnienie cywilne;</w:t>
            </w:r>
          </w:p>
        </w:tc>
      </w:tr>
    </w:tbl>
    <w:p w14:paraId="7882BF0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4AE7484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320C4E5" w14:textId="0C44458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256</w:t>
      </w:r>
      <w:r w:rsidRPr="00F37631">
        <w:rPr>
          <w:rStyle w:val="HideTWBExt"/>
          <w:b w:val="0"/>
        </w:rPr>
        <w:t>&lt;/NumAm&gt;</w:t>
      </w:r>
    </w:p>
    <w:p w14:paraId="6B2E337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667A72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28FBFC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FBC30D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7BA5DF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9BCB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CEEAE5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405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53C1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34BE9D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25EB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ciągłe nieprzestrzeganie przez Iran zobowiązań w zakresie gwarancji prawnych w ramach Wspólnego kompleksowego planu działania (JCPOA) oraz rozwijanie programu jądrowego w stopniu wykraczającym poza wszelkie wiarygodne uzasadnienie cywilne;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8BE5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ciągłe nieprzestrzeganie przez Iran zobowiązań w zakresie gwarancji prawnych w ramach </w:t>
            </w:r>
            <w:r w:rsidRPr="00F37631">
              <w:rPr>
                <w:b/>
                <w:i/>
                <w:color w:val="000000" w:themeColor="text1"/>
              </w:rPr>
              <w:t xml:space="preserve">umowy o zabezpieczeniach wszechstronnych i zobowiązań w ramach </w:t>
            </w:r>
            <w:r w:rsidRPr="00F37631">
              <w:rPr>
                <w:color w:val="000000" w:themeColor="text1"/>
              </w:rPr>
              <w:t>Wspólnego kompleksowego planu działania (JCPOA) oraz rozwijanie programu jądrowego w stopniu wykraczającym poza wszelkie wiarygodne uzasadnienie cywilne;</w:t>
            </w:r>
          </w:p>
        </w:tc>
      </w:tr>
    </w:tbl>
    <w:p w14:paraId="3257119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14B571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0BA7DA5" w14:textId="4813D38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257</w:t>
      </w:r>
      <w:r w:rsidRPr="00F37631">
        <w:rPr>
          <w:rStyle w:val="HideTWBExt"/>
          <w:b w:val="0"/>
        </w:rPr>
        <w:t>&lt;/NumAm&gt;</w:t>
      </w:r>
    </w:p>
    <w:p w14:paraId="4D730B9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51917C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56A944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4C673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97A99B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FB90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B98F44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7B64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9AA5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3F91C2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D00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bezprawne przetrzymywanie obywateli europejskich w Iranie; wzywa wiceprzewodniczącego / wysokiego przedstawiciela do dołożenia wszelkich starań, aby uwolnić tych obywateli i położyć kres wykorzystywaniu zakładników do celów dyplomatycznych przez Iran;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CC25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56B946F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CE3C91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B222122" w14:textId="10D1680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258</w:t>
      </w:r>
      <w:r w:rsidRPr="00F37631">
        <w:rPr>
          <w:rStyle w:val="HideTWBExt"/>
          <w:b w:val="0"/>
        </w:rPr>
        <w:t>&lt;/NumAm&gt;</w:t>
      </w:r>
    </w:p>
    <w:p w14:paraId="175DF9E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Corrêa, Hermann Tertsch, Jorge Martín Frías</w:t>
      </w:r>
      <w:r w:rsidRPr="00F37631">
        <w:rPr>
          <w:rStyle w:val="HideTWBExt"/>
          <w:b w:val="0"/>
        </w:rPr>
        <w:t>&lt;/Members&gt;</w:t>
      </w:r>
    </w:p>
    <w:p w14:paraId="0B490A2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C166D7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371D05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DA96FB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23AD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B0200E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00FE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003E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B5A858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A0EF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bezprawne przetrzymywanie obywateli europejskich w Iranie; </w:t>
            </w:r>
            <w:r w:rsidRPr="00F37631">
              <w:rPr>
                <w:b/>
                <w:i/>
                <w:color w:val="000000" w:themeColor="text1"/>
              </w:rPr>
              <w:t>wzywa wiceprzewodniczącego / wysokiego przedstawiciela do dołożenia wszelkich starań, aby uwolnić tych obywateli i położyć kres wykorzystywaniu zakładników do celów dyplomatycznych przez Iran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CDA2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bezprawne przetrzymywanie obywateli europejskich w Iranie; </w:t>
            </w:r>
            <w:r w:rsidRPr="00F37631">
              <w:rPr>
                <w:b/>
                <w:i/>
                <w:color w:val="000000" w:themeColor="text1"/>
              </w:rPr>
              <w:t>odpowiedzialność irańskiego Korpusu Strażników Rewolucji Islamskiej (IRGC) za co najmniej 11 prób ataków na europejskiej ziemi w latach 2018–2024, przekształcającego Europę w jedno z pół walki w jego wojnie przeciwko Izraelowi i Zachodowi, co stanowi poważne zagrożenie dla europejskiego bezpieczeństwa;</w:t>
            </w:r>
          </w:p>
        </w:tc>
      </w:tr>
    </w:tbl>
    <w:p w14:paraId="2AC25B9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D3FD8B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2526256" w14:textId="0A25112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259</w:t>
      </w:r>
      <w:r w:rsidRPr="00F37631">
        <w:rPr>
          <w:rStyle w:val="HideTWBExt"/>
          <w:b w:val="0"/>
        </w:rPr>
        <w:t>&lt;/NumAm&gt;</w:t>
      </w:r>
    </w:p>
    <w:p w14:paraId="2D9334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034ACE5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7D9971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186713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69A616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2921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EDF744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7945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2CB5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3C97AF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D10B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bezprawne przetrzymywanie obywateli europejskich w Iranie; wzywa wiceprzewodniczącego / wysokiego przedstawiciela do dołożenia wszelkich starań, aby uwolnić tych obywateli i położyć kres wykorzystywaniu zakładników do celów dyplomatycznych przez Iran;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875B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bezprawne przetrzymywanie obywateli europejskich w Iranie</w:t>
            </w:r>
            <w:r w:rsidRPr="00F37631">
              <w:rPr>
                <w:b/>
                <w:i/>
                <w:color w:val="000000" w:themeColor="text1"/>
              </w:rPr>
              <w:t xml:space="preserve"> oraz egzekucję w Iranie Jamshida Sharmahda posiadającego niemieckie i irańskie obywatelstwo</w:t>
            </w:r>
            <w:r w:rsidRPr="00F37631">
              <w:rPr>
                <w:color w:val="000000" w:themeColor="text1"/>
              </w:rPr>
              <w:t>; wzywa wiceprzewodniczącego / wysokiego przedstawiciela do dołożenia wszelkich starań, aby uwolnić tych obywateli i położyć kres wykorzystywaniu zakładników do celów dyplomatycznych przez Iran</w:t>
            </w:r>
            <w:r w:rsidRPr="00F37631">
              <w:rPr>
                <w:b/>
                <w:i/>
                <w:color w:val="000000" w:themeColor="text1"/>
              </w:rPr>
              <w:t>, w tym przetrzymywaniu zagranicznych cywilów i osób posiadających podwójne obywatelstwo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1380705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1627C1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AD5955B" w14:textId="3D01C95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260</w:t>
      </w:r>
      <w:r w:rsidRPr="00F37631">
        <w:rPr>
          <w:rStyle w:val="HideTWBExt"/>
          <w:b w:val="0"/>
        </w:rPr>
        <w:t>&lt;/NumAm&gt;</w:t>
      </w:r>
    </w:p>
    <w:p w14:paraId="5ECF7DE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591DE97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B91B52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FDF3A8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14B51C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486F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E7AADC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3BA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8FD4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5C0A20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931E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bezprawne przetrzymywanie obywateli europejskich w Iranie; wzywa wiceprzewodniczącego / wysokiego przedstawiciela do dołożenia wszelkich starań, aby uwolnić tych obywateli i położyć kres wykorzystywaniu zakładników do celów dyplomatycznych przez Iran;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BAAB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bezprawne przetrzymywanie obywateli europejskich w Iranie</w:t>
            </w:r>
            <w:r w:rsidRPr="00F37631">
              <w:rPr>
                <w:b/>
                <w:i/>
                <w:color w:val="000000" w:themeColor="text1"/>
              </w:rPr>
              <w:t xml:space="preserve"> oraz niedawne zastosowanie kary śmierci wobec obywatela Unii</w:t>
            </w:r>
            <w:r w:rsidRPr="00F37631">
              <w:rPr>
                <w:color w:val="000000" w:themeColor="text1"/>
              </w:rPr>
              <w:t>; wzywa wiceprzewodniczącego / wysokiego przedstawiciela do dołożenia wszelkich starań, aby uwolnić tych obywateli i położyć kres wykorzystywaniu zakładników do celów dyplomatycznych przez Iran;</w:t>
            </w:r>
          </w:p>
        </w:tc>
      </w:tr>
    </w:tbl>
    <w:p w14:paraId="7A1553F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F44029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04FD617" w14:textId="7FCE6C5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261</w:t>
      </w:r>
      <w:r w:rsidRPr="00F37631">
        <w:rPr>
          <w:rStyle w:val="HideTWBExt"/>
          <w:b w:val="0"/>
        </w:rPr>
        <w:t>&lt;/NumAm&gt;</w:t>
      </w:r>
    </w:p>
    <w:p w14:paraId="51D4FC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Adam Bielan</w:t>
      </w:r>
      <w:r w:rsidRPr="00F37631">
        <w:rPr>
          <w:rStyle w:val="HideTWBExt"/>
          <w:b w:val="0"/>
        </w:rPr>
        <w:t>&lt;/Members&gt;</w:t>
      </w:r>
    </w:p>
    <w:p w14:paraId="72EF891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6A6C03C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CDB1A2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C8730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E98DB8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E7C0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D60F9A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AB2B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70D2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EE364B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7072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bezprawne przetrzymywanie obywateli europejskich w Iranie; wzywa wiceprzewodniczącego / wysokiego przedstawiciela do dołożenia wszelkich starań, aby uwolnić tych obywateli i położyć kres wykorzystywaniu zakładników do celów dyplomatycznych przez Iran;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A9B4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brutalne prześladowania ludności Iranu, w szczególności kobiet, oraz </w:t>
            </w:r>
            <w:r w:rsidRPr="00F37631">
              <w:rPr>
                <w:color w:val="000000" w:themeColor="text1"/>
              </w:rPr>
              <w:t>bezprawne przetrzymywanie obywateli europejskich w Iranie; wzywa wiceprzewodniczącego / wysokiego przedstawiciela do dołożenia wszelkich starań, aby uwolnić tych obywateli i położyć kres wykorzystywaniu zakładników do celów dyplomatycznych przez Iran;</w:t>
            </w:r>
          </w:p>
        </w:tc>
      </w:tr>
    </w:tbl>
    <w:p w14:paraId="449B47E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4221BB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334660E" w14:textId="327B7E8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262</w:t>
      </w:r>
      <w:r w:rsidRPr="00F37631">
        <w:rPr>
          <w:rStyle w:val="HideTWBExt"/>
          <w:b w:val="0"/>
        </w:rPr>
        <w:t>&lt;/NumAm&gt;</w:t>
      </w:r>
    </w:p>
    <w:p w14:paraId="5C3BDC4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7F7EC0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3CAC379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5DE233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6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F6E5A6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A53D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BF1EE1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F2DB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86D9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77DC0E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88C8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2ECA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podpisanie protokołu ustaleń w sprawie partnerstwa strategicznego i globalnego między Unią Europejską a Tunezją, bez odpowiedniego nadzoru demokratycznego ze strony Parlamentu Europejskiego; ubolewa ponadto nad całym procesem Komisji przewidującym wypłatę 105 mln EUR w ramach wsparcia finansowego dla Tunezji w obszarze migracji, którego ostatecznym celem jest outsourcing polityki migracyjnej UE bez odpowiednich gwarancji dla migrantów w zakresie praw człowieka;</w:t>
            </w:r>
          </w:p>
        </w:tc>
      </w:tr>
    </w:tbl>
    <w:p w14:paraId="5E5EFA0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CAB6FC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D8B3504" w14:textId="32B9242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263</w:t>
      </w:r>
      <w:r w:rsidRPr="00F37631">
        <w:rPr>
          <w:rStyle w:val="HideTWBExt"/>
          <w:b w:val="0"/>
        </w:rPr>
        <w:t>&lt;/NumAm&gt;</w:t>
      </w:r>
    </w:p>
    <w:p w14:paraId="607DE3C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5898E10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BFC994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492638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6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C025C5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05D2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80FEF9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E224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66E3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E8683A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6DD4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4B95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ciągłe tłumienie praw człowieka i praw kobiet w Iranie, a także stosowanie kary śmierci wobec niewinnej ludności cywilnej i przeciwników reżimu; przypomina o potrzebie wprowadzenia moratorium na wykonywanie kary śmierci;</w:t>
            </w:r>
          </w:p>
        </w:tc>
      </w:tr>
    </w:tbl>
    <w:p w14:paraId="2974DFE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3BF6D8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7857279" w14:textId="1E30D07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264</w:t>
      </w:r>
      <w:r w:rsidRPr="00F37631">
        <w:rPr>
          <w:rStyle w:val="HideTWBExt"/>
          <w:b w:val="0"/>
        </w:rPr>
        <w:t>&lt;/NumAm&gt;</w:t>
      </w:r>
    </w:p>
    <w:p w14:paraId="6585595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47C2014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8B6E47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B68935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DDAC68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A055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AF01E0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FC5B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0198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1C31CF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D693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ograniczeń warunkowanych płcią 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9EE9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53B820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6F927C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534E170" w14:textId="57D769C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265</w:t>
      </w:r>
      <w:r w:rsidRPr="00F37631">
        <w:rPr>
          <w:rStyle w:val="HideTWBExt"/>
          <w:b w:val="0"/>
        </w:rPr>
        <w:t>&lt;/NumAm&gt;</w:t>
      </w:r>
    </w:p>
    <w:p w14:paraId="28B936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6473F63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FB8CA7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F3BD2B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siódme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2E192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01CD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AFC28F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6B7F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D5D2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A05A97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D611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</w:t>
            </w:r>
            <w:r w:rsidRPr="00F37631">
              <w:rPr>
                <w:color w:val="000000" w:themeColor="text1"/>
              </w:rPr>
              <w:lastRenderedPageBreak/>
              <w:t>mężczyzny oraz do edukacji poza szóstą klasę; domaga się od faktycznych władz Afganistanu zniesienia wszelkich ograniczeń warunkowanych płcią wobec kobiet</w:t>
            </w:r>
            <w:r w:rsidRPr="00F37631">
              <w:rPr>
                <w:b/>
                <w:i/>
                <w:color w:val="000000" w:themeColor="text1"/>
              </w:rPr>
              <w:t xml:space="preserve">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3119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</w:t>
            </w:r>
            <w:r w:rsidRPr="00F37631">
              <w:rPr>
                <w:color w:val="000000" w:themeColor="text1"/>
              </w:rPr>
              <w:lastRenderedPageBreak/>
              <w:t>mężczyzny oraz do edukacji poza szóstą klasę; domaga się od faktycznych władz Afganistanu zniesienia wszelkich ograniczeń warunkowanych płcią wobec kobiet;</w:t>
            </w:r>
          </w:p>
        </w:tc>
      </w:tr>
    </w:tbl>
    <w:p w14:paraId="1643002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23692A9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022C0A3" w14:textId="51188F5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266</w:t>
      </w:r>
      <w:r w:rsidRPr="00F37631">
        <w:rPr>
          <w:rStyle w:val="HideTWBExt"/>
          <w:b w:val="0"/>
        </w:rPr>
        <w:t>&lt;/NumAm&gt;</w:t>
      </w:r>
    </w:p>
    <w:p w14:paraId="60451C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5651518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08B23E4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90B07A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731427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944440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EF2C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11D5C1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1F5C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E2F6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7A0F89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361E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ograniczeń warunkowanych płcią wobec kobiet i podkreśla, że musi to być kluczowy warunek wszelkiego zaangażowania społeczności międzynarodowej w kontakty z talibami; nalega na utrzymanie surowego i warunkowego podejścia w kontaktach z </w:t>
            </w:r>
            <w:r w:rsidRPr="00F37631">
              <w:rPr>
                <w:color w:val="000000" w:themeColor="text1"/>
              </w:rPr>
              <w:lastRenderedPageBreak/>
              <w:t>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FE2E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ograniczeń warunkowanych płcią wobec kobiet i </w:t>
            </w:r>
            <w:r w:rsidRPr="00F37631">
              <w:rPr>
                <w:b/>
                <w:i/>
                <w:color w:val="000000" w:themeColor="text1"/>
              </w:rPr>
              <w:t xml:space="preserve">wszelkich form apartheidu płciowego oraz </w:t>
            </w:r>
            <w:r w:rsidRPr="00F37631">
              <w:rPr>
                <w:color w:val="000000" w:themeColor="text1"/>
              </w:rPr>
              <w:t xml:space="preserve">podkreśla, że musi to być kluczowy warunek wszelkiego zaangażowania społeczności międzynarodowej w kontakty z talibami; nalega na utrzymanie surowego i </w:t>
            </w:r>
            <w:r w:rsidRPr="00F37631">
              <w:rPr>
                <w:color w:val="000000" w:themeColor="text1"/>
              </w:rPr>
              <w:lastRenderedPageBreak/>
              <w:t>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</w:tr>
    </w:tbl>
    <w:p w14:paraId="456C5FB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9A0BA2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E65D28B" w14:textId="43C32DC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267</w:t>
      </w:r>
      <w:r w:rsidRPr="00F37631">
        <w:rPr>
          <w:rStyle w:val="HideTWBExt"/>
          <w:b w:val="0"/>
        </w:rPr>
        <w:t>&lt;/NumAm&gt;</w:t>
      </w:r>
    </w:p>
    <w:p w14:paraId="534B09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00C94E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5DBFA7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323B8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D6FEA9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2067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B26864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75C0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242B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42F2A9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B22A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ograniczeń warunkowanych płcią 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DED2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</w:t>
            </w:r>
            <w:r w:rsidRPr="00F37631">
              <w:rPr>
                <w:b/>
                <w:i/>
                <w:color w:val="000000" w:themeColor="text1"/>
              </w:rPr>
              <w:t>, co stanowi apartheid płciowy</w:t>
            </w:r>
            <w:r w:rsidRPr="00F37631">
              <w:rPr>
                <w:color w:val="000000" w:themeColor="text1"/>
              </w:rPr>
              <w:t>; domaga się od faktycznych władz Afganistanu zniesienia wszelkich ograniczeń warunkowanych płcią 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</w:tr>
    </w:tbl>
    <w:p w14:paraId="6081926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5DB934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207BCF07" w14:textId="1F6369E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268</w:t>
      </w:r>
      <w:r w:rsidRPr="00F37631">
        <w:rPr>
          <w:rStyle w:val="HideTWBExt"/>
          <w:b w:val="0"/>
        </w:rPr>
        <w:t>&lt;/NumAm&gt;</w:t>
      </w:r>
    </w:p>
    <w:p w14:paraId="48C202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55F35D3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44B53B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8D7FD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13A1C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43BB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800114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19E3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F7EC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68474F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3C15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ograniczeń warunkowanych płcią 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CD35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ograniczeń warunkowanych płcią wobec kobiet i </w:t>
            </w:r>
            <w:r w:rsidRPr="00F37631">
              <w:rPr>
                <w:b/>
                <w:i/>
                <w:color w:val="000000" w:themeColor="text1"/>
              </w:rPr>
              <w:t xml:space="preserve">dziewcząt oraz </w:t>
            </w:r>
            <w:r w:rsidRPr="00F37631">
              <w:rPr>
                <w:color w:val="000000" w:themeColor="text1"/>
              </w:rPr>
              <w:t>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</w:tr>
    </w:tbl>
    <w:p w14:paraId="72870E3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238B3C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9A8EE44" w14:textId="3AEE532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269</w:t>
      </w:r>
      <w:r w:rsidRPr="00F37631">
        <w:rPr>
          <w:rStyle w:val="HideTWBExt"/>
          <w:b w:val="0"/>
        </w:rPr>
        <w:t>&lt;/NumAm&gt;</w:t>
      </w:r>
    </w:p>
    <w:p w14:paraId="10C9A0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222EEE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D78C9C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DE1AD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858F14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99C9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FDD804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CC8B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C2C5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273C76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F4E5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</w:t>
            </w:r>
            <w:r w:rsidRPr="00F37631">
              <w:rPr>
                <w:color w:val="000000" w:themeColor="text1"/>
              </w:rPr>
              <w:lastRenderedPageBreak/>
              <w:t xml:space="preserve">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</w:t>
            </w:r>
            <w:r w:rsidRPr="00F37631">
              <w:rPr>
                <w:b/>
                <w:i/>
                <w:color w:val="000000" w:themeColor="text1"/>
              </w:rPr>
              <w:t>opieki zdrowotnej</w:t>
            </w:r>
            <w:r w:rsidRPr="00F37631">
              <w:rPr>
                <w:color w:val="000000" w:themeColor="text1"/>
              </w:rPr>
              <w:t xml:space="preserve"> bez udziału mężczyzny oraz do edukacji poza szóstą klasę; domaga się od faktycznych władz Afganistanu zniesienia wszelkich ograniczeń warunkowanych płcią 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CD63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</w:t>
            </w:r>
            <w:r w:rsidRPr="00F37631">
              <w:rPr>
                <w:color w:val="000000" w:themeColor="text1"/>
              </w:rPr>
              <w:lastRenderedPageBreak/>
              <w:t xml:space="preserve">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</w:t>
            </w:r>
            <w:r w:rsidRPr="00F37631">
              <w:rPr>
                <w:b/>
                <w:i/>
                <w:color w:val="000000" w:themeColor="text1"/>
              </w:rPr>
              <w:t>wszystkich miejsc publicznych</w:t>
            </w:r>
            <w:r w:rsidRPr="00F37631">
              <w:rPr>
                <w:color w:val="000000" w:themeColor="text1"/>
              </w:rPr>
              <w:t xml:space="preserve"> bez udziału mężczyzny oraz do edukacji poza szóstą klasę; domaga się od faktycznych władz Afganistanu zniesienia wszelkich ograniczeń warunkowanych płcią 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</w:tr>
    </w:tbl>
    <w:p w14:paraId="3EB50A0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24E084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79A3122" w14:textId="32F053F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270</w:t>
      </w:r>
      <w:r w:rsidRPr="00F37631">
        <w:rPr>
          <w:rStyle w:val="HideTWBExt"/>
          <w:b w:val="0"/>
        </w:rPr>
        <w:t>&lt;/NumAm&gt;</w:t>
      </w:r>
    </w:p>
    <w:p w14:paraId="115B944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015376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9F8D3F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9E9BB5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8DBBBE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619E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48C664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5889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57DE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19C78B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C9DB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</w:t>
            </w:r>
            <w:r w:rsidRPr="00F37631">
              <w:rPr>
                <w:color w:val="000000" w:themeColor="text1"/>
              </w:rPr>
              <w:lastRenderedPageBreak/>
              <w:t xml:space="preserve">ograniczeń </w:t>
            </w:r>
            <w:r w:rsidRPr="00F37631">
              <w:rPr>
                <w:b/>
                <w:i/>
                <w:color w:val="000000" w:themeColor="text1"/>
              </w:rPr>
              <w:t xml:space="preserve">warunkowanych płcią </w:t>
            </w:r>
            <w:r w:rsidRPr="00F37631">
              <w:rPr>
                <w:color w:val="000000" w:themeColor="text1"/>
              </w:rPr>
              <w:t>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A585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niedawne przyjęcie ustawy o „krzewieniu cnót i zapobieganiu występkom” w Afganistanie, a także systematyczne naruszanie praw człowieka i podstawowych wolności, w szczególności skrajną interpretację szariatu, która usuwa kobiety z życia publicznego, zakazuje im podejmowania pracy, utrudnia im dostęp do opieki zdrowotnej bez udziału mężczyzny oraz do edukacji poza szóstą klasę; domaga się od faktycznych władz Afganistanu zniesienia wszelkich </w:t>
            </w:r>
            <w:r w:rsidRPr="00F37631">
              <w:rPr>
                <w:color w:val="000000" w:themeColor="text1"/>
              </w:rPr>
              <w:lastRenderedPageBreak/>
              <w:t>ograniczeń wobec kobiet i podkreśla, że musi to być kluczowy warunek wszelkiego zaangażowania społeczności międzynarodowej w kontakty z talibami; nalega na utrzymanie surowego i warunkowego podejścia w kontaktach z talibami w oparciu o określonych przez Radę pięć kryteriów współpracy z faktycznymi władzami Afganistanu oraz na pociągnięcie do odpowiedzialności sprawców poważnych naruszeń praw dziewcząt i kobiet, w tym za pomocą środków ograniczających;</w:t>
            </w:r>
          </w:p>
        </w:tc>
      </w:tr>
    </w:tbl>
    <w:p w14:paraId="0AD006A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99B3BE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A6F1054" w14:textId="487CD72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271</w:t>
      </w:r>
      <w:r w:rsidRPr="00F37631">
        <w:rPr>
          <w:rStyle w:val="HideTWBExt"/>
          <w:b w:val="0"/>
        </w:rPr>
        <w:t>&lt;/NumAm&gt;</w:t>
      </w:r>
    </w:p>
    <w:p w14:paraId="21D234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183B48E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568BC6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E0FB5C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ECD97D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C386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598FD3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7290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E29D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3E0A41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62EF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3D43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ciągłe naruszenia praw człowieka przez ChRL w Chinach kontynentalnych, wobec ludności w Tybecie, Hongkongu i Makau, oraz transnarodowe represjonowanie chińskich dysydentów, a także stałą obecność chińskiej policji na terytorium UE;</w:t>
            </w:r>
          </w:p>
        </w:tc>
      </w:tr>
    </w:tbl>
    <w:p w14:paraId="1C03A7A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342717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9640DF4" w14:textId="3F13238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272</w:t>
      </w:r>
      <w:r w:rsidRPr="00F37631">
        <w:rPr>
          <w:rStyle w:val="HideTWBExt"/>
          <w:b w:val="0"/>
        </w:rPr>
        <w:t>&lt;/NumAm&gt;</w:t>
      </w:r>
    </w:p>
    <w:p w14:paraId="7E7817C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60358B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136B0A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A23E51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D85086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9595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0FDF68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F420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43FB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37B359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83E3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87AC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wykorzystywanie prawa szariatu i praw o bluźnierstwie wobec mniejszości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religijnych, takich jak chrześcijanie, na Bliskim Wschodzie, stosowanych w celu ich prześladowania i ograniczania ich wolności religii lub przekonań;</w:t>
            </w:r>
          </w:p>
        </w:tc>
      </w:tr>
    </w:tbl>
    <w:p w14:paraId="68C3506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7F0268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6ABA6EC" w14:textId="1BCD421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273</w:t>
      </w:r>
      <w:r w:rsidRPr="00F37631">
        <w:rPr>
          <w:rStyle w:val="HideTWBExt"/>
          <w:b w:val="0"/>
        </w:rPr>
        <w:t>&lt;/NumAm&gt;</w:t>
      </w:r>
    </w:p>
    <w:p w14:paraId="122FA04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</w:t>
      </w:r>
      <w:r w:rsidRPr="00F37631">
        <w:rPr>
          <w:rStyle w:val="HideTWBExt"/>
          <w:b w:val="0"/>
        </w:rPr>
        <w:t>&lt;/Members&gt;</w:t>
      </w:r>
    </w:p>
    <w:p w14:paraId="48237C0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45A355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3BE37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4919CC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A001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4EC5DE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8BA9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AF81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53DEF8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B2EB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B635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brak realizacji przez ChRL zaleceń Biura Wysokiego Komisarza Narodów Zjednoczonych ds. Praw Człowieka (OHCHR); wzywa ChRL, aby umożliwiła OHCHR niezależny dostęp do XUAR, i zwraca się do OHCHR o wydanie kompleksowej aktualizacji sytuacji i planu działania w celu pociągnięcia ChRL do odpowiedzialności;</w:t>
            </w:r>
          </w:p>
        </w:tc>
      </w:tr>
    </w:tbl>
    <w:p w14:paraId="741B8E8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0377B2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2434FA1" w14:textId="4A24046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274</w:t>
      </w:r>
      <w:r w:rsidRPr="00F37631">
        <w:rPr>
          <w:rStyle w:val="HideTWBExt"/>
          <w:b w:val="0"/>
        </w:rPr>
        <w:t>&lt;/NumAm&gt;</w:t>
      </w:r>
    </w:p>
    <w:p w14:paraId="1B52BA1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4FB8EB4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426D91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163EA9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DD1613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BF13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63CECC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C12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2E66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933B56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5855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805D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szerzące się zabójstwa honorowe na Bliskim Wschodzie i w Azji Południowo-Wschodniej, które w nieproporcjonalny sposób dotykają kobiet i dziewcząt;</w:t>
            </w:r>
          </w:p>
        </w:tc>
      </w:tr>
    </w:tbl>
    <w:p w14:paraId="0FC437F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5A4EED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F33DCD6" w14:textId="1CFC5D7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275</w:t>
      </w:r>
      <w:r w:rsidRPr="00F37631">
        <w:rPr>
          <w:rStyle w:val="HideTWBExt"/>
          <w:b w:val="0"/>
        </w:rPr>
        <w:t>&lt;/NumAm&gt;</w:t>
      </w:r>
    </w:p>
    <w:p w14:paraId="33AC011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68B2B93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B78D9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62FD3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7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5F7977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AA4F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CE90A0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B3E4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0CF2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D246D8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3759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38FE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trwającą wojnę w Sudanie, który wywiera ogromny wpływ na niewinną ludność cywilną, w szczególności w Darfurze;</w:t>
            </w:r>
          </w:p>
        </w:tc>
      </w:tr>
    </w:tbl>
    <w:p w14:paraId="598AC15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B28E72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02F07F8" w14:textId="143AA27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276</w:t>
      </w:r>
      <w:r w:rsidRPr="00F37631">
        <w:rPr>
          <w:rStyle w:val="HideTWBExt"/>
          <w:b w:val="0"/>
        </w:rPr>
        <w:t>&lt;/NumAm&gt;</w:t>
      </w:r>
    </w:p>
    <w:p w14:paraId="3751A18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51AE186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EEBCE6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75A708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1579D1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CCC5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507CE7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153E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C2D0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C64E6F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8872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rosnącą skalę i intensywność operacji prowadzonych przez chińskie statki i samoloty w celu zastraszenia sąsiadów Chin; potępia ustanowiony przez rząd system pracy przymusowej i zbrodnie 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6519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5FCAAA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92ABEB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4846391" w14:textId="0F05AFD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277</w:t>
      </w:r>
      <w:r w:rsidRPr="00F37631">
        <w:rPr>
          <w:rStyle w:val="HideTWBExt"/>
          <w:b w:val="0"/>
        </w:rPr>
        <w:t>&lt;/NumAm&gt;</w:t>
      </w:r>
    </w:p>
    <w:p w14:paraId="05EC7AA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5C2A55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F277A1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884978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5A5404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7077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0C3EA0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F056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E5F8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EA5214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4FD0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operacji prowadzonych przez chińskie statki i samoloty w celu zastraszenia sąsiadów Chin; potępia ustanowiony przez </w:t>
            </w:r>
            <w:r w:rsidRPr="00F37631">
              <w:rPr>
                <w:b/>
                <w:i/>
                <w:color w:val="000000" w:themeColor="text1"/>
              </w:rPr>
              <w:t>rząd</w:t>
            </w:r>
            <w:r w:rsidRPr="00F37631">
              <w:rPr>
                <w:color w:val="000000" w:themeColor="text1"/>
              </w:rPr>
              <w:t xml:space="preserve"> system pracy przymusowej i zbrodnie </w:t>
            </w:r>
            <w:r w:rsidRPr="00F37631">
              <w:rPr>
                <w:color w:val="000000" w:themeColor="text1"/>
              </w:rPr>
              <w:lastRenderedPageBreak/>
              <w:t>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BFF7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operacji prowadzonych przez chińskie statki i samoloty w celu zastraszenia sąsiadów Chin; </w:t>
            </w:r>
            <w:r w:rsidRPr="00F37631">
              <w:rPr>
                <w:b/>
                <w:i/>
                <w:color w:val="000000" w:themeColor="text1"/>
              </w:rPr>
              <w:t xml:space="preserve">zdecydowanie potępia nieuzasadnione ćwiczenia wojskowe </w:t>
            </w:r>
            <w:r w:rsidRPr="00F37631">
              <w:rPr>
                <w:b/>
                <w:i/>
                <w:color w:val="000000" w:themeColor="text1"/>
              </w:rPr>
              <w:lastRenderedPageBreak/>
              <w:t xml:space="preserve">ChRL z 14 października 2024 r., jej ciągłe prowokacje wojskowe przeciwko Tajwanowi i nieustanną koncentrację sił wojskowych, która zmienia równowagę sił w regionie Indo-Pacyfiku, oraz ponownie wyraża zdecydowany sprzeciw wobec wszelkich jednostronnych zmian status quo w Cieśninie Tajwańskiej; pochwala powściągliwość i zdyscyplinowaną reakcję władz Tajwanu oraz wzywa do regularnej wymiany informacji między UE a Tajwanem na temat istotnych kwestii dotyczących bezpieczeństwa; </w:t>
            </w:r>
            <w:r w:rsidRPr="00F37631">
              <w:rPr>
                <w:color w:val="000000" w:themeColor="text1"/>
              </w:rPr>
              <w:t xml:space="preserve">potępia ustanowiony przez </w:t>
            </w:r>
            <w:r w:rsidRPr="00F37631">
              <w:rPr>
                <w:b/>
                <w:i/>
                <w:color w:val="000000" w:themeColor="text1"/>
              </w:rPr>
              <w:t>reżim</w:t>
            </w:r>
            <w:r w:rsidRPr="00F37631">
              <w:rPr>
                <w:color w:val="000000" w:themeColor="text1"/>
              </w:rPr>
              <w:t xml:space="preserve"> system pracy przymusowej i zbrodnie przeciwko ludzkości, jakie Chiny popełniają w Sinciangu</w:t>
            </w:r>
            <w:r w:rsidRPr="00F37631">
              <w:rPr>
                <w:b/>
                <w:i/>
                <w:color w:val="000000" w:themeColor="text1"/>
              </w:rPr>
              <w:t xml:space="preserve"> i Tybecie, a także terror, opresje i systematyczne naruszenia praw człowieka w Chinach kontynentalnych, Hongkongu i Makau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3FF948A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963FAB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88C3B83" w14:textId="5BDC60B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278</w:t>
      </w:r>
      <w:r w:rsidRPr="00F37631">
        <w:rPr>
          <w:rStyle w:val="HideTWBExt"/>
          <w:b w:val="0"/>
        </w:rPr>
        <w:t>&lt;/NumAm&gt;</w:t>
      </w:r>
    </w:p>
    <w:p w14:paraId="56D3C97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Gahler, Andrey Kovatchev</w:t>
      </w:r>
      <w:r w:rsidRPr="00F37631">
        <w:rPr>
          <w:rStyle w:val="HideTWBExt"/>
          <w:b w:val="0"/>
        </w:rPr>
        <w:t>&lt;/Members&gt;</w:t>
      </w:r>
    </w:p>
    <w:p w14:paraId="15E4888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B56D3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CF6E68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4B5C60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6CA2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9B10C8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A090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9244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F853BA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BAB3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 w celu zastraszenia sąsiadów Chin; potępia ustanowiony przez rząd system pracy przymusowej i zbrodnie 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3E14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 w celu zastraszenia sąsiadów Chin</w:t>
            </w:r>
            <w:r w:rsidRPr="00F37631">
              <w:rPr>
                <w:b/>
                <w:i/>
                <w:color w:val="000000" w:themeColor="text1"/>
              </w:rPr>
              <w:t>, które naruszają pokój i stabilność w Cieśninie Tajwańskiej i na otaczających ją wodach międzynarodowych oraz ograniczają prawa do wolności żeglugi wszystkich innych stron; zdecydowanie potępia oświadczenia prezydenta Chin, który twierdzi, że Chińska Republika Ludowa nigdy nie zrzeknie się prawa do zastosowania siły wobec Tajwanu, oraz podkreśla, że stosowanie środków przymusu w celu osiągnięcia zjednoczenia stoi w sprzeczności z prawem międzynarodowym</w:t>
            </w:r>
            <w:r w:rsidRPr="00F37631">
              <w:rPr>
                <w:color w:val="000000" w:themeColor="text1"/>
              </w:rPr>
              <w:t xml:space="preserve">; potępia ustanowiony </w:t>
            </w:r>
            <w:r w:rsidRPr="00F37631">
              <w:rPr>
                <w:color w:val="000000" w:themeColor="text1"/>
              </w:rPr>
              <w:lastRenderedPageBreak/>
              <w:t>przez rząd system pracy przymusowej i zbrodnie przeciwko ludzkości, jakie Chiny popełniają w Sinciangu;</w:t>
            </w:r>
          </w:p>
        </w:tc>
      </w:tr>
    </w:tbl>
    <w:p w14:paraId="754E429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65E962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3FB6807" w14:textId="47364C5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279</w:t>
      </w:r>
      <w:r w:rsidRPr="00F37631">
        <w:rPr>
          <w:rStyle w:val="HideTWBExt"/>
          <w:b w:val="0"/>
        </w:rPr>
        <w:t>&lt;/NumAm&gt;</w:t>
      </w:r>
    </w:p>
    <w:p w14:paraId="1ED2AD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Michał Dworczyk</w:t>
      </w:r>
      <w:r w:rsidRPr="00F37631">
        <w:rPr>
          <w:rStyle w:val="HideTWBExt"/>
          <w:b w:val="0"/>
        </w:rPr>
        <w:t>&lt;/Members&gt;</w:t>
      </w:r>
    </w:p>
    <w:p w14:paraId="1364982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152EEC9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437021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D58372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F6E6EB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7896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13B133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AFEF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4D77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1FEC39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C67F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rosnącą skalę</w:t>
            </w:r>
            <w:r w:rsidRPr="00F37631">
              <w:rPr>
                <w:color w:val="000000" w:themeColor="text1"/>
              </w:rPr>
              <w:t xml:space="preserve"> i intensywność operacji prowadzonych przez chińskie statki i samoloty w celu zastraszenia sąsiadów Chin; potępia ustanowiony przez rząd system pracy przymusowej i zbrodnie 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E347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rosnący zakres</w:t>
            </w:r>
            <w:r w:rsidRPr="00F37631">
              <w:rPr>
                <w:color w:val="000000" w:themeColor="text1"/>
              </w:rPr>
              <w:t xml:space="preserve"> i intensywność operacji prowadzonych przez chińskie statki i samoloty w celu zastraszenia sąsiadów Chin; </w:t>
            </w:r>
            <w:r w:rsidRPr="00F37631">
              <w:rPr>
                <w:b/>
                <w:i/>
                <w:color w:val="000000" w:themeColor="text1"/>
              </w:rPr>
              <w:t xml:space="preserve">ostrzega przed fuzją wojskowo-cywilną w Chinach ukierunkowaną na zintegrowanie gospodarki cywilnej i obronnej, wraz z ich odpowiednimi ekosystemami technologicznymi; </w:t>
            </w:r>
            <w:r w:rsidRPr="00F37631">
              <w:rPr>
                <w:color w:val="000000" w:themeColor="text1"/>
              </w:rPr>
              <w:t>potępia ustanowiony przez rząd system pracy przymusowej i zbrodnie przeciwko ludzkości, jakie Chiny popełniają w Sinciangu</w:t>
            </w:r>
            <w:r w:rsidRPr="00F37631">
              <w:rPr>
                <w:b/>
                <w:i/>
                <w:color w:val="000000" w:themeColor="text1"/>
              </w:rPr>
              <w:t>, wymierzone w Ujgurów, a także prześladowanie innych mniejszości, w tym Tybetańczyków, chrześcijan i wyznawców Falun Gong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55A2885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7546D0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96C9B79" w14:textId="720B5EC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280</w:t>
      </w:r>
      <w:r w:rsidRPr="00F37631">
        <w:rPr>
          <w:rStyle w:val="HideTWBExt"/>
          <w:b w:val="0"/>
        </w:rPr>
        <w:t>&lt;/NumAm&gt;</w:t>
      </w:r>
    </w:p>
    <w:p w14:paraId="56955B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3AEA08A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F5BF47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5BD8F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D08D1D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BBD4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7A2A6F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5F8E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B3FF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8C84DD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C850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operacji prowadzonych przez chińskie statki i samoloty w celu zastraszenia sąsiadów Chin; potępia ustanowiony przez rząd system pracy przymusowej i zbrodnie </w:t>
            </w:r>
            <w:r w:rsidRPr="00F37631">
              <w:rPr>
                <w:color w:val="000000" w:themeColor="text1"/>
              </w:rPr>
              <w:lastRenderedPageBreak/>
              <w:t>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8775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operacji prowadzonych przez chińskie statki i samoloty w celu zastraszenia sąsiadów Chin; potępia ustanowiony przez rząd system pracy przymusowej i zbrodnie </w:t>
            </w:r>
            <w:r w:rsidRPr="00F37631">
              <w:rPr>
                <w:color w:val="000000" w:themeColor="text1"/>
              </w:rPr>
              <w:lastRenderedPageBreak/>
              <w:t>przeciwko ludzkości, jakie Chiny popełniają w Sinciangu;</w:t>
            </w:r>
            <w:r w:rsidRPr="00F37631">
              <w:rPr>
                <w:b/>
                <w:i/>
                <w:color w:val="000000" w:themeColor="text1"/>
              </w:rPr>
              <w:t xml:space="preserve"> wzywa chińskie władze do wykorzystania swojego wpływu na Rosję, tak aby zakończyła swoją barbarzyńską wojnę napastniczą i wycofała swoje wojska z terytorium Ukrainy, co stanowi warunek wstępny dla sprawiedliwego pokoju;</w:t>
            </w:r>
          </w:p>
        </w:tc>
      </w:tr>
    </w:tbl>
    <w:p w14:paraId="775EA17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04646DA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0AD93E7" w14:textId="116D7FB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281</w:t>
      </w:r>
      <w:r w:rsidRPr="00F37631">
        <w:rPr>
          <w:rStyle w:val="HideTWBExt"/>
          <w:b w:val="0"/>
        </w:rPr>
        <w:t>&lt;/NumAm&gt;</w:t>
      </w:r>
    </w:p>
    <w:p w14:paraId="2E0FD63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</w:t>
      </w:r>
      <w:r w:rsidRPr="00F37631">
        <w:rPr>
          <w:rStyle w:val="HideTWBExt"/>
          <w:b w:val="0"/>
        </w:rPr>
        <w:t>&lt;/Members&gt;</w:t>
      </w:r>
    </w:p>
    <w:p w14:paraId="3099D8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92285A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C6E6E4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5F5DB4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9510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00D377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9D79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0501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B9B954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63B3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operacji prowadzonych przez chińskie statki i samoloty w celu zastraszenia sąsiadów Chin; </w:t>
            </w:r>
            <w:r w:rsidRPr="00F37631">
              <w:rPr>
                <w:b/>
                <w:i/>
                <w:color w:val="000000" w:themeColor="text1"/>
              </w:rPr>
              <w:t>potępia ustanowiony przez rząd system pracy przymusowej i zbrodnie przeciwko ludzkości, jakie Chiny popełniają w Sinciangu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A2BB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 w celu zastraszenia sąsiadów Chin</w:t>
            </w:r>
            <w:r w:rsidRPr="00F37631">
              <w:rPr>
                <w:b/>
                <w:i/>
                <w:color w:val="000000" w:themeColor="text1"/>
              </w:rPr>
              <w:t>, a w szczególności Tajwanu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>przypomina w tym względzie o konieczności zachowania status quo w Cieśninie Tajwańskiej, sprzeciwiania się wszelkim jednostronnym działaniom przy użyciu siły lub przymusu oraz wezwania wszystkich stron do zachowania powściągliwości i unikania wszelkich działań, które mogłyby dodatkowo zwiększyć napięcia po obu stronach cieśniny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ABB569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FF5610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0A761A1" w14:textId="41CA850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282</w:t>
      </w:r>
      <w:r w:rsidRPr="00F37631">
        <w:rPr>
          <w:rStyle w:val="HideTWBExt"/>
          <w:b w:val="0"/>
        </w:rPr>
        <w:t>&lt;/NumAm&gt;</w:t>
      </w:r>
    </w:p>
    <w:p w14:paraId="00591C0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7596124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94771A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4DEF4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ósme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55C90B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5D30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60B22C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8EE5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D218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B6C6DF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2597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</w:t>
            </w:r>
            <w:r w:rsidRPr="00F37631">
              <w:rPr>
                <w:color w:val="000000" w:themeColor="text1"/>
              </w:rPr>
              <w:lastRenderedPageBreak/>
              <w:t xml:space="preserve">operacji prowadzonych przez </w:t>
            </w:r>
            <w:r w:rsidRPr="00F37631">
              <w:rPr>
                <w:b/>
                <w:i/>
                <w:color w:val="000000" w:themeColor="text1"/>
              </w:rPr>
              <w:t xml:space="preserve">chińskie </w:t>
            </w:r>
            <w:r w:rsidRPr="00F37631">
              <w:rPr>
                <w:color w:val="000000" w:themeColor="text1"/>
              </w:rPr>
              <w:t xml:space="preserve">statki i samoloty </w:t>
            </w:r>
            <w:r w:rsidRPr="00F37631">
              <w:rPr>
                <w:b/>
                <w:i/>
                <w:color w:val="000000" w:themeColor="text1"/>
              </w:rPr>
              <w:t>w celu zastraszenia sąsiadów Chin; potępia ustanowiony przez rząd system pracy przymusowej i zbrodnie 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E883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</w:t>
            </w:r>
            <w:r w:rsidRPr="00F37631">
              <w:rPr>
                <w:color w:val="000000" w:themeColor="text1"/>
              </w:rPr>
              <w:lastRenderedPageBreak/>
              <w:t xml:space="preserve">operacji prowadzonych przez statki i samoloty </w:t>
            </w:r>
            <w:r w:rsidRPr="00F37631">
              <w:rPr>
                <w:b/>
                <w:i/>
                <w:color w:val="000000" w:themeColor="text1"/>
              </w:rPr>
              <w:t>wszystkich podmiotów działających w regionie Indo-Pacyfiku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9C44BD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2A9D60A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A372D32" w14:textId="66BBD98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283</w:t>
      </w:r>
      <w:r w:rsidRPr="00F37631">
        <w:rPr>
          <w:rStyle w:val="HideTWBExt"/>
          <w:b w:val="0"/>
        </w:rPr>
        <w:t>&lt;/NumAm&gt;</w:t>
      </w:r>
    </w:p>
    <w:p w14:paraId="41CDA6B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Seán Kelly</w:t>
      </w:r>
      <w:r w:rsidRPr="00F37631">
        <w:rPr>
          <w:rStyle w:val="HideTWBExt"/>
          <w:b w:val="0"/>
        </w:rPr>
        <w:t>&lt;/Members&gt;</w:t>
      </w:r>
    </w:p>
    <w:p w14:paraId="098276C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D1298A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D768C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7BCA0B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5F60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64F1B5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D95F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E311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78C141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8074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 w celu zastraszenia sąsiadów Chin; potępia ustanowiony przez rząd system pracy przymusowej i zbrodnie 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D387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 w celu zastraszenia sąsiadów Chin; potępia ustanowiony przez rząd system pracy przymusowej i zbrodnie przeciwko ludzkości, jakie Chiny popełniają w Sinciangu</w:t>
            </w:r>
            <w:r w:rsidRPr="00F37631">
              <w:rPr>
                <w:b/>
                <w:i/>
                <w:color w:val="000000" w:themeColor="text1"/>
              </w:rPr>
              <w:t>, a także dotkliwe represje wobec mniejszości etnicznych w Tybecie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53EC38B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8485CF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1FA4DD3" w14:textId="4B5174C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284</w:t>
      </w:r>
      <w:r w:rsidRPr="00F37631">
        <w:rPr>
          <w:rStyle w:val="HideTWBExt"/>
          <w:b w:val="0"/>
        </w:rPr>
        <w:t>&lt;/NumAm&gt;</w:t>
      </w:r>
    </w:p>
    <w:p w14:paraId="1A8860C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Petras Auštrevičius, Dan Barna, Urmas Paet, Lucia Yar, Marie-Agnes Strack-Zimmermann, Nathalie Loiseau</w:t>
      </w:r>
      <w:r w:rsidRPr="00F37631">
        <w:rPr>
          <w:rStyle w:val="HideTWBExt"/>
          <w:b w:val="0"/>
        </w:rPr>
        <w:t>&lt;/Members&gt;</w:t>
      </w:r>
    </w:p>
    <w:p w14:paraId="7CF5BD4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A6B712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6E205F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E24FA2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CCD1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2EBA4E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E256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DBBD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2EB975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3346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 w celu zastraszenia sąsiadów Chin; potępia ustanowiony przez rząd system pracy przymusowej i zbrodnie 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E032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</w:t>
            </w:r>
            <w:r w:rsidRPr="00F37631">
              <w:rPr>
                <w:b/>
                <w:i/>
                <w:color w:val="000000" w:themeColor="text1"/>
              </w:rPr>
              <w:t>, zagranicznych manipulacji informacjami i ingerencji w informacje oraz cyberataków</w:t>
            </w:r>
            <w:r w:rsidRPr="00F37631">
              <w:rPr>
                <w:color w:val="000000" w:themeColor="text1"/>
              </w:rPr>
              <w:t xml:space="preserve"> w celu zastraszenia sąsiadów Chin; potępia ustanowiony przez rząd system pracy przymusowej i zbrodnie przeciwko </w:t>
            </w:r>
            <w:r w:rsidRPr="00F37631">
              <w:rPr>
                <w:color w:val="000000" w:themeColor="text1"/>
              </w:rPr>
              <w:lastRenderedPageBreak/>
              <w:t>ludzkości, jakie Chiny popełniają w Sinciangu;</w:t>
            </w:r>
          </w:p>
        </w:tc>
      </w:tr>
    </w:tbl>
    <w:p w14:paraId="4319592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E7D9BE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B3621A2" w14:textId="1940AFC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285</w:t>
      </w:r>
      <w:r w:rsidRPr="00F37631">
        <w:rPr>
          <w:rStyle w:val="HideTWBExt"/>
          <w:b w:val="0"/>
        </w:rPr>
        <w:t>&lt;/NumAm&gt;</w:t>
      </w:r>
    </w:p>
    <w:p w14:paraId="16B5326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405A3D5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0F0938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858F9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905676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8453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7C035F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D2C1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06AD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B7385B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224F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rosnącą skalę i intensywność operacji prowadzonych przez chińskie statki i samoloty w celu zastraszenia sąsiadów Chin; potępia ustanowiony przez rząd system pracy przymusowej i zbrodnie przeciwko ludzkości, jakie Chiny popełniają w Sinciangu;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1A78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rosnącą skalę i intensywność operacji prowadzonych przez chińskie statki i samoloty w celu </w:t>
            </w:r>
            <w:r w:rsidRPr="00F37631">
              <w:rPr>
                <w:b/>
                <w:i/>
                <w:color w:val="000000" w:themeColor="text1"/>
              </w:rPr>
              <w:t xml:space="preserve">próby </w:t>
            </w:r>
            <w:r w:rsidRPr="00F37631">
              <w:rPr>
                <w:color w:val="000000" w:themeColor="text1"/>
              </w:rPr>
              <w:t>zastraszenia sąsiadów Chin; potępia ustanowiony przez rząd system pracy przymusowej i zbrodnie przeciwko ludzkości, jakie Chiny popełniają w Sinciangu;</w:t>
            </w:r>
          </w:p>
        </w:tc>
      </w:tr>
    </w:tbl>
    <w:p w14:paraId="79DD510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A7AAFC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9E5BD90" w14:textId="650B25D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286</w:t>
      </w:r>
      <w:r w:rsidRPr="00F37631">
        <w:rPr>
          <w:rStyle w:val="HideTWBExt"/>
          <w:b w:val="0"/>
        </w:rPr>
        <w:t>&lt;/NumAm&gt;</w:t>
      </w:r>
    </w:p>
    <w:p w14:paraId="6DA6052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Pekka Toveri</w:t>
      </w:r>
      <w:r w:rsidRPr="00F37631">
        <w:rPr>
          <w:rStyle w:val="HideTWBExt"/>
          <w:b w:val="0"/>
        </w:rPr>
        <w:t>&lt;/Members&gt;</w:t>
      </w:r>
    </w:p>
    <w:p w14:paraId="152123E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36A3F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E21B67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35BEEF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0D1C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BA94CC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B84B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F84E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5DEFDC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3727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B28F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rosnącą współpracę wojskową między Koreą Północną i Rosją, obejmującą zgłoszone dostarczenie amunicji artyleryjskiej, rakietowych pocisków balistycznych i ponad 10 000 żołnierzy w celu wsparcia rosyjskiej agresji przeciwko Ukrainie; wyraża zaniepokojenie współpracą między tymi dwoma państwami autorytarnymi;</w:t>
            </w:r>
          </w:p>
        </w:tc>
      </w:tr>
    </w:tbl>
    <w:p w14:paraId="76BB36D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73333F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7BAFE5B" w14:textId="47BF558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287</w:t>
      </w:r>
      <w:r w:rsidRPr="00F37631">
        <w:rPr>
          <w:rStyle w:val="HideTWBExt"/>
          <w:b w:val="0"/>
        </w:rPr>
        <w:t>&lt;/NumAm&gt;</w:t>
      </w:r>
    </w:p>
    <w:p w14:paraId="0BBCD64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&lt;RepeatBlock-By&gt;&lt;Members&gt;</w:t>
      </w:r>
      <w:r w:rsidRPr="00F37631">
        <w:rPr>
          <w:color w:val="000000" w:themeColor="text1"/>
        </w:rPr>
        <w:t>Petras Auštrevičius, Dan Barna, Urmas Paet, Ilhan Kyuchyuk, Lucia Yar, Nathalie Loiseau</w:t>
      </w:r>
      <w:r w:rsidRPr="00F37631">
        <w:rPr>
          <w:rStyle w:val="HideTWBExt"/>
          <w:b w:val="0"/>
        </w:rPr>
        <w:t>&lt;/Members&gt;</w:t>
      </w:r>
    </w:p>
    <w:p w14:paraId="667641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1C4832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AE7DE9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806FCB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3DB0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625E4B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958B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D175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421B5C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3EE1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299C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ciągłe testowanie broni przez Koreę Północną i rozwój jej programu jądrowego, co jeszcze bardziej zwiększa napięcia w regionie, oraz niedawne wysłanie tysięcy oddziałów północnokoreańskich do Rosji w celu wsparcia jej wysiłków wojennych przeciwko Ukrainie;</w:t>
            </w:r>
          </w:p>
        </w:tc>
      </w:tr>
    </w:tbl>
    <w:p w14:paraId="1C46F79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9946DE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6139A14" w14:textId="4912C60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288</w:t>
      </w:r>
      <w:r w:rsidRPr="00F37631">
        <w:rPr>
          <w:rStyle w:val="HideTWBExt"/>
          <w:b w:val="0"/>
        </w:rPr>
        <w:t>&lt;/NumAm&gt;</w:t>
      </w:r>
    </w:p>
    <w:p w14:paraId="490AC3E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3D0AA8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CFE3E9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0B337A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A82B9F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B395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7C01BD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5BF0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F530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61B00C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7DB3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1D95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potępia relację „bez ograniczeń” ChRL z Rosją, ciągłe poparcie dla jej maszyny wojennej i obchodzenie sankcji nałożonych na Rosję w wyniku jej wojny napastniczej przeciwko Ukrainie;</w:t>
            </w:r>
          </w:p>
        </w:tc>
      </w:tr>
    </w:tbl>
    <w:p w14:paraId="64FA5C1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3AAB65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6051C7B" w14:textId="13B0E64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289</w:t>
      </w:r>
      <w:r w:rsidRPr="00F37631">
        <w:rPr>
          <w:rStyle w:val="HideTWBExt"/>
          <w:b w:val="0"/>
        </w:rPr>
        <w:t>&lt;/NumAm&gt;</w:t>
      </w:r>
    </w:p>
    <w:p w14:paraId="5D22593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09C6B96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7C467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4D2286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B811B1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51FC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813321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A114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4F6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BC1230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4AD7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F684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podkreśla potrzebę zajęcia się złożonym i wielopoziomowym zagrożeniem ze strony Chińskiej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Republiki Ludowej (ChRL), w tym zagrożeniami wojskowymi, hybrydowymi i gospodarczymi;</w:t>
            </w:r>
          </w:p>
        </w:tc>
      </w:tr>
    </w:tbl>
    <w:p w14:paraId="4B6A4B5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7DA1DF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E8C955A" w14:textId="213D37D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290</w:t>
      </w:r>
      <w:r w:rsidRPr="00F37631">
        <w:rPr>
          <w:rStyle w:val="HideTWBExt"/>
          <w:b w:val="0"/>
        </w:rPr>
        <w:t>&lt;/NumAm&gt;</w:t>
      </w:r>
    </w:p>
    <w:p w14:paraId="224AA2B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24504A0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734AD5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AEA77F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0EA9C5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8E94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571420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BA08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9168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0A104E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0023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16D0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Komisję i Radę do dokonania przeglądu statusu Biura Gospodarczego i Handlowego Hongkongu w Brukseli, a także autonomicznego statusu Hongkongu w świetle ustawy o bezpieczeństwie narodowym i naruszania przez ChRL swoich zobowiązań międzynarodowych, w tym naruszeń wspólnej deklaracji chińsko-brytyjskiej, zasady „jeden kraj, dwa systemy”, represjonowania obrońców autonomii Hongkongu i przedstawicieli opozycji oraz erozji praworządności; wzywa ESDZ do ścisłego monitorowania procesów więźniów politycznych w Hongkongu oraz do upomnienia się o uwolnienie wszystkich więźniów politycznych, wśród których jest założyciel Apple Daily Jimmy Lai;</w:t>
            </w:r>
          </w:p>
        </w:tc>
      </w:tr>
    </w:tbl>
    <w:p w14:paraId="5C45FDD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42703F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0019A2E" w14:textId="64DCDBC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291</w:t>
      </w:r>
      <w:r w:rsidRPr="00F37631">
        <w:rPr>
          <w:rStyle w:val="HideTWBExt"/>
          <w:b w:val="0"/>
        </w:rPr>
        <w:t>&lt;/NumAm&gt;</w:t>
      </w:r>
    </w:p>
    <w:p w14:paraId="3884CD7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59CB70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CB9EE6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3FAC4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8 d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8E7952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5E96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BCDF1C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2656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988B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33EDEE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216E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6203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ponownie potępia niszczenie przez Chiny swobód politycznych i autonomii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Hongkongu, z naruszeniem swoich zobowiązań, oraz wynikające z tego naruszenia praw człowieka, w tym ponadnarodowe represje wobec osób spoza Hongkongu; jest zaniepokojony rolą Hongkongu w pomaganiu Rosji w obchodzeniu obowiązujących sankcji oraz w zakupie części krytycznych do produkcji broni, co stanowi bezpośredni rezultat zniszczenia przez Chiny swobód, autonomii i praworządności miasta; wzywa KE i państwa członkowskie do podjęcia natychmiastowych działań, w koordynacji z sojusznikami transatlantyckimi, aby zająć się obchodzeniem sankcji za pośrednictwem Chin kontynentalnych i Hongkongu;</w:t>
            </w:r>
          </w:p>
        </w:tc>
      </w:tr>
    </w:tbl>
    <w:p w14:paraId="0DFB417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B0AD5A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5DC9189" w14:textId="253A18C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292</w:t>
      </w:r>
      <w:r w:rsidRPr="00F37631">
        <w:rPr>
          <w:rStyle w:val="HideTWBExt"/>
          <w:b w:val="0"/>
        </w:rPr>
        <w:t>&lt;/NumAm&gt;</w:t>
      </w:r>
    </w:p>
    <w:p w14:paraId="19C7F47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Marc Botenga, Rima Hassan, Özlem Demirel</w:t>
      </w:r>
      <w:r w:rsidRPr="00F37631">
        <w:rPr>
          <w:rStyle w:val="HideTWBExt"/>
          <w:b w:val="0"/>
        </w:rPr>
        <w:t>&lt;/Members&gt;</w:t>
      </w:r>
    </w:p>
    <w:p w14:paraId="26FA157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{The Left}</w:t>
      </w:r>
      <w:r w:rsidRPr="00F37631">
        <w:rPr>
          <w:color w:val="000000" w:themeColor="text1"/>
        </w:rPr>
        <w:t>w imieniu grupy The Left</w:t>
      </w:r>
      <w:r w:rsidRPr="00F37631">
        <w:rPr>
          <w:rStyle w:val="HideTWBExt"/>
        </w:rPr>
        <w:t>&lt;/AuNomDe&gt;</w:t>
      </w:r>
    </w:p>
    <w:p w14:paraId="6316D58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E0A0D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2C3644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802FF5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AD53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656D77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999F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AD3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6A14FD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42BE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4D73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257FE1E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60A918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7947273" w14:textId="2942FAC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293</w:t>
      </w:r>
      <w:r w:rsidRPr="00F37631">
        <w:rPr>
          <w:rStyle w:val="HideTWBExt"/>
          <w:b w:val="0"/>
        </w:rPr>
        <w:t>&lt;/NumAm&gt;</w:t>
      </w:r>
    </w:p>
    <w:p w14:paraId="04F764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21D1512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7622D5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6E1F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232005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9D66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36986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3A67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5875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2907FC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0B7C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70E6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3C82C08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F20963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2BB7FFA" w14:textId="41E0429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294</w:t>
      </w:r>
      <w:r w:rsidRPr="00F37631">
        <w:rPr>
          <w:rStyle w:val="HideTWBExt"/>
          <w:b w:val="0"/>
        </w:rPr>
        <w:t>&lt;/NumAm&gt;</w:t>
      </w:r>
    </w:p>
    <w:p w14:paraId="3E29529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5253451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F8EB7C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12D5C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860E2B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1B8F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C81862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6AB1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EBA6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4C42D8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3D79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decyzję reżimów wojskowych w centralnym Sahelu (w Burkina Faso, Mali i Nigrze) o opuszczeniu Wspólnoty Gospodarczej Państw Afryki Zachodniej (ECOWAS), co doprowadziło tę organizację do głębokiego kryzysu politycznego; odnotowuje </w:t>
            </w:r>
            <w:r w:rsidRPr="00F37631">
              <w:rPr>
                <w:b/>
                <w:i/>
                <w:color w:val="000000" w:themeColor="text1"/>
              </w:rPr>
              <w:t xml:space="preserve">faktyczne </w:t>
            </w:r>
            <w:r w:rsidRPr="00F37631">
              <w:rPr>
                <w:color w:val="000000" w:themeColor="text1"/>
              </w:rPr>
              <w:t>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189E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decyzję reżimów wojskowych w centralnym Sahelu (w Burkina Faso, Mali i Nigrze) o opuszczeniu Wspólnoty Gospodarczej Państw Afryki Zachodniej (ECOWAS), co doprowadziło tę organizację do głębokiego kryzysu politycznego; </w:t>
            </w:r>
            <w:r w:rsidRPr="00F37631">
              <w:rPr>
                <w:b/>
                <w:i/>
                <w:color w:val="000000" w:themeColor="text1"/>
              </w:rPr>
              <w:t xml:space="preserve">potępia dodatkowo atak fizyczny z 29 września 2024 r. na posła do parlamentu ECOWAS i innych uczestników oficjalnie ogłoszonej manifestacji opozycji w Lomé; wzywa władze Togo, by zapewniły propagowanie i ochronę podstawowych zasad praw człowieka i ludów zapisanych w art. 4 zmienionego traktatu ECOWAS, takich jak wolność pokojowego zgromadzania się oraz wolność zrzeszania się, religii i wypowiedzi; wzywa organy ECOWAS i jej państwa członkowskie do wsparcia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 xml:space="preserve">wysiłków potrzebnych do ochrony zasad Afrykańskiej karty praw człowieka i ludów w całym podregionie; </w:t>
            </w:r>
            <w:r w:rsidRPr="00F37631">
              <w:rPr>
                <w:color w:val="000000" w:themeColor="text1"/>
              </w:rPr>
              <w:t xml:space="preserve">odnotowuje zamknięcie </w:t>
            </w:r>
            <w:r w:rsidRPr="00F37631">
              <w:rPr>
                <w:b/>
                <w:i/>
                <w:color w:val="000000" w:themeColor="text1"/>
              </w:rPr>
              <w:t xml:space="preserve">partnerskiej misji wojskowej Unii Europejskiej w Nigrze (EUMPM Niger) oraz </w:t>
            </w:r>
            <w:r w:rsidRPr="00F37631">
              <w:rPr>
                <w:color w:val="000000" w:themeColor="text1"/>
              </w:rPr>
              <w:t>misji Unii Europejskiej w dziedzinie budowania zdolności w Nigrze (EUCAP Sahel Niger) oraz nieprzedłużenie misji szkoleniowej Unii Europejskiej w Mali (EUTM);</w:t>
            </w:r>
            <w:r w:rsidRPr="00F37631">
              <w:rPr>
                <w:b/>
                <w:i/>
                <w:color w:val="000000" w:themeColor="text1"/>
              </w:rPr>
              <w:t xml:space="preserve"> obserwuje z zaniepokojeniem, w jaki sposób Rosja zintensyfikowała rozwój stosunków międzypaństwowych i inicjatyw współpracy z afrykańskimi państwami w drodze współpracy wojskowej i zobowiązań do współpracy nad rozwojem energii jądrowej;</w:t>
            </w:r>
          </w:p>
        </w:tc>
      </w:tr>
    </w:tbl>
    <w:p w14:paraId="75142A6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1AB836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4499BD4" w14:textId="3616768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295</w:t>
      </w:r>
      <w:r w:rsidRPr="00F37631">
        <w:rPr>
          <w:rStyle w:val="HideTWBExt"/>
          <w:b w:val="0"/>
        </w:rPr>
        <w:t>&lt;/NumAm&gt;</w:t>
      </w:r>
    </w:p>
    <w:p w14:paraId="26EBFA1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45E5472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7E7690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3B409E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76A968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DBCA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265743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C8BD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C5FD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8B74BB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7B21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866A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  <w:r w:rsidRPr="00F37631">
              <w:rPr>
                <w:b/>
                <w:i/>
                <w:color w:val="000000" w:themeColor="text1"/>
              </w:rPr>
              <w:t xml:space="preserve"> nadużycia ze strony różnych frakcji dżihadystycznych, lokalnych armii i grupy Wagnera, które mnożą się w Sahelu; jest głęboko zaniepokojony przesiedleniami ludności i napływem uchodźców spowodowanym niestabilnością w regionie; wzywa do większego zaangażowania Europy oraz zwiększenia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pomocy i wsparcia dla tego regionu, w tym większej roli, widoczności i zdolności do działania misji i operacji WPBiO; pochwala działania i rolę trwających misji cywilnych i wojskowych UE w regionie Sahelu, takich jak EUCAP Sahel Mali, których obecność w znacznym stopniu przyczynia się do bezpieczeństwa w regionie;</w:t>
            </w:r>
          </w:p>
        </w:tc>
      </w:tr>
    </w:tbl>
    <w:p w14:paraId="1AE0A20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6B471E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2D772DB" w14:textId="0D748AB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296</w:t>
      </w:r>
      <w:r w:rsidRPr="00F37631">
        <w:rPr>
          <w:rStyle w:val="HideTWBExt"/>
          <w:b w:val="0"/>
        </w:rPr>
        <w:t>&lt;/NumAm&gt;</w:t>
      </w:r>
    </w:p>
    <w:p w14:paraId="3E5E10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Eszter Lakos</w:t>
      </w:r>
      <w:r w:rsidRPr="00F37631">
        <w:rPr>
          <w:rStyle w:val="HideTWBExt"/>
          <w:b w:val="0"/>
        </w:rPr>
        <w:t>&lt;/Members&gt;</w:t>
      </w:r>
    </w:p>
    <w:p w14:paraId="39B8639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1D26C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09E3A3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3259B0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C7F8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C385F4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89FA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284A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C8429A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BE16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26E7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  <w:r w:rsidRPr="00F37631">
              <w:rPr>
                <w:b/>
                <w:i/>
                <w:color w:val="000000" w:themeColor="text1"/>
              </w:rPr>
              <w:t xml:space="preserve"> ubolewa nad nieskoordynowanym podejściem przyjętym przez państwa członkowskie w Afryce, które przyczyniło się do zakończenia niektórych misji i operacji w dziedzinie WPBiO na kontynencie; ubolewa, że niektóre państwa członkowskie, które zapewniły marginalny wkład w unijne misje i operacje w dziedzinie WPBiO w Afryce Środkowej i Zachodniej, obecnie deklarują oddziały i fundusze w sposób jednostronny; jest zaniepokojony coraz większą obecnością i asertywnością oddziałów wojskowych i paramilitarnych stron trzecich w krajach, w których państwa członkowskie UE uruchamiają jednostronne misje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wojskowe;</w:t>
            </w:r>
          </w:p>
        </w:tc>
      </w:tr>
    </w:tbl>
    <w:p w14:paraId="053F2A3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343471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2D7F840" w14:textId="770A330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297</w:t>
      </w:r>
      <w:r w:rsidRPr="00F37631">
        <w:rPr>
          <w:rStyle w:val="HideTWBExt"/>
          <w:b w:val="0"/>
        </w:rPr>
        <w:t>&lt;/NumAm&gt;</w:t>
      </w:r>
    </w:p>
    <w:p w14:paraId="425B82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4BA454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A50F0C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E31AEC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57AFD7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BC46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3DF48D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A616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65A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5892BF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98FE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900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zamachy stanu w Burkina Faso i w Nigrze, gdzie doszło do zatrzymania prezydenta Bazouma i zawieszenia konstytucji; ponadto potępia</w:t>
            </w:r>
            <w:r w:rsidRPr="00F37631">
              <w:rPr>
                <w:color w:val="000000" w:themeColor="text1"/>
              </w:rPr>
              <w:t xml:space="preserve"> 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  <w:r w:rsidRPr="00F37631">
              <w:rPr>
                <w:b/>
                <w:i/>
                <w:color w:val="000000" w:themeColor="text1"/>
              </w:rPr>
              <w:t xml:space="preserve"> ubolewa nad wycofaniem się oddziałów francuskich i uczestników misji pokojowych ONZ oraz zastąpieniem ich najemnikami z grupy Wagnera oraz rosyjskimi i tureckimi wojskami, jako że przemysł tych krajów dostarcza broń do sahelijskich stolic;</w:t>
            </w:r>
          </w:p>
        </w:tc>
      </w:tr>
    </w:tbl>
    <w:p w14:paraId="4A68914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8991B0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1829C7D" w14:textId="7543943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298</w:t>
      </w:r>
      <w:r w:rsidRPr="00F37631">
        <w:rPr>
          <w:rStyle w:val="HideTWBExt"/>
          <w:b w:val="0"/>
        </w:rPr>
        <w:t>&lt;/NumAm&gt;</w:t>
      </w:r>
    </w:p>
    <w:p w14:paraId="0ABA13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1F9814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84F69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99DE32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565131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F008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4850BE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9AD0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00E6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C9A534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6588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0564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  <w:r w:rsidRPr="00F37631">
              <w:rPr>
                <w:b/>
                <w:i/>
                <w:color w:val="000000" w:themeColor="text1"/>
              </w:rPr>
              <w:t xml:space="preserve"> potępia coraz częstsze ataki terrorystyczne i poważne ofiary wśród ludności cywilnej w regionie, a także obecność rosyjskich organizacji paramilitarnych i ich drapieżne działania;</w:t>
            </w:r>
          </w:p>
        </w:tc>
      </w:tr>
    </w:tbl>
    <w:p w14:paraId="0778DBA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290476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9B273D9" w14:textId="686710C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299</w:t>
      </w:r>
      <w:r w:rsidRPr="00F37631">
        <w:rPr>
          <w:rStyle w:val="HideTWBExt"/>
          <w:b w:val="0"/>
        </w:rPr>
        <w:t>&lt;/NumAm&gt;</w:t>
      </w:r>
    </w:p>
    <w:p w14:paraId="7E132D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40C84B8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F07307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DB5A0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BB5C3F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A016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2A4A00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B768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F01C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A2F5B8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C6AA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3C23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decyzję reżimów wojskowych w centralnym Sahelu (w Burkina Faso, Mali i Nigrze) o opuszczeniu Wspólnoty Gospodarczej Państw Afryki Zachodniej (ECOWAS), co doprowadziło tę organizację do głębokiego kryzysu politycznego; odnotowuje faktyczne zamknięcie misji Unii Europejskiej w dziedzinie budowania zdolności w Nigrze (EUCAP Sahel Niger) oraz nieprzedłużenie misji szkoleniowej Unii Europejskiej w Mali (EUTM);</w:t>
            </w:r>
            <w:r w:rsidRPr="00F37631">
              <w:rPr>
                <w:b/>
                <w:i/>
                <w:color w:val="000000" w:themeColor="text1"/>
              </w:rPr>
              <w:t xml:space="preserve"> odnotowuje intensywne działania Turcji w regionie w drodze kultywowania antyeuropejskiej nienawiści z wykorzystaniem fanatyzmu religijnego;</w:t>
            </w:r>
          </w:p>
        </w:tc>
      </w:tr>
    </w:tbl>
    <w:p w14:paraId="05D71AD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282C969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29304FB" w14:textId="7EE1ECA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300</w:t>
      </w:r>
      <w:r w:rsidRPr="00F37631">
        <w:rPr>
          <w:rStyle w:val="HideTWBExt"/>
          <w:b w:val="0"/>
        </w:rPr>
        <w:t>&lt;/NumAm&gt;</w:t>
      </w:r>
    </w:p>
    <w:p w14:paraId="1D32EE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4601B04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49D39B0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5EE7D0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940806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C0123B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B45C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41262D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3C1F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56AE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E32B40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71D9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7D06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fakt, że Chińska Republika Ludowa, Rosja, Iran i inne reżimy totalitarne lub autorytarne wykorzystują manipulację informacjami i wrogą ingerencję jako integralne instrumenty do wywierania presji na instytucje wielostronne oraz wartości i normy demokratyczne, do nadużywania władzy, do zwiększenia częstotliwości i nasilenia naruszeń praw człowieka, do ograniczania przestrzeni dla społeczeństwa obywatelskiego, niezależnych mediów i demokratycznych ruchów opozycyjnych, do szerzenia antyzachodniej dezinformacji oraz do stosowania różnych form ponadnarodowych represji w celu zastraszania i ograniczania przestrzeni dla społeczeństwa obywatelskiego, niezależnych mediów i demokratycznych ruchów opozycyjnych w diasporze;</w:t>
            </w:r>
          </w:p>
        </w:tc>
      </w:tr>
    </w:tbl>
    <w:p w14:paraId="3A30EAE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1B1480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CA36923" w14:textId="00A7CBE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301</w:t>
      </w:r>
      <w:r w:rsidRPr="00F37631">
        <w:rPr>
          <w:rStyle w:val="HideTWBExt"/>
          <w:b w:val="0"/>
        </w:rPr>
        <w:t>&lt;/NumAm&gt;</w:t>
      </w:r>
    </w:p>
    <w:p w14:paraId="64053F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3864DEC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0C2E2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F74D4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6B747F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6689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B70874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FAF4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448F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012965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243D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1B75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wojnę domową w Sudanie między rządem wojskowym Sudanu, Siłami Zbrojnymi Sudanu i Siłami Szybkiego Wsparcia, organizacją paramilitarną, oraz druzgocące konsekwencje dla ludności cywilnej i popełniane przeciwko niej akty okrucieństwa; podkreśla, że UE powinna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pilnie dokonać przeglądu strategii regionalnej dla Sahelu;</w:t>
            </w:r>
          </w:p>
        </w:tc>
      </w:tr>
    </w:tbl>
    <w:p w14:paraId="541D468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2270C6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75A7639" w14:textId="5FBB2D2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302</w:t>
      </w:r>
      <w:r w:rsidRPr="00F37631">
        <w:rPr>
          <w:rStyle w:val="HideTWBExt"/>
          <w:b w:val="0"/>
        </w:rPr>
        <w:t>&lt;/NumAm&gt;</w:t>
      </w:r>
    </w:p>
    <w:p w14:paraId="04762FF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451AE69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40D93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7F036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BCD8FD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6537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141007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3219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D520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4AE31B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C470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D90F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nikczemne wykorzystywanie na dużą skalę gwałtu jako narzędzia wojny i drastyczne pogorszenie się sytuacji humanitarnej w Sudanie;</w:t>
            </w:r>
          </w:p>
        </w:tc>
      </w:tr>
    </w:tbl>
    <w:p w14:paraId="49B6DE6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77DE3F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B93C02B" w14:textId="159B085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303</w:t>
      </w:r>
      <w:r w:rsidRPr="00F37631">
        <w:rPr>
          <w:rStyle w:val="HideTWBExt"/>
          <w:b w:val="0"/>
        </w:rPr>
        <w:t>&lt;/NumAm&gt;</w:t>
      </w:r>
    </w:p>
    <w:p w14:paraId="5E3FE9D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54F9D99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101DF19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7CAF9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0E0675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64D017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9E04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3D515E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F1D8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DC82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6EC4A2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70C0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6183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coraz częstsze nękanie, arbitralne zatrzymania, tortury i zabójstwa obrońców praw człowieka oraz ataki wobec nich na całym świecie, w szczególności walczących o prawa środowiskowe, prawa ludności rdzennej, kobiet i osób LGBTQI+ oraz prawa antykorupcyjne; dostrzega ponadto coraz bardziej zaawansowane taktyki podmiotów państwowych i niepaństwowych, w tym nadzór cyfrowy i nagonki, mające na celu uciszenie obrońców praw człowieka;</w:t>
            </w:r>
          </w:p>
        </w:tc>
      </w:tr>
    </w:tbl>
    <w:p w14:paraId="31E689C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4403A3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EA080C4" w14:textId="5716D69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304</w:t>
      </w:r>
      <w:r w:rsidRPr="00F37631">
        <w:rPr>
          <w:rStyle w:val="HideTWBExt"/>
          <w:b w:val="0"/>
        </w:rPr>
        <w:t>&lt;/NumAm&gt;</w:t>
      </w:r>
    </w:p>
    <w:p w14:paraId="2E78BB7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68BBA8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23D320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0B4774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845CC3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1B97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1F1DD0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74E0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A2D8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AE0EAC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998F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DBE0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wprowadzone w ostatniej chwili ograniczenia taktyczne i techniczne przez organy Demokratycznej Republiki Konga, które uniemożliwiły unijnej misji obserwacji wyborów monitorowanie wyborów prezydenckich; potępia ciągłe poważne starcia między wojskiem a rebelianckim Ruchem 23 Marca, które destabilizują wschodnią część Demokratycznej Republiki Konga; domaga się przeglądu unijnej strategii dla regionu Wielkich Jezior;</w:t>
            </w:r>
          </w:p>
        </w:tc>
      </w:tr>
    </w:tbl>
    <w:p w14:paraId="719B263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815CA9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CBBF582" w14:textId="1687DB4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305</w:t>
      </w:r>
      <w:r w:rsidRPr="00F37631">
        <w:rPr>
          <w:rStyle w:val="HideTWBExt"/>
          <w:b w:val="0"/>
        </w:rPr>
        <w:t>&lt;/NumAm&gt;</w:t>
      </w:r>
    </w:p>
    <w:p w14:paraId="11C644A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7E45B9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3F7B69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12482F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B55E65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11BD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3843EE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26C4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09D0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18AAAF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EE4D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DBE4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ryzyko upadku struktur państwowych i trudną sytuację humanitarną na Haiti ze względu na szerzącą się przemoc grup przestępczych;</w:t>
            </w:r>
          </w:p>
        </w:tc>
      </w:tr>
    </w:tbl>
    <w:p w14:paraId="6FCEF1C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11EEE0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0EA4233" w14:textId="59BC56A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306</w:t>
      </w:r>
      <w:r w:rsidRPr="00F37631">
        <w:rPr>
          <w:rStyle w:val="HideTWBExt"/>
          <w:b w:val="0"/>
        </w:rPr>
        <w:t>&lt;/NumAm&gt;</w:t>
      </w:r>
    </w:p>
    <w:p w14:paraId="45FA7C1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3578395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603D23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47CAF9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E6875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9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DF8B12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F7D5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2609A1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0D54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2A99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09E7DA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4197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2554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próby obchodzenia sankcji unijnych i międzynarodowych, uznając te strategie za bezpośrednie zagrożenie dla międzynarodowego porządku opartego na zasadach;</w:t>
            </w:r>
          </w:p>
        </w:tc>
      </w:tr>
    </w:tbl>
    <w:p w14:paraId="5B4748F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8C7B2C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C20FDD9" w14:textId="24C17DF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307</w:t>
      </w:r>
      <w:r w:rsidRPr="00F37631">
        <w:rPr>
          <w:rStyle w:val="HideTWBExt"/>
          <w:b w:val="0"/>
        </w:rPr>
        <w:t>&lt;/NumAm&gt;</w:t>
      </w:r>
    </w:p>
    <w:p w14:paraId="18B75B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4D44E0C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66FFF7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1A87BE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dziesiąte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A7D15F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5460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B96FD7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1B71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9FD4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EE474E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6823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autorytarny reżim Daniela Ortegi i Rosario Murillo, którzy systematycznie podważają demokratyczne struktury Nikaragui; przypomina, że reżim w Nikaragui utrzymuje silne powiązania z innymi autokracjami, takimi jak Iran, Wenezuela i Kuba; w najostrzejszych słowach potępia systematyczne łamanie i naruszanie praw człowieka przez reżim kubański; zdecydowanie potępia i całkowicie odrzuca oszustwa wyborcze, jakich dopuścił się reżim w Wenezueli, oraz domaga się, aby rząd Maduro zaprzestał polityki represji i ataków na społeczeństwo obywatelskie i opozycję;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D61F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5D66C8B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4B300BA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3077EF6" w14:textId="66B05D0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308</w:t>
      </w:r>
      <w:r w:rsidRPr="00F37631">
        <w:rPr>
          <w:rStyle w:val="HideTWBExt"/>
          <w:b w:val="0"/>
        </w:rPr>
        <w:t>&lt;/NumAm&gt;</w:t>
      </w:r>
    </w:p>
    <w:p w14:paraId="619E8B5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1A5573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B3C29D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E1D4B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38E306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7DAB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B5EE28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32F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6783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34BB3D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5E56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autorytarny reżim Daniela Ortegi i Rosario Murillo, którzy systematycznie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podważają demokratyczne struktury Nikaragui; przypomina, że reżim w Nikaragui utrzymuje silne powiązania z innymi autokracjami, takimi jak Iran, Wenezuela i Kuba; w najostrzejszych słowach potępia systematyczne łamanie i naruszanie praw człowieka przez reżim kubański; zdecydowanie potępia i całkowicie odrzuca oszustwa wyborcze, jakich dopuścił się reżim w Wenezueli, oraz domaga się, aby rząd Maduro zaprzestał polityki represji i ataków na społeczeństwo obywatelskie i opozycję;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EAAD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lastRenderedPageBreak/>
              <w:t>skreśla się</w:t>
            </w:r>
          </w:p>
        </w:tc>
      </w:tr>
    </w:tbl>
    <w:p w14:paraId="7A3F64D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D0C7C9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2B44D8A" w14:textId="634F9AD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309</w:t>
      </w:r>
      <w:r w:rsidRPr="00F37631">
        <w:rPr>
          <w:rStyle w:val="HideTWBExt"/>
          <w:b w:val="0"/>
        </w:rPr>
        <w:t>&lt;/NumAm&gt;</w:t>
      </w:r>
    </w:p>
    <w:p w14:paraId="0A0F924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Hermann Tertsch, Jorge Martín Frías</w:t>
      </w:r>
      <w:r w:rsidRPr="00F37631">
        <w:rPr>
          <w:rStyle w:val="HideTWBExt"/>
          <w:b w:val="0"/>
        </w:rPr>
        <w:t>&lt;/Members&gt;</w:t>
      </w:r>
    </w:p>
    <w:p w14:paraId="126BA46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68EF1D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4E17B1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43345A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BBFA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620AE2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3DA0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1226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FB234A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673A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autorytarny reżim Daniela Ortegi i Rosario Murillo</w:t>
            </w:r>
            <w:r w:rsidRPr="00F37631">
              <w:rPr>
                <w:b/>
                <w:i/>
                <w:color w:val="000000" w:themeColor="text1"/>
              </w:rPr>
              <w:t>, którzy systematycznie podważają demokratyczne struktury Nikaragui</w:t>
            </w:r>
            <w:r w:rsidRPr="00F37631">
              <w:rPr>
                <w:color w:val="000000" w:themeColor="text1"/>
              </w:rPr>
              <w:t xml:space="preserve">; przypomina, że reżim w Nikaragui utrzymuje silne powiązania z innymi autokracjami, takimi jak Iran, Wenezuela i Kuba; w najostrzejszych słowach potępia systematyczne łamanie i naruszanie praw człowieka przez reżim kubański; zdecydowanie potępia i całkowicie odrzuca oszustwa wyborcze, jakich dopuścił się reżim w Wenezueli, oraz domaga się, aby rząd Maduro </w:t>
            </w:r>
            <w:r w:rsidRPr="00F37631">
              <w:rPr>
                <w:b/>
                <w:i/>
                <w:color w:val="000000" w:themeColor="text1"/>
              </w:rPr>
              <w:t>zaprzestał polityki represji i ataków na społeczeństwo obywatelskie i opozycję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0755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trwające i dramatyczne osłabienie podstawowych praw i wolności, bezpieczeństwa i warunków życia w wielu krajach iberoamerykańskich, wynikające z szerzenia się socjalizmu; potępia </w:t>
            </w:r>
            <w:r w:rsidRPr="00F37631">
              <w:rPr>
                <w:color w:val="000000" w:themeColor="text1"/>
              </w:rPr>
              <w:t xml:space="preserve">autorytarny reżim Daniela Ortegi i Rosario Murillo; przypomina, że reżim w Nikaragui utrzymuje silne powiązania z innymi autokracjami, takimi jak Iran, Wenezuela i Kuba; w najostrzejszych słowach potępia systematyczne łamanie i naruszanie praw człowieka </w:t>
            </w:r>
            <w:r w:rsidRPr="00F37631">
              <w:rPr>
                <w:b/>
                <w:i/>
                <w:color w:val="000000" w:themeColor="text1"/>
              </w:rPr>
              <w:t xml:space="preserve">od dziesięcioleci </w:t>
            </w:r>
            <w:r w:rsidRPr="00F37631">
              <w:rPr>
                <w:color w:val="000000" w:themeColor="text1"/>
              </w:rPr>
              <w:t>przez reżim kubański</w:t>
            </w:r>
            <w:r w:rsidRPr="00F37631">
              <w:rPr>
                <w:b/>
                <w:i/>
                <w:color w:val="000000" w:themeColor="text1"/>
              </w:rPr>
              <w:t>, którym kierują Miguel Díaz-Canel i członkowie rodziny Castro, oraz jego wysiłki w zakresie rozpowszechniania swojego modelu dyktatury w całym regionie, w szczególności za pośrednictwem dwóch organizacji marionetkowych: Forum Sao Paulo i Grupy Puebla</w:t>
            </w:r>
            <w:r w:rsidRPr="00F37631">
              <w:rPr>
                <w:color w:val="000000" w:themeColor="text1"/>
              </w:rPr>
              <w:t xml:space="preserve">; zdecydowanie potępia i całkowicie odrzuca oszustwa wyborcze, jakich dopuścił się reżim w Wenezueli, oraz domaga się, aby rząd Maduro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natychmiast podał się do dymisji i w sposób pokojowy przygotował grunt dla nowej władzy wykonawczej, na której czele będzie stał prawowity i demokratycznie wybrany prezydent, Edmundo González Urrutia; potępia próby, jakie podejmuje Alexandre de Moraes, sędzia brazylijskiego Sądu Najwyższego, w zakresie ograniczania wolności słowa w Brazylii w ramach poparcia dla coraz bardziej represyjnego reżimu Luli da Silvy, w szczególności w drodze zakazu korzystania z medium społecznościowego X, dawnego Twittera; potępia rażącą błędną interpretację przez prezydent Meksyku Claudię Sheinbaum odkrycia i podboju Ameryk przez europejskich odkrywców, a także jej złośliwą i wprowadzającą w błąd retorykę w szczególności wobec hiszpańskiej ludności i hiszpańskiej monarchii, co stanowi bezpośredni atak na państwo członkowskie i jego instytucje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129A4DA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4A28E0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7E2F3EE" w14:textId="789490E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310</w:t>
      </w:r>
      <w:r w:rsidRPr="00F37631">
        <w:rPr>
          <w:rStyle w:val="HideTWBExt"/>
          <w:b w:val="0"/>
        </w:rPr>
        <w:t>&lt;/NumAm&gt;</w:t>
      </w:r>
    </w:p>
    <w:p w14:paraId="78B4B5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Marc Botenga, Rima Hassan, Özlem Demirel</w:t>
      </w:r>
      <w:r w:rsidRPr="00F37631">
        <w:rPr>
          <w:rStyle w:val="HideTWBExt"/>
          <w:b w:val="0"/>
        </w:rPr>
        <w:t>&lt;/Members&gt;</w:t>
      </w:r>
    </w:p>
    <w:p w14:paraId="47A0C06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{The Left}</w:t>
      </w:r>
      <w:r w:rsidRPr="00F37631">
        <w:rPr>
          <w:color w:val="000000" w:themeColor="text1"/>
        </w:rPr>
        <w:t>w imieniu grupy The Left</w:t>
      </w:r>
      <w:r w:rsidRPr="00F37631">
        <w:rPr>
          <w:rStyle w:val="HideTWBExt"/>
        </w:rPr>
        <w:t>&lt;/AuNomDe&gt;</w:t>
      </w:r>
    </w:p>
    <w:p w14:paraId="7D023D6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9FAA0A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EF16FB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BCDC85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8C6C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8F9968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B462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E7DB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F4BB83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044C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autorytarny reżim Daniela Ortegi i Rosario Murillo, którzy systematycznie podważają demokratyczne struktury Nikaragui</w:t>
            </w:r>
            <w:r w:rsidRPr="00F37631">
              <w:rPr>
                <w:b/>
                <w:i/>
                <w:color w:val="000000" w:themeColor="text1"/>
              </w:rPr>
              <w:t>; przypomina, że reżim w Nikaragui utrzymuje silne powiązania z innymi autokracjami, takimi jak Iran, Wenezuela i Kuba</w:t>
            </w:r>
            <w:r w:rsidRPr="00F37631">
              <w:rPr>
                <w:color w:val="000000" w:themeColor="text1"/>
              </w:rPr>
              <w:t xml:space="preserve">; w najostrzejszych słowach potępia systematyczne łamanie </w:t>
            </w:r>
            <w:r w:rsidRPr="00F37631">
              <w:rPr>
                <w:b/>
                <w:i/>
                <w:color w:val="000000" w:themeColor="text1"/>
              </w:rPr>
              <w:t xml:space="preserve">i naruszanie </w:t>
            </w:r>
            <w:r w:rsidRPr="00F37631">
              <w:rPr>
                <w:color w:val="000000" w:themeColor="text1"/>
              </w:rPr>
              <w:t xml:space="preserve">praw człowieka przez </w:t>
            </w:r>
            <w:r w:rsidRPr="00F37631">
              <w:rPr>
                <w:b/>
                <w:i/>
                <w:color w:val="000000" w:themeColor="text1"/>
              </w:rPr>
              <w:t>reżim kubański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 xml:space="preserve">zdecydowanie </w:t>
            </w:r>
            <w:r w:rsidRPr="00F37631">
              <w:rPr>
                <w:color w:val="000000" w:themeColor="text1"/>
              </w:rPr>
              <w:t xml:space="preserve">potępia i </w:t>
            </w:r>
            <w:r w:rsidRPr="00F37631">
              <w:rPr>
                <w:b/>
                <w:i/>
                <w:color w:val="000000" w:themeColor="text1"/>
              </w:rPr>
              <w:t>całkowicie odrzuca oszustwa wyborcze, jakich dopuścił się reżim w</w:t>
            </w:r>
            <w:r w:rsidRPr="00F37631">
              <w:rPr>
                <w:color w:val="000000" w:themeColor="text1"/>
              </w:rPr>
              <w:t xml:space="preserve"> Wenezueli, </w:t>
            </w:r>
            <w:r w:rsidRPr="00F37631">
              <w:rPr>
                <w:b/>
                <w:i/>
                <w:color w:val="000000" w:themeColor="text1"/>
              </w:rPr>
              <w:t xml:space="preserve">oraz domaga się, aby rząd Maduro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zaprzestał polityki represji i ataków na społeczeństwo obywatelskie i opozycję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C808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autorytarny reżim Daniela Ortegi i Rosario Murillo, którzy systematycznie podważają demokratyczne struktury Nikaragui; w najostrzejszych słowach potępia systematyczne łamanie praw człowieka </w:t>
            </w:r>
            <w:r w:rsidRPr="00F37631">
              <w:rPr>
                <w:b/>
                <w:i/>
                <w:color w:val="000000" w:themeColor="text1"/>
              </w:rPr>
              <w:t xml:space="preserve">kubańskiej ludności </w:t>
            </w:r>
            <w:r w:rsidRPr="00F37631">
              <w:rPr>
                <w:color w:val="000000" w:themeColor="text1"/>
              </w:rPr>
              <w:t xml:space="preserve">przez </w:t>
            </w:r>
            <w:r w:rsidRPr="00F37631">
              <w:rPr>
                <w:b/>
                <w:i/>
                <w:color w:val="000000" w:themeColor="text1"/>
              </w:rPr>
              <w:t>embargo gospodarcze i nieuzasadnione ekstraterytorialne sankcje Stanów Zjednoczonych</w:t>
            </w:r>
            <w:r w:rsidRPr="00F37631">
              <w:rPr>
                <w:color w:val="000000" w:themeColor="text1"/>
              </w:rPr>
              <w:t xml:space="preserve">; potępia </w:t>
            </w:r>
            <w:r w:rsidRPr="00F37631">
              <w:rPr>
                <w:b/>
                <w:i/>
                <w:color w:val="000000" w:themeColor="text1"/>
              </w:rPr>
              <w:t>sankcje Stanów Zjednoczonych wobec</w:t>
            </w:r>
            <w:r w:rsidRPr="00F37631">
              <w:rPr>
                <w:color w:val="000000" w:themeColor="text1"/>
              </w:rPr>
              <w:t xml:space="preserve"> Wenezueli, </w:t>
            </w:r>
            <w:r w:rsidRPr="00F37631">
              <w:rPr>
                <w:b/>
                <w:i/>
                <w:color w:val="000000" w:themeColor="text1"/>
              </w:rPr>
              <w:t xml:space="preserve">które wywołały bezprecedensowy kryzys gospodarczy stanowiący najgorszy kryzys w czasie pokoju we współczesnej historii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oraz prowadzący do katastrofalnej inflacji i poważnego pogorszenia warunków życia; zwraca się do wszystkich stron zaangażowanych w wenezuelskie wybory prezydenckie w lipcu 2024 r. o opublikowanie wszystkich aktów dotyczących końcowego wyniku</w:t>
            </w:r>
            <w:r w:rsidRPr="00F37631">
              <w:rPr>
                <w:color w:val="000000" w:themeColor="text1"/>
              </w:rPr>
              <w:t>;</w:t>
            </w:r>
            <w:r w:rsidRPr="00F37631">
              <w:rPr>
                <w:b/>
                <w:i/>
                <w:color w:val="000000" w:themeColor="text1"/>
              </w:rPr>
              <w:t xml:space="preserve"> potępia przemoc jako niemożliwy do zaakceptowania sposób rozwiązania tego konfliktu;</w:t>
            </w:r>
          </w:p>
        </w:tc>
      </w:tr>
    </w:tbl>
    <w:p w14:paraId="26E836B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58888B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64F81B3" w14:textId="73E4A92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311</w:t>
      </w:r>
      <w:r w:rsidRPr="00F37631">
        <w:rPr>
          <w:rStyle w:val="HideTWBExt"/>
          <w:b w:val="0"/>
        </w:rPr>
        <w:t>&lt;/NumAm&gt;</w:t>
      </w:r>
    </w:p>
    <w:p w14:paraId="432F890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Antonio López-Istúriz White</w:t>
      </w:r>
      <w:r w:rsidRPr="00F37631">
        <w:rPr>
          <w:rStyle w:val="HideTWBExt"/>
          <w:b w:val="0"/>
        </w:rPr>
        <w:t>&lt;/Members&gt;</w:t>
      </w:r>
    </w:p>
    <w:p w14:paraId="11A93CB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48C25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F82EA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01CBF8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2EDE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F79A90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D9D3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5909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40FCAB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580A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autorytarny reżim Daniela Ortegi i Rosario Murillo, którzy systematycznie podważają demokratyczne struktury Nikaragui; przypomina, że reżim w Nikaragui utrzymuje silne powiązania z innymi autokracjami, takimi jak Iran, Wenezuela i Kuba; w najostrzejszych słowach potępia systematyczne łamanie i naruszanie praw człowieka przez reżim kubański; zdecydowanie potępia i całkowicie odrzuca oszustwa wyborcze, jakich dopuścił się reżim w Wenezueli, oraz domaga się, aby rząd Maduro zaprzestał polityki represji i ataków na społeczeństwo obywatelskie i opozycję;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45E3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autorytarny reżim Daniela Ortegi i Rosario Murillo, którzy systematycznie podważają demokratyczne struktury Nikaragui; przypomina, że reżim w Nikaragui utrzymuje silne powiązania z innymi autokracjami, takimi jak Iran, Wenezuela i Kuba; w najostrzejszych słowach potępia systematyczne łamanie i naruszanie praw człowieka przez reżim kubański; </w:t>
            </w:r>
            <w:r w:rsidRPr="00F37631">
              <w:rPr>
                <w:b/>
                <w:i/>
                <w:color w:val="000000" w:themeColor="text1"/>
              </w:rPr>
              <w:t xml:space="preserve">w szczególności podkreśla, że „kubańskie brygady medyczne” pracujące w niektórych państwach europejskich stanowią formę pogwałcenia podstawowych praw i wolności oraz niewolnictwa i pracy przymusowej; </w:t>
            </w:r>
            <w:r w:rsidRPr="00F37631">
              <w:rPr>
                <w:color w:val="000000" w:themeColor="text1"/>
              </w:rPr>
              <w:t>zdecydowanie potępia i całkowicie odrzuca oszustwa wyborcze, jakich dopuścił się reżim w Wenezueli, oraz domaga się, aby rząd Maduro zaprzestał polityki represji i ataków na społeczeństwo obywatelskie i opozycję;</w:t>
            </w:r>
          </w:p>
        </w:tc>
      </w:tr>
    </w:tbl>
    <w:p w14:paraId="0CDF7FE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53AA31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2EA2C02" w14:textId="4123DFC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312</w:t>
      </w:r>
      <w:r w:rsidRPr="00F37631">
        <w:rPr>
          <w:rStyle w:val="HideTWBExt"/>
          <w:b w:val="0"/>
        </w:rPr>
        <w:t>&lt;/NumAm&gt;</w:t>
      </w:r>
    </w:p>
    <w:p w14:paraId="5CA709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&lt;RepeatBlock-By&gt;&lt;Members&gt;</w:t>
      </w:r>
      <w:r w:rsidRPr="00F37631">
        <w:rPr>
          <w:color w:val="000000" w:themeColor="text1"/>
        </w:rPr>
        <w:t>Carlo Fidanza, Alberico Gambino, Adam Bielan</w:t>
      </w:r>
      <w:r w:rsidRPr="00F37631">
        <w:rPr>
          <w:rStyle w:val="HideTWBExt"/>
          <w:b w:val="0"/>
        </w:rPr>
        <w:t>&lt;/Members&gt;</w:t>
      </w:r>
    </w:p>
    <w:p w14:paraId="0F22F1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A9E2C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183C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335E39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6097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A2FE32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8C4A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D793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2795AF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A6DD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autorytarny reżim Daniela Ortegi i Rosario Murillo, którzy systematycznie podważają demokratyczne struktury Nikaragui; przypomina, że reżim w Nikaragui utrzymuje silne powiązania z innymi autokracjami, takimi jak Iran, Wenezuela i Kuba; w najostrzejszych słowach potępia systematyczne łamanie i naruszanie praw człowieka przez reżim kubański; zdecydowanie potępia i całkowicie odrzuca oszustwa wyborcze, jakich dopuścił się reżim w Wenezueli, oraz domaga się, aby rząd Maduro zaprzestał polityki represji i ataków na społeczeństwo obywatelskie i opozycję;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5AC8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autorytarny reżim Daniela Ortegi i Rosario Murillo, którzy systematycznie podważają demokratyczne struktury Nikaragui; przypomina, że reżim w Nikaragui utrzymuje silne powiązania z innymi autokracjami, takimi jak Iran, Wenezuela i Kuba; w najostrzejszych słowach potępia systematyczne łamanie i naruszanie praw człowieka przez reżim kubański; zdecydowanie potępia i całkowicie odrzuca oszustwa wyborcze, jakich dopuścił się reżim w Wenezueli, oraz </w:t>
            </w:r>
            <w:r w:rsidRPr="00F37631">
              <w:rPr>
                <w:b/>
                <w:i/>
                <w:color w:val="000000" w:themeColor="text1"/>
              </w:rPr>
              <w:t xml:space="preserve">wzywa UE i jej państwa członkowskie, by uznały, że Edmundo González Urrutia jest prawowitym i demokratycznie wybranym prezydentem Wenezueli; </w:t>
            </w:r>
            <w:r w:rsidRPr="00F37631">
              <w:rPr>
                <w:color w:val="000000" w:themeColor="text1"/>
              </w:rPr>
              <w:t>domaga się, aby rząd Maduro zaprzestał polityki represji i ataków na społeczeństwo obywatelskie i opozycję;</w:t>
            </w:r>
          </w:p>
        </w:tc>
      </w:tr>
    </w:tbl>
    <w:p w14:paraId="74A382F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FE4BB7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31070A5" w14:textId="44962AE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313</w:t>
      </w:r>
      <w:r w:rsidRPr="00F37631">
        <w:rPr>
          <w:rStyle w:val="HideTWBExt"/>
          <w:b w:val="0"/>
        </w:rPr>
        <w:t>&lt;/NumAm&gt;</w:t>
      </w:r>
    </w:p>
    <w:p w14:paraId="28BE162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Hana Jalloul Muro</w:t>
      </w:r>
      <w:r w:rsidRPr="00F37631">
        <w:rPr>
          <w:rStyle w:val="HideTWBExt"/>
          <w:b w:val="0"/>
        </w:rPr>
        <w:t>&lt;/Members&gt;</w:t>
      </w:r>
    </w:p>
    <w:p w14:paraId="1F64901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FF89C7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F987B5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27C592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FC1D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191987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22C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6F35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A74D4D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3A50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autorytarny reżim Daniela Ortegi i Rosario Murillo, którzy systematycznie podważają demokratyczne struktury Nikaragui; przypomina, że reżim w Nikaragui utrzymuje silne powiązania z innymi autokracjami, takimi jak Iran</w:t>
            </w:r>
            <w:r w:rsidRPr="00F37631">
              <w:rPr>
                <w:b/>
                <w:i/>
                <w:color w:val="000000" w:themeColor="text1"/>
              </w:rPr>
              <w:t>,</w:t>
            </w:r>
            <w:r w:rsidRPr="00F37631">
              <w:rPr>
                <w:color w:val="000000" w:themeColor="text1"/>
              </w:rPr>
              <w:t xml:space="preserve"> Wenezuela</w:t>
            </w:r>
            <w:r w:rsidRPr="00F37631">
              <w:rPr>
                <w:b/>
                <w:i/>
                <w:color w:val="000000" w:themeColor="text1"/>
              </w:rPr>
              <w:t xml:space="preserve"> i Kuba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 xml:space="preserve">w najostrzejszych słowach </w:t>
            </w:r>
            <w:r w:rsidRPr="00F37631">
              <w:rPr>
                <w:color w:val="000000" w:themeColor="text1"/>
              </w:rPr>
              <w:t xml:space="preserve">potępia systematyczne łamanie i naruszanie praw człowieka przez reżim kubański; zdecydowanie potępia i całkowicie odrzuca oszustwa wyborcze, </w:t>
            </w:r>
            <w:r w:rsidRPr="00F37631">
              <w:rPr>
                <w:color w:val="000000" w:themeColor="text1"/>
              </w:rPr>
              <w:lastRenderedPageBreak/>
              <w:t xml:space="preserve">jakich dopuścił się reżim w Wenezueli, oraz domaga się, aby rząd Maduro </w:t>
            </w:r>
            <w:r w:rsidRPr="00F37631">
              <w:rPr>
                <w:b/>
                <w:i/>
                <w:color w:val="000000" w:themeColor="text1"/>
              </w:rPr>
              <w:t>zaprzestał polityki represji i ataków na społeczeństwo obywatelskie i opozycję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E475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autorytarny reżim Daniela Ortegi i Rosario Murillo, którzy systematycznie podważają demokratyczne struktury Nikaragui; przypomina, że reżim w Nikaragui utrzymuje silne powiązania z innymi autokracjami, takimi jak </w:t>
            </w:r>
            <w:r w:rsidRPr="00F37631">
              <w:rPr>
                <w:b/>
                <w:i/>
                <w:color w:val="000000" w:themeColor="text1"/>
              </w:rPr>
              <w:t xml:space="preserve">między innymi </w:t>
            </w:r>
            <w:r w:rsidRPr="00F37631">
              <w:rPr>
                <w:color w:val="000000" w:themeColor="text1"/>
              </w:rPr>
              <w:t>Iran</w:t>
            </w:r>
            <w:r w:rsidRPr="00F37631">
              <w:rPr>
                <w:b/>
                <w:i/>
                <w:color w:val="000000" w:themeColor="text1"/>
              </w:rPr>
              <w:t xml:space="preserve"> i</w:t>
            </w:r>
            <w:r w:rsidRPr="00F37631">
              <w:rPr>
                <w:color w:val="000000" w:themeColor="text1"/>
              </w:rPr>
              <w:t xml:space="preserve"> Wenezuela; potępia </w:t>
            </w:r>
            <w:r w:rsidRPr="00F37631">
              <w:rPr>
                <w:b/>
                <w:i/>
                <w:color w:val="000000" w:themeColor="text1"/>
              </w:rPr>
              <w:t xml:space="preserve">zgłaszane </w:t>
            </w:r>
            <w:r w:rsidRPr="00F37631">
              <w:rPr>
                <w:color w:val="000000" w:themeColor="text1"/>
              </w:rPr>
              <w:t xml:space="preserve">systematyczne łamanie i naruszanie praw człowieka przez reżim kubański; zdecydowanie potępia i całkowicie odrzuca </w:t>
            </w:r>
            <w:r w:rsidRPr="00F37631">
              <w:rPr>
                <w:b/>
                <w:i/>
                <w:color w:val="000000" w:themeColor="text1"/>
              </w:rPr>
              <w:t xml:space="preserve">zarzucane </w:t>
            </w:r>
            <w:r w:rsidRPr="00F37631">
              <w:rPr>
                <w:color w:val="000000" w:themeColor="text1"/>
              </w:rPr>
              <w:t xml:space="preserve">oszustwa </w:t>
            </w:r>
            <w:r w:rsidRPr="00F37631">
              <w:rPr>
                <w:color w:val="000000" w:themeColor="text1"/>
              </w:rPr>
              <w:lastRenderedPageBreak/>
              <w:t xml:space="preserve">wyborcze, jakich dopuścił się reżim w Wenezueli, oraz domaga się, aby rząd Maduro </w:t>
            </w:r>
            <w:r w:rsidRPr="00F37631">
              <w:rPr>
                <w:b/>
                <w:i/>
                <w:color w:val="000000" w:themeColor="text1"/>
              </w:rPr>
              <w:t xml:space="preserve">promował wolność zgromadzania się i stowarzyszania się 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F1600F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A2FDAC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8A798E2" w14:textId="078188D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314</w:t>
      </w:r>
      <w:r w:rsidRPr="00F37631">
        <w:rPr>
          <w:rStyle w:val="HideTWBExt"/>
          <w:b w:val="0"/>
        </w:rPr>
        <w:t>&lt;/NumAm&gt;</w:t>
      </w:r>
    </w:p>
    <w:p w14:paraId="10A0E28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071F396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53E8D3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60D1F0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06B92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330EB2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C4AD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5959C4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951F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9552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2D8B86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83B9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autorytarny reżim Daniela Ortegi i Rosario Murillo, którzy systematycznie podważają demokratyczne struktury Nikaragui; przypomina, że reżim w Nikaragui utrzymuje silne powiązania z innymi autokracjami, takimi jak Iran, Wenezuela i Kuba; </w:t>
            </w:r>
            <w:r w:rsidRPr="00F37631">
              <w:rPr>
                <w:b/>
                <w:i/>
                <w:color w:val="000000" w:themeColor="text1"/>
              </w:rPr>
              <w:t xml:space="preserve">w najostrzejszych słowach </w:t>
            </w:r>
            <w:r w:rsidRPr="00F37631">
              <w:rPr>
                <w:color w:val="000000" w:themeColor="text1"/>
              </w:rPr>
              <w:t>potępia systematyczne łamanie i naruszanie praw człowieka przez reżim kubański; zdecydowanie potępia i całkowicie odrzuca oszustwa wyborcze, jakich dopuścił się reżim w Wenezueli, oraz domaga się, aby rząd Maduro zaprzestał polityki represji i ataków na społeczeństwo obywatelskie i opozycję;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2B86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autorytarny reżim Daniela Ortegi i Rosario Murillo, którzy systematycznie podważają demokratyczne struktury Nikaragui; przypomina, że reżim w Nikaragui utrzymuje silne powiązania z innymi autokracjami, takimi jak Iran, Wenezuela i Kuba; potępia systematyczne łamanie i naruszanie praw człowieka przez reżim kubański; zdecydowanie potępia i całkowicie odrzuca oszustwa wyborcze, jakich dopuścił się reżim w Wenezueli, oraz domaga się, aby rząd Maduro zaprzestał polityki represji i ataków na społeczeństwo obywatelskie i opozycję;</w:t>
            </w:r>
          </w:p>
        </w:tc>
      </w:tr>
    </w:tbl>
    <w:p w14:paraId="5F28479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74EB6A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F4E5393" w14:textId="19DE5B1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315</w:t>
      </w:r>
      <w:r w:rsidRPr="00F37631">
        <w:rPr>
          <w:rStyle w:val="HideTWBExt"/>
          <w:b w:val="0"/>
        </w:rPr>
        <w:t>&lt;/NumAm&gt;</w:t>
      </w:r>
    </w:p>
    <w:p w14:paraId="3AE8F16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Hilde Vautmans</w:t>
      </w:r>
      <w:r w:rsidRPr="00F37631">
        <w:rPr>
          <w:rStyle w:val="HideTWBExt"/>
          <w:b w:val="0"/>
        </w:rPr>
        <w:t>&lt;/Members&gt;</w:t>
      </w:r>
    </w:p>
    <w:p w14:paraId="15814BA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C3FA2E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05946F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F7467F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463C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26D7B1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4473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BF6F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9667C7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78DF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D7B7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brak zastosowania się przez Azerbejdżan do postanowienia z 17 listopada 2023 r. wydanego przez Międzynarodowy Trybunał </w:t>
            </w:r>
            <w:r w:rsidRPr="00F37631">
              <w:rPr>
                <w:b/>
                <w:i/>
                <w:color w:val="000000" w:themeColor="text1"/>
              </w:rPr>
              <w:lastRenderedPageBreak/>
              <w:t xml:space="preserve">Sprawiedliwości, wskazującego środki tymczasowe dotyczące bezpiecznego, niezakłóconego i szybkiego powrotu 100 000 Ormian, którzy uciekli z Górskiego Karabachu po zaplanowanym, nieuzasadnionym ataku wojskowym Azerbejdżanu we wrześniu 2023 r., który stanowił czystkę etniczną, a także odmowę przez władze Azerbejdżanu uwolnienia wszystkich obecnie przetrzymywanych 23 armeńskich jeńców wojennych; podkreśla potrzebę wsparcia wszystkich inicjatyw i działań, które mogłyby prowadzić do osiągnięcia pokoju między Armenią i Azerbejdżanem, oraz podpisania długo oczekiwanego porozumienia pokojowego, i wzywa Azerbejdżan do wykazania prawdziwych wysiłków w tym zakresie; ostrzega Azerbejdżan, że wszelkie działania zbrojne przeciwko Armenii byłyby niedopuszczalne i miałyby poważne konsekwencje dla partnerstwa między Azerbejdżanem a UE; podkreśla, że kwestie połączenia Azerbejdżanu z jego eksklawą Nachiczewanem należy rozwiązać z pełnym poszanowaniem suwerenności i integralności terytorialnej Armenii; powtarza swoje stanowisko, że UE powinna być gotowa do nałożenia sankcji na osoby i podmioty zagrażające suwerenności, niezależności i integralności terytorialnej Armenii; podkreśla, że wielokrotne ostrzeżenia Parlamentu Europejskiego w tej sprawie nie doprowadziły do zmiany polityki UE wobec Azerbejdżanu; wzywa UE do zakończenia zależności od eksportu gazu z Azerbejdżanu; wzywa Komisję do zawieszenia protokołu ustaleń z 2022 r. w sprawie partnerstwa strategicznego w dziedzinie energii oraz do podjęcia odpowiednich działań; wzywa UE do zaprzestania wszelkiej pomocy technicznej i finansowej dla Azerbejdżanu, która mogłaby przyczynić się do wzmocnienia jego zdolności wojskowych lub związanych z bezpieczeństwem; wzywa państwa członkowskie do zamrożenia wywozu wszelkiego sprzętu wojskowego i związanego z bezpieczeństwem do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Azerbejdżanu; potępia wielokrotne próby oczerniania i destabilizacji państw członkowskich przez Azerbejdżan, podejmowane m.in. przez tzw. grupę inicjatywy z Baku;</w:t>
            </w:r>
          </w:p>
        </w:tc>
      </w:tr>
    </w:tbl>
    <w:p w14:paraId="3BC2B5B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7C1A29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6D05399" w14:textId="5F1A088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316</w:t>
      </w:r>
      <w:r w:rsidRPr="00F37631">
        <w:rPr>
          <w:rStyle w:val="HideTWBExt"/>
          <w:b w:val="0"/>
        </w:rPr>
        <w:t>&lt;/NumAm&gt;</w:t>
      </w:r>
    </w:p>
    <w:p w14:paraId="6123FC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Hana Jalloul Muro</w:t>
      </w:r>
      <w:r w:rsidRPr="00F37631">
        <w:rPr>
          <w:rStyle w:val="HideTWBExt"/>
          <w:b w:val="0"/>
        </w:rPr>
        <w:t>&lt;/Members&gt;</w:t>
      </w:r>
    </w:p>
    <w:p w14:paraId="3CA37E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72D7CC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7191A7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3 – tiret 10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C6AEA1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8185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9F0B39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46E5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AF47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48BA55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7BE7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3B88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coraz powszechniejszy trend podważania orzeczeń Międzynarodowego Trybunału Sprawiedliwości (MTS) i Międzynarodowego Trybunału Karnego (MTK), podkreślając, że takie działania stanowią bezpośrednie zagrożenie dla fundamentalnych zasad międzynarodowego wymiaru sprawiedliwości; potwierdza niesłabnące zobowiązanie Unii Europejskiej do ochrony i wsparcia MTS i Międzynarodowego Trybunału Karnego (MTK), w szczególności w świetle coraz większej presji zagrażającej ich niezależności; wzywa UE do zwiększenia wsparcia finansowego w celu zapewnienia trwałej autonomii i bezstronności tych instytucji; oraz wyraża głębokie zaniepokojenie możliwym przyjęciem przepisów oczekujących w Izbie Reprezentantów w sprawie nałożenia ukierunkowanych sankcji na sędziów, urzędników i ekspertów prawnych MTK;</w:t>
            </w:r>
          </w:p>
        </w:tc>
      </w:tr>
    </w:tbl>
    <w:p w14:paraId="3C536D6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797C32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02AFEC2" w14:textId="5CA2E9C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317</w:t>
      </w:r>
      <w:r w:rsidRPr="00F37631">
        <w:rPr>
          <w:rStyle w:val="HideTWBExt"/>
          <w:b w:val="0"/>
        </w:rPr>
        <w:t>&lt;/NumAm&gt;</w:t>
      </w:r>
    </w:p>
    <w:p w14:paraId="1C7C42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Ivaylo Valchev</w:t>
      </w:r>
      <w:r w:rsidRPr="00F37631">
        <w:rPr>
          <w:rStyle w:val="HideTWBExt"/>
          <w:b w:val="0"/>
        </w:rPr>
        <w:t>&lt;/Members&gt;</w:t>
      </w:r>
    </w:p>
    <w:p w14:paraId="661E628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6B6454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98DBBF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&lt;Article&gt;</w:t>
      </w:r>
      <w:r w:rsidRPr="00F37631">
        <w:rPr>
          <w:color w:val="000000" w:themeColor="text1"/>
        </w:rPr>
        <w:t>Ustęp 3 – tiret 10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59FC85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1E66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7F622A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4A44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F950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FA05F0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D834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2A77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rosyjską interwencję w Mali, Nigrze i regionie wspierającą junty wojskowe; zdecydowanie potępia wykorzystywanie najemników i coraz większą przemoc w regionie oraz domaga się zdecydowanej odpowiedzi międzynarodowej i kroków w celu deeskalacji konfliktów z pomocą całej społeczności międzynarodowej;</w:t>
            </w:r>
          </w:p>
        </w:tc>
      </w:tr>
    </w:tbl>
    <w:p w14:paraId="466B13C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4E2404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6703BB0" w14:textId="073ED0A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318</w:t>
      </w:r>
      <w:r w:rsidRPr="00F37631">
        <w:rPr>
          <w:rStyle w:val="HideTWBExt"/>
          <w:b w:val="0"/>
        </w:rPr>
        <w:t>&lt;/NumAm&gt;</w:t>
      </w:r>
    </w:p>
    <w:p w14:paraId="2AAEA19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Costas Mavrides</w:t>
      </w:r>
      <w:r w:rsidRPr="00F37631">
        <w:rPr>
          <w:rStyle w:val="HideTWBExt"/>
          <w:b w:val="0"/>
        </w:rPr>
        <w:t>&lt;/Members&gt;</w:t>
      </w:r>
    </w:p>
    <w:p w14:paraId="0879B8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0A3469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2D8EC0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CE9423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366B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7A3A4F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E24D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8961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7FB0EB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D383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</w:t>
            </w:r>
            <w:r w:rsidRPr="00F37631">
              <w:rPr>
                <w:b/>
                <w:i/>
                <w:color w:val="000000" w:themeColor="text1"/>
              </w:rPr>
              <w:t>; z zadowoleniem przyjmuje częściową deeskalację</w:t>
            </w:r>
            <w:r w:rsidRPr="00F37631">
              <w:rPr>
                <w:color w:val="000000" w:themeColor="text1"/>
              </w:rPr>
              <w:t xml:space="preserve">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208D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</w:t>
            </w:r>
            <w:r w:rsidRPr="00F37631">
              <w:rPr>
                <w:b/>
                <w:i/>
                <w:color w:val="000000" w:themeColor="text1"/>
              </w:rPr>
              <w:t>, co zależy od konstruktywnego zaangażowania się Turcji przynoszącego namacalne rezultaty w całym wymiarze stosunków UE–Turcja, w szczególności w kwestii cypryjskiej; ubolewa, że pomimo pewnej deeskalacji</w:t>
            </w:r>
            <w:r w:rsidRPr="00F37631">
              <w:rPr>
                <w:color w:val="000000" w:themeColor="text1"/>
              </w:rPr>
              <w:t xml:space="preserve"> napięć we wschodniej części Morza Śródziemnego i na Morzu Egejskim</w:t>
            </w:r>
            <w:r w:rsidRPr="00F37631">
              <w:rPr>
                <w:b/>
                <w:i/>
                <w:color w:val="000000" w:themeColor="text1"/>
              </w:rPr>
              <w:t xml:space="preserve"> Turcja kontynuuje swoją agresywną politykę i nadal bezpodstawnie kwestionuje suwerenność i suwerenne prawa państw członkowskich UE w regionie; w tym względzie potępia podpisanie protokołów ustaleń między Turcją a Libią w sprawie wszechstronnej współpracy w dziedzinie bezpieczeństwa i wojskowej oraz w sprawie wyznaczania stref morskich i powoływanie się na nie przez rząd Turcji, które to protokoły są wzajemnie ze sobą powiązane i stanowią wyraźne naruszenie prawa międzynarodowego, odpowiednich rezolucji Rady Bezpieczeństwa ONZ i suwerennych praw państw członkowskich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UE</w:t>
            </w:r>
            <w:r w:rsidRPr="00F37631">
              <w:rPr>
                <w:color w:val="000000" w:themeColor="text1"/>
              </w:rPr>
              <w:t>; ponownie wyraża zaniepokojenie faktem, że polityka zagraniczna Turcji nadal pozostaje w sprzeczności z priorytetami UE w ramach WPZiB;</w:t>
            </w:r>
          </w:p>
        </w:tc>
      </w:tr>
    </w:tbl>
    <w:p w14:paraId="4570ECE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83E4DD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D732578" w14:textId="5AD550E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319</w:t>
      </w:r>
      <w:r w:rsidRPr="00F37631">
        <w:rPr>
          <w:rStyle w:val="HideTWBExt"/>
          <w:b w:val="0"/>
        </w:rPr>
        <w:t>&lt;/NumAm&gt;</w:t>
      </w:r>
    </w:p>
    <w:p w14:paraId="357141C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Yannis Maniatis</w:t>
      </w:r>
      <w:r w:rsidRPr="00F37631">
        <w:rPr>
          <w:rStyle w:val="HideTWBExt"/>
          <w:b w:val="0"/>
        </w:rPr>
        <w:t>&lt;/Members&gt;</w:t>
      </w:r>
    </w:p>
    <w:p w14:paraId="54F5AA0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F8827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56BE73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CA7395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14F9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20EBF8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E634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F4B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85176A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5A13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</w:t>
            </w:r>
            <w:r w:rsidRPr="00F37631">
              <w:rPr>
                <w:b/>
                <w:i/>
                <w:color w:val="000000" w:themeColor="text1"/>
              </w:rPr>
              <w:t>z zadowoleniem przyjmuje częściową deeskalację</w:t>
            </w:r>
            <w:r w:rsidRPr="00F37631">
              <w:rPr>
                <w:color w:val="000000" w:themeColor="text1"/>
              </w:rPr>
              <w:t xml:space="preserve">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67D4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</w:t>
            </w:r>
            <w:r w:rsidRPr="00F37631">
              <w:rPr>
                <w:b/>
                <w:i/>
                <w:color w:val="000000" w:themeColor="text1"/>
              </w:rPr>
              <w:t>ubolewa, że pomimo pewnej deeskalacji</w:t>
            </w:r>
            <w:r w:rsidRPr="00F37631">
              <w:rPr>
                <w:color w:val="000000" w:themeColor="text1"/>
              </w:rPr>
              <w:t xml:space="preserve"> napięć we wschodniej części Morza Śródziemnego i na Morzu Egejskim</w:t>
            </w:r>
            <w:r w:rsidRPr="00F37631">
              <w:rPr>
                <w:b/>
                <w:i/>
                <w:color w:val="000000" w:themeColor="text1"/>
              </w:rPr>
              <w:t xml:space="preserve"> Turcja nadal bezpodstawnie kwestionuje suwerenność i suwerenne prawa państw członkowskich UE w regionie; w tym względzie potępia podpisanie protokołów ustaleń między Turcją a Libią w sprawie wszechstronnej współpracy w dziedzinie bezpieczeństwa i wojskowej oraz w sprawie wyznaczania stref morskich i powoływanie się na nie przez rząd Turcji, które to protokoły są wzajemnie ze sobą powiązane i stanowią wyraźne naruszenie prawa międzynarodowego, odpowiednich rezolucji Rady Bezpieczeństwa ONZ i suwerennych praw państw członkowskich UE</w:t>
            </w:r>
            <w:r w:rsidRPr="00F37631">
              <w:rPr>
                <w:color w:val="000000" w:themeColor="text1"/>
              </w:rPr>
              <w:t>; ponownie wyraża zaniepokojenie faktem, że polityka zagraniczna Turcji nadal pozostaje w sprzeczności z priorytetami UE w ramach WPZiB;</w:t>
            </w:r>
          </w:p>
        </w:tc>
      </w:tr>
    </w:tbl>
    <w:p w14:paraId="48416E0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1271DC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7165106" w14:textId="29C8831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320</w:t>
      </w:r>
      <w:r w:rsidRPr="00F37631">
        <w:rPr>
          <w:rStyle w:val="HideTWBExt"/>
          <w:b w:val="0"/>
        </w:rPr>
        <w:t>&lt;/NumAm&gt;</w:t>
      </w:r>
    </w:p>
    <w:p w14:paraId="6E2F13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1F13563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3DEC7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4A220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B79F84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8B80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EC7E4E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5C98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119C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8C386E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54F6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4FCC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  <w:r w:rsidRPr="00F37631">
              <w:rPr>
                <w:b/>
                <w:i/>
                <w:color w:val="000000" w:themeColor="text1"/>
              </w:rPr>
              <w:t xml:space="preserve"> wyraża zaniepokojenie trwającą turecką okupacją terytorium Cypru oraz podkreśla, że wszelka poprawa stosunków UE–Turcja musi zależeć od wycofania się Turcji z cypryjskiego terytorium i poszanowania przez nią suwerenności państwa członkowskiego;</w:t>
            </w:r>
          </w:p>
        </w:tc>
      </w:tr>
    </w:tbl>
    <w:p w14:paraId="701B803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A11D90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F109F78" w14:textId="609B718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321</w:t>
      </w:r>
      <w:r w:rsidRPr="00F37631">
        <w:rPr>
          <w:rStyle w:val="HideTWBExt"/>
          <w:b w:val="0"/>
        </w:rPr>
        <w:t>&lt;/NumAm&gt;</w:t>
      </w:r>
    </w:p>
    <w:p w14:paraId="6BC2C13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Alice Teodorescu Måwe</w:t>
      </w:r>
      <w:r w:rsidRPr="00F37631">
        <w:rPr>
          <w:rStyle w:val="HideTWBExt"/>
          <w:b w:val="0"/>
        </w:rPr>
        <w:t>&lt;/Members&gt;</w:t>
      </w:r>
    </w:p>
    <w:p w14:paraId="297A65B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79D137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001A5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621EC7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3CD2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F2E095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8896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B68B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52DE6A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8C03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</w:t>
            </w:r>
            <w:r w:rsidRPr="00F37631">
              <w:rPr>
                <w:b/>
                <w:i/>
                <w:color w:val="000000" w:themeColor="text1"/>
              </w:rPr>
              <w:t>poprawy</w:t>
            </w:r>
            <w:r w:rsidRPr="00F37631">
              <w:rPr>
                <w:color w:val="000000" w:themeColor="text1"/>
              </w:rPr>
              <w:t xml:space="preserve">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30E7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</w:t>
            </w:r>
            <w:r w:rsidRPr="00F37631">
              <w:rPr>
                <w:b/>
                <w:i/>
                <w:color w:val="000000" w:themeColor="text1"/>
              </w:rPr>
              <w:t>przeglądu</w:t>
            </w:r>
            <w:r w:rsidRPr="00F37631">
              <w:rPr>
                <w:color w:val="000000" w:themeColor="text1"/>
              </w:rPr>
              <w:t xml:space="preserve">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  <w:r w:rsidRPr="00F37631">
              <w:rPr>
                <w:b/>
                <w:i/>
                <w:color w:val="000000" w:themeColor="text1"/>
              </w:rPr>
              <w:t xml:space="preserve"> podkreśla ponadto, że droga Turcji do UE pozostaje zamknięta do czasu dostosowania polityki zagranicznej Turcji do WPZiB, a także poszanowania przez rząd i władze Turcji zasad praworządności oraz podstawowych praw i wolności;</w:t>
            </w:r>
          </w:p>
        </w:tc>
      </w:tr>
    </w:tbl>
    <w:p w14:paraId="3CF7950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{SV}</w:t>
      </w:r>
      <w:r w:rsidRPr="00F37631">
        <w:rPr>
          <w:color w:val="000000" w:themeColor="text1"/>
        </w:rPr>
        <w:t>sv</w:t>
      </w:r>
      <w:r w:rsidRPr="00F37631">
        <w:rPr>
          <w:rStyle w:val="HideTWBExt"/>
        </w:rPr>
        <w:t>&lt;/Original&gt;</w:t>
      </w:r>
    </w:p>
    <w:p w14:paraId="011DE68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1C2234B" w14:textId="66262FE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322</w:t>
      </w:r>
      <w:r w:rsidRPr="00F37631">
        <w:rPr>
          <w:rStyle w:val="HideTWBExt"/>
          <w:b w:val="0"/>
        </w:rPr>
        <w:t>&lt;/NumAm&gt;</w:t>
      </w:r>
    </w:p>
    <w:p w14:paraId="2FD0A7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72BF35E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C82D22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C40A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3B7812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B8B9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C7F9AC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3098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0DD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AE5721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0B20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AC78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  <w:r w:rsidRPr="00F37631">
              <w:rPr>
                <w:b/>
                <w:i/>
                <w:color w:val="000000" w:themeColor="text1"/>
              </w:rPr>
              <w:t xml:space="preserve"> uważa, że wszelkie ingerencje we wdrażanie suwerenności i suwerennych praw państw członkowskich wynikających z prawa międzynarodowego stanowią akt zupełnie niemożliwy do zaakceptowania;</w:t>
            </w:r>
          </w:p>
        </w:tc>
      </w:tr>
    </w:tbl>
    <w:p w14:paraId="5F56B35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1C2B32C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94A4A7B" w14:textId="1E1F05C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323</w:t>
      </w:r>
      <w:r w:rsidRPr="00F37631">
        <w:rPr>
          <w:rStyle w:val="HideTWBExt"/>
          <w:b w:val="0"/>
        </w:rPr>
        <w:t>&lt;/NumAm&gt;</w:t>
      </w:r>
    </w:p>
    <w:p w14:paraId="7218341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259417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D61D03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C7E99E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3C3CF9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3731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9D495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EB1B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46A4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8C6603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3165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napięć we wschodniej części Morza Śródziemnego i na Morzu Egejskim; ponownie wyraża zaniepokojenie faktem, że polityka zagraniczna Turcji </w:t>
            </w:r>
            <w:r w:rsidRPr="00F37631">
              <w:rPr>
                <w:b/>
                <w:i/>
                <w:color w:val="000000" w:themeColor="text1"/>
              </w:rPr>
              <w:t>nadal pozostaje w sprzeczności z priorytetami</w:t>
            </w:r>
            <w:r w:rsidRPr="00F37631">
              <w:rPr>
                <w:color w:val="000000" w:themeColor="text1"/>
              </w:rPr>
              <w:t xml:space="preserve">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C3CD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napięć we wschodniej części Morza Śródziemnego i na Morzu Egejskim; ponownie wyraża zaniepokojenie faktem, że polityka zagraniczna Turcji </w:t>
            </w:r>
            <w:r w:rsidRPr="00F37631">
              <w:rPr>
                <w:b/>
                <w:i/>
                <w:color w:val="000000" w:themeColor="text1"/>
              </w:rPr>
              <w:t>nie tylko wykazuje bardzo niewielkie dostosowanie do priorytetów</w:t>
            </w:r>
            <w:r w:rsidRPr="00F37631">
              <w:rPr>
                <w:color w:val="000000" w:themeColor="text1"/>
              </w:rPr>
              <w:t xml:space="preserve"> UE w ramach WPZiB</w:t>
            </w:r>
            <w:r w:rsidRPr="00F37631">
              <w:rPr>
                <w:b/>
                <w:i/>
                <w:color w:val="000000" w:themeColor="text1"/>
              </w:rPr>
              <w:t>, ale nawet coraz bardziej oddala kraj od unijnej WPZiB</w:t>
            </w:r>
            <w:r w:rsidRPr="00F37631">
              <w:rPr>
                <w:color w:val="000000" w:themeColor="text1"/>
              </w:rPr>
              <w:t>;</w:t>
            </w:r>
            <w:r w:rsidRPr="00F37631">
              <w:rPr>
                <w:b/>
                <w:i/>
                <w:color w:val="000000" w:themeColor="text1"/>
              </w:rPr>
              <w:t xml:space="preserve"> ubolewa nad brakiem postępów w Turcji w pewnych kluczowych obszarach takich jak prawa podstawowe; </w:t>
            </w:r>
          </w:p>
        </w:tc>
      </w:tr>
    </w:tbl>
    <w:p w14:paraId="7D65F79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BD8655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18F5C4CA" w14:textId="2C989C0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324</w:t>
      </w:r>
      <w:r w:rsidRPr="00F37631">
        <w:rPr>
          <w:rStyle w:val="HideTWBExt"/>
          <w:b w:val="0"/>
        </w:rPr>
        <w:t>&lt;/NumAm&gt;</w:t>
      </w:r>
    </w:p>
    <w:p w14:paraId="278B393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Marion Maréchal</w:t>
      </w:r>
      <w:r w:rsidRPr="00F37631">
        <w:rPr>
          <w:rStyle w:val="HideTWBExt"/>
          <w:b w:val="0"/>
        </w:rPr>
        <w:t>&lt;/Members&gt;</w:t>
      </w:r>
    </w:p>
    <w:p w14:paraId="231F104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9BF719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074AD5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19A0C1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B424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1688EF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F6D1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983F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D8DD9D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0A93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poprawy</w:t>
            </w:r>
            <w:r w:rsidRPr="00F37631">
              <w:rPr>
                <w:color w:val="000000" w:themeColor="text1"/>
              </w:rPr>
              <w:t xml:space="preserve"> stosunków z Turcją; z zadowoleniem przyjmuje częściową deeskalację napięć we wschodniej części Morza Śródziemnego i na Morzu Egejskim; ponownie wyraża zaniepokojenie faktem, że polityka zagraniczna Turcji nadal pozostaje w sprzeczności z priorytetami UE w 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7770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bardziej precyzyjnego określenia</w:t>
            </w:r>
            <w:r w:rsidRPr="00F37631">
              <w:rPr>
                <w:color w:val="000000" w:themeColor="text1"/>
              </w:rPr>
              <w:t xml:space="preserve"> stosunków z Turcją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poprzez definitywne zakończenie jej procesu przystępowania do UE, który jest nadal prowadzony. pomimo zamrożenia negocjacji w odniesieniu do kilku rozdziałów wspólnotowego dorobku prawnego</w:t>
            </w:r>
            <w:r w:rsidRPr="00F37631">
              <w:rPr>
                <w:color w:val="000000" w:themeColor="text1"/>
              </w:rPr>
              <w:t>; z zadowoleniem przyjmuje częściową deeskalację napięć we wschodniej części Morza Śródziemnego i na Morzu Egejskim; ponownie wyraża zaniepokojenie faktem, że polityka zagraniczna Turcji nadal pozostaje w sprzeczności z priorytetami UE w ramach WPZiB;</w:t>
            </w:r>
          </w:p>
        </w:tc>
      </w:tr>
    </w:tbl>
    <w:p w14:paraId="25EA59C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2A83173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0729529" w14:textId="7A37A08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325</w:t>
      </w:r>
      <w:r w:rsidRPr="00F37631">
        <w:rPr>
          <w:rStyle w:val="HideTWBExt"/>
          <w:b w:val="0"/>
        </w:rPr>
        <w:t>&lt;/NumAm&gt;</w:t>
      </w:r>
    </w:p>
    <w:p w14:paraId="76D142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Kefalogiannis</w:t>
      </w:r>
      <w:r w:rsidRPr="00F37631">
        <w:rPr>
          <w:rStyle w:val="HideTWBExt"/>
          <w:b w:val="0"/>
        </w:rPr>
        <w:t>&lt;/Members&gt;</w:t>
      </w:r>
    </w:p>
    <w:p w14:paraId="54DFC5D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7B4955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5D280E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EED40C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7E44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309E62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AC2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92DA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740BE6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ED7E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EB20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napięć we wschodniej części Morza Śródziemnego i na Morzu Egejskim; </w:t>
            </w:r>
            <w:r w:rsidRPr="00F37631">
              <w:rPr>
                <w:b/>
                <w:i/>
                <w:color w:val="000000" w:themeColor="text1"/>
              </w:rPr>
              <w:t xml:space="preserve">zauważając także z zaniepokojeniem, że Turcja utrzymuje nieuzasadnione roszczenia wobec suwerenności i suwerennych praw państw członkowskich UE, </w:t>
            </w:r>
            <w:r w:rsidRPr="00F37631">
              <w:rPr>
                <w:color w:val="000000" w:themeColor="text1"/>
              </w:rPr>
              <w:t xml:space="preserve">ponownie wyraża zaniepokojenie faktem, że polityka zagraniczna Turcji nadal pozostaje w sprzeczności z priorytetami UE w ramach </w:t>
            </w:r>
            <w:r w:rsidRPr="00F37631">
              <w:rPr>
                <w:color w:val="000000" w:themeColor="text1"/>
              </w:rPr>
              <w:lastRenderedPageBreak/>
              <w:t>WPZiB;</w:t>
            </w:r>
          </w:p>
        </w:tc>
      </w:tr>
    </w:tbl>
    <w:p w14:paraId="59D4C1D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21E3CA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3D4B4F0" w14:textId="6476B49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326</w:t>
      </w:r>
      <w:r w:rsidRPr="00F37631">
        <w:rPr>
          <w:rStyle w:val="HideTWBExt"/>
          <w:b w:val="0"/>
        </w:rPr>
        <w:t>&lt;/NumAm&gt;</w:t>
      </w:r>
    </w:p>
    <w:p w14:paraId="422E54B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Vangelis Meimarakis</w:t>
      </w:r>
      <w:r w:rsidRPr="00F37631">
        <w:rPr>
          <w:rStyle w:val="HideTWBExt"/>
          <w:b w:val="0"/>
        </w:rPr>
        <w:t>&lt;/Members&gt;</w:t>
      </w:r>
    </w:p>
    <w:p w14:paraId="067508A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2DA11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2EC164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1106CA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FE7E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9E6142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4ED1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7EAC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42761B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009C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45A4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</w:t>
            </w:r>
            <w:r w:rsidRPr="00F37631">
              <w:rPr>
                <w:b/>
                <w:i/>
                <w:color w:val="000000" w:themeColor="text1"/>
              </w:rPr>
              <w:t>, zauważając także z zaniepokojeniem, że Turcja utrzymuje nieuzasadnione roszczenia wobec suwerenności i suwerennych praw państw członkowskich UE</w:t>
            </w:r>
            <w:r w:rsidRPr="00F37631">
              <w:rPr>
                <w:color w:val="000000" w:themeColor="text1"/>
              </w:rPr>
              <w:t>; ponownie wyraża zaniepokojenie faktem, że polityka zagraniczna Turcji nadal pozostaje w sprzeczności z priorytetami UE w ramach WPZiB;</w:t>
            </w:r>
          </w:p>
        </w:tc>
      </w:tr>
    </w:tbl>
    <w:p w14:paraId="75DD0EE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C91E18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16352A7" w14:textId="191C249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327</w:t>
      </w:r>
      <w:r w:rsidRPr="00F37631">
        <w:rPr>
          <w:rStyle w:val="HideTWBExt"/>
          <w:b w:val="0"/>
        </w:rPr>
        <w:t>&lt;/NumAm&gt;</w:t>
      </w:r>
    </w:p>
    <w:p w14:paraId="0A66BC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Valet, Jorge Martín Frías, Hermann Tertsch, Roberto Vannacci</w:t>
      </w:r>
      <w:r w:rsidRPr="00F37631">
        <w:rPr>
          <w:rStyle w:val="HideTWBExt"/>
          <w:b w:val="0"/>
        </w:rPr>
        <w:t>&lt;/Members&gt;</w:t>
      </w:r>
    </w:p>
    <w:p w14:paraId="2248C7A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D1FA9A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2BC6C0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A56B5B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8DB6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6621C4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72F5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0C77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3CF8F4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3415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potrzebą poprawy stosunków z Turcją;</w:t>
            </w:r>
            <w:r w:rsidRPr="00F37631">
              <w:rPr>
                <w:color w:val="000000" w:themeColor="text1"/>
              </w:rPr>
              <w:t xml:space="preserve"> z zadowoleniem przyjmuje częściową deeskalację napięć we wschodniej części Morza Śródziemnego i na Morzu Egejskim; ponownie wyraża zaniepokojenie faktem, że polityka zagraniczna Turcji nadal pozostaje w sprzeczności z priorytetami UE w 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E318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z zadowoleniem przyjmuje częściową deeskalację napięć we wschodniej części Morza Śródziemnego i na Morzu Egejskim; ponownie wyraża zaniepokojenie faktem, że polityka zagraniczna Turcji nadal pozostaje w sprzeczności z priorytetami UE w ramach WPZiB;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 xml:space="preserve">przypomina o aktach agresji Turcji we wschodniej części Morza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lastRenderedPageBreak/>
              <w:t>Śródziemnego wobec Grecji i Cypru, które są państwami członkowskimi Unii Europejskiej;</w:t>
            </w:r>
          </w:p>
        </w:tc>
      </w:tr>
    </w:tbl>
    <w:p w14:paraId="7CB8018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3A1EE85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DAF2772" w14:textId="3EEB8F7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328</w:t>
      </w:r>
      <w:r w:rsidRPr="00F37631">
        <w:rPr>
          <w:rStyle w:val="HideTWBExt"/>
          <w:b w:val="0"/>
        </w:rPr>
        <w:t>&lt;/NumAm&gt;</w:t>
      </w:r>
    </w:p>
    <w:p w14:paraId="238939A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62756B1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D9A771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9D7CB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pierwsze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B1E80F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3646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5103CA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6E94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16A8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503F3E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4498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</w:t>
            </w:r>
            <w:r w:rsidRPr="00F37631">
              <w:rPr>
                <w:b/>
                <w:i/>
                <w:color w:val="000000" w:themeColor="text1"/>
              </w:rPr>
              <w:t xml:space="preserve"> ponownie wyraża zaniepokojenie faktem, że polityka zagraniczna Turcji nadal pozostaje w sprzeczności z priorytetami UE w 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6B9D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</w:t>
            </w:r>
          </w:p>
        </w:tc>
      </w:tr>
    </w:tbl>
    <w:p w14:paraId="13B192E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1E5C9C0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8DBF58B" w14:textId="2D779D4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329</w:t>
      </w:r>
      <w:r w:rsidRPr="00F37631">
        <w:rPr>
          <w:rStyle w:val="HideTWBExt"/>
          <w:b w:val="0"/>
        </w:rPr>
        <w:t>&lt;/NumAm&gt;</w:t>
      </w:r>
    </w:p>
    <w:p w14:paraId="496789C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Hermann Tertsch, Jorge Martín Frías</w:t>
      </w:r>
      <w:r w:rsidRPr="00F37631">
        <w:rPr>
          <w:rStyle w:val="HideTWBExt"/>
          <w:b w:val="0"/>
        </w:rPr>
        <w:t>&lt;/Members&gt;</w:t>
      </w:r>
    </w:p>
    <w:p w14:paraId="241E28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40C7A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DB7E2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96F7F7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0920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38F4AB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AFA5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28ED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B1A0BB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127B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potrzebą poprawy stosunków z Turcją; z zadowoleniem przyjmuje częściową deeskalację napięć we wschodniej części Morza Śródziemnego i na Morzu Egejskim; ponownie wyraża zaniepokojenie faktem</w:t>
            </w:r>
            <w:r w:rsidRPr="00F37631">
              <w:rPr>
                <w:color w:val="000000" w:themeColor="text1"/>
              </w:rPr>
              <w:t>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C7E6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obawą</w:t>
            </w:r>
            <w:r w:rsidRPr="00F37631">
              <w:rPr>
                <w:color w:val="000000" w:themeColor="text1"/>
              </w:rPr>
              <w:t>, że polityka zagraniczna Turcji nadal pozostaje w sprzeczności z priorytetami UE w ramach WPZiB;</w:t>
            </w:r>
          </w:p>
        </w:tc>
      </w:tr>
    </w:tbl>
    <w:p w14:paraId="01410EB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7DED0D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5177C251" w14:textId="68DF77E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330</w:t>
      </w:r>
      <w:r w:rsidRPr="00F37631">
        <w:rPr>
          <w:rStyle w:val="HideTWBExt"/>
          <w:b w:val="0"/>
        </w:rPr>
        <w:t>&lt;/NumAm&gt;</w:t>
      </w:r>
    </w:p>
    <w:p w14:paraId="7A667CF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48D4B38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2F8D51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F143F1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FACC4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4CD0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17EDF2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A85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9CDF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276993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2FED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7F9C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  <w:r w:rsidRPr="00F37631">
              <w:rPr>
                <w:b/>
                <w:i/>
                <w:color w:val="000000" w:themeColor="text1"/>
              </w:rPr>
              <w:t xml:space="preserve"> dostrzega, że nie istnieją wstępne warunki dla promowania negocjacji akcesyjnych z Turcją;</w:t>
            </w:r>
          </w:p>
        </w:tc>
      </w:tr>
    </w:tbl>
    <w:p w14:paraId="5AE1B7B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2051B94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A33877B" w14:textId="2EA480E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331</w:t>
      </w:r>
      <w:r w:rsidRPr="00F37631">
        <w:rPr>
          <w:rStyle w:val="HideTWBExt"/>
          <w:b w:val="0"/>
        </w:rPr>
        <w:t>&lt;/NumAm&gt;</w:t>
      </w:r>
    </w:p>
    <w:p w14:paraId="45E142B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6DCA2A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FC667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9805FD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82F6ED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AD66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3D9B38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C87B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EA41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420F3B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97CE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</w:t>
            </w:r>
            <w:r w:rsidRPr="00F37631">
              <w:rPr>
                <w:b/>
                <w:i/>
                <w:color w:val="000000" w:themeColor="text1"/>
              </w:rPr>
              <w:t xml:space="preserve">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9F74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</w:t>
            </w:r>
          </w:p>
        </w:tc>
      </w:tr>
    </w:tbl>
    <w:p w14:paraId="0F330D9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49D770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D3A8C32" w14:textId="396766D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332</w:t>
      </w:r>
      <w:r w:rsidRPr="00F37631">
        <w:rPr>
          <w:rStyle w:val="HideTWBExt"/>
          <w:b w:val="0"/>
        </w:rPr>
        <w:t>&lt;/NumAm&gt;</w:t>
      </w:r>
    </w:p>
    <w:p w14:paraId="5A2136E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4744F6F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3BC440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2E73F8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18C076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CF9E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0E5F39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5F21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5EC4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47FFE2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E267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</w:t>
            </w:r>
            <w:r w:rsidRPr="00F37631">
              <w:rPr>
                <w:b/>
                <w:i/>
                <w:color w:val="000000" w:themeColor="text1"/>
              </w:rPr>
              <w:t xml:space="preserve">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5A74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 </w:t>
            </w:r>
          </w:p>
        </w:tc>
      </w:tr>
    </w:tbl>
    <w:p w14:paraId="0D46F00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572CA5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D6ABE96" w14:textId="01D4507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333</w:t>
      </w:r>
      <w:r w:rsidRPr="00F37631">
        <w:rPr>
          <w:rStyle w:val="HideTWBExt"/>
          <w:b w:val="0"/>
        </w:rPr>
        <w:t>&lt;/NumAm&gt;</w:t>
      </w:r>
    </w:p>
    <w:p w14:paraId="731E4D8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Loucas Fourlas</w:t>
      </w:r>
      <w:r w:rsidRPr="00F37631">
        <w:rPr>
          <w:rStyle w:val="HideTWBExt"/>
          <w:b w:val="0"/>
        </w:rPr>
        <w:t>&lt;/Members&gt;</w:t>
      </w:r>
    </w:p>
    <w:p w14:paraId="6C90B6A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6BC7F6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86FB48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AD60AC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DAEC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053CF8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8B7B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C69C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F3F81A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CBFF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potrzebą poprawy</w:t>
            </w:r>
            <w:r w:rsidRPr="00F37631">
              <w:rPr>
                <w:color w:val="000000" w:themeColor="text1"/>
              </w:rPr>
              <w:t xml:space="preserve"> stosunków z </w:t>
            </w:r>
            <w:r w:rsidRPr="00F37631">
              <w:rPr>
                <w:b/>
                <w:i/>
                <w:color w:val="000000" w:themeColor="text1"/>
              </w:rPr>
              <w:t>Turcją; z zadowoleniem przyjmuje częściową deeskalację napięć we wschodniej części Morza Śródziemnego i na Morzu Egejskim</w:t>
            </w:r>
            <w:r w:rsidRPr="00F37631">
              <w:rPr>
                <w:color w:val="000000" w:themeColor="text1"/>
              </w:rPr>
              <w:t>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D255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podkreśla, że ewentualne przystąpienie Turcji do UE zależy od pełnej zgodności z kryteriami kopenhaskimi i od normalizacji</w:t>
            </w:r>
            <w:r w:rsidRPr="00F37631">
              <w:rPr>
                <w:color w:val="000000" w:themeColor="text1"/>
              </w:rPr>
              <w:t xml:space="preserve"> stosunków z </w:t>
            </w:r>
            <w:r w:rsidRPr="00F37631">
              <w:rPr>
                <w:b/>
                <w:i/>
                <w:color w:val="000000" w:themeColor="text1"/>
              </w:rPr>
              <w:t>wszystkimi państwami członkowskimi UE, w tym Republiką Cypryjską</w:t>
            </w:r>
            <w:r w:rsidRPr="00F37631">
              <w:rPr>
                <w:color w:val="000000" w:themeColor="text1"/>
              </w:rPr>
              <w:t>; ponownie wyraża zaniepokojenie faktem, że polityka zagraniczna Turcji nadal pozostaje w sprzeczności z priorytetami UE w ramach WPZiB;</w:t>
            </w:r>
          </w:p>
        </w:tc>
      </w:tr>
    </w:tbl>
    <w:p w14:paraId="225DE34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6E4B4B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65BFDB9" w14:textId="3C99555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334</w:t>
      </w:r>
      <w:r w:rsidRPr="00F37631">
        <w:rPr>
          <w:rStyle w:val="HideTWBExt"/>
          <w:b w:val="0"/>
        </w:rPr>
        <w:t>&lt;/NumAm&gt;</w:t>
      </w:r>
    </w:p>
    <w:p w14:paraId="722191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Kinga Gál</w:t>
      </w:r>
      <w:r w:rsidRPr="00F37631">
        <w:rPr>
          <w:rStyle w:val="HideTWBExt"/>
          <w:b w:val="0"/>
        </w:rPr>
        <w:t>&lt;/Members&gt;</w:t>
      </w:r>
    </w:p>
    <w:p w14:paraId="0CD3E5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80BB1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39A317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6C168A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9968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4707C8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8A8C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0D46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1A478F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556F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napięć we wschodniej części Morza Śródziemnego i na Morzu Egejskim; ponownie wyraża </w:t>
            </w:r>
            <w:r w:rsidRPr="00F37631">
              <w:rPr>
                <w:b/>
                <w:i/>
                <w:color w:val="000000" w:themeColor="text1"/>
              </w:rPr>
              <w:t>zaniepokojenie faktem, że polityka zagraniczna Turcji nadal pozostaje w sprzeczności z priorytetami</w:t>
            </w:r>
            <w:r w:rsidRPr="00F37631">
              <w:rPr>
                <w:color w:val="000000" w:themeColor="text1"/>
              </w:rPr>
              <w:t xml:space="preserve"> UE</w:t>
            </w:r>
            <w:r w:rsidRPr="00F37631">
              <w:rPr>
                <w:b/>
                <w:i/>
                <w:color w:val="000000" w:themeColor="text1"/>
              </w:rPr>
              <w:t xml:space="preserve"> w ramach WPZiB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58C4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napięć we wschodniej części Morza Śródziemnego i na Morzu Egejskim; ponownie wyraża </w:t>
            </w:r>
            <w:r w:rsidRPr="00F37631">
              <w:rPr>
                <w:b/>
                <w:i/>
                <w:color w:val="000000" w:themeColor="text1"/>
              </w:rPr>
              <w:t>swoje stanowisko, że Turcja jest partnerem strategicznym, w szczególności w zakresie powstrzymywania nielegalnej migracji do</w:t>
            </w:r>
            <w:r w:rsidRPr="00F37631">
              <w:rPr>
                <w:color w:val="000000" w:themeColor="text1"/>
              </w:rPr>
              <w:t xml:space="preserve"> UE</w:t>
            </w:r>
            <w:r w:rsidRPr="00F37631">
              <w:rPr>
                <w:b/>
                <w:i/>
                <w:color w:val="000000" w:themeColor="text1"/>
              </w:rPr>
              <w:t>, a także współpracy wojskowej, gospodarczej i w dziedzinie energetyki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4DC21DB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AFA919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DD37227" w14:textId="0EE07CD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335</w:t>
      </w:r>
      <w:r w:rsidRPr="00F37631">
        <w:rPr>
          <w:rStyle w:val="HideTWBExt"/>
          <w:b w:val="0"/>
        </w:rPr>
        <w:t>&lt;/NumAm&gt;</w:t>
      </w:r>
    </w:p>
    <w:p w14:paraId="23CF052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Hilde Vautmans, Lucia Yar</w:t>
      </w:r>
      <w:r w:rsidRPr="00F37631">
        <w:rPr>
          <w:rStyle w:val="HideTWBExt"/>
          <w:b w:val="0"/>
        </w:rPr>
        <w:t>&lt;/Members&gt;</w:t>
      </w:r>
    </w:p>
    <w:p w14:paraId="580591D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8B8DBC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6D4C9C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630A46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E62C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537B33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F756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7F1E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38E06C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3E4D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F7A2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niepewnościami związanymi z priorytetami polityki zagranicznej Turcji; </w:t>
            </w:r>
            <w:r w:rsidRPr="00F37631">
              <w:rPr>
                <w:color w:val="000000" w:themeColor="text1"/>
              </w:rPr>
              <w:t>potrzebą poprawy stosunków z Turcją; z zadowoleniem przyjmuje częściową deeskalację napięć we wschodniej części Morza Śródziemnego i na Morzu Egejskim; ponownie wyraża zaniepokojenie faktem, że polityka zagraniczna Turcji nadal pozostaje w sprzeczności z priorytetami UE w ramach WPZiB;</w:t>
            </w:r>
          </w:p>
        </w:tc>
      </w:tr>
    </w:tbl>
    <w:p w14:paraId="7AA6ED9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0F67A6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7CD3357" w14:textId="2437FC19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336</w:t>
      </w:r>
      <w:r w:rsidRPr="00F37631">
        <w:rPr>
          <w:rStyle w:val="HideTWBExt"/>
          <w:b w:val="0"/>
        </w:rPr>
        <w:t>&lt;/NumAm&gt;</w:t>
      </w:r>
    </w:p>
    <w:p w14:paraId="56375FF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2568FB3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77961B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6A5837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464A1A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04C1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5893A6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9F7C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2858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01B7D4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32BD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</w:t>
            </w:r>
            <w:r w:rsidRPr="00F37631">
              <w:rPr>
                <w:b/>
                <w:i/>
                <w:color w:val="000000" w:themeColor="text1"/>
              </w:rPr>
              <w:t>napięć</w:t>
            </w:r>
            <w:r w:rsidRPr="00F37631">
              <w:rPr>
                <w:color w:val="000000" w:themeColor="text1"/>
              </w:rPr>
              <w:t xml:space="preserve"> we wschodniej części Morza Śródziemnego i na Morzu Egejskim; ponownie wyraża zaniepokojenie faktem, że polityka zagraniczna Turcji nadal pozostaje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65C9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</w:t>
            </w:r>
            <w:r w:rsidRPr="00F37631">
              <w:rPr>
                <w:b/>
                <w:i/>
                <w:color w:val="000000" w:themeColor="text1"/>
              </w:rPr>
              <w:t>tureckiej agresji</w:t>
            </w:r>
            <w:r w:rsidRPr="00F37631">
              <w:rPr>
                <w:color w:val="000000" w:themeColor="text1"/>
              </w:rPr>
              <w:t xml:space="preserve"> we wschodniej części Morza Śródziemnego i na Morzu Egejskim; ponownie wyraża zaniepokojenie faktem, że polityka zagraniczna Turcji nadal pozostaje </w:t>
            </w:r>
            <w:r w:rsidRPr="00F37631">
              <w:rPr>
                <w:b/>
                <w:i/>
                <w:color w:val="000000" w:themeColor="text1"/>
              </w:rPr>
              <w:t xml:space="preserve">ekspansywna i </w:t>
            </w:r>
            <w:r w:rsidRPr="00F37631">
              <w:rPr>
                <w:color w:val="000000" w:themeColor="text1"/>
              </w:rPr>
              <w:t>w sprzeczności z priorytetami UE w ramach WPZiB;</w:t>
            </w:r>
          </w:p>
        </w:tc>
      </w:tr>
    </w:tbl>
    <w:p w14:paraId="29A2C86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64EE80D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3E2E96A" w14:textId="2D7AFDE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337</w:t>
      </w:r>
      <w:r w:rsidRPr="00F37631">
        <w:rPr>
          <w:rStyle w:val="HideTWBExt"/>
          <w:b w:val="0"/>
        </w:rPr>
        <w:t>&lt;/NumAm&gt;</w:t>
      </w:r>
    </w:p>
    <w:p w14:paraId="132171E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Vasile Dîncu</w:t>
      </w:r>
      <w:r w:rsidRPr="00F37631">
        <w:rPr>
          <w:rStyle w:val="HideTWBExt"/>
          <w:b w:val="0"/>
        </w:rPr>
        <w:t>&lt;/Members&gt;</w:t>
      </w:r>
    </w:p>
    <w:p w14:paraId="051BA86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1191A9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B1DE72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A8632B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983E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74F76B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4BC1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FE8B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89A635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A3A3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napięć we wschodniej części Morza Śródziemnego i na Morzu Egejskim; ponownie wyraża zaniepokojenie faktem, że polityka zagraniczna Turcji nadal </w:t>
            </w:r>
            <w:r w:rsidRPr="00F37631">
              <w:rPr>
                <w:b/>
                <w:i/>
                <w:color w:val="000000" w:themeColor="text1"/>
              </w:rPr>
              <w:t>pozostaje w sprzeczności z priorytetami</w:t>
            </w:r>
            <w:r w:rsidRPr="00F37631">
              <w:rPr>
                <w:color w:val="000000" w:themeColor="text1"/>
              </w:rPr>
              <w:t xml:space="preserve">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789B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poprawy stosunków z Turcją; z zadowoleniem przyjmuje częściową deeskalację napięć we wschodniej części Morza Śródziemnego i na Morzu Egejskim; ponownie wyraża zaniepokojenie faktem, że polityka zagraniczna Turcji nadal </w:t>
            </w:r>
            <w:r w:rsidRPr="00F37631">
              <w:rPr>
                <w:b/>
                <w:i/>
                <w:color w:val="000000" w:themeColor="text1"/>
              </w:rPr>
              <w:t>nie jest dostosowana do priorytetów</w:t>
            </w:r>
            <w:r w:rsidRPr="00F37631">
              <w:rPr>
                <w:color w:val="000000" w:themeColor="text1"/>
              </w:rPr>
              <w:t xml:space="preserve"> UE w ramach WPZiB;</w:t>
            </w:r>
          </w:p>
        </w:tc>
      </w:tr>
    </w:tbl>
    <w:p w14:paraId="55E17C6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66E9B6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5646CF1" w14:textId="63791AA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338</w:t>
      </w:r>
      <w:r w:rsidRPr="00F37631">
        <w:rPr>
          <w:rStyle w:val="HideTWBExt"/>
          <w:b w:val="0"/>
        </w:rPr>
        <w:t>&lt;/NumAm&gt;</w:t>
      </w:r>
    </w:p>
    <w:p w14:paraId="78B41F8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Afroditi Latinopoulou, Fernand Kartheiser, Charlie Weimers, Nikolaos Anadiotis</w:t>
      </w:r>
      <w:r w:rsidRPr="00F37631">
        <w:rPr>
          <w:rStyle w:val="HideTWBExt"/>
          <w:b w:val="0"/>
        </w:rPr>
        <w:t>&lt;/Members&gt;</w:t>
      </w:r>
    </w:p>
    <w:p w14:paraId="312A974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9FA1D7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B4836B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556069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6F87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F6A560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73B7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082E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428CC3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3CF7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poprawy stosunków z Turcją</w:t>
            </w:r>
            <w:r w:rsidRPr="00F37631">
              <w:rPr>
                <w:b/>
                <w:i/>
                <w:color w:val="000000" w:themeColor="text1"/>
              </w:rPr>
              <w:t xml:space="preserve">; z zadowoleniem przyjmuje częściową deeskalację napięć we wschodniej części Morza Śródziemnego 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na Morzu Egejskim; ponownie wyraża zaniepokojenie faktem, że polityka zagraniczna Turcji nadal pozostaje</w:t>
            </w:r>
            <w:r w:rsidRPr="00F37631">
              <w:rPr>
                <w:color w:val="000000" w:themeColor="text1"/>
              </w:rPr>
              <w:t xml:space="preserve"> w sprzeczności z priorytetami UE w ramach WPZiB;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A0E0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potrzebą poprawy stosunków z Turcją</w:t>
            </w:r>
            <w:r w:rsidRPr="00F37631">
              <w:rPr>
                <w:b/>
                <w:i/>
                <w:color w:val="000000" w:themeColor="text1"/>
              </w:rPr>
              <w:t xml:space="preserve">, która niestety nadal nie przestrzega prawa międzynarodowego, prawa morskiego i dorobku prawnego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UE,</w:t>
            </w:r>
            <w:r w:rsidRPr="00F37631">
              <w:rPr>
                <w:color w:val="000000" w:themeColor="text1"/>
              </w:rPr>
              <w:t xml:space="preserve"> w sprzeczności z priorytetami UE w ramach WPZiB</w:t>
            </w:r>
            <w:r w:rsidRPr="00F37631">
              <w:rPr>
                <w:b/>
                <w:i/>
                <w:color w:val="000000" w:themeColor="text1"/>
              </w:rPr>
              <w:t>, powodując ciągłe problemy dla Grecji i Cypru w związku ze swoim stanowiskiem rewizjonistycznym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4C2EC06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3899182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5D1AA62" w14:textId="70C2DFA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339</w:t>
      </w:r>
      <w:r w:rsidRPr="00F37631">
        <w:rPr>
          <w:rStyle w:val="HideTWBExt"/>
          <w:b w:val="0"/>
        </w:rPr>
        <w:t>&lt;/NumAm&gt;</w:t>
      </w:r>
    </w:p>
    <w:p w14:paraId="27821E3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45CCCD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D015F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8BEC25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EAED2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23A1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4BE609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7D8F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C3F2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C01320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CD3B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27F7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potępia eksport wyposażenia wojskowego i wiedzy specjalistycznej do Turcji, która narusza prawo międzynarodowe przez:</w:t>
            </w:r>
          </w:p>
        </w:tc>
      </w:tr>
      <w:tr w:rsidR="00485AA3" w:rsidRPr="00F37631" w14:paraId="0402B9D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A088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6A4F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 okupowanie 38 % obszaru Republiki Cypryjskiej;</w:t>
            </w:r>
          </w:p>
        </w:tc>
      </w:tr>
      <w:tr w:rsidR="00485AA3" w:rsidRPr="00F37631" w14:paraId="775E525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07CD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469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 naruszanie suwerenności i suwerennych praw Grecji i Republiki Cypryjskiej na morzu i w przestrzeni powietrznej;</w:t>
            </w:r>
          </w:p>
        </w:tc>
      </w:tr>
      <w:tr w:rsidR="00485AA3" w:rsidRPr="00F37631" w14:paraId="55D5950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9CFF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CE47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 utrzymywanie oddziałów i prowadzenie operacji wojskowych w Syrii i Iraku, w szczególności dokonywanie czystek etnicznych i aktów ludobójstwa na grupach ludności, zwłaszcza trwających aktów ludobójstwa wobec Kurdów w Turcji, Syrii i Iraku;</w:t>
            </w:r>
          </w:p>
        </w:tc>
      </w:tr>
      <w:tr w:rsidR="00485AA3" w:rsidRPr="00F37631" w14:paraId="49200BB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FC2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E05C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 wspieranie trwającej agresji Azerbejdżanu wobec Armenii;</w:t>
            </w:r>
          </w:p>
        </w:tc>
      </w:tr>
    </w:tbl>
    <w:p w14:paraId="6D6D56D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16A8A81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298E917" w14:textId="77C58F8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340</w:t>
      </w:r>
      <w:r w:rsidRPr="00F37631">
        <w:rPr>
          <w:rStyle w:val="HideTWBExt"/>
          <w:b w:val="0"/>
        </w:rPr>
        <w:t>&lt;/NumAm&gt;</w:t>
      </w:r>
    </w:p>
    <w:p w14:paraId="7F32E6E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Loucas Fourlas</w:t>
      </w:r>
      <w:r w:rsidRPr="00F37631">
        <w:rPr>
          <w:rStyle w:val="HideTWBExt"/>
          <w:b w:val="0"/>
        </w:rPr>
        <w:t>&lt;/Members&gt;</w:t>
      </w:r>
    </w:p>
    <w:p w14:paraId="5ED20E8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B852C3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EFCF5A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F347A6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97ED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5A87AA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8183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586F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50EBC7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6B50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BD59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do poszanowania statusu strefy buforowej i mandatu sił pokojowych ONZ na Cyprze; wzywa Turcję i przywódców Turków cypryjskich do zaprzestania i zaniechania wszelkich takich jednostronnych działań oraz do unikania wszelkich działań i prowokacji, w tym coraz większej militaryzacji przez Turcję okupowanych obszarów Republiki Cypryjskiej, które nie sprzyjają wznowieniu negocjacji prowadzonych przez ONZ; wzywa do zaangażowania się w pokojowe negocjacje i prawdziwy proces dialogu zgodnie z ramami ONZ;</w:t>
            </w:r>
          </w:p>
        </w:tc>
      </w:tr>
    </w:tbl>
    <w:p w14:paraId="7161895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5DF5D9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11F442B" w14:textId="77539E6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341</w:t>
      </w:r>
      <w:r w:rsidRPr="00F37631">
        <w:rPr>
          <w:rStyle w:val="HideTWBExt"/>
          <w:b w:val="0"/>
        </w:rPr>
        <w:t>&lt;/NumAm&gt;</w:t>
      </w:r>
    </w:p>
    <w:p w14:paraId="678707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Alberico Gambino, Carlo Fidanza, Adam Bielan</w:t>
      </w:r>
      <w:r w:rsidRPr="00F37631">
        <w:rPr>
          <w:rStyle w:val="HideTWBExt"/>
          <w:b w:val="0"/>
        </w:rPr>
        <w:t>&lt;/Members&gt;</w:t>
      </w:r>
    </w:p>
    <w:p w14:paraId="422B363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ECBD94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D5AADC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24A089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9FF0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8E372C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92AA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71F2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C2D991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8664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7E3D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potrzebą uważniejszego rozważenia wyzwań związanych z Morzem Śródziemnym i południowym sąsiedztwem, które rozprzestrzeniają się na kontynent europejski i stanowią wyraźne zagrożenie dla bezpieczeństwa oraz dla bezpieczeństwa i stabilności regionu euroatlantyckiego;</w:t>
            </w:r>
          </w:p>
        </w:tc>
      </w:tr>
    </w:tbl>
    <w:p w14:paraId="4C56A7E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3730FC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7AE94C8" w14:textId="6D1A297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342</w:t>
      </w:r>
      <w:r w:rsidRPr="00F37631">
        <w:rPr>
          <w:rStyle w:val="HideTWBExt"/>
          <w:b w:val="0"/>
        </w:rPr>
        <w:t>&lt;/NumAm&gt;</w:t>
      </w:r>
    </w:p>
    <w:p w14:paraId="4F8E64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24B8CDD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0BC68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6FA0D3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290BFC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AD10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F88A2D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AC3E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B84F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F2C4ED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AF07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8A69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potępia brak inicjatyw zapobiegających agresji Turcji na Republikę Cypryjską, Grecję, Syrię, Irak i Armenię, a także trwające działania ludobójcze Turcji wobec 18 mln Kurdów w Turcji, Syrii i Iraku;</w:t>
            </w:r>
          </w:p>
        </w:tc>
      </w:tr>
    </w:tbl>
    <w:p w14:paraId="01D87ED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6986F2E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E2B2BC0" w14:textId="0B7E4A4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343</w:t>
      </w:r>
      <w:r w:rsidRPr="00F37631">
        <w:rPr>
          <w:rStyle w:val="HideTWBExt"/>
          <w:b w:val="0"/>
        </w:rPr>
        <w:t>&lt;/NumAm&gt;</w:t>
      </w:r>
    </w:p>
    <w:p w14:paraId="393A492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Loucas Fourlas</w:t>
      </w:r>
      <w:r w:rsidRPr="00F37631">
        <w:rPr>
          <w:rStyle w:val="HideTWBExt"/>
          <w:b w:val="0"/>
        </w:rPr>
        <w:t>&lt;/Members&gt;</w:t>
      </w:r>
    </w:p>
    <w:p w14:paraId="0C1546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7367F0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0B399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033A49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6C80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7251AE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EAAC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A26F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8A8ADE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52B7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051A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podkreśla, że wobec braku zdecydowanej zmiany nastawienia rządu tureckiego nie można wznowić procesu przystępowania Turcji do UE; </w:t>
            </w:r>
          </w:p>
        </w:tc>
      </w:tr>
    </w:tbl>
    <w:p w14:paraId="0A24995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91C56D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E851EFA" w14:textId="4F20DA3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344</w:t>
      </w:r>
      <w:r w:rsidRPr="00F37631">
        <w:rPr>
          <w:rStyle w:val="HideTWBExt"/>
          <w:b w:val="0"/>
        </w:rPr>
        <w:t>&lt;/NumAm&gt;</w:t>
      </w:r>
    </w:p>
    <w:p w14:paraId="6402427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45BDEE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278974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750D4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1 c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287F6A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5D9F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2A490C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F472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98A1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0F8CEC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2906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9EFF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Komisję do przeanalizowania, jako rozwiązania problemu kurdyjskiego, przekształcenia Turcji w dwuwspólnotową i dwustrefową federację między tureckim i kurdyjskim państwem federalnym, w oparciu o równość polityczną, aby w pełni chronić prawa Kurdów;</w:t>
            </w:r>
          </w:p>
        </w:tc>
      </w:tr>
    </w:tbl>
    <w:p w14:paraId="342234C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1F4EEFB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4AC2DB1" w14:textId="3E4D183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345</w:t>
      </w:r>
      <w:r w:rsidRPr="00F37631">
        <w:rPr>
          <w:rStyle w:val="HideTWBExt"/>
          <w:b w:val="0"/>
        </w:rPr>
        <w:t>&lt;/NumAm&gt;</w:t>
      </w:r>
    </w:p>
    <w:p w14:paraId="2C618E4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&lt;RepeatBlock-By&gt;&lt;Members&gt;</w:t>
      </w:r>
      <w:r w:rsidRPr="00F37631">
        <w:rPr>
          <w:color w:val="000000" w:themeColor="text1"/>
        </w:rPr>
        <w:t>Hermann Tertsch, Jorge Martín Frías</w:t>
      </w:r>
      <w:r w:rsidRPr="00F37631">
        <w:rPr>
          <w:rStyle w:val="HideTWBExt"/>
          <w:b w:val="0"/>
        </w:rPr>
        <w:t>&lt;/Members&gt;</w:t>
      </w:r>
    </w:p>
    <w:p w14:paraId="359C35B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4C5E4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6E2C5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DC54CE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8BA0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73EB9A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4E45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9632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CD92A8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5CCC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pilną potrzebą poczynienia przez UE i rząd Turcji postępów w procesie wzajemnej refleksji, prowadzącym do obopólnie korzystnego, bardziej dynamicznego i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DF19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6240871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08BF48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7F2E66E" w14:textId="68560A6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346</w:t>
      </w:r>
      <w:r w:rsidRPr="00F37631">
        <w:rPr>
          <w:rStyle w:val="HideTWBExt"/>
          <w:b w:val="0"/>
        </w:rPr>
        <w:t>&lt;/NumAm&gt;</w:t>
      </w:r>
    </w:p>
    <w:p w14:paraId="6C7EF1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Loucas Fourlas</w:t>
      </w:r>
      <w:r w:rsidRPr="00F37631">
        <w:rPr>
          <w:rStyle w:val="HideTWBExt"/>
          <w:b w:val="0"/>
        </w:rPr>
        <w:t>&lt;/Members&gt;</w:t>
      </w:r>
    </w:p>
    <w:p w14:paraId="5D04097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EEC73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0270B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4DB89E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4227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4CF058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0AE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0000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345D48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31FB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pilną potrzebą poczynienia przez UE i rząd Turcji postępów w procesie wzajemnej refleksji, prowadzącym do obopólnie korzystnego, bardziej dynamicznego i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3D6D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68F6A0B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87FB73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F038245" w14:textId="0DBE792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347</w:t>
      </w:r>
      <w:r w:rsidRPr="00F37631">
        <w:rPr>
          <w:rStyle w:val="HideTWBExt"/>
          <w:b w:val="0"/>
        </w:rPr>
        <w:t>&lt;/NumAm&gt;</w:t>
      </w:r>
    </w:p>
    <w:p w14:paraId="04A95F7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Hilde Vautmans</w:t>
      </w:r>
      <w:r w:rsidRPr="00F37631">
        <w:rPr>
          <w:rStyle w:val="HideTWBExt"/>
          <w:b w:val="0"/>
        </w:rPr>
        <w:t>&lt;/Members&gt;</w:t>
      </w:r>
    </w:p>
    <w:p w14:paraId="70BF62B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93BF40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C0E9F9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73E12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E44D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4C0E2E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17A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4C83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31C74F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EAA3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pilną potrzebą poczynienia przez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UE i rząd Turcji postępów w procesie wzajemnej refleksji, prowadzącym do obopólnie korzystnego, bardziej dynamicznego i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4CD1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lastRenderedPageBreak/>
              <w:t>skreśla się</w:t>
            </w:r>
          </w:p>
        </w:tc>
      </w:tr>
    </w:tbl>
    <w:p w14:paraId="05BF4B5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6BA4A3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21C1FD6" w14:textId="09316CC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348</w:t>
      </w:r>
      <w:r w:rsidRPr="00F37631">
        <w:rPr>
          <w:rStyle w:val="HideTWBExt"/>
          <w:b w:val="0"/>
        </w:rPr>
        <w:t>&lt;/NumAm&gt;</w:t>
      </w:r>
    </w:p>
    <w:p w14:paraId="0BFDF7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Costas Mavrides</w:t>
      </w:r>
      <w:r w:rsidRPr="00F37631">
        <w:rPr>
          <w:rStyle w:val="HideTWBExt"/>
          <w:b w:val="0"/>
        </w:rPr>
        <w:t>&lt;/Members&gt;</w:t>
      </w:r>
    </w:p>
    <w:p w14:paraId="291B7A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E2C43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32CF4D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E7128B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8B12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7A78F6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3696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06FA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84A1AF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5AF3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pilną potrzebą poczynienia przez UE i rząd Turcji postępów w procesie wzajemnej refleksji, prowadzącym do obopólnie korzystnego, bardziej dynamicznego i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EFB4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5DF98FE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A13969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2358C92" w14:textId="2DC0136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349</w:t>
      </w:r>
      <w:r w:rsidRPr="00F37631">
        <w:rPr>
          <w:rStyle w:val="HideTWBExt"/>
          <w:b w:val="0"/>
        </w:rPr>
        <w:t>&lt;/NumAm&gt;</w:t>
      </w:r>
    </w:p>
    <w:p w14:paraId="5B5E780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Afroditi Latinopoulou, Fernand Kartheiser, Charlie Weimers, Nikolaos Anadiotis</w:t>
      </w:r>
      <w:r w:rsidRPr="00F37631">
        <w:rPr>
          <w:rStyle w:val="HideTWBExt"/>
          <w:b w:val="0"/>
        </w:rPr>
        <w:t>&lt;/Members&gt;</w:t>
      </w:r>
    </w:p>
    <w:p w14:paraId="522EBCB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609CC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0FA5A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899601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863C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B6F1AB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89AD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9ECD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DA9EC4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0C3F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pilną potrzebą </w:t>
            </w:r>
            <w:r w:rsidRPr="00F37631">
              <w:rPr>
                <w:b/>
                <w:i/>
                <w:color w:val="000000" w:themeColor="text1"/>
              </w:rPr>
              <w:t>poczynienia przez</w:t>
            </w:r>
            <w:r w:rsidRPr="00F37631">
              <w:rPr>
                <w:color w:val="000000" w:themeColor="text1"/>
              </w:rPr>
              <w:t xml:space="preserve"> UE i rząd Turcji </w:t>
            </w:r>
            <w:r w:rsidRPr="00F37631">
              <w:rPr>
                <w:b/>
                <w:i/>
                <w:color w:val="000000" w:themeColor="text1"/>
              </w:rPr>
              <w:t>postępów</w:t>
            </w:r>
            <w:r w:rsidRPr="00F37631">
              <w:rPr>
                <w:color w:val="000000" w:themeColor="text1"/>
              </w:rPr>
              <w:t xml:space="preserve"> w procesie wzajemnej refleksji, prowadzącym do obopólnie korzystnego, bardziej dynamicznego i strategicznego partnerstwa, biorąc pod uwagę kluczową rolę Turcji w regionie</w:t>
            </w:r>
            <w:r w:rsidRPr="00F37631">
              <w:rPr>
                <w:b/>
                <w:i/>
                <w:color w:val="000000" w:themeColor="text1"/>
              </w:rPr>
              <w:t xml:space="preserve"> i jej znaczenie jako sojusznika NATO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97F6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pilną potrzebą </w:t>
            </w:r>
            <w:r w:rsidRPr="00F37631">
              <w:rPr>
                <w:b/>
                <w:i/>
                <w:color w:val="000000" w:themeColor="text1"/>
              </w:rPr>
              <w:t>uznania</w:t>
            </w:r>
            <w:r w:rsidRPr="00F37631">
              <w:rPr>
                <w:b/>
                <w:color w:val="000000" w:themeColor="text1"/>
              </w:rPr>
              <w:t xml:space="preserve"> </w:t>
            </w:r>
            <w:r w:rsidRPr="00F37631">
              <w:rPr>
                <w:b/>
                <w:i/>
                <w:color w:val="000000" w:themeColor="text1"/>
              </w:rPr>
              <w:t>przez Turcję Republiki Cypryjskiej, aby wywiązać się z obowiązków wobec Cypru w zakresie odpowiedniego rozwiązania kwestii cypryjskiej oraz położenia kresu nielegalnej okupacji terytoriów cypryjskich, zanim</w:t>
            </w:r>
            <w:r w:rsidRPr="00F37631">
              <w:rPr>
                <w:b/>
                <w:color w:val="000000" w:themeColor="text1"/>
              </w:rPr>
              <w:t xml:space="preserve"> </w:t>
            </w:r>
            <w:r w:rsidRPr="00F37631">
              <w:rPr>
                <w:color w:val="000000" w:themeColor="text1"/>
              </w:rPr>
              <w:t xml:space="preserve">UE i rząd Turcji </w:t>
            </w:r>
            <w:r w:rsidRPr="00F37631">
              <w:rPr>
                <w:b/>
                <w:i/>
                <w:color w:val="000000" w:themeColor="text1"/>
              </w:rPr>
              <w:t>poczynią postępy</w:t>
            </w:r>
            <w:r w:rsidRPr="00F37631">
              <w:rPr>
                <w:color w:val="000000" w:themeColor="text1"/>
              </w:rPr>
              <w:t xml:space="preserve"> w procesie wzajemnej </w:t>
            </w:r>
            <w:r w:rsidRPr="00F37631">
              <w:rPr>
                <w:color w:val="000000" w:themeColor="text1"/>
              </w:rPr>
              <w:lastRenderedPageBreak/>
              <w:t>refleksji, prowadzącym do obopólnie korzystnego, bardziej dynamicznego i strategicznego partnerstwa, biorąc pod uwagę kluczową rolę Turcji w regionie;</w:t>
            </w:r>
          </w:p>
        </w:tc>
      </w:tr>
    </w:tbl>
    <w:p w14:paraId="2ADB830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423E151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DB08E7C" w14:textId="6E45338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350</w:t>
      </w:r>
      <w:r w:rsidRPr="00F37631">
        <w:rPr>
          <w:rStyle w:val="HideTWBExt"/>
          <w:b w:val="0"/>
        </w:rPr>
        <w:t>&lt;/NumAm&gt;</w:t>
      </w:r>
    </w:p>
    <w:p w14:paraId="2957118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0C49144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A9BE1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92B9E4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B4E5A5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4CE6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F23130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CCC8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EC90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4381FC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D7BD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pilną potrzebą poczynienia przez UE i rząd Turcji postępów w procesie wzajemnej refleksji, prowadzącym do obopólnie korzystnego, bardziej dynamicznego i </w:t>
            </w:r>
            <w:r w:rsidRPr="00F37631">
              <w:rPr>
                <w:b/>
                <w:i/>
                <w:color w:val="000000" w:themeColor="text1"/>
              </w:rPr>
              <w:t>strategicznego</w:t>
            </w:r>
            <w:r w:rsidRPr="00F37631">
              <w:rPr>
                <w:color w:val="000000" w:themeColor="text1"/>
              </w:rPr>
              <w:t xml:space="preserve"> partnerstwa</w:t>
            </w:r>
            <w:r w:rsidRPr="00F37631">
              <w:rPr>
                <w:b/>
                <w:i/>
                <w:color w:val="000000" w:themeColor="text1"/>
              </w:rPr>
              <w:t>, biorąc pod uwagę kluczową rolę Turcji w regionie i jej znaczenie jako sojusznika NATO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586F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pilną potrzebą poczynienia przez UE i rząd Turcji postępów w procesie wzajemnej refleksji, prowadzącym do obopólnie korzystnego, bardziej dynamicznego i </w:t>
            </w:r>
            <w:r w:rsidRPr="00F37631">
              <w:rPr>
                <w:b/>
                <w:i/>
                <w:color w:val="000000" w:themeColor="text1"/>
              </w:rPr>
              <w:t>produktywnego</w:t>
            </w:r>
            <w:r w:rsidRPr="00F37631">
              <w:rPr>
                <w:color w:val="000000" w:themeColor="text1"/>
              </w:rPr>
              <w:t xml:space="preserve"> partnerstwa;</w:t>
            </w:r>
          </w:p>
        </w:tc>
      </w:tr>
    </w:tbl>
    <w:p w14:paraId="1827F1F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F7AF81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A764562" w14:textId="7F7E6F4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351</w:t>
      </w:r>
      <w:r w:rsidRPr="00F37631">
        <w:rPr>
          <w:rStyle w:val="HideTWBExt"/>
          <w:b w:val="0"/>
        </w:rPr>
        <w:t>&lt;/NumAm&gt;</w:t>
      </w:r>
    </w:p>
    <w:p w14:paraId="5650AF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Vangelis Meimarakis</w:t>
      </w:r>
      <w:r w:rsidRPr="00F37631">
        <w:rPr>
          <w:rStyle w:val="HideTWBExt"/>
          <w:b w:val="0"/>
        </w:rPr>
        <w:t>&lt;/Members&gt;</w:t>
      </w:r>
    </w:p>
    <w:p w14:paraId="70668E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9760DF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0340A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F53835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44B2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755D7C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168B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BB18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CA74BC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4522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pilną potrzebą poczynienia</w:t>
            </w:r>
            <w:r w:rsidRPr="00F37631">
              <w:rPr>
                <w:color w:val="000000" w:themeColor="text1"/>
              </w:rPr>
              <w:t xml:space="preserve"> przez UE i rząd Turcji </w:t>
            </w:r>
            <w:r w:rsidRPr="00F37631">
              <w:rPr>
                <w:b/>
                <w:i/>
                <w:color w:val="000000" w:themeColor="text1"/>
              </w:rPr>
              <w:t>postępów w procesie wzajemnej refleksji, prowadzącym do</w:t>
            </w:r>
            <w:r w:rsidRPr="00F37631">
              <w:rPr>
                <w:color w:val="000000" w:themeColor="text1"/>
              </w:rPr>
              <w:t xml:space="preserve"> obopólnie korzystnego</w:t>
            </w:r>
            <w:r w:rsidRPr="00F37631">
              <w:rPr>
                <w:b/>
                <w:i/>
                <w:color w:val="000000" w:themeColor="text1"/>
              </w:rPr>
              <w:t>, bardziej dynamicznego i</w:t>
            </w:r>
            <w:r w:rsidRPr="00F37631">
              <w:rPr>
                <w:color w:val="000000" w:themeColor="text1"/>
              </w:rPr>
              <w:t xml:space="preserve">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F651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znaczeniem zastanowienia się</w:t>
            </w:r>
            <w:r w:rsidRPr="00F37631">
              <w:rPr>
                <w:color w:val="000000" w:themeColor="text1"/>
              </w:rPr>
              <w:t xml:space="preserve"> przez UE i rząd Turcji </w:t>
            </w:r>
            <w:r w:rsidRPr="00F37631">
              <w:rPr>
                <w:b/>
                <w:i/>
                <w:color w:val="000000" w:themeColor="text1"/>
              </w:rPr>
              <w:t>nad sposobami rozwoju opartego na współpracy i</w:t>
            </w:r>
            <w:r w:rsidRPr="00F37631">
              <w:rPr>
                <w:color w:val="000000" w:themeColor="text1"/>
              </w:rPr>
              <w:t xml:space="preserve"> obopólnie korzystnego strategicznego partnerstwa</w:t>
            </w:r>
            <w:r w:rsidRPr="00F37631">
              <w:rPr>
                <w:b/>
                <w:i/>
                <w:color w:val="000000" w:themeColor="text1"/>
              </w:rPr>
              <w:t>, zgodnie z najnowszymi konkluzjami Rady Europejskiej z 17–18 kwietnia 2024 r.</w:t>
            </w:r>
            <w:r w:rsidRPr="00F37631">
              <w:rPr>
                <w:color w:val="000000" w:themeColor="text1"/>
              </w:rPr>
              <w:t>, biorąc pod uwagę kluczową rolę Turcji w regionie i jej znaczenie jako sojusznika NATO;</w:t>
            </w:r>
          </w:p>
        </w:tc>
      </w:tr>
    </w:tbl>
    <w:p w14:paraId="7911EE7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FF67D1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1A49DF92" w14:textId="1D579BB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352</w:t>
      </w:r>
      <w:r w:rsidRPr="00F37631">
        <w:rPr>
          <w:rStyle w:val="HideTWBExt"/>
          <w:b w:val="0"/>
        </w:rPr>
        <w:t>&lt;/NumAm&gt;</w:t>
      </w:r>
    </w:p>
    <w:p w14:paraId="1F12AE9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Kefalogiannis</w:t>
      </w:r>
      <w:r w:rsidRPr="00F37631">
        <w:rPr>
          <w:rStyle w:val="HideTWBExt"/>
          <w:b w:val="0"/>
        </w:rPr>
        <w:t>&lt;/Members&gt;</w:t>
      </w:r>
    </w:p>
    <w:p w14:paraId="2AC0CCC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17D5DD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185CF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397A96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B3B1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990E5B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A4F3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D71B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829186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A05C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pilną potrzebą poczynienia</w:t>
            </w:r>
            <w:r w:rsidRPr="00F37631">
              <w:rPr>
                <w:color w:val="000000" w:themeColor="text1"/>
              </w:rPr>
              <w:t xml:space="preserve"> przez UE i rząd Turcji </w:t>
            </w:r>
            <w:r w:rsidRPr="00F37631">
              <w:rPr>
                <w:b/>
                <w:i/>
                <w:color w:val="000000" w:themeColor="text1"/>
              </w:rPr>
              <w:t>postępów w procesie wzajemnej refleksji, prowadzącym do</w:t>
            </w:r>
            <w:r w:rsidRPr="00F37631">
              <w:rPr>
                <w:color w:val="000000" w:themeColor="text1"/>
              </w:rPr>
              <w:t xml:space="preserve"> obopólnie korzystnego, </w:t>
            </w:r>
            <w:r w:rsidRPr="00F37631">
              <w:rPr>
                <w:b/>
                <w:i/>
                <w:color w:val="000000" w:themeColor="text1"/>
              </w:rPr>
              <w:t>bardziej dynamicznego i</w:t>
            </w:r>
            <w:r w:rsidRPr="00F37631">
              <w:rPr>
                <w:color w:val="000000" w:themeColor="text1"/>
              </w:rPr>
              <w:t xml:space="preserve">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BC0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znaczeniem zastanowienia się</w:t>
            </w:r>
            <w:r w:rsidRPr="00F37631">
              <w:rPr>
                <w:color w:val="000000" w:themeColor="text1"/>
              </w:rPr>
              <w:t xml:space="preserve"> przez UE i rząd Turcji </w:t>
            </w:r>
            <w:r w:rsidRPr="00F37631">
              <w:rPr>
                <w:b/>
                <w:i/>
                <w:color w:val="000000" w:themeColor="text1"/>
              </w:rPr>
              <w:t>nad sposobami rozwoju opartego na współpracy i</w:t>
            </w:r>
            <w:r w:rsidRPr="00F37631">
              <w:rPr>
                <w:color w:val="000000" w:themeColor="text1"/>
              </w:rPr>
              <w:t xml:space="preserve"> obopólnie korzystnego, strategicznego partnerstwa</w:t>
            </w:r>
            <w:r w:rsidRPr="00F37631">
              <w:rPr>
                <w:b/>
                <w:i/>
                <w:color w:val="000000" w:themeColor="text1"/>
              </w:rPr>
              <w:t>, zgodnie z najnowszymi konkluzjami Rady Europejskiej z 17–18 kwietnia 2024 r.</w:t>
            </w:r>
            <w:r w:rsidRPr="00F37631">
              <w:rPr>
                <w:color w:val="000000" w:themeColor="text1"/>
              </w:rPr>
              <w:t>, biorąc pod uwagę kluczową rolę Turcji w regionie i jej znaczenie jako sojusznika NATO;</w:t>
            </w:r>
          </w:p>
        </w:tc>
      </w:tr>
    </w:tbl>
    <w:p w14:paraId="0B9A31A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56FFF1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7BFBD70" w14:textId="670A4B7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353</w:t>
      </w:r>
      <w:r w:rsidRPr="00F37631">
        <w:rPr>
          <w:rStyle w:val="HideTWBExt"/>
          <w:b w:val="0"/>
        </w:rPr>
        <w:t>&lt;/NumAm&gt;</w:t>
      </w:r>
    </w:p>
    <w:p w14:paraId="11D365E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Yannis Maniatis</w:t>
      </w:r>
      <w:r w:rsidRPr="00F37631">
        <w:rPr>
          <w:rStyle w:val="HideTWBExt"/>
          <w:b w:val="0"/>
        </w:rPr>
        <w:t>&lt;/Members&gt;</w:t>
      </w:r>
    </w:p>
    <w:p w14:paraId="75F91E4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10AFE4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DC8DE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5FE8F1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27AD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8CF2F4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39C0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48C8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E69F42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52DF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pilną </w:t>
            </w:r>
            <w:r w:rsidRPr="00F37631">
              <w:rPr>
                <w:color w:val="000000" w:themeColor="text1"/>
              </w:rPr>
              <w:t xml:space="preserve">potrzebą </w:t>
            </w:r>
            <w:r w:rsidRPr="00F37631">
              <w:rPr>
                <w:b/>
                <w:i/>
                <w:color w:val="000000" w:themeColor="text1"/>
              </w:rPr>
              <w:t>poczynienia</w:t>
            </w:r>
            <w:r w:rsidRPr="00F37631">
              <w:rPr>
                <w:color w:val="000000" w:themeColor="text1"/>
              </w:rPr>
              <w:t xml:space="preserve"> przez </w:t>
            </w:r>
            <w:r w:rsidRPr="00F37631">
              <w:rPr>
                <w:b/>
                <w:i/>
                <w:color w:val="000000" w:themeColor="text1"/>
              </w:rPr>
              <w:t xml:space="preserve">UE i </w:t>
            </w:r>
            <w:r w:rsidRPr="00F37631">
              <w:rPr>
                <w:color w:val="000000" w:themeColor="text1"/>
              </w:rPr>
              <w:t xml:space="preserve">rząd Turcji </w:t>
            </w:r>
            <w:r w:rsidRPr="00F37631">
              <w:rPr>
                <w:b/>
                <w:i/>
                <w:color w:val="000000" w:themeColor="text1"/>
              </w:rPr>
              <w:t>postępów w procesie wzajemnej refleksji, prowadzącym do</w:t>
            </w:r>
            <w:r w:rsidRPr="00F37631">
              <w:rPr>
                <w:color w:val="000000" w:themeColor="text1"/>
              </w:rPr>
              <w:t xml:space="preserve"> obopólnie </w:t>
            </w:r>
            <w:r w:rsidRPr="00F37631">
              <w:rPr>
                <w:b/>
                <w:i/>
                <w:color w:val="000000" w:themeColor="text1"/>
              </w:rPr>
              <w:t>korzystnego, bardziej dynamicznego i</w:t>
            </w:r>
            <w:r w:rsidRPr="00F37631">
              <w:rPr>
                <w:color w:val="000000" w:themeColor="text1"/>
              </w:rPr>
              <w:t xml:space="preserve"> strategicznego partnerstwa, biorąc pod uwagę</w:t>
            </w:r>
            <w:r w:rsidRPr="00F37631">
              <w:rPr>
                <w:b/>
                <w:i/>
                <w:color w:val="000000" w:themeColor="text1"/>
              </w:rPr>
              <w:t xml:space="preserve"> kluczową rolę Turcji w regionie i jej znaczenie jako sojusznika</w:t>
            </w:r>
            <w:r w:rsidRPr="00F37631">
              <w:rPr>
                <w:color w:val="000000" w:themeColor="text1"/>
              </w:rPr>
              <w:t xml:space="preserve">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0B2D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potrzebą </w:t>
            </w:r>
            <w:r w:rsidRPr="00F37631">
              <w:rPr>
                <w:b/>
                <w:i/>
                <w:color w:val="000000" w:themeColor="text1"/>
              </w:rPr>
              <w:t>poprawy stosunków z UE i jej państwami członkowskimi</w:t>
            </w:r>
            <w:r w:rsidRPr="00F37631">
              <w:rPr>
                <w:color w:val="000000" w:themeColor="text1"/>
              </w:rPr>
              <w:t xml:space="preserve"> przez rząd Turcji </w:t>
            </w:r>
            <w:r w:rsidRPr="00F37631">
              <w:rPr>
                <w:b/>
                <w:i/>
                <w:color w:val="000000" w:themeColor="text1"/>
              </w:rPr>
              <w:t>w sposób</w:t>
            </w:r>
            <w:r w:rsidRPr="00F37631">
              <w:rPr>
                <w:color w:val="000000" w:themeColor="text1"/>
              </w:rPr>
              <w:t xml:space="preserve"> obopólnie </w:t>
            </w:r>
            <w:r w:rsidRPr="00F37631">
              <w:rPr>
                <w:b/>
                <w:i/>
                <w:color w:val="000000" w:themeColor="text1"/>
              </w:rPr>
              <w:t>korzystny oraz rozwoju opartego na współpracy</w:t>
            </w:r>
            <w:r w:rsidRPr="00F37631">
              <w:rPr>
                <w:color w:val="000000" w:themeColor="text1"/>
              </w:rPr>
              <w:t xml:space="preserve"> strategicznego partnerstwa</w:t>
            </w:r>
            <w:r w:rsidRPr="00F37631">
              <w:rPr>
                <w:b/>
                <w:i/>
                <w:color w:val="000000" w:themeColor="text1"/>
              </w:rPr>
              <w:t xml:space="preserve"> zgodnie z prawem międzynarodowym i konkluzjami Rady Europejskiej z 17–18 kwietnia 2024 r.</w:t>
            </w:r>
            <w:r w:rsidRPr="00F37631">
              <w:rPr>
                <w:color w:val="000000" w:themeColor="text1"/>
              </w:rPr>
              <w:t>, biorąc pod uwagę</w:t>
            </w:r>
            <w:r w:rsidRPr="00F37631">
              <w:rPr>
                <w:b/>
                <w:i/>
                <w:color w:val="000000" w:themeColor="text1"/>
              </w:rPr>
              <w:t>, że Turcja jest członkiem</w:t>
            </w:r>
            <w:r w:rsidRPr="00F37631">
              <w:rPr>
                <w:color w:val="000000" w:themeColor="text1"/>
              </w:rPr>
              <w:t xml:space="preserve"> NATO;</w:t>
            </w:r>
          </w:p>
        </w:tc>
      </w:tr>
    </w:tbl>
    <w:p w14:paraId="31C7E39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C7301E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420D86D" w14:textId="68A8923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354</w:t>
      </w:r>
      <w:r w:rsidRPr="00F37631">
        <w:rPr>
          <w:rStyle w:val="HideTWBExt"/>
          <w:b w:val="0"/>
        </w:rPr>
        <w:t>&lt;/NumAm&gt;</w:t>
      </w:r>
    </w:p>
    <w:p w14:paraId="6B1B91D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1BB76A9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681937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40286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699930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09AA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34C8C8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AE46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A758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CA65E4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8A71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pilną potrzebą poczynienia przez UE i rząd Turcji postępów w procesie wzajemnej refleksji, prowadzącym do obopólnie korzystnego, bardziej dynamicznego i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FA55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pilną potrzebą poczynienia przez UE i rząd Turcji postępów w procesie wzajemnej refleksji, prowadzącym do obopólnie korzystnego, bardziej dynamicznego i strategicznego partnerstwa, biorąc pod uwagę kluczową rolę Turcji </w:t>
            </w:r>
            <w:r w:rsidRPr="00F37631">
              <w:rPr>
                <w:b/>
                <w:i/>
                <w:color w:val="000000" w:themeColor="text1"/>
              </w:rPr>
              <w:t xml:space="preserve">na przykład </w:t>
            </w:r>
            <w:r w:rsidRPr="00F37631">
              <w:rPr>
                <w:color w:val="000000" w:themeColor="text1"/>
              </w:rPr>
              <w:t xml:space="preserve">w regionie </w:t>
            </w:r>
            <w:r w:rsidRPr="00F37631">
              <w:rPr>
                <w:b/>
                <w:i/>
                <w:color w:val="000000" w:themeColor="text1"/>
              </w:rPr>
              <w:t xml:space="preserve">Morza Czarnego </w:t>
            </w:r>
            <w:r w:rsidRPr="00F37631">
              <w:rPr>
                <w:color w:val="000000" w:themeColor="text1"/>
              </w:rPr>
              <w:t>i jej znaczenie jako sojusznika NATO;</w:t>
            </w:r>
          </w:p>
        </w:tc>
      </w:tr>
    </w:tbl>
    <w:p w14:paraId="357BD72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AFAF68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E8B5015" w14:textId="48C5216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355</w:t>
      </w:r>
      <w:r w:rsidRPr="00F37631">
        <w:rPr>
          <w:rStyle w:val="HideTWBExt"/>
          <w:b w:val="0"/>
        </w:rPr>
        <w:t>&lt;/NumAm&gt;</w:t>
      </w:r>
    </w:p>
    <w:p w14:paraId="118BDE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3DDF74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0975B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9A614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54D376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F2CF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735C96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265C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8099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6BCF91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BD6C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pilną </w:t>
            </w:r>
            <w:r w:rsidRPr="00F37631">
              <w:rPr>
                <w:color w:val="000000" w:themeColor="text1"/>
              </w:rPr>
              <w:t>potrzebą poczynienia przez UE i rząd Turcji postępów w procesie wzajemnej refleksji, prowadzącym do obopólnie korzystnego, bardziej dynamicznego i strategicznego partnerstwa, biorąc pod uwagę kluczową rolę Turcji w regionie i jej znaczenie jako sojusznika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A39E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potrzebą poczynienia przez UE i rząd Turcji postępów w procesie wzajemnej refleksji, prowadzącym do obopólnie korzystnego, bardziej dynamicznego i strategicznego partnerstwa, biorąc pod uwagę kluczową rolę Turcji w regionie i jej znaczenie jako sojusznika NATO;</w:t>
            </w:r>
          </w:p>
        </w:tc>
      </w:tr>
    </w:tbl>
    <w:p w14:paraId="3AAC9F7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B6EE70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0014E1E" w14:textId="0514ABC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356</w:t>
      </w:r>
      <w:r w:rsidRPr="00F37631">
        <w:rPr>
          <w:rStyle w:val="HideTWBExt"/>
          <w:b w:val="0"/>
        </w:rPr>
        <w:t>&lt;/NumAm&gt;</w:t>
      </w:r>
    </w:p>
    <w:p w14:paraId="4D1E7A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Vangelis Meimarakis</w:t>
      </w:r>
      <w:r w:rsidRPr="00F37631">
        <w:rPr>
          <w:rStyle w:val="HideTWBExt"/>
          <w:b w:val="0"/>
        </w:rPr>
        <w:t>&lt;/Members&gt;</w:t>
      </w:r>
    </w:p>
    <w:p w14:paraId="254634D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166CA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F79C76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71388F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4A17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6BEED2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ADFE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D396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964CFC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C730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6353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strategicznymi interesami UE w zakresie stabilnego i bezpiecznego środowiska we wschodniej części Morza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Śródziemnego oraz rozwoju opartych na współpracy i obopólnie korzystnych stosunków z Turcją w etapowy, proporcjonalny i odwracalny sposób, z poszanowaniem warunkowości ustanowionej w konkluzjach Rady Europejskiej;</w:t>
            </w:r>
          </w:p>
        </w:tc>
      </w:tr>
    </w:tbl>
    <w:p w14:paraId="4B84F4A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6AB0E0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B9DF5A3" w14:textId="4A1A0D4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357</w:t>
      </w:r>
      <w:r w:rsidRPr="00F37631">
        <w:rPr>
          <w:rStyle w:val="HideTWBExt"/>
          <w:b w:val="0"/>
        </w:rPr>
        <w:t>&lt;/NumAm&gt;</w:t>
      </w:r>
    </w:p>
    <w:p w14:paraId="15E5318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Vangelis Meimarakis</w:t>
      </w:r>
      <w:r w:rsidRPr="00F37631">
        <w:rPr>
          <w:rStyle w:val="HideTWBExt"/>
          <w:b w:val="0"/>
        </w:rPr>
        <w:t>&lt;/Members&gt;</w:t>
      </w:r>
    </w:p>
    <w:p w14:paraId="14A8F0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0266D1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D33434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2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DB38D6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8B84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579137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4BF6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F861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94247C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CFC5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9B1A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szczególną wagą, jaką Unia Europejska przywiązuje w tym względzie do wznowienia rozmów w sprawie rozwiązania kwestii cypryjskiej i poczynienia w ich ramach postępów w kontekście dalszego zacieśniania współpracy między UE a Turcją;</w:t>
            </w:r>
          </w:p>
        </w:tc>
      </w:tr>
    </w:tbl>
    <w:p w14:paraId="5EC7DEB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4B86C1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802898D" w14:textId="36F6AAF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358</w:t>
      </w:r>
      <w:r w:rsidRPr="00F37631">
        <w:rPr>
          <w:rStyle w:val="HideTWBExt"/>
          <w:b w:val="0"/>
        </w:rPr>
        <w:t>&lt;/NumAm&gt;</w:t>
      </w:r>
    </w:p>
    <w:p w14:paraId="0463B8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00A3E4C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A8D8EB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3A837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A34D49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3F04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397F16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CF82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8D2B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13C7F0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49DC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5153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lastRenderedPageBreak/>
              <w:t>skreśla się</w:t>
            </w:r>
          </w:p>
        </w:tc>
      </w:tr>
    </w:tbl>
    <w:p w14:paraId="48E12BE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15DC49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63141F9" w14:textId="6EE1AF7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359</w:t>
      </w:r>
      <w:r w:rsidRPr="00F37631">
        <w:rPr>
          <w:rStyle w:val="HideTWBExt"/>
          <w:b w:val="0"/>
        </w:rPr>
        <w:t>&lt;/NumAm&gt;</w:t>
      </w:r>
    </w:p>
    <w:p w14:paraId="6ABCD8E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Valet, Roberto Vannacci</w:t>
      </w:r>
      <w:r w:rsidRPr="00F37631">
        <w:rPr>
          <w:rStyle w:val="HideTWBExt"/>
          <w:b w:val="0"/>
        </w:rPr>
        <w:t>&lt;/Members&gt;</w:t>
      </w:r>
    </w:p>
    <w:p w14:paraId="69DA01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B8757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2421F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806914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84B8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4CCD90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0D0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2C78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FCABE0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E1B9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4242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wsparcie;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wzywa Radę do zdecydowanego potępienia wrogiego geopolitycznego zachowania Turcji w regionie oraz do zaprzestania negocjacji w sprawie przystąpienia Turcji do UE i wszelkiego powiązanego finansowania i programów UE związanych z przystąpieniem Turcji;</w:t>
            </w:r>
          </w:p>
        </w:tc>
      </w:tr>
    </w:tbl>
    <w:p w14:paraId="3FE9340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707D41A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990265E" w14:textId="56ECE85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360</w:t>
      </w:r>
      <w:r w:rsidRPr="00F37631">
        <w:rPr>
          <w:rStyle w:val="HideTWBExt"/>
          <w:b w:val="0"/>
        </w:rPr>
        <w:t>&lt;/NumAm&gt;</w:t>
      </w:r>
    </w:p>
    <w:p w14:paraId="3A1CB26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79F3D8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ACA647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17D0A4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B15F58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F8EC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AEE1BB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86E6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0D1D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A590F5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903D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Turcja podejmuje niewystarczające wysiłki na rzecz dostosowania się do WPZiB UE, w tym w zakresie sankcji i przeciwdziałania </w:t>
            </w:r>
            <w:r w:rsidRPr="00F37631">
              <w:rPr>
                <w:color w:val="000000" w:themeColor="text1"/>
              </w:rPr>
              <w:lastRenderedPageBreak/>
              <w:t>obchodzeniu sankcji, a także z koniecznością ścisłej współpracy Turcji z wysłannikiem UE ds. sankcji; ubolewa nad tym, że prezydent Turcji – w niedopuszczalnym geście – 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4D47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faktem, że Turcja podejmuje niewystarczające wysiłki na rzecz dostosowania się do WPZiB UE, w tym w zakresie sankcji i przeciwdziałania </w:t>
            </w:r>
            <w:r w:rsidRPr="00F37631">
              <w:rPr>
                <w:color w:val="000000" w:themeColor="text1"/>
              </w:rPr>
              <w:lastRenderedPageBreak/>
              <w:t>obchodzeniu sankcji, a także z koniecznością ścisłej współpracy Turcji z wysłannikiem UE ds. sankcji; ubolewa nad tym, że prezydent Turcji – w niedopuszczalnym geście – publicznie wyraził solidarność z organizacją terrorystyczną Hamas i okazał jej wsparcie;</w:t>
            </w:r>
            <w:r w:rsidRPr="00F37631">
              <w:rPr>
                <w:b/>
                <w:i/>
                <w:color w:val="000000" w:themeColor="text1"/>
              </w:rPr>
              <w:t xml:space="preserve"> ponownie wyraża swoje obawy dotyczące trwającego osłabienia standardów demokratycznych w Turcji; przypomina, że Turcja prowadzi także zagraniczne manipulacje informacjami i ingerencje w informacje ukierunkowane na UE oraz że jej rząd rozważa wprowadzenie ustawy o agentach zagranicznych na wzór Rosji;</w:t>
            </w:r>
          </w:p>
        </w:tc>
      </w:tr>
    </w:tbl>
    <w:p w14:paraId="65AE322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6C7E3A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E900598" w14:textId="2BBB276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361</w:t>
      </w:r>
      <w:r w:rsidRPr="00F37631">
        <w:rPr>
          <w:rStyle w:val="HideTWBExt"/>
          <w:b w:val="0"/>
        </w:rPr>
        <w:t>&lt;/NumAm&gt;</w:t>
      </w:r>
    </w:p>
    <w:p w14:paraId="463354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3A2DAED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599B96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569DCC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trzecie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829066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7F25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544D2D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6FDE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6422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0F670A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8976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faktem, że Turcja podejmuje niewystarczające wysiłki na rzecz dostosowania się do WPZiB UE, w tym w zakresie sankcji i przeciwdziałania obchodzeniu sankcji, a także z koniecznością ścisłej współpracy Turcji z wysłannikiem UE ds. sankcji; </w:t>
            </w:r>
            <w:r w:rsidRPr="00F37631">
              <w:rPr>
                <w:color w:val="000000" w:themeColor="text1"/>
              </w:rPr>
              <w:t>ubolewa nad tym, że prezydent Turcji – w niedopuszczalnym geście – 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57C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ubolewa nad tym, że prezydent Turcji – w niedopuszczalnym geście – publicznie wyraził solidarność z organizacją terrorystyczną Hamas i okazał jej wsparcie;</w:t>
            </w:r>
          </w:p>
        </w:tc>
      </w:tr>
    </w:tbl>
    <w:p w14:paraId="794D539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268DCC2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5533D40" w14:textId="4E2A2CD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362</w:t>
      </w:r>
      <w:r w:rsidRPr="00F37631">
        <w:rPr>
          <w:rStyle w:val="HideTWBExt"/>
          <w:b w:val="0"/>
        </w:rPr>
        <w:t>&lt;/NumAm&gt;</w:t>
      </w:r>
    </w:p>
    <w:p w14:paraId="75619E4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3D022EC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7C9AD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F23812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579C37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E4CE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212C10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C7BE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9522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A33473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4B96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faktem, że Turcja podejmuje niewystarczające wysiłki na rzecz dostosowania się do WPZiB UE, w tym w zakresie sankcji i przeciwdziałania obchodzeniu sankcji, a także z koniecznością ścisłej współpracy Turcji z wysłannikiem UE ds. sankcji; </w:t>
            </w:r>
            <w:r w:rsidRPr="00F37631">
              <w:rPr>
                <w:color w:val="000000" w:themeColor="text1"/>
              </w:rPr>
              <w:t xml:space="preserve">ubolewa nad tym, że prezydent Turcji </w:t>
            </w:r>
            <w:r w:rsidRPr="00F37631">
              <w:rPr>
                <w:b/>
                <w:i/>
                <w:color w:val="000000" w:themeColor="text1"/>
              </w:rPr>
              <w:t xml:space="preserve">– w niedopuszczalnym geście – </w:t>
            </w:r>
            <w:r w:rsidRPr="00F37631">
              <w:rPr>
                <w:color w:val="000000" w:themeColor="text1"/>
              </w:rPr>
              <w:t>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8BE2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ubolewa nad tym, że prezydent Turcji publicznie wyraził solidarność z organizacją terrorystyczną Hamas i okazał jej wsparcie;</w:t>
            </w:r>
          </w:p>
        </w:tc>
      </w:tr>
    </w:tbl>
    <w:p w14:paraId="1C40D90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ED2FB1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0151583" w14:textId="58793DB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363</w:t>
      </w:r>
      <w:r w:rsidRPr="00F37631">
        <w:rPr>
          <w:rStyle w:val="HideTWBExt"/>
          <w:b w:val="0"/>
        </w:rPr>
        <w:t>&lt;/NumAm&gt;</w:t>
      </w:r>
    </w:p>
    <w:p w14:paraId="73E72BB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Costas Mavrides, Yannis Maniatis</w:t>
      </w:r>
      <w:r w:rsidRPr="00F37631">
        <w:rPr>
          <w:rStyle w:val="HideTWBExt"/>
          <w:b w:val="0"/>
        </w:rPr>
        <w:t>&lt;/Members&gt;</w:t>
      </w:r>
    </w:p>
    <w:p w14:paraId="0684DF5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27856E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DA9ECE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F60875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11FE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6CA017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468C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443C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9522B8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60A1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DFD7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Turcja podejmuje niewystarczające wysiłki na rzecz dostosowania się do WPZiB UE, w tym w zakresie sankcji i przeciwdziałania obchodzeniu sankcji, a także z koniecznością ścisłej współpracy Turcji z wysłannikiem UE ds. sankcji; </w:t>
            </w:r>
            <w:r w:rsidRPr="00F37631">
              <w:rPr>
                <w:b/>
                <w:i/>
                <w:color w:val="000000" w:themeColor="text1"/>
              </w:rPr>
              <w:t xml:space="preserve">podkreśla w tym względzie, że Europejski Urząd ds. Zwalczania Nadużyć Finansowych (OLAF) wszczął postępowanie w sprawie luki, która umożliwia państwom takim jak Turcja rebranding objętej sankcjami rosyjskiej ropy naftowej i jej wywóz do UE; </w:t>
            </w:r>
            <w:r w:rsidRPr="00F37631">
              <w:rPr>
                <w:color w:val="000000" w:themeColor="text1"/>
              </w:rPr>
              <w:t>ubolewa nad tym, że prezydent Turcji – w niedopuszczalnym geście – publicznie wyraził solidarność z organizacją terrorystyczną Hamas i okazał jej wsparcie;</w:t>
            </w:r>
          </w:p>
        </w:tc>
      </w:tr>
    </w:tbl>
    <w:p w14:paraId="405CBDB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0E645D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960CA56" w14:textId="5C2DAB3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364</w:t>
      </w:r>
      <w:r w:rsidRPr="00F37631">
        <w:rPr>
          <w:rStyle w:val="HideTWBExt"/>
          <w:b w:val="0"/>
        </w:rPr>
        <w:t>&lt;/NumAm&gt;</w:t>
      </w:r>
    </w:p>
    <w:p w14:paraId="513F0F0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7B3115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2524F0C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53533B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DAFA35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CF8C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D0232C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AD07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B7E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CB6FC4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3CC5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33F1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Turcja podejmuje niewystarczające wysiłki na rzecz dostosowania się do WPZiB UE, w tym w zakresie sankcji i przeciwdziałania obchodzeniu sankcji, a także z koniecznością ścisłej współpracy Turcji z wysłannikiem UE ds. sankcji; </w:t>
            </w:r>
            <w:r w:rsidRPr="00F37631">
              <w:rPr>
                <w:b/>
                <w:i/>
                <w:color w:val="000000" w:themeColor="text1"/>
              </w:rPr>
              <w:t xml:space="preserve">z zadowoleniem przyjmuje wiadomość, że Turcja zablokowała wywóz do Rosji produktów pochodzących ze Stanów Zjednoczonych, które przynoszą korzyści rosyjskim działaniom wojskowym; </w:t>
            </w:r>
            <w:r w:rsidRPr="00F37631">
              <w:rPr>
                <w:color w:val="000000" w:themeColor="text1"/>
              </w:rPr>
              <w:t>ubolewa nad tym, że prezydent Turcji – w niedopuszczalnym geście – publicznie wyraził solidarność z organizacją terrorystyczną Hamas i okazał jej wsparcie;</w:t>
            </w:r>
          </w:p>
        </w:tc>
      </w:tr>
    </w:tbl>
    <w:p w14:paraId="42F9748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76F9451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A7055B7" w14:textId="4727AE1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365</w:t>
      </w:r>
      <w:r w:rsidRPr="00F37631">
        <w:rPr>
          <w:rStyle w:val="HideTWBExt"/>
          <w:b w:val="0"/>
        </w:rPr>
        <w:t>&lt;/NumAm&gt;</w:t>
      </w:r>
    </w:p>
    <w:p w14:paraId="42953B1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7209246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3C6094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F5E2FC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2B03E5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B900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C30DC5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58B5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F77B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DEE788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27B5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2316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</w:t>
            </w:r>
            <w:r w:rsidRPr="00F37631">
              <w:rPr>
                <w:b/>
                <w:i/>
                <w:color w:val="000000" w:themeColor="text1"/>
              </w:rPr>
              <w:t>, podczas gdy Hamas jest goszczony na tureckim terytorium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409409F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0A4F716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73FDB56D" w14:textId="478C1AA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366</w:t>
      </w:r>
      <w:r w:rsidRPr="00F37631">
        <w:rPr>
          <w:rStyle w:val="HideTWBExt"/>
          <w:b w:val="0"/>
        </w:rPr>
        <w:t>&lt;/NumAm&gt;</w:t>
      </w:r>
    </w:p>
    <w:p w14:paraId="67261EB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Geadis Geadi, Emmanouil Fragkos, Fernand Kartheiser, Charlie Weimers</w:t>
      </w:r>
      <w:r w:rsidRPr="00F37631">
        <w:rPr>
          <w:rStyle w:val="HideTWBExt"/>
          <w:b w:val="0"/>
        </w:rPr>
        <w:t>&lt;/Members&gt;</w:t>
      </w:r>
    </w:p>
    <w:p w14:paraId="3C763A8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EAF851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E9274F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1AC283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EE46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207E6D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0A58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BA93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DBC0A9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FBEF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DE30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Turcja podejmuje niewystarczające wysiłki na rzecz dostosowania się do WPZiB UE, w tym w zakresie sankcji i przeciwdziałania obchodzeniu sankcji, a także z koniecznością ścisłej współpracy Turcji z wysłannikiem UE ds. sankcji; ubolewa nad tym, że prezydent Turcji – w niedopuszczalnym geście – publicznie wyraził solidarność z organizacją terrorystyczną Hamas i okazał jej wsparcie</w:t>
            </w:r>
            <w:r w:rsidRPr="00F37631">
              <w:rPr>
                <w:b/>
                <w:i/>
                <w:color w:val="000000" w:themeColor="text1"/>
              </w:rPr>
              <w:t>; potępia ponadto groźby wobec Państwa Izrael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31F01F4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63EC8C2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E700170" w14:textId="7022916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367</w:t>
      </w:r>
      <w:r w:rsidRPr="00F37631">
        <w:rPr>
          <w:rStyle w:val="HideTWBExt"/>
          <w:b w:val="0"/>
        </w:rPr>
        <w:t>&lt;/NumAm&gt;</w:t>
      </w:r>
    </w:p>
    <w:p w14:paraId="19F3E71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Kefalogiannis</w:t>
      </w:r>
      <w:r w:rsidRPr="00F37631">
        <w:rPr>
          <w:rStyle w:val="HideTWBExt"/>
          <w:b w:val="0"/>
        </w:rPr>
        <w:t>&lt;/Members&gt;</w:t>
      </w:r>
    </w:p>
    <w:p w14:paraId="3CF599E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51D008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4A98F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66F757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4FA9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8BABE3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AFA1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8978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F74496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0DE9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8E63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strategicznymi interesami UE w zakresie stabilnego i bezpiecznego środowiska we wschodniej części Morza Śródziemnego oraz rozwoju opartych na współpracy i obopólnie korzystnych stosunków z Turcją w etapowy, proporcjonalny i odwracalny sposób, z poszanowaniem warunkowości ustanowionej w konkluzjach Rady Europejskiej;</w:t>
            </w:r>
          </w:p>
        </w:tc>
      </w:tr>
    </w:tbl>
    <w:p w14:paraId="3B31FA9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766855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68E9978" w14:textId="5B93F03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368</w:t>
      </w:r>
      <w:r w:rsidRPr="00F37631">
        <w:rPr>
          <w:rStyle w:val="HideTWBExt"/>
          <w:b w:val="0"/>
        </w:rPr>
        <w:t>&lt;/NumAm&gt;</w:t>
      </w:r>
    </w:p>
    <w:p w14:paraId="67A2788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Sebastiaan Stöteler</w:t>
      </w:r>
      <w:r w:rsidRPr="00F37631">
        <w:rPr>
          <w:rStyle w:val="HideTWBExt"/>
          <w:b w:val="0"/>
        </w:rPr>
        <w:t>&lt;/Members&gt;</w:t>
      </w:r>
    </w:p>
    <w:p w14:paraId="5EF65DA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C74D47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907EDE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3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6D242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E05B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ACD1E3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1BA1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E270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F1DF9C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D5E4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5ACA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podkreśla, że Turcja nie spełnia kryteriów kopenhaskich; w związku z tym wzywa Radę do przerwania negocjacji akcesyjnych z Turcją, a także do zamknięcia wszelkich funduszy i programów UE związanych z przystąpieniem Turcji do UE;</w:t>
            </w:r>
          </w:p>
        </w:tc>
      </w:tr>
    </w:tbl>
    <w:p w14:paraId="4C04497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B82617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97E9BD1" w14:textId="1CDCC78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369</w:t>
      </w:r>
      <w:r w:rsidRPr="00F37631">
        <w:rPr>
          <w:rStyle w:val="HideTWBExt"/>
          <w:b w:val="0"/>
        </w:rPr>
        <w:t>&lt;/NumAm&gt;</w:t>
      </w:r>
    </w:p>
    <w:p w14:paraId="092CA7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1128559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367290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79D3E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F71C82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9F32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C3A647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867B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FD8B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57694B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BE2B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apelem do Turcji o wypracowanie konstruktywnego, a nie asertywnego ani agresywnego podejścia w swoim sąsiedztwie;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68CD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1134CEB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1EACA8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BDB7A48" w14:textId="5203096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370</w:t>
      </w:r>
      <w:r w:rsidRPr="00F37631">
        <w:rPr>
          <w:rStyle w:val="HideTWBExt"/>
          <w:b w:val="0"/>
        </w:rPr>
        <w:t>&lt;/NumAm&gt;</w:t>
      </w:r>
    </w:p>
    <w:p w14:paraId="7DEED9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Loucas Fourlas</w:t>
      </w:r>
      <w:r w:rsidRPr="00F37631">
        <w:rPr>
          <w:rStyle w:val="HideTWBExt"/>
          <w:b w:val="0"/>
        </w:rPr>
        <w:t>&lt;/Members&gt;</w:t>
      </w:r>
    </w:p>
    <w:p w14:paraId="4F217A3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2599A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285D4E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B902B7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6BB6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E61321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F83C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EB77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939776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B588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apelem do Turcji o </w:t>
            </w:r>
            <w:r w:rsidRPr="00F37631">
              <w:rPr>
                <w:b/>
                <w:i/>
                <w:color w:val="000000" w:themeColor="text1"/>
              </w:rPr>
              <w:t>wypracowanie konstruktywnego, a nie asertywnego ani agresywnego podejścia w swoim sąsiedztwie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FE10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apelem do Turcji o </w:t>
            </w:r>
            <w:r w:rsidRPr="00F37631">
              <w:rPr>
                <w:b/>
                <w:i/>
                <w:color w:val="000000" w:themeColor="text1"/>
              </w:rPr>
              <w:t xml:space="preserve">pełne zastosowanie się do zasad stosunków dobrosąsiedzkich oraz do zaprzestania wszelkich działań, które rodzą napięcia we wschodniej części Morza Śródziemnego,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zgodnie z prawem międzynarodowym, w tym Konwencją Narodów Zjednoczonych o prawie morza (UNCLOS)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>podkreśla potrzebę zwiększonej solidarności i współpracy ze strony UE w ochronie suwerennych praw państw członkowskich w tym ważnym strategicznie regionie;</w:t>
            </w:r>
          </w:p>
        </w:tc>
      </w:tr>
    </w:tbl>
    <w:p w14:paraId="5CA78A4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270C56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172169A" w14:textId="066184C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371</w:t>
      </w:r>
      <w:r w:rsidRPr="00F37631">
        <w:rPr>
          <w:rStyle w:val="HideTWBExt"/>
          <w:b w:val="0"/>
        </w:rPr>
        <w:t>&lt;/NumAm&gt;</w:t>
      </w:r>
    </w:p>
    <w:p w14:paraId="50D9DA8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50A22D7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8B5EF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6BECF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0067D6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A2E1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3023CE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66F0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D39E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4254BE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8561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apelem do Turcji o wypracowanie konstruktywnego, a nie asertywnego ani agresywnego podejścia w swoim sąsiedztwie;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AC1B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apelem do Turcji o wypracowanie konstruktywnego, a nie asertywnego ani agresywnego podejścia w swoim sąsiedztwie</w:t>
            </w:r>
            <w:r w:rsidRPr="00F37631">
              <w:rPr>
                <w:b/>
                <w:i/>
                <w:color w:val="000000" w:themeColor="text1"/>
              </w:rPr>
              <w:t>, podkreślając potrzebę normalizacji stosunków z Armenią jako kroku w kierunku normalizacji stosunków w regionie Kaukazu Południowego</w:t>
            </w:r>
            <w:r w:rsidRPr="00F37631">
              <w:rPr>
                <w:color w:val="000000" w:themeColor="text1"/>
              </w:rPr>
              <w:t xml:space="preserve">; </w:t>
            </w:r>
            <w:r w:rsidRPr="00F37631">
              <w:rPr>
                <w:b/>
                <w:i/>
                <w:color w:val="000000" w:themeColor="text1"/>
              </w:rPr>
              <w:t>wzywa Turcję do powstrzymania się od ustanawiania warunków wstępnych dla normalizacji związanych ze swoim wsparciem dla Azerbejdżanu oraz do otwarcia granicy między Armenią a Turcją;</w:t>
            </w:r>
          </w:p>
        </w:tc>
      </w:tr>
    </w:tbl>
    <w:p w14:paraId="65DE14B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3CD9FF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1DAA08C" w14:textId="4CD1420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372</w:t>
      </w:r>
      <w:r w:rsidRPr="00F37631">
        <w:rPr>
          <w:rStyle w:val="HideTWBExt"/>
          <w:b w:val="0"/>
        </w:rPr>
        <w:t>&lt;/NumAm&gt;</w:t>
      </w:r>
    </w:p>
    <w:p w14:paraId="7B4DF4C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Yannis Maniatis, Costas Mavrides</w:t>
      </w:r>
      <w:r w:rsidRPr="00F37631">
        <w:rPr>
          <w:rStyle w:val="HideTWBExt"/>
          <w:b w:val="0"/>
        </w:rPr>
        <w:t>&lt;/Members&gt;</w:t>
      </w:r>
    </w:p>
    <w:p w14:paraId="78B4289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2853E6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CB70B3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2DDEFB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73AF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B9B99D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2457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F444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B298DD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A51A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apelem do Turcji o wypracowanie konstruktywnego, a nie asertywnego ani agresywnego podejścia w swoim sąsiedztwie;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A7CF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apelem do Turcji o wypracowanie konstruktywnego, a nie asertywnego ani agresywnego podejścia w swoim sąsiedztwie</w:t>
            </w:r>
            <w:r w:rsidRPr="00F37631">
              <w:rPr>
                <w:b/>
                <w:i/>
                <w:color w:val="000000" w:themeColor="text1"/>
              </w:rPr>
              <w:t xml:space="preserve"> oraz o zaniechanie wysiłków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zmierzających do wzmocnienia secesjonistycznego podmiotu na nielegalnie okupowanym obszarze Republiki Cypryjskiej, zagrażających wysiłkom w zakresie wznowienia negocjacji prowadzonych przez ONZ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14323C3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63D6AD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586F559" w14:textId="6AB758D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373</w:t>
      </w:r>
      <w:r w:rsidRPr="00F37631">
        <w:rPr>
          <w:rStyle w:val="HideTWBExt"/>
          <w:b w:val="0"/>
        </w:rPr>
        <w:t>&lt;/NumAm&gt;</w:t>
      </w:r>
    </w:p>
    <w:p w14:paraId="057F361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Valet, Jorge Martín Frías, Hermann Tertsch, Roberto Vannacci</w:t>
      </w:r>
      <w:r w:rsidRPr="00F37631">
        <w:rPr>
          <w:rStyle w:val="HideTWBExt"/>
          <w:b w:val="0"/>
        </w:rPr>
        <w:t>&lt;/Members&gt;</w:t>
      </w:r>
    </w:p>
    <w:p w14:paraId="7C4BEE1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7FAF1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1043EE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CC4747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E8DD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12B52A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46FF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7365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A84CF7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EEEB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apelem do Turcji o wypracowanie konstruktywnego, a nie asertywnego ani agresywnego podejścia w swoim sąsiedztwie;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7D93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apelem do Turcji o wypracowanie konstruktywnego, a nie asertywnego ani agresywnego podejścia w swoim sąsiedztwie;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potępia w związku z tym rolę, jaką Turcja odgrywa w konflikcie między Armenią a Azerbejdżanem, w tym wykorzystywanie syryjskich dżihadystów do wspierania reżimu Alijewa;</w:t>
            </w:r>
          </w:p>
        </w:tc>
      </w:tr>
    </w:tbl>
    <w:p w14:paraId="241738A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29E5629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19927F3" w14:textId="72EC60A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374</w:t>
      </w:r>
      <w:r w:rsidRPr="00F37631">
        <w:rPr>
          <w:rStyle w:val="HideTWBExt"/>
          <w:b w:val="0"/>
        </w:rPr>
        <w:t>&lt;/NumAm&gt;</w:t>
      </w:r>
    </w:p>
    <w:p w14:paraId="6B9E4E7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Adam Bielan</w:t>
      </w:r>
      <w:r w:rsidRPr="00F37631">
        <w:rPr>
          <w:rStyle w:val="HideTWBExt"/>
          <w:b w:val="0"/>
        </w:rPr>
        <w:t>&lt;/Members&gt;</w:t>
      </w:r>
    </w:p>
    <w:p w14:paraId="33345BF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7AB8A4A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890EAD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A8EFE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521617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AE78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20B30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3EA6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3DCF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FE6EE6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07EA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apelem do Turcji o wypracowanie konstruktywnego, a nie asertywnego ani agresywnego podejścia w swoim sąsiedztwie;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7196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apelem do Turcji o wypracowanie konstruktywnego, a nie asertywnego ani agresywnego podejścia w swoim sąsiedztwie</w:t>
            </w:r>
            <w:r w:rsidRPr="00F37631">
              <w:rPr>
                <w:b/>
                <w:i/>
                <w:color w:val="000000" w:themeColor="text1"/>
              </w:rPr>
              <w:t>, ze zrozumieniem dla obaw Turcji w zakresie bezpieczeństwa, w szczególności zagrożeń wynikających z terroryzmu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195562D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BBD1E5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957589A" w14:textId="1F0EAF8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375</w:t>
      </w:r>
      <w:r w:rsidRPr="00F37631">
        <w:rPr>
          <w:rStyle w:val="HideTWBExt"/>
          <w:b w:val="0"/>
        </w:rPr>
        <w:t>&lt;/NumAm&gt;</w:t>
      </w:r>
    </w:p>
    <w:p w14:paraId="26EF0C9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Costas Mavrides, Yannis Maniatis</w:t>
      </w:r>
      <w:r w:rsidRPr="00F37631">
        <w:rPr>
          <w:rStyle w:val="HideTWBExt"/>
          <w:b w:val="0"/>
        </w:rPr>
        <w:t>&lt;/Members&gt;</w:t>
      </w:r>
    </w:p>
    <w:p w14:paraId="3BC31EC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7807FE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7B8737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67084F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1E02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D14881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ADBC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EB43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B4917F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663C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DA4D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apelem o poszanowanie statusu strefy buforowej i mandatu sił pokojowych ONZ na Cyprze; wzywa Turcję i przywódców Turków cypryjskich do zaprzestania i zaniechania wszelkich takich jednostronnych działań oraz do unikania wszelkich działań i prowokacji, w tym coraz większej militaryzacji przez Turcję okupowanych obszarów Republiki Cypryjskiej, które nie sprzyjają wznowieniu negocjacji prowadzonych przez ONZ; wzywa do zaangażowania się w pokojowe negocjacje i prawdziwy proces dialogu zgodnie z ramami ONZ;</w:t>
            </w:r>
          </w:p>
        </w:tc>
      </w:tr>
    </w:tbl>
    <w:p w14:paraId="1E28DBA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07FAB14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3186793" w14:textId="04EE848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376</w:t>
      </w:r>
      <w:r w:rsidRPr="00F37631">
        <w:rPr>
          <w:rStyle w:val="HideTWBExt"/>
          <w:b w:val="0"/>
        </w:rPr>
        <w:t>&lt;/NumAm&gt;</w:t>
      </w:r>
    </w:p>
    <w:p w14:paraId="1A4A59F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Yannis Maniatis, Costas Mavrides</w:t>
      </w:r>
      <w:r w:rsidRPr="00F37631">
        <w:rPr>
          <w:rStyle w:val="HideTWBExt"/>
          <w:b w:val="0"/>
        </w:rPr>
        <w:t>&lt;/Members&gt;</w:t>
      </w:r>
    </w:p>
    <w:p w14:paraId="3169C08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10BE18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FD87D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55FE66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373D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BA7ECD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7F64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1013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C7E2FD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538B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C9BB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strategicznymi interesami w zakresie stabilnej i bezpiecznej wschodniej części Morza Śródziemnego z obopólnie korzystnymi stosunkami z wszystkimi podmiotami w oparciu o poszanowanie praw człowieka, prawa międzynarodowego i UNCLOS, w obszarach zielonej transformacji, bezpieczeństwa energetycznego, zwalczania ekstremizmu i terroryzmu, a także nielegalnego handlu bronią 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handlu ludźmi;</w:t>
            </w:r>
          </w:p>
        </w:tc>
      </w:tr>
    </w:tbl>
    <w:p w14:paraId="4FFDBBA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4157F4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8DCBEFA" w14:textId="3E77B78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377</w:t>
      </w:r>
      <w:r w:rsidRPr="00F37631">
        <w:rPr>
          <w:rStyle w:val="HideTWBExt"/>
          <w:b w:val="0"/>
        </w:rPr>
        <w:t>&lt;/NumAm&gt;</w:t>
      </w:r>
    </w:p>
    <w:p w14:paraId="37973E1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Kefalogiannis</w:t>
      </w:r>
      <w:r w:rsidRPr="00F37631">
        <w:rPr>
          <w:rStyle w:val="HideTWBExt"/>
          <w:b w:val="0"/>
        </w:rPr>
        <w:t>&lt;/Members&gt;</w:t>
      </w:r>
    </w:p>
    <w:p w14:paraId="40358D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181B06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75A32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4F3922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C1CA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6116F0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A9C1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2E17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A03E47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D014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6374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szczególną wagą, jaką Unia Europejska przywiązuje w tym względzie do wznowienia rozmów w sprawie rozwiązania kwestii cypryjskiej i poczynienia w ich ramach postępów w kontekście dalszego zacieśniania współpracy między UE a Turcją;</w:t>
            </w:r>
          </w:p>
        </w:tc>
      </w:tr>
    </w:tbl>
    <w:p w14:paraId="3260166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B4916B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BCD1059" w14:textId="3888F93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378</w:t>
      </w:r>
      <w:r w:rsidRPr="00F37631">
        <w:rPr>
          <w:rStyle w:val="HideTWBExt"/>
          <w:b w:val="0"/>
        </w:rPr>
        <w:t>&lt;/NumAm&gt;</w:t>
      </w:r>
    </w:p>
    <w:p w14:paraId="04F921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Sven Mikser, Alessandra Moretti, Yannis Maniatis, Vasile Dîncu</w:t>
      </w:r>
      <w:r w:rsidRPr="00F37631">
        <w:rPr>
          <w:rStyle w:val="HideTWBExt"/>
          <w:b w:val="0"/>
        </w:rPr>
        <w:t>&lt;/Members&gt;</w:t>
      </w:r>
    </w:p>
    <w:p w14:paraId="6495EF8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7132E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5DC019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4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84BE10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60AD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8709E0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3D4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D7C9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DBD277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BDDE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C621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domaga się dokładnej analizy braku kompatybilności między kandydaturą Turcji do BRICS+ a WPZiB UE;</w:t>
            </w:r>
          </w:p>
        </w:tc>
      </w:tr>
    </w:tbl>
    <w:p w14:paraId="4CA0B34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C0ADF4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9AAD692" w14:textId="7169021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379</w:t>
      </w:r>
      <w:r w:rsidRPr="00F37631">
        <w:rPr>
          <w:rStyle w:val="HideTWBExt"/>
          <w:b w:val="0"/>
        </w:rPr>
        <w:t>&lt;/NumAm&gt;</w:t>
      </w:r>
    </w:p>
    <w:p w14:paraId="59F68F6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62E95A7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D4113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49AAD0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179C42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CBF7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27DD31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694B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3D8B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67ACB5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75DA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018F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6FD8B6E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7EEA3D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13EF177" w14:textId="698B110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380</w:t>
      </w:r>
      <w:r w:rsidRPr="00F37631">
        <w:rPr>
          <w:rStyle w:val="HideTWBExt"/>
          <w:b w:val="0"/>
        </w:rPr>
        <w:t>&lt;/NumAm&gt;</w:t>
      </w:r>
    </w:p>
    <w:p w14:paraId="16C258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Nathalie Loiseau, Urmas Paet, Hilde Vautmans, Lucia Yar, Petras Auštrevičius</w:t>
      </w:r>
      <w:r w:rsidRPr="00F37631">
        <w:rPr>
          <w:rStyle w:val="HideTWBExt"/>
          <w:b w:val="0"/>
        </w:rPr>
        <w:t>&lt;/Members&gt;</w:t>
      </w:r>
    </w:p>
    <w:p w14:paraId="38C5DF6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A183B8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EB14E7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7266BA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CE91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55EB83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D834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2BDF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72482C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F2AF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03D1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ciągłym regresem standardów demokratycznych w Gruzji równolegle względem przyznania jej statusu kraju kandydującego do UE 14 grudnia 2023 r. i pomimo jego przyznania, co pokazały zastraszenia i nieprawidłowości zaobserwowane podczas wyborów parlamentarnych 26 października 2024 r.; </w:t>
            </w:r>
            <w:r w:rsidRPr="00F37631">
              <w:rPr>
                <w:color w:val="000000" w:themeColor="text1"/>
              </w:rPr>
              <w:t xml:space="preserve"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 </w:t>
            </w:r>
            <w:r w:rsidRPr="00F37631">
              <w:rPr>
                <w:b/>
                <w:i/>
                <w:color w:val="000000" w:themeColor="text1"/>
              </w:rPr>
              <w:t xml:space="preserve">zgadza się z konkluzjami Rady Europejskiej z 27 czerwca 2024 r., że brak odwrócenia obecnego kierunku działań zagraża ścieżce Gruzji do członkostwa w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UE i de facto prowadzi do wstrzymania procesu akcesyjnego; wzywa UE, by zareagowała w znaczący sposób na przełomowe konsekwencje niedawnych nieuczciwych wyborów dla demokracji i praworządności w Gruzji;</w:t>
            </w:r>
          </w:p>
        </w:tc>
      </w:tr>
    </w:tbl>
    <w:p w14:paraId="5EB9196D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E11595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13BFC0C" w14:textId="5AEC767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381</w:t>
      </w:r>
      <w:r w:rsidRPr="00F37631">
        <w:rPr>
          <w:rStyle w:val="HideTWBExt"/>
          <w:b w:val="0"/>
        </w:rPr>
        <w:t>&lt;/NumAm&gt;</w:t>
      </w:r>
    </w:p>
    <w:p w14:paraId="454104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Petras Auštrevičius, Dan Barna, Urmas Paet, Ilhan Kyuchyuk, Lucia Yar, Marie-Agnes Strack-Zimmermann, Nathalie Loiseau</w:t>
      </w:r>
      <w:r w:rsidRPr="00F37631">
        <w:rPr>
          <w:rStyle w:val="HideTWBExt"/>
          <w:b w:val="0"/>
        </w:rPr>
        <w:t>&lt;/Members&gt;</w:t>
      </w:r>
    </w:p>
    <w:p w14:paraId="6A506F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ACC78D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14452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8C6EF7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DF18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045F06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E0C3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6DFD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82C49A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398C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8AE1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  <w:r w:rsidRPr="00F37631">
              <w:rPr>
                <w:b/>
                <w:i/>
                <w:color w:val="000000" w:themeColor="text1"/>
              </w:rPr>
              <w:t xml:space="preserve"> głęboko ubolewa nad nierównymi szansami w ostatnich wyborach parlamentarnych, wywołującą podziały retoryką kampanii, która dodatkowo spolaryzowała społeczeństwo, oraz zgłoszonymi nieprawidłowościami, które rodziły obawy dotyczące zdolności niektórych wyborców do oddania głosu bez strachu przed odwetem; wzywa władze Gruzji do uwzględnienia wyrażonej przez ludność Gruzji woli przystąpienia do UE, a tym samym zapewnienia wolnych i uczciwych wyborów, zatrzymania regresu demokracji, wycofania przepisów, które zagrażają europejskiej przyszłości Gruzji, oraz przeprowadzenia proeuropejskich reform demokratycznych;</w:t>
            </w:r>
          </w:p>
        </w:tc>
      </w:tr>
    </w:tbl>
    <w:p w14:paraId="3611B99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10AE69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75BD9826" w14:textId="79C6928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382</w:t>
      </w:r>
      <w:r w:rsidRPr="00F37631">
        <w:rPr>
          <w:rStyle w:val="HideTWBExt"/>
          <w:b w:val="0"/>
        </w:rPr>
        <w:t>&lt;/NumAm&gt;</w:t>
      </w:r>
    </w:p>
    <w:p w14:paraId="0582F27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0B9CF1C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EF4801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4E2C48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FE7994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B390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4850ED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053E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F51E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355D0A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7095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F755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  <w:r w:rsidRPr="00F37631">
              <w:rPr>
                <w:b/>
                <w:i/>
                <w:color w:val="000000" w:themeColor="text1"/>
              </w:rPr>
              <w:t xml:space="preserve"> jest niezwykle zaniepokojony niedawnymi oświadczeniami byłego premiera Gruzji, oligarchy Bidziny Iwaniszwilego, który stwierdził między innymi, że gdyby partia Gruzińskie Marzenie wygrała wybory, zakazano by działalności partii opozycyjnych w kraju; jest zdania, że w związku z tymi kwestiami nie jest obecnie możliwe wspieranie członkostwa Gruzji w UE;</w:t>
            </w:r>
          </w:p>
        </w:tc>
      </w:tr>
    </w:tbl>
    <w:p w14:paraId="1E32005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7F43DE7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01312CB" w14:textId="6988E53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383</w:t>
      </w:r>
      <w:r w:rsidRPr="00F37631">
        <w:rPr>
          <w:rStyle w:val="HideTWBExt"/>
          <w:b w:val="0"/>
        </w:rPr>
        <w:t>&lt;/NumAm&gt;</w:t>
      </w:r>
    </w:p>
    <w:p w14:paraId="76C4AE3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Nacho Sánchez Amor, Sven Mikser, Alessandra Moretti, Yannis Maniatis, Vasile Dîncu, Hana Jalloul Muro</w:t>
      </w:r>
      <w:r w:rsidRPr="00F37631">
        <w:rPr>
          <w:rStyle w:val="HideTWBExt"/>
          <w:b w:val="0"/>
        </w:rPr>
        <w:t>&lt;/Members&gt;</w:t>
      </w:r>
    </w:p>
    <w:p w14:paraId="725D58B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221440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13B17B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807D38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954D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3651B0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9E62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08FB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081536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A5E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ustawa o „przejrzystości wpływów zagranicznych”, ustawa o „wartościach rodzinnych i ochronie małoletnich”, a także zmiany w ordynacji wyborczej w Gruzji są niezgodne z </w:t>
            </w:r>
            <w:r w:rsidRPr="00F37631">
              <w:rPr>
                <w:color w:val="000000" w:themeColor="text1"/>
              </w:rPr>
              <w:lastRenderedPageBreak/>
              <w:t>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C980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faktem, że ustawa o „przejrzystości wpływów zagranicznych”, ustawa o „wartościach rodzinnych i ochronie małoletnich”, a także zmiany w ordynacji wyborczej w Gruzji są niezgodne z </w:t>
            </w:r>
            <w:r w:rsidRPr="00F37631">
              <w:rPr>
                <w:color w:val="000000" w:themeColor="text1"/>
              </w:rPr>
              <w:lastRenderedPageBreak/>
              <w:t>wartościami i zasadami demokratycznymi UE; przypomina, że wniosek Gruzji o przystąpienie do UE będzie oceniany w oparciu o osiągnięcia tego państwa i spełnianie przez nie kryteriów kopenhaskich dotyczących członkostwa w UE;</w:t>
            </w:r>
            <w:r w:rsidRPr="00F37631">
              <w:rPr>
                <w:b/>
                <w:i/>
                <w:color w:val="000000" w:themeColor="text1"/>
              </w:rPr>
              <w:t xml:space="preserve"> zauważa, że obywatele Gruzji wykazali swoje przywiązanie do wartości demokratycznych i postępów swojego kraju w integracji z UE; podkreśla, że należy odwrócić regres demokracji w Gruzji oraz zagwarantować środowisko sprzyjające mediom, społeczeństwu obywatelskiemu i opozycji;</w:t>
            </w:r>
          </w:p>
        </w:tc>
      </w:tr>
    </w:tbl>
    <w:p w14:paraId="7C6A8BB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E7E9C6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2FC5689" w14:textId="3AC68E4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384</w:t>
      </w:r>
      <w:r w:rsidRPr="00F37631">
        <w:rPr>
          <w:rStyle w:val="HideTWBExt"/>
          <w:b w:val="0"/>
        </w:rPr>
        <w:t>&lt;/NumAm&gt;</w:t>
      </w:r>
    </w:p>
    <w:p w14:paraId="6590B03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Urmas Paet, Hilde Vautmans, Petras Auštrevičius, Lucia Yar, Nathalie Loiseau, Ilhan Kyuchyuk</w:t>
      </w:r>
      <w:r w:rsidRPr="00F37631">
        <w:rPr>
          <w:rStyle w:val="HideTWBExt"/>
          <w:b w:val="0"/>
        </w:rPr>
        <w:t>&lt;/Members&gt;</w:t>
      </w:r>
    </w:p>
    <w:p w14:paraId="7AC618A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CABDE1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873C6B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872B78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C04D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EDC4F8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850F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7358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239A32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4F58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CB21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  <w:r w:rsidRPr="00F37631">
              <w:rPr>
                <w:b/>
                <w:i/>
                <w:color w:val="000000" w:themeColor="text1"/>
              </w:rPr>
              <w:t xml:space="preserve"> uważa za bardzo niefortunne, że władze Gruzji nie umożliwiły obywatelom w wyborach parlamentarnych dokonania wolnego wyboru między powrotem na ścieżkę przystąpienia do Unii Europejskiej a pogłębieniem autorytaryzmu;</w:t>
            </w:r>
          </w:p>
        </w:tc>
      </w:tr>
    </w:tbl>
    <w:p w14:paraId="1834035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E716FC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E341723" w14:textId="4B79535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385</w:t>
      </w:r>
      <w:r w:rsidRPr="00F37631">
        <w:rPr>
          <w:rStyle w:val="HideTWBExt"/>
          <w:b w:val="0"/>
        </w:rPr>
        <w:t>&lt;/NumAm&gt;</w:t>
      </w:r>
    </w:p>
    <w:p w14:paraId="1F685C6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01ADA83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E1B4D2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86B9EB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E72EDB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4E99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CA677C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79DB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958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8ADA37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D35B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2074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  <w:r w:rsidRPr="00F37631">
              <w:rPr>
                <w:b/>
                <w:i/>
                <w:color w:val="000000" w:themeColor="text1"/>
              </w:rPr>
              <w:t xml:space="preserve"> odnotowuje z zaniepokojeniem napiętą i bardzo spolaryzowaną kampanię wyborczą przed wyborami parlamentarnymi, które odbyły się w Gruzji w październiku 2024 r., i jest zaniepokojony regresem demokracji w kraju;</w:t>
            </w:r>
          </w:p>
        </w:tc>
      </w:tr>
    </w:tbl>
    <w:p w14:paraId="08656F1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6649CA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8164CE9" w14:textId="32BFD37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386</w:t>
      </w:r>
      <w:r w:rsidRPr="00F37631">
        <w:rPr>
          <w:rStyle w:val="HideTWBExt"/>
          <w:b w:val="0"/>
        </w:rPr>
        <w:t>&lt;/NumAm&gt;</w:t>
      </w:r>
    </w:p>
    <w:p w14:paraId="1A9174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592BE4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3E2E12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E453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356DCE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5C01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C83D8A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5DD7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D091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556A18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A87C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faktem, że ustawa o „przejrzystości wpływów zagranicznych”, ustawa o „wartościach rodzinnych i ochronie małoletnich”, a także zmiany w ordynacji wyborczej w Gruzji są niezgodne z wartościami i zasadami demokratycznymi UE; </w:t>
            </w:r>
            <w:r w:rsidRPr="00F37631">
              <w:rPr>
                <w:color w:val="000000" w:themeColor="text1"/>
              </w:rPr>
              <w:t xml:space="preserve">przypomina, że wniosek Gruzji o przystąpienie do UE będzie oceniany w oparciu o osiągnięcia tego państwa i spełnianie przez nie kryteriów kopenhaskich dotyczących członkostwa w </w:t>
            </w:r>
            <w:r w:rsidRPr="00F37631">
              <w:rPr>
                <w:color w:val="000000" w:themeColor="text1"/>
              </w:rPr>
              <w:lastRenderedPageBreak/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6ED3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przypomina, że wniosek Gruzji o przystąpienie do UE będzie oceniany w oparciu o osiągnięcia tego państwa i spełnianie przez nie kryteriów kopenhaskich dotyczących członkostwa w UE;</w:t>
            </w:r>
          </w:p>
        </w:tc>
      </w:tr>
    </w:tbl>
    <w:p w14:paraId="1780B13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F1C0CF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B68DE59" w14:textId="4D8BADF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387</w:t>
      </w:r>
      <w:r w:rsidRPr="00F37631">
        <w:rPr>
          <w:rStyle w:val="HideTWBExt"/>
          <w:b w:val="0"/>
        </w:rPr>
        <w:t>&lt;/NumAm&gt;</w:t>
      </w:r>
    </w:p>
    <w:p w14:paraId="3126E6E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Kinga Gál</w:t>
      </w:r>
      <w:r w:rsidRPr="00F37631">
        <w:rPr>
          <w:rStyle w:val="HideTWBExt"/>
          <w:b w:val="0"/>
        </w:rPr>
        <w:t>&lt;/Members&gt;</w:t>
      </w:r>
    </w:p>
    <w:p w14:paraId="3C742AF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FA12EC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58C7B7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FD6829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9185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4841CD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D9AC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8752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49A937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3F1C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faktem, że ustawa o „przejrzystości wpływów zagranicznych”, ustawa o „wartościach rodzinnych i ochronie małoletnich”, a także zmiany w ordynacji wyborczej w Gruzji są niezgodne z wartościami i zasadami demokratycznymi UE; </w:t>
            </w:r>
            <w:r w:rsidRPr="00F37631">
              <w:rPr>
                <w:color w:val="000000" w:themeColor="text1"/>
              </w:rPr>
              <w:t>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F083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przypomina, że wniosek Gruzji o przystąpienie do UE będzie oceniany w oparciu o osiągnięcia tego państwa i spełnianie przez nie kryteriów kopenhaskich dotyczących członkostwa w UE;</w:t>
            </w:r>
          </w:p>
        </w:tc>
      </w:tr>
    </w:tbl>
    <w:p w14:paraId="2918680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85C34B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8D7CCC8" w14:textId="19E4C3F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388</w:t>
      </w:r>
      <w:r w:rsidRPr="00F37631">
        <w:rPr>
          <w:rStyle w:val="HideTWBExt"/>
          <w:b w:val="0"/>
        </w:rPr>
        <w:t>&lt;/NumAm&gt;</w:t>
      </w:r>
    </w:p>
    <w:p w14:paraId="69D7FA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Cristian Terheş</w:t>
      </w:r>
      <w:r w:rsidRPr="00F37631">
        <w:rPr>
          <w:rStyle w:val="HideTWBExt"/>
          <w:b w:val="0"/>
        </w:rPr>
        <w:t>&lt;/Members&gt;</w:t>
      </w:r>
    </w:p>
    <w:p w14:paraId="1D9FFB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D8F44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C4D5B4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43F442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4AC3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31C272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71A7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DF4F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F13339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731E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faktem, że ustawa o „przejrzystości wpływów zagranicznych”, ustawa o „wartościach rodzinnych i ochronie małoletnich”, a także zmiany w ordynacji wyborczej w Gruzji są niezgodne z wartościami i zasadami demokratycznymi UE; </w:t>
            </w:r>
            <w:r w:rsidRPr="00F37631">
              <w:rPr>
                <w:color w:val="000000" w:themeColor="text1"/>
              </w:rPr>
              <w:t xml:space="preserve">przypomina, że wniosek Gruzji o przystąpienie do UE będzie oceniany w oparciu o osiągnięcia tego państwa i spełnianie przez nie kryteriów kopenhaskich dotyczących członkostwa w </w:t>
            </w:r>
            <w:r w:rsidRPr="00F37631">
              <w:rPr>
                <w:color w:val="000000" w:themeColor="text1"/>
              </w:rPr>
              <w:lastRenderedPageBreak/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234E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przypomina, że wniosek Gruzji o przystąpienie do UE będzie oceniany w oparciu o osiągnięcia tego państwa i spełnianie przez nie kryteriów kopenhaskich dotyczących członkostwa w UE;</w:t>
            </w:r>
          </w:p>
        </w:tc>
      </w:tr>
    </w:tbl>
    <w:p w14:paraId="3EAE126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703B86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E376E3F" w14:textId="72CB218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389</w:t>
      </w:r>
      <w:r w:rsidRPr="00F37631">
        <w:rPr>
          <w:rStyle w:val="HideTWBExt"/>
          <w:b w:val="0"/>
        </w:rPr>
        <w:t>&lt;/NumAm&gt;</w:t>
      </w:r>
    </w:p>
    <w:p w14:paraId="3F8D32F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Adam Bielan, Michał Dworczyk</w:t>
      </w:r>
      <w:r w:rsidRPr="00F37631">
        <w:rPr>
          <w:rStyle w:val="HideTWBExt"/>
          <w:b w:val="0"/>
        </w:rPr>
        <w:t>&lt;/Members&gt;</w:t>
      </w:r>
    </w:p>
    <w:p w14:paraId="26E8090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2EAF950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0F529E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85630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6ED5E25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5626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2A1086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1588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F126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7D3D6F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D1AB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ustawa o „przejrzystości wpływów zagranicznych”, ustawa o „wartościach rodzinnych i ochronie małoletnich”, a także zmiany w ordynacji wyborczej w Gruzji są niezgodne z wartościami i zasadami demokratycznymi UE; przypomina, że wniosek Gruzji </w:t>
            </w:r>
            <w:r w:rsidRPr="00F37631">
              <w:rPr>
                <w:b/>
                <w:i/>
                <w:color w:val="000000" w:themeColor="text1"/>
              </w:rPr>
              <w:t xml:space="preserve">o przystąpienie </w:t>
            </w:r>
            <w:r w:rsidRPr="00F37631">
              <w:rPr>
                <w:color w:val="000000" w:themeColor="text1"/>
              </w:rPr>
              <w:t>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76FA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ustawa o „wartościach rodzinnych i ochronie małoletnich”, a także zmiany w ordynacji wyborczej w Gruzji są niezgodne z wartościami i zasadami demokratycznymi UE; przypomina, że wniosek Gruzji do UE będzie oceniany w oparciu o osiągnięcia tego państwa i spełnianie przez nie kryteriów kopenhaskich dotyczących członkostwa w UE;</w:t>
            </w:r>
            <w:r w:rsidRPr="00F37631">
              <w:rPr>
                <w:b/>
                <w:i/>
                <w:color w:val="000000" w:themeColor="text1"/>
              </w:rPr>
              <w:t xml:space="preserve"> przypomina, że jednocześnie Gruzja powinna dostosować się do podstawowych zasad UE dotyczących spraw zagranicznych i bezpieczeństwa, w tym przestrzegać sankcji przeciwko Rosji;</w:t>
            </w:r>
          </w:p>
        </w:tc>
      </w:tr>
    </w:tbl>
    <w:p w14:paraId="14EBF9B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BD7855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5FDC141" w14:textId="2CAAE38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390</w:t>
      </w:r>
      <w:r w:rsidRPr="00F37631">
        <w:rPr>
          <w:rStyle w:val="HideTWBExt"/>
          <w:b w:val="0"/>
        </w:rPr>
        <w:t>&lt;/NumAm&gt;</w:t>
      </w:r>
    </w:p>
    <w:p w14:paraId="22EBDCF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4D89B1D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678A6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DA3DF9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50A98C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4700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92EC20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3FB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6365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F8D5CC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56E8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ustawa o „przejrzystości wpływów zagranicznych”, ustawa o „wartościach rodzinnych i ochronie małoletnich”, a także zmiany w ordynacji wyborczej w Gruzji są niezgodne z wartościami i zasadami demokratycznymi </w:t>
            </w:r>
            <w:r w:rsidRPr="00F37631">
              <w:rPr>
                <w:color w:val="000000" w:themeColor="text1"/>
              </w:rPr>
              <w:lastRenderedPageBreak/>
              <w:t>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D82B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faktem, że ustawa o „przejrzystości wpływów zagranicznych”, ustawa o „wartościach rodzinnych i ochronie małoletnich”, a także zmiany w ordynacji wyborczej w Gruzji są niezgodne z wartościami i zasadami demokratycznymi </w:t>
            </w:r>
            <w:r w:rsidRPr="00F37631">
              <w:rPr>
                <w:color w:val="000000" w:themeColor="text1"/>
              </w:rPr>
              <w:lastRenderedPageBreak/>
              <w:t>UE; przypomina, że wniosek Gruzji o przystąpienie do UE będzie oceniany w oparciu o osiągnięcia tego państwa i spełnianie przez nie kryteriów kopenhaskich dotyczących członkostwa w UE;</w:t>
            </w:r>
            <w:r w:rsidRPr="00F37631">
              <w:rPr>
                <w:b/>
                <w:i/>
                <w:color w:val="000000" w:themeColor="text1"/>
              </w:rPr>
              <w:t xml:space="preserve"> wyraża zaniepokojenie nieprawidłowościami w wyborach z 27 października 2024 r. i przesunięciem w kierunku nieliberalnym w Gruzji;</w:t>
            </w:r>
          </w:p>
        </w:tc>
      </w:tr>
    </w:tbl>
    <w:p w14:paraId="2D2C5EF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A44C19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F7AAA43" w14:textId="5B8B75B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391</w:t>
      </w:r>
      <w:r w:rsidRPr="00F37631">
        <w:rPr>
          <w:rStyle w:val="HideTWBExt"/>
          <w:b w:val="0"/>
        </w:rPr>
        <w:t>&lt;/NumAm&gt;</w:t>
      </w:r>
    </w:p>
    <w:p w14:paraId="4FE2B09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Adam Bielan</w:t>
      </w:r>
      <w:r w:rsidRPr="00F37631">
        <w:rPr>
          <w:rStyle w:val="HideTWBExt"/>
          <w:b w:val="0"/>
        </w:rPr>
        <w:t>&lt;/Members&gt;</w:t>
      </w:r>
    </w:p>
    <w:p w14:paraId="469D928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60C3B8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E54CA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245985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80CF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05A371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17E0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C65C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E88865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0B1C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</w:t>
            </w:r>
            <w:r w:rsidRPr="00F37631">
              <w:rPr>
                <w:b/>
                <w:i/>
                <w:color w:val="000000" w:themeColor="text1"/>
              </w:rPr>
              <w:t>, ustawa o „wartościach rodzinnych i ochronie małoletnich”</w:t>
            </w:r>
            <w:r w:rsidRPr="00F37631">
              <w:rPr>
                <w:color w:val="000000" w:themeColor="text1"/>
              </w:rPr>
              <w:t>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226D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ustawa o „przejrzystości wpływów zagranicznych”,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</w:tr>
    </w:tbl>
    <w:p w14:paraId="5696334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B3956C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3D1F4D1" w14:textId="0BA9866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392</w:t>
      </w:r>
      <w:r w:rsidRPr="00F37631">
        <w:rPr>
          <w:rStyle w:val="HideTWBExt"/>
          <w:b w:val="0"/>
        </w:rPr>
        <w:t>&lt;/NumAm&gt;</w:t>
      </w:r>
    </w:p>
    <w:p w14:paraId="08A9DCF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778E4D1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9312E8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ED28E3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6F1A6E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5BA8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78C0E0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BFDC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36E5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C6DF45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27B3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ustawa o „przejrzystości wpływów zagranicznych”, ustawa o „wartościach rodzinnych i ochronie </w:t>
            </w:r>
            <w:r w:rsidRPr="00F37631">
              <w:rPr>
                <w:color w:val="000000" w:themeColor="text1"/>
              </w:rPr>
              <w:lastRenderedPageBreak/>
              <w:t>małoletnich”, a także zmiany w ordynacji wyborczej w Gruzji 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D6C3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 xml:space="preserve">faktem, że ustawa o „przejrzystości wpływów zagranicznych”, ustawa o „wartościach rodzinnych i ochronie </w:t>
            </w:r>
            <w:r w:rsidRPr="00F37631">
              <w:rPr>
                <w:color w:val="000000" w:themeColor="text1"/>
              </w:rPr>
              <w:lastRenderedPageBreak/>
              <w:t xml:space="preserve">małoletnich”, a także zmiany w ordynacji wyborczej w Gruzji </w:t>
            </w:r>
            <w:r w:rsidRPr="00F37631">
              <w:rPr>
                <w:b/>
                <w:i/>
                <w:color w:val="000000" w:themeColor="text1"/>
              </w:rPr>
              <w:t xml:space="preserve">nie </w:t>
            </w:r>
            <w:r w:rsidRPr="00F37631">
              <w:rPr>
                <w:color w:val="000000" w:themeColor="text1"/>
              </w:rPr>
              <w:t>są niezgodne z wartościami i zasadami demokratycznymi UE; przypomina, że wniosek Gruzji o przystąpienie do UE będzie oceniany w oparciu o osiągnięcia tego państwa i spełnianie przez nie kryteriów kopenhaskich dotyczących członkostwa w UE;</w:t>
            </w:r>
          </w:p>
        </w:tc>
      </w:tr>
    </w:tbl>
    <w:p w14:paraId="61429BF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365688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B837BBB" w14:textId="0C39B9C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393</w:t>
      </w:r>
      <w:r w:rsidRPr="00F37631">
        <w:rPr>
          <w:rStyle w:val="HideTWBExt"/>
          <w:b w:val="0"/>
        </w:rPr>
        <w:t>&lt;/NumAm&gt;</w:t>
      </w:r>
    </w:p>
    <w:p w14:paraId="7E2EB2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6074D6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D5AF0A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4CFDEF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piąte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661CD7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858C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D4D6B5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4108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B74D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B45F4C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BB44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</w:t>
            </w:r>
            <w:r w:rsidRPr="00F37631">
              <w:rPr>
                <w:b/>
                <w:i/>
                <w:color w:val="000000" w:themeColor="text1"/>
              </w:rPr>
              <w:t xml:space="preserve"> ustawa o </w:t>
            </w:r>
            <w:r w:rsidRPr="00F37631">
              <w:rPr>
                <w:color w:val="000000" w:themeColor="text1"/>
              </w:rPr>
              <w:t>„przejrzystości wpływów zagranicznych”</w:t>
            </w:r>
            <w:r w:rsidRPr="00F37631">
              <w:rPr>
                <w:b/>
                <w:i/>
                <w:color w:val="000000" w:themeColor="text1"/>
              </w:rPr>
              <w:t xml:space="preserve">, ustawa </w:t>
            </w:r>
            <w:r w:rsidRPr="00F37631">
              <w:rPr>
                <w:color w:val="000000" w:themeColor="text1"/>
              </w:rPr>
              <w:t xml:space="preserve">o „wartościach rodzinnych i ochronie małoletnich”, a także zmiany w ordynacji wyborczej w Gruzji są </w:t>
            </w:r>
            <w:r w:rsidRPr="00F37631">
              <w:rPr>
                <w:b/>
                <w:i/>
                <w:color w:val="000000" w:themeColor="text1"/>
              </w:rPr>
              <w:t>niezgodne z wartościami i zasadami demokratycznymi UE</w:t>
            </w:r>
            <w:r w:rsidRPr="00F37631">
              <w:rPr>
                <w:color w:val="000000" w:themeColor="text1"/>
              </w:rPr>
              <w:t>; przypomina, że wniosek Gruzji o przystąpienie do UE będzie oceniany w oparciu o osiągnięcia tego państwa i spełnianie przez nie kryteriów kopenhaskich dotyczących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19A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</w:t>
            </w:r>
            <w:r w:rsidRPr="00F37631">
              <w:rPr>
                <w:b/>
                <w:i/>
                <w:color w:val="000000" w:themeColor="text1"/>
              </w:rPr>
              <w:t xml:space="preserve"> przyjęcie ustawy </w:t>
            </w:r>
            <w:r w:rsidRPr="00F37631">
              <w:rPr>
                <w:color w:val="000000" w:themeColor="text1"/>
              </w:rPr>
              <w:t xml:space="preserve">o „przejrzystości wpływów zagranicznych” </w:t>
            </w:r>
            <w:r w:rsidRPr="00F37631">
              <w:rPr>
                <w:b/>
                <w:i/>
                <w:color w:val="000000" w:themeColor="text1"/>
              </w:rPr>
              <w:t xml:space="preserve">oraz ustawy </w:t>
            </w:r>
            <w:r w:rsidRPr="00F37631">
              <w:rPr>
                <w:color w:val="000000" w:themeColor="text1"/>
              </w:rPr>
              <w:t xml:space="preserve">o „wartościach rodzinnych i ochronie małoletnich”, a także zmiany w ordynacji wyborczej w Gruzji są </w:t>
            </w:r>
            <w:r w:rsidRPr="00F37631">
              <w:rPr>
                <w:b/>
                <w:i/>
                <w:color w:val="000000" w:themeColor="text1"/>
              </w:rPr>
              <w:t>suwerennym prawem Gruzji</w:t>
            </w:r>
            <w:r w:rsidRPr="00F37631">
              <w:rPr>
                <w:color w:val="000000" w:themeColor="text1"/>
              </w:rPr>
              <w:t>; przypomina, że wniosek Gruzji o przystąpienie do UE będzie oceniany w oparciu o osiągnięcia tego państwa i spełnianie przez nie kryteriów kopenhaskich dotyczących członkostwa w UE;</w:t>
            </w:r>
          </w:p>
        </w:tc>
      </w:tr>
    </w:tbl>
    <w:p w14:paraId="15CCB54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69538B6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9AC8409" w14:textId="634DD2D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394</w:t>
      </w:r>
      <w:r w:rsidRPr="00F37631">
        <w:rPr>
          <w:rStyle w:val="HideTWBExt"/>
          <w:b w:val="0"/>
        </w:rPr>
        <w:t>&lt;/NumAm&gt;</w:t>
      </w:r>
    </w:p>
    <w:p w14:paraId="0A521A4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0AC7A4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810328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0704C7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5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4DC08E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2A47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3637D9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F3F9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684D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54A9D0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6780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8755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obserwacją, że Rosja i Chiny stały się ważnymi podmiotami w ramach południowego sąsiedztwa, w szczególności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w Afryce Północnej, podczas gdy Turcja i kraje Zatoki Perskiej, a wśród nich głównie Królestwo Arabii Saudyjskiej, Katar i Zjednoczone Emiraty Arabskie, stały się siłami regionalnymi; uważa, że pomysł jednego „sąsiedztwa” zarówno dla Europy Wschodniej, jak i Południowej pomija ich odrębne wyzwania; wzywa wiceprzewodniczącego / wysokiego przedstawiciela i Komisję do zapewnienia odpowiednich zasobów w celu terminowego i skutecznego wdrożenia nowego paktu dla regionu Morza Śródziemnego; powtarza, że dynamiczna sieć partnerstw strategicznych dostosowanych do szczególnych potrzeb i aspiracji każdego kraju w naszym południowym sąsiedztwie powinna być głównym elementem tego nowego paktu; uważa w tym kontekście, że UE powinna przeprowadzić dokładny przegląd obecnej struktury zachęt, która łączy obietnicę pomocy finansowej i korzyści handlowych w zamian za reformy polityczne i gospodarcze, z zapewnieniem zgodności z szerszymi celami UE, w tym propagowaniem praw człowieka i wartości demokratycznych; podkreśla, że oprócz nadawania priorytetu współpracy dwustronnej UE powinna także nadal wspierać współpracę regionalną za pośrednictwem istniejących ram takich jak Unia dla Śródziemnomorza, która oferuje cenną platformę na rzecz promowania dialogu i wspólnych działań w kwestiach będących przedmiotem wspólnego zainteresowania;</w:t>
            </w:r>
          </w:p>
        </w:tc>
      </w:tr>
    </w:tbl>
    <w:p w14:paraId="5A76797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E1DDFD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17004EA" w14:textId="47271E7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395</w:t>
      </w:r>
      <w:r w:rsidRPr="00F37631">
        <w:rPr>
          <w:rStyle w:val="HideTWBExt"/>
          <w:b w:val="0"/>
        </w:rPr>
        <w:t>&lt;/NumAm&gt;</w:t>
      </w:r>
    </w:p>
    <w:p w14:paraId="717971E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5B129BB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3ED2A6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C817B1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C41A9C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C76A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97A00A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B3CD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8EBC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3D290C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7B3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E5BB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60089BF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5557BF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D766C50" w14:textId="0553070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396</w:t>
      </w:r>
      <w:r w:rsidRPr="00F37631">
        <w:rPr>
          <w:rStyle w:val="HideTWBExt"/>
          <w:b w:val="0"/>
        </w:rPr>
        <w:t>&lt;/NumAm&gt;</w:t>
      </w:r>
    </w:p>
    <w:p w14:paraId="732626F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Valet, Jorge Martín Frías, Hermann Tertsch</w:t>
      </w:r>
      <w:r w:rsidRPr="00F37631">
        <w:rPr>
          <w:rStyle w:val="HideTWBExt"/>
          <w:b w:val="0"/>
        </w:rPr>
        <w:t>&lt;/Members&gt;</w:t>
      </w:r>
    </w:p>
    <w:p w14:paraId="19B2570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9C0A9E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F42523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27A4B5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8DF4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BA38E9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9D47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90DC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7D58A3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2599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4308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podkreśla, że kraje Azji Środkowej są kluczowymi partnerami gospodarczymi zapewniającymi autonomię energetyczną UE poprzez dostawy metali krytycznych, które są niezbędne dla transformacji energetycznej kontynentu;</w:t>
            </w:r>
          </w:p>
        </w:tc>
      </w:tr>
    </w:tbl>
    <w:p w14:paraId="6625745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45EE200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6E9FE18" w14:textId="4ECB0A2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397</w:t>
      </w:r>
      <w:r w:rsidRPr="00F37631">
        <w:rPr>
          <w:rStyle w:val="HideTWBExt"/>
          <w:b w:val="0"/>
        </w:rPr>
        <w:t>&lt;/NumAm&gt;</w:t>
      </w:r>
    </w:p>
    <w:p w14:paraId="29C59C9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1D15E7D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C6CBEE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2E5B2C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026392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7B7E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9199187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BAE7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1CE0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D1D458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0974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7365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  <w:r w:rsidRPr="00F37631">
              <w:rPr>
                <w:b/>
                <w:i/>
                <w:color w:val="000000" w:themeColor="text1"/>
              </w:rPr>
              <w:t xml:space="preserve"> domaga się odnowionego zobowiązania Europy wobec naszych partnerów w regionie, aby przekierować presję wywieraną przez Rosję i Chiny; odnotowuje znaczenie regionu dla europejskiego bezpieczeństwa energetycznego i handlu surowcami krytycznymi;</w:t>
            </w:r>
          </w:p>
        </w:tc>
      </w:tr>
    </w:tbl>
    <w:p w14:paraId="070151A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8A5D53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DB67B55" w14:textId="1DD81EA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398</w:t>
      </w:r>
      <w:r w:rsidRPr="00F37631">
        <w:rPr>
          <w:rStyle w:val="HideTWBExt"/>
          <w:b w:val="0"/>
        </w:rPr>
        <w:t>&lt;/NumAm&gt;</w:t>
      </w:r>
    </w:p>
    <w:p w14:paraId="3CA64D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5309A7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463A2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D56CE7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szóste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57E602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CCC82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D9EEB2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AC81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A64E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5D9903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1330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obawą z powodu presji, jaką Rosja i Chiny wywierają w Azji Środkowej, i podkreśla potrzebę zwiększenia obecności UE w Azji Środkowej w odpowiedzi na te działania; </w:t>
            </w:r>
            <w:r w:rsidRPr="00F37631">
              <w:rPr>
                <w:color w:val="000000" w:themeColor="text1"/>
              </w:rPr>
              <w:t>podkreśla, że UE jest zainteresowana zacieśnieniem stosunków gospodarczych i więzi politycznych z krajami Azji Środkowej</w:t>
            </w:r>
            <w:r w:rsidRPr="00F37631">
              <w:rPr>
                <w:b/>
                <w:i/>
                <w:color w:val="000000" w:themeColor="text1"/>
              </w:rPr>
              <w:t>, po części w celu rozwiązania problemu ryzyka obchodzenia sankcji nałożonych na Rosję i Białoruś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076C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podkreśla, że UE jest zainteresowana zacieśnieniem stosunków gospodarczych i więzi politycznych z krajami Azji Środkowej;</w:t>
            </w:r>
          </w:p>
        </w:tc>
      </w:tr>
    </w:tbl>
    <w:p w14:paraId="667DE18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06429CB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CEE9F25" w14:textId="6DDCD84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399</w:t>
      </w:r>
      <w:r w:rsidRPr="00F37631">
        <w:rPr>
          <w:rStyle w:val="HideTWBExt"/>
          <w:b w:val="0"/>
        </w:rPr>
        <w:t>&lt;/NumAm&gt;</w:t>
      </w:r>
    </w:p>
    <w:p w14:paraId="695C5A7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&lt;RepeatBlock-By&gt;&lt;Members&gt;</w:t>
      </w:r>
      <w:r w:rsidRPr="00F37631">
        <w:rPr>
          <w:color w:val="000000" w:themeColor="text1"/>
        </w:rPr>
        <w:t>Mariusz Kamiński, Adam Bielan</w:t>
      </w:r>
      <w:r w:rsidRPr="00F37631">
        <w:rPr>
          <w:rStyle w:val="HideTWBExt"/>
          <w:b w:val="0"/>
        </w:rPr>
        <w:t>&lt;/Members&gt;</w:t>
      </w:r>
    </w:p>
    <w:p w14:paraId="17080D4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2AF1580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7CA96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20622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CAAA1A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6125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12FC89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91CF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86B7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3BFCBD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F153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obawą z powodu presji, jaką Rosja i Chiny wywierają w Azji Środkowej, i podkreśla potrzebę zwiększenia obecności UE w </w:t>
            </w:r>
            <w:r w:rsidRPr="00F37631">
              <w:rPr>
                <w:b/>
                <w:i/>
                <w:color w:val="000000" w:themeColor="text1"/>
              </w:rPr>
              <w:t>Azji Środkowej</w:t>
            </w:r>
            <w:r w:rsidRPr="00F37631">
              <w:rPr>
                <w:color w:val="000000" w:themeColor="text1"/>
              </w:rPr>
              <w:t xml:space="preserve">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D6F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obawą z powodu presji, jaką Rosja i Chiny wywierają w Azji Środkowej, i podkreśla potrzebę zwiększenia obecności UE w </w:t>
            </w:r>
            <w:r w:rsidRPr="00F37631">
              <w:rPr>
                <w:b/>
                <w:i/>
                <w:color w:val="000000" w:themeColor="text1"/>
              </w:rPr>
              <w:t>regionie</w:t>
            </w:r>
            <w:r w:rsidRPr="00F37631">
              <w:rPr>
                <w:color w:val="000000" w:themeColor="text1"/>
              </w:rPr>
              <w:t xml:space="preserve"> w odpowiedzi na te działania; podkreśla, że UE jest zainteresowana zacieśnieniem stosunków gospodarczych i więzi politycznych z krajami Azji Środkowej</w:t>
            </w:r>
            <w:r w:rsidRPr="00F37631">
              <w:rPr>
                <w:b/>
                <w:i/>
                <w:color w:val="000000" w:themeColor="text1"/>
              </w:rPr>
              <w:t>, Południowego Kaukazu i Zatoki Perskiej</w:t>
            </w:r>
            <w:r w:rsidRPr="00F37631">
              <w:rPr>
                <w:color w:val="000000" w:themeColor="text1"/>
              </w:rPr>
              <w:t>, po części w celu rozwiązania problemu ryzyka obchodzenia sankcji nałożonych na Rosję i Białoruś;</w:t>
            </w:r>
          </w:p>
        </w:tc>
      </w:tr>
    </w:tbl>
    <w:p w14:paraId="6FFAD0B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4264FD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1D02D11" w14:textId="5CBE79D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400</w:t>
      </w:r>
      <w:r w:rsidRPr="00F37631">
        <w:rPr>
          <w:rStyle w:val="HideTWBExt"/>
          <w:b w:val="0"/>
        </w:rPr>
        <w:t>&lt;/NumAm&gt;</w:t>
      </w:r>
    </w:p>
    <w:p w14:paraId="6A5DB38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27BE01E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F5C31B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EED27A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206BF0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7258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F5058C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B181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79B5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906E44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A151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obawą z powodu</w:t>
            </w:r>
            <w:r w:rsidRPr="00F37631">
              <w:rPr>
                <w:color w:val="000000" w:themeColor="text1"/>
              </w:rPr>
              <w:t xml:space="preserve"> presji, jaką Rosja i Chiny wywierają w Azji Środkowej, i podkreśla </w:t>
            </w:r>
            <w:r w:rsidRPr="00F37631">
              <w:rPr>
                <w:b/>
                <w:i/>
                <w:color w:val="000000" w:themeColor="text1"/>
              </w:rPr>
              <w:t>potrzebę zwiększenia obecności UE w</w:t>
            </w:r>
            <w:r w:rsidRPr="00F37631">
              <w:rPr>
                <w:color w:val="000000" w:themeColor="text1"/>
              </w:rPr>
              <w:t xml:space="preserve"> Azji Środkowej</w:t>
            </w:r>
            <w:r w:rsidRPr="00F37631">
              <w:rPr>
                <w:b/>
                <w:i/>
                <w:color w:val="000000" w:themeColor="text1"/>
              </w:rPr>
              <w:t xml:space="preserve"> w odpowiedzi na te działania</w:t>
            </w:r>
            <w:r w:rsidRPr="00F37631">
              <w:rPr>
                <w:color w:val="000000" w:themeColor="text1"/>
              </w:rPr>
              <w:t>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814E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świadomością</w:t>
            </w:r>
            <w:r w:rsidRPr="00F37631">
              <w:rPr>
                <w:color w:val="000000" w:themeColor="text1"/>
              </w:rPr>
              <w:t xml:space="preserve"> presji, jaką Rosja i Chiny wywierają w Azji Środkowej, i podkreśla</w:t>
            </w:r>
            <w:r w:rsidRPr="00F37631">
              <w:rPr>
                <w:b/>
                <w:i/>
                <w:color w:val="000000" w:themeColor="text1"/>
              </w:rPr>
              <w:t>, że wszelkie zaangażowanie UE w regionie musi szanować suwerenność krajów</w:t>
            </w:r>
            <w:r w:rsidRPr="00F37631">
              <w:rPr>
                <w:color w:val="000000" w:themeColor="text1"/>
              </w:rPr>
              <w:t xml:space="preserve"> Azji Środkowej</w:t>
            </w:r>
            <w:r w:rsidRPr="00F37631">
              <w:rPr>
                <w:b/>
                <w:i/>
                <w:color w:val="000000" w:themeColor="text1"/>
              </w:rPr>
              <w:t>, unikając polityk, które mogłyby być postrzegane jako ingerencje zewnętrzne</w:t>
            </w:r>
            <w:r w:rsidRPr="00F37631">
              <w:rPr>
                <w:color w:val="000000" w:themeColor="text1"/>
              </w:rPr>
              <w:t>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</w:tr>
    </w:tbl>
    <w:p w14:paraId="0870ED3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F47F90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C7C412D" w14:textId="4100EAC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401</w:t>
      </w:r>
      <w:r w:rsidRPr="00F37631">
        <w:rPr>
          <w:rStyle w:val="HideTWBExt"/>
          <w:b w:val="0"/>
        </w:rPr>
        <w:t>&lt;/NumAm&gt;</w:t>
      </w:r>
    </w:p>
    <w:p w14:paraId="55DD375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22A1A05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D91BE6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B41DB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86B06B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B709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33FBFC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DFE6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5F11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08C897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BF6E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</w:t>
            </w:r>
            <w:r w:rsidRPr="00F37631">
              <w:rPr>
                <w:b/>
                <w:i/>
                <w:color w:val="000000" w:themeColor="text1"/>
              </w:rPr>
              <w:t>, i podkreśla potrzebę zwiększenia obecności UE w Azji Środkowej w odpowiedzi na te działania</w:t>
            </w:r>
            <w:r w:rsidRPr="00F37631">
              <w:rPr>
                <w:color w:val="000000" w:themeColor="text1"/>
              </w:rPr>
              <w:t>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BC0B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</w:tr>
    </w:tbl>
    <w:p w14:paraId="4A8360E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D29EF6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FC5A8D6" w14:textId="37F9B8F6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402</w:t>
      </w:r>
      <w:r w:rsidRPr="00F37631">
        <w:rPr>
          <w:rStyle w:val="HideTWBExt"/>
          <w:b w:val="0"/>
        </w:rPr>
        <w:t>&lt;/NumAm&gt;</w:t>
      </w:r>
    </w:p>
    <w:p w14:paraId="7CEAD9A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</w:t>
      </w:r>
      <w:r w:rsidRPr="00F37631">
        <w:rPr>
          <w:rStyle w:val="HideTWBExt"/>
          <w:b w:val="0"/>
        </w:rPr>
        <w:t>&lt;/Members&gt;</w:t>
      </w:r>
    </w:p>
    <w:p w14:paraId="58ACD98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A22AFB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FBAFF5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7D6341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308D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4D3C5D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8002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A0CA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C8DB8F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8E5C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2D62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Środkowej, i podkreśla potrzebę zwiększenia obecności UE w Azji Środkowej w odpowiedzi na te działania</w:t>
            </w:r>
            <w:r w:rsidRPr="00F37631">
              <w:rPr>
                <w:b/>
                <w:i/>
                <w:color w:val="000000" w:themeColor="text1"/>
              </w:rPr>
              <w:t>, biorąc pod uwagę jej znaczenie geostrategiczne</w:t>
            </w:r>
            <w:r w:rsidRPr="00F37631">
              <w:rPr>
                <w:color w:val="000000" w:themeColor="text1"/>
              </w:rPr>
              <w:t>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</w:tr>
    </w:tbl>
    <w:p w14:paraId="03FD6A5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BE5758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6FE4B96" w14:textId="714C830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403</w:t>
      </w:r>
      <w:r w:rsidRPr="00F37631">
        <w:rPr>
          <w:rStyle w:val="HideTWBExt"/>
          <w:b w:val="0"/>
        </w:rPr>
        <w:t>&lt;/NumAm&gt;</w:t>
      </w:r>
    </w:p>
    <w:p w14:paraId="34A6755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Emmanouil Fragkos, Galato Alexandraki, Geadis Geadi</w:t>
      </w:r>
      <w:r w:rsidRPr="00F37631">
        <w:rPr>
          <w:rStyle w:val="HideTWBExt"/>
          <w:b w:val="0"/>
        </w:rPr>
        <w:t>&lt;/Members&gt;</w:t>
      </w:r>
    </w:p>
    <w:p w14:paraId="70F1294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6EC987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45A333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70B85E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C267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88D0FE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BF7D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074C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E3C78D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7ABF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D128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obawą z powodu presji, jaką </w:t>
            </w:r>
            <w:r w:rsidRPr="00F37631">
              <w:rPr>
                <w:b/>
                <w:i/>
                <w:color w:val="000000" w:themeColor="text1"/>
              </w:rPr>
              <w:t>Turcja,</w:t>
            </w:r>
            <w:r w:rsidRPr="00F37631">
              <w:rPr>
                <w:b/>
                <w:color w:val="000000" w:themeColor="text1"/>
              </w:rPr>
              <w:t xml:space="preserve"> </w:t>
            </w:r>
            <w:r w:rsidRPr="00F37631">
              <w:rPr>
                <w:color w:val="000000" w:themeColor="text1"/>
              </w:rPr>
              <w:t>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</w:tr>
    </w:tbl>
    <w:p w14:paraId="60F3D77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{EL}</w:t>
      </w:r>
      <w:r w:rsidRPr="00F37631">
        <w:rPr>
          <w:color w:val="000000" w:themeColor="text1"/>
        </w:rPr>
        <w:t>el</w:t>
      </w:r>
      <w:r w:rsidRPr="00F37631">
        <w:rPr>
          <w:rStyle w:val="HideTWBExt"/>
        </w:rPr>
        <w:t>&lt;/Original&gt;</w:t>
      </w:r>
    </w:p>
    <w:p w14:paraId="059E05D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DF9054B" w14:textId="5ED42FF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404</w:t>
      </w:r>
      <w:r w:rsidRPr="00F37631">
        <w:rPr>
          <w:rStyle w:val="HideTWBExt"/>
          <w:b w:val="0"/>
        </w:rPr>
        <w:t>&lt;/NumAm&gt;</w:t>
      </w:r>
    </w:p>
    <w:p w14:paraId="754CC7C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David McAllister</w:t>
      </w:r>
      <w:r w:rsidRPr="00F37631">
        <w:rPr>
          <w:rStyle w:val="HideTWBExt"/>
          <w:b w:val="0"/>
        </w:rPr>
        <w:t>&lt;/Members&gt;</w:t>
      </w:r>
    </w:p>
    <w:p w14:paraId="1D997D6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46CBD5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AA8CC8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414A4F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A7483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ADB77C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9C71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68C2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388654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DFAD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obawą z powodu presji, jaką Rosja i Chiny wywierają w Azji Środkowej, i podkreśla potrzebę zwiększenia obecności UE w Azji Środkowej w odpowiedzi na te działania; podkreśla, że UE jest zainteresowana zacieśnieniem stosunków gospodarczych i więzi politycznych z krajami Azji Środkowej, po części w celu rozwiązania problemu ryzyka obchodzenia sankcji nałożonych na Rosję i Białoruś;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BACF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i/>
                <w:iCs/>
                <w:color w:val="000000" w:themeColor="text1"/>
              </w:rPr>
              <w:t>(Nie dotyczy polskiej wersji językowej)</w:t>
            </w:r>
          </w:p>
        </w:tc>
      </w:tr>
    </w:tbl>
    <w:p w14:paraId="62A2A51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4A4621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B1494E4" w14:textId="7624A50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405</w:t>
      </w:r>
      <w:r w:rsidRPr="00F37631">
        <w:rPr>
          <w:rStyle w:val="HideTWBExt"/>
          <w:b w:val="0"/>
        </w:rPr>
        <w:t>&lt;/NumAm&gt;</w:t>
      </w:r>
    </w:p>
    <w:p w14:paraId="1FA0BA2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Antonio López-Istúriz White</w:t>
      </w:r>
      <w:r w:rsidRPr="00F37631">
        <w:rPr>
          <w:rStyle w:val="HideTWBExt"/>
          <w:b w:val="0"/>
        </w:rPr>
        <w:t>&lt;/Members&gt;</w:t>
      </w:r>
    </w:p>
    <w:p w14:paraId="741172E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C711B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A32F7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895058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4999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C84FE8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102E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A088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B961B9F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452D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AA98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znaczeniem strategicznie istotnego południowego sąsiedztwa, jego stabilności, rozwoju gospodarczego i dobrobytu; zwraca uwagę na jego istotność oraz ingerencje ze strony konkurentów strategicznych w tym obszarze, co sprawia, że Unia Europejska musi szybko wysłać solidny i jasny komunikat polityczny dotyczący znaczenia odnowionego modelu współpracy z tymi krajami; przypomina, że brak stabilność i bezpieczeństwa w południowym sąsiedztwie Europy pozostaje ciągłym wyzwaniem dla zarządzania europejskimi granicami zewnętrznymi;</w:t>
            </w:r>
          </w:p>
        </w:tc>
      </w:tr>
    </w:tbl>
    <w:p w14:paraId="58AE878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A929EB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9BA600F" w14:textId="087EA73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406</w:t>
      </w:r>
      <w:r w:rsidRPr="00F37631">
        <w:rPr>
          <w:rStyle w:val="HideTWBExt"/>
          <w:b w:val="0"/>
        </w:rPr>
        <w:t>&lt;/NumAm&gt;</w:t>
      </w:r>
    </w:p>
    <w:p w14:paraId="1E03E60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Gahler, Andrey Kovatchev</w:t>
      </w:r>
      <w:r w:rsidRPr="00F37631">
        <w:rPr>
          <w:rStyle w:val="HideTWBExt"/>
          <w:b w:val="0"/>
        </w:rPr>
        <w:t>&lt;/Members&gt;</w:t>
      </w:r>
    </w:p>
    <w:p w14:paraId="169C9EC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1849C1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76465F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DBEEB8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76447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45849E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F98C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4DD3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8FED68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8B7A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96D9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strategicznym znaczeniem Cieśniny Tajwańskiej i Indo-Pacyfiku w świetle coraz większego zastraszania regionu przez Chiny, w tym za pomocą środków wojskowych i hybrydowych, oraz podkreśla potrzebę zwiększenia w odpowiedzi obecności UE w tych regionach; podkreśla, że UE jest zainteresowana zacieśnieniem stosunków gospodarczych i istotnych więzi z partnerami o podobnych poglądach w regionie, w tym z Tajwanem;</w:t>
            </w:r>
          </w:p>
        </w:tc>
      </w:tr>
    </w:tbl>
    <w:p w14:paraId="6378151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0CDECE6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4F00254" w14:textId="7F9C0714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407</w:t>
      </w:r>
      <w:r w:rsidRPr="00F37631">
        <w:rPr>
          <w:rStyle w:val="HideTWBExt"/>
          <w:b w:val="0"/>
        </w:rPr>
        <w:t>&lt;/NumAm&gt;</w:t>
      </w:r>
    </w:p>
    <w:p w14:paraId="76962F9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Vasile Dîncu</w:t>
      </w:r>
      <w:r w:rsidRPr="00F37631">
        <w:rPr>
          <w:rStyle w:val="HideTWBExt"/>
          <w:b w:val="0"/>
        </w:rPr>
        <w:t>&lt;/Members&gt;</w:t>
      </w:r>
    </w:p>
    <w:p w14:paraId="7AACED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&lt;/RepeatBlock-By&gt;</w:t>
      </w:r>
    </w:p>
    <w:p w14:paraId="5726F1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C1215A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C92B49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543B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6A8487B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6F62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DDBD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B32F5B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1946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7786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skupieniem się na osiągnięciu rozliczalności w cyberprzestrzeni w drodze uruchomienia unijnego zestawu narzędzi dyplomacji cyfrowej oraz zwróceniem uwagi na wzmocnienie globalnej cyberodporności; domaga się zwiększonego skupienia się na budowaniu zdolności w zakresie cyberodporności w rozwijających się demokracjach w obliczu wyzwań hybrydowych dla ich systemów wyborczych;</w:t>
            </w:r>
          </w:p>
        </w:tc>
      </w:tr>
    </w:tbl>
    <w:p w14:paraId="0D092F5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46A0FD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B94183A" w14:textId="685B930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408</w:t>
      </w:r>
      <w:r w:rsidRPr="00F37631">
        <w:rPr>
          <w:rStyle w:val="HideTWBExt"/>
          <w:b w:val="0"/>
        </w:rPr>
        <w:t>&lt;/NumAm&gt;</w:t>
      </w:r>
    </w:p>
    <w:p w14:paraId="1B72329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Kinga Gál</w:t>
      </w:r>
      <w:r w:rsidRPr="00F37631">
        <w:rPr>
          <w:rStyle w:val="HideTWBExt"/>
          <w:b w:val="0"/>
        </w:rPr>
        <w:t>&lt;/Members&gt;</w:t>
      </w:r>
    </w:p>
    <w:p w14:paraId="070B128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ED1EEA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6BD45F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B90091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1477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440C10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A3F5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C504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51B7AD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A38C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21C1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podkreśla, że kraje Azji Środkowej są kluczowymi partnerami gospodarczymi dla zapewniania autonomii energetycznej UE;</w:t>
            </w:r>
          </w:p>
        </w:tc>
      </w:tr>
    </w:tbl>
    <w:p w14:paraId="5A453D3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D4B158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4564B65" w14:textId="422DA1D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409</w:t>
      </w:r>
      <w:r w:rsidRPr="00F37631">
        <w:rPr>
          <w:rStyle w:val="HideTWBExt"/>
          <w:b w:val="0"/>
        </w:rPr>
        <w:t>&lt;/NumAm&gt;</w:t>
      </w:r>
    </w:p>
    <w:p w14:paraId="6D972C8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Antonio López-Istúriz White</w:t>
      </w:r>
      <w:r w:rsidRPr="00F37631">
        <w:rPr>
          <w:rStyle w:val="HideTWBExt"/>
          <w:b w:val="0"/>
        </w:rPr>
        <w:t>&lt;/Members&gt;</w:t>
      </w:r>
    </w:p>
    <w:p w14:paraId="5B94BB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3FAF8A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E22BC7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6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7400CD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432D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CCDECA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99C0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37F0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C6B318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C1E0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8D33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skutecznością wdrażania strategii dotyczącej Zatoki Perskiej, która zapewnia postępy w umowach o partnerstwie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strategicznym i angażuje wszystkie kraje Zatoki Perskiej we współpracę w zakresie promowania globalnego i regionalnego bezpieczeństwa i dobrobytu;</w:t>
            </w:r>
          </w:p>
        </w:tc>
      </w:tr>
    </w:tbl>
    <w:p w14:paraId="375703D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03C4BF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09B84EF" w14:textId="1DA4FB4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410</w:t>
      </w:r>
      <w:r w:rsidRPr="00F37631">
        <w:rPr>
          <w:rStyle w:val="HideTWBExt"/>
          <w:b w:val="0"/>
        </w:rPr>
        <w:t>&lt;/NumAm&gt;</w:t>
      </w:r>
    </w:p>
    <w:p w14:paraId="1947C81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Michał Dworczyk</w:t>
      </w:r>
      <w:r w:rsidRPr="00F37631">
        <w:rPr>
          <w:rStyle w:val="HideTWBExt"/>
          <w:b w:val="0"/>
        </w:rPr>
        <w:t>&lt;/Members&gt;</w:t>
      </w:r>
    </w:p>
    <w:p w14:paraId="71D449E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78245FE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67F653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05A385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FBFC69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0EB4E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0459EC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13F2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0A7E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0A5C45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A41E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Arktyka ma znaczenie geostrategiczne, jeżeli chodzi o rozbudowę </w:t>
            </w:r>
            <w:r w:rsidRPr="00F37631">
              <w:rPr>
                <w:b/>
                <w:i/>
                <w:color w:val="000000" w:themeColor="text1"/>
              </w:rPr>
              <w:t>ewentualnych</w:t>
            </w:r>
            <w:r w:rsidRPr="00F37631">
              <w:rPr>
                <w:color w:val="000000" w:themeColor="text1"/>
              </w:rPr>
              <w:t xml:space="preserve"> szlaków morskich, dostęp do zasobów naturalnych, ochronę klimatu, roszczenia terytorialne, między innymi ze względu na rosyjską ekspansję wojskową na Dalekiej Północy, oraz swobodę i bezpieczeństwo żeglugi;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EA7B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 xml:space="preserve">faktem, że Arktyka ma znaczenie geostrategiczne, jeżeli chodzi o rozbudowę </w:t>
            </w:r>
            <w:r w:rsidRPr="00F37631">
              <w:rPr>
                <w:b/>
                <w:i/>
                <w:color w:val="000000" w:themeColor="text1"/>
              </w:rPr>
              <w:t>potencjalnych</w:t>
            </w:r>
            <w:r w:rsidRPr="00F37631">
              <w:rPr>
                <w:color w:val="000000" w:themeColor="text1"/>
              </w:rPr>
              <w:t xml:space="preserve"> szlaków morskich, dostęp do zasobów naturalnych, ochronę klimatu, roszczenia terytorialne, między innymi ze względu na rosyjską ekspansję wojskową na Dalekiej Północy, oraz swobodę i bezpieczeństwo żeglugi</w:t>
            </w:r>
            <w:r w:rsidRPr="00F37631">
              <w:rPr>
                <w:b/>
                <w:i/>
                <w:color w:val="000000" w:themeColor="text1"/>
              </w:rPr>
              <w:t>, a także ogłoszenie się przez Chiny „państwem bliskim Arktyce” oraz wysiłki tego kraju w rozwoju, w ścisłej współpracy z Rosją, polarnego jedwabnego szlaku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2693C4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A3A5C5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C0DE981" w14:textId="5A4FC27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411</w:t>
      </w:r>
      <w:r w:rsidRPr="00F37631">
        <w:rPr>
          <w:rStyle w:val="HideTWBExt"/>
          <w:b w:val="0"/>
        </w:rPr>
        <w:t>&lt;/NumAm&gt;</w:t>
      </w:r>
    </w:p>
    <w:p w14:paraId="6CC3F26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Ana Miguel Pedro</w:t>
      </w:r>
      <w:r w:rsidRPr="00F37631">
        <w:rPr>
          <w:rStyle w:val="HideTWBExt"/>
          <w:b w:val="0"/>
        </w:rPr>
        <w:t>&lt;/Members&gt;</w:t>
      </w:r>
    </w:p>
    <w:p w14:paraId="3437FD1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2F6205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742BB0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42B71D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D380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CE2F27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BCE94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0CC8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BC2C71D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CAB8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Arktyka ma znaczenie geostrategiczne, jeżeli chodzi o rozbudowę ewentualnych szlaków morskich, dostęp do zasobów naturalnych, ochronę klimatu, roszczenia terytorialne</w:t>
            </w:r>
            <w:r w:rsidRPr="00F37631">
              <w:rPr>
                <w:b/>
                <w:i/>
                <w:color w:val="000000" w:themeColor="text1"/>
              </w:rPr>
              <w:t>, między innymi ze względu na</w:t>
            </w:r>
            <w:r w:rsidRPr="00F37631">
              <w:rPr>
                <w:color w:val="000000" w:themeColor="text1"/>
              </w:rPr>
              <w:t xml:space="preserve"> rosyjską ekspansję wojskową na Dalekiej Północy, </w:t>
            </w:r>
            <w:r w:rsidRPr="00F37631">
              <w:rPr>
                <w:b/>
                <w:i/>
                <w:color w:val="000000" w:themeColor="text1"/>
              </w:rPr>
              <w:t xml:space="preserve">oraz swobodę 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bezpieczeństwo</w:t>
            </w:r>
            <w:r w:rsidRPr="00F37631">
              <w:rPr>
                <w:color w:val="000000" w:themeColor="text1"/>
              </w:rPr>
              <w:t xml:space="preserve"> żeglugi;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C396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–</w:t>
            </w:r>
            <w:r w:rsidRPr="00F37631">
              <w:rPr>
                <w:color w:val="000000" w:themeColor="text1"/>
              </w:rPr>
              <w:tab/>
              <w:t>faktem, że Arktyka ma znaczenie geostrategiczne, jeżeli chodzi o rozbudowę ewentualnych szlaków morskich, dostęp do zasobów naturalnych, ochronę klimatu, roszczenia terytorialne</w:t>
            </w:r>
            <w:r w:rsidRPr="00F37631">
              <w:rPr>
                <w:b/>
                <w:i/>
                <w:color w:val="000000" w:themeColor="text1"/>
              </w:rPr>
              <w:t>; podkreśla, że znaczenie to jest potęgowane nie tylko przez</w:t>
            </w:r>
            <w:r w:rsidRPr="00F37631">
              <w:rPr>
                <w:color w:val="000000" w:themeColor="text1"/>
              </w:rPr>
              <w:t xml:space="preserve"> rosyjską ekspansję wojskową na </w:t>
            </w:r>
            <w:r w:rsidRPr="00F37631">
              <w:rPr>
                <w:color w:val="000000" w:themeColor="text1"/>
              </w:rPr>
              <w:lastRenderedPageBreak/>
              <w:t xml:space="preserve">Dalekiej Północy, </w:t>
            </w:r>
            <w:r w:rsidRPr="00F37631">
              <w:rPr>
                <w:b/>
                <w:i/>
                <w:color w:val="000000" w:themeColor="text1"/>
              </w:rPr>
              <w:t>ale także coraz większą obecność i interesy chińskie w regionie; podkreśla potrzebę zapewnienia swobody i bezpieczeństwa</w:t>
            </w:r>
            <w:r w:rsidRPr="00F37631">
              <w:rPr>
                <w:color w:val="000000" w:themeColor="text1"/>
              </w:rPr>
              <w:t xml:space="preserve"> żeglugi</w:t>
            </w:r>
            <w:r w:rsidRPr="00F37631">
              <w:rPr>
                <w:b/>
                <w:i/>
                <w:color w:val="000000" w:themeColor="text1"/>
              </w:rPr>
              <w:t xml:space="preserve"> wobec rosnących wpływów i militaryzacji ze strony tych dwóch państw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4A5D5AD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A72792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329E021" w14:textId="3D19F40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412</w:t>
      </w:r>
      <w:r w:rsidRPr="00F37631">
        <w:rPr>
          <w:rStyle w:val="HideTWBExt"/>
          <w:b w:val="0"/>
        </w:rPr>
        <w:t>&lt;/NumAm&gt;</w:t>
      </w:r>
    </w:p>
    <w:p w14:paraId="588845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7EE0295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89E5AD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E0F2C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siódme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2BABD1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2F26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7C800B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64EB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59CA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DACBA51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08BC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Arktyka ma znaczenie geostrategiczne, jeżeli chodzi o rozbudowę ewentualnych szlaków morskich, dostęp do zasobów naturalnych, ochronę klimatu</w:t>
            </w:r>
            <w:r w:rsidRPr="00F37631">
              <w:rPr>
                <w:b/>
                <w:i/>
                <w:color w:val="000000" w:themeColor="text1"/>
              </w:rPr>
              <w:t xml:space="preserve">, roszczenia terytorialne, między innymi ze względu na rosyjską ekspansję wojskową na Dalekiej Północy, </w:t>
            </w:r>
            <w:r w:rsidRPr="00F37631">
              <w:rPr>
                <w:color w:val="000000" w:themeColor="text1"/>
              </w:rPr>
              <w:t>oraz swobodę i bezpieczeństwo żeglugi;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0738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Arktyka ma znaczenie geostrategiczne, jeżeli chodzi o rozbudowę ewentualnych szlaków morskich, dostęp do zasobów naturalnych, ochronę klimatu</w:t>
            </w:r>
            <w:r w:rsidRPr="00F37631">
              <w:rPr>
                <w:b/>
                <w:i/>
                <w:color w:val="000000" w:themeColor="text1"/>
              </w:rPr>
              <w:t xml:space="preserve"> </w:t>
            </w:r>
            <w:r w:rsidRPr="00F37631">
              <w:rPr>
                <w:color w:val="000000" w:themeColor="text1"/>
              </w:rPr>
              <w:t>oraz swobodę i bezpieczeństwo żeglugi;</w:t>
            </w:r>
          </w:p>
        </w:tc>
      </w:tr>
    </w:tbl>
    <w:p w14:paraId="567478B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4D47BC4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313361E" w14:textId="593F2F0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413</w:t>
      </w:r>
      <w:r w:rsidRPr="00F37631">
        <w:rPr>
          <w:rStyle w:val="HideTWBExt"/>
          <w:b w:val="0"/>
        </w:rPr>
        <w:t>&lt;/NumAm&gt;</w:t>
      </w:r>
    </w:p>
    <w:p w14:paraId="7310008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47F2286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004783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685BC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D02B10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52D9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94F605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D413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BAA4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CA56D8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FFCE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Arktyka ma znaczenie geostrategiczne, jeżeli chodzi o rozbudowę ewentualnych szlaków morskich, dostęp do zasobów naturalnych, ochronę klimatu, roszczenia terytorialne</w:t>
            </w:r>
            <w:r w:rsidRPr="00F37631">
              <w:rPr>
                <w:b/>
                <w:i/>
                <w:color w:val="000000" w:themeColor="text1"/>
              </w:rPr>
              <w:t>, między innymi ze względu na rosyjską ekspansję wojskową na Dalekiej Północy,</w:t>
            </w:r>
            <w:r w:rsidRPr="00F37631">
              <w:rPr>
                <w:color w:val="000000" w:themeColor="text1"/>
              </w:rPr>
              <w:t xml:space="preserve"> oraz swobodę i bezpieczeństwo żeglugi;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67AE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  <w:t>faktem, że Arktyka ma znaczenie geostrategiczne, jeżeli chodzi o rozbudowę ewentualnych szlaków morskich, dostęp do zasobów naturalnych, ochronę klimatu, roszczenia terytorialne oraz swobodę i bezpieczeństwo żeglugi;</w:t>
            </w:r>
          </w:p>
        </w:tc>
      </w:tr>
    </w:tbl>
    <w:p w14:paraId="3167685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71B00C9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2367403B" w14:textId="5C9D4FD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414</w:t>
      </w:r>
      <w:r w:rsidRPr="00F37631">
        <w:rPr>
          <w:rStyle w:val="HideTWBExt"/>
          <w:b w:val="0"/>
        </w:rPr>
        <w:t>&lt;/NumAm&gt;</w:t>
      </w:r>
    </w:p>
    <w:p w14:paraId="4B17D6A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Sven Mikser, Lucia Annunziata, Nicola Zingaretti, Thijs Reuten, Alessandra Moretti, Giorgio Gori, Tobias Cremer, Yannis Maniatis, Marco Tarquinio</w:t>
      </w:r>
      <w:r w:rsidRPr="00F37631">
        <w:rPr>
          <w:rStyle w:val="HideTWBExt"/>
          <w:b w:val="0"/>
        </w:rPr>
        <w:t>&lt;/Members&gt;</w:t>
      </w:r>
    </w:p>
    <w:p w14:paraId="6C936A0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E56D3A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4026A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7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20AA6AD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E8AA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59D4468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90B8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CC56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CF9796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5EA4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A5F5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potrzebą zwalczania bezkarności i wzmocnienia wysiłków w zakresie rozliczalności na całym świecie, w tym za pośrednictwem Międzynarodowego Trybunału Karnego (MTK), oraz obrony prawa międzynarodowego i międzynarodowego prawa humanitarnego; jest nadal głęboko zaniepokojony trendem podważania decyzji instytucji międzynarodowych i ich personelu przez urzędników państwowych; ubolewa, że niektóre państwa członkowskie MTK nie egzekwowały nakazów aresztowania MTK, tym samym podważając prace Trybunału;</w:t>
            </w:r>
          </w:p>
        </w:tc>
      </w:tr>
    </w:tbl>
    <w:p w14:paraId="09B45A77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6FF311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3F76666" w14:textId="51E9F3D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415</w:t>
      </w:r>
      <w:r w:rsidRPr="00F37631">
        <w:rPr>
          <w:rStyle w:val="HideTWBExt"/>
          <w:b w:val="0"/>
        </w:rPr>
        <w:t>&lt;/NumAm&gt;</w:t>
      </w:r>
    </w:p>
    <w:p w14:paraId="45200DD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79BF4F6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3B556CD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73D794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C6183D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7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807E69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B7EA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D4DB81F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6727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32FC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B276CD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D3F6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6FAF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pilną i ciągłą potrzebą promowania równości płci i wzmocnienia pozycji kobiet w ramach wszystkich działań zewnętrznych UE, zgodnie z planem działania w sprawie równości płci na lata 2021–2025, w szczególności w świetle obecnego wycofywania praw kobiet na całym świecie; podkreśla, że przy obecnym tempie postępów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osiągnięcie równości płci na całym świecie zajmie kolejne 131 lat, zwracając uwagę na krytyczne znaczenie przyspieszenia wysiłków, aby chronić i wzmacniać prawa kobiet i szanse dla kobiet;</w:t>
            </w:r>
          </w:p>
        </w:tc>
      </w:tr>
    </w:tbl>
    <w:p w14:paraId="32873F0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98A085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429952A5" w14:textId="0737880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416</w:t>
      </w:r>
      <w:r w:rsidRPr="00F37631">
        <w:rPr>
          <w:rStyle w:val="HideTWBExt"/>
          <w:b w:val="0"/>
        </w:rPr>
        <w:t>&lt;/NumAm&gt;</w:t>
      </w:r>
    </w:p>
    <w:p w14:paraId="0F0455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Christophe Gomart</w:t>
      </w:r>
      <w:r w:rsidRPr="00F37631">
        <w:rPr>
          <w:rStyle w:val="HideTWBExt"/>
          <w:b w:val="0"/>
        </w:rPr>
        <w:t>&lt;/Members&gt;</w:t>
      </w:r>
    </w:p>
    <w:p w14:paraId="344F81A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92EED0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8488A0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7 a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ADEA48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2F50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12ADBA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B5FA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09C5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933B730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9368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F022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znaczeniem dla krajów kandydujących do UE poszanowania standardów rozszerzenia, w szczególności w dziedzinie norm środowiskowych i rolnych, oraz zwalczania korupcji;</w:t>
            </w:r>
          </w:p>
        </w:tc>
      </w:tr>
    </w:tbl>
    <w:p w14:paraId="30079EC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F63192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60D8BCD" w14:textId="05AE956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417</w:t>
      </w:r>
      <w:r w:rsidRPr="00F37631">
        <w:rPr>
          <w:rStyle w:val="HideTWBExt"/>
          <w:b w:val="0"/>
        </w:rPr>
        <w:t>&lt;/NumAm&gt;</w:t>
      </w:r>
    </w:p>
    <w:p w14:paraId="60B9223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39639E8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3DC4AFF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D9FDFF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960C26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– tiret 7 b (nowe)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2D85BF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ECCE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D3DCC2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CF19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D060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F5092C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EE80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88DB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–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pilną potrzebą ochrony obrońców praw człowieka, którzy ogrywają krytyczną rolę w podtrzymywaniu praw człowieka, demokracji i praworządności na całym świecie; domaga się wzmocnionych mechanizmów wsparcia i ochrony dla obrońców praw człowieka, którzy doświadczają gróźb, nękania i przemocy, zwłaszcza działających na obszarach obarczonych wysokim ryzykiem lub zajmujących się wrażliwymi kwestiami takimi jak prawa środowiskowe, prawa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ludności rdzennej i prawa kobiet;</w:t>
            </w:r>
          </w:p>
        </w:tc>
      </w:tr>
    </w:tbl>
    <w:p w14:paraId="511B76B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5A7358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1B432EB" w14:textId="3EF6607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418</w:t>
      </w:r>
      <w:r w:rsidRPr="00F37631">
        <w:rPr>
          <w:rStyle w:val="HideTWBExt"/>
          <w:b w:val="0"/>
        </w:rPr>
        <w:t>&lt;/NumAm&gt;</w:t>
      </w:r>
    </w:p>
    <w:p w14:paraId="69121E2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Marc Botenga, Rima Hassan, Özlem Demirel</w:t>
      </w:r>
      <w:r w:rsidRPr="00F37631">
        <w:rPr>
          <w:rStyle w:val="HideTWBExt"/>
          <w:b w:val="0"/>
        </w:rPr>
        <w:t>&lt;/Members&gt;</w:t>
      </w:r>
    </w:p>
    <w:p w14:paraId="771B0A7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{The Left}</w:t>
      </w:r>
      <w:r w:rsidRPr="00F37631">
        <w:rPr>
          <w:color w:val="000000" w:themeColor="text1"/>
        </w:rPr>
        <w:t>w imieniu grupy The Left</w:t>
      </w:r>
      <w:r w:rsidRPr="00F37631">
        <w:rPr>
          <w:rStyle w:val="HideTWBExt"/>
        </w:rPr>
        <w:t>&lt;/AuNomDe&gt;</w:t>
      </w:r>
    </w:p>
    <w:p w14:paraId="636D6AB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7A3050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405D47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4 a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19DC4C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5703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AF2313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3740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78AB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CFD619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7D8B5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1992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4a.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podkreśla, że rozszerzenie powinno prowadzić do niepohamowanego wzrostu społecznego, przypomina, że minimalne wynagrodzenie w krajach kandydujących do członkostwa w UE jest obecnie o wiele niższe niż średnia UE oraz że w tych warunkach rozszerzenie naraziłoby pracowników na większy dumping socjalny;</w:t>
            </w:r>
          </w:p>
        </w:tc>
      </w:tr>
    </w:tbl>
    <w:p w14:paraId="7F965B7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6409EA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33E7ACB" w14:textId="61E0304A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419</w:t>
      </w:r>
      <w:r w:rsidRPr="00F37631">
        <w:rPr>
          <w:rStyle w:val="HideTWBExt"/>
          <w:b w:val="0"/>
        </w:rPr>
        <w:t>&lt;/NumAm&gt;</w:t>
      </w:r>
    </w:p>
    <w:p w14:paraId="2EF9727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32AA472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9798FC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78D4D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5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5F8142F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5FA81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526F53D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B297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189C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03481F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0099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5.</w:t>
            </w:r>
            <w:r w:rsidRPr="00F37631">
              <w:rPr>
                <w:color w:val="000000" w:themeColor="text1"/>
              </w:rPr>
              <w:tab/>
              <w:t>w kolejnej sekcji wskazuje cele Parlamentu dotyczące WPZiB na 2025 r.</w:t>
            </w:r>
            <w:r w:rsidRPr="00F37631">
              <w:rPr>
                <w:b/>
                <w:i/>
                <w:color w:val="000000" w:themeColor="text1"/>
              </w:rPr>
              <w:t>, uzupełniając tym samym opinie wyrażone w rocznym sprawozdaniu wiceprzewodniczącego / wysokiego przedstawiciela w sprawie WPZiB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CBF51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5.</w:t>
            </w:r>
            <w:r w:rsidRPr="00F37631">
              <w:rPr>
                <w:color w:val="000000" w:themeColor="text1"/>
              </w:rPr>
              <w:tab/>
              <w:t>w kolejnej sekcji wskazuje cele Parlamentu dotyczące WPZiB na 2025 r.;</w:t>
            </w:r>
          </w:p>
        </w:tc>
      </w:tr>
    </w:tbl>
    <w:p w14:paraId="096B684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88B58E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78251B8" w14:textId="3203B06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420</w:t>
      </w:r>
      <w:r w:rsidRPr="00F37631">
        <w:rPr>
          <w:rStyle w:val="HideTWBExt"/>
          <w:b w:val="0"/>
        </w:rPr>
        <w:t>&lt;/NumAm&gt;</w:t>
      </w:r>
    </w:p>
    <w:p w14:paraId="7D85B5B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0D991E53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462D1EE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C07926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989723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5 a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107DEF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02D5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07E8846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0547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5F4D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2341AD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ED57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F657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5a.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uważa, że wzrost znaczenia Chin pozostaje jednym z głównych wyzwań geopolitycznych XXI wieku i zauważa, że stosunki między UE a ChRL w coraz większym stopniu charakteryzują się konkurencją gospodarczą i systemową rywalizacją; powtarza swoje wnioski o odnowioną, bardziej asertywną, kompleksową i spójną strategię UE–Chiny, która kształtuje stosunki z ChRL w interesie UE jako całości i w pełni uwzględnia wzywania wynikające ze wzrostu znaczenia ChRL jako globalnego podmiotu oraz jej coraz bardziej represyjną politykę wewnętrzną i asertywną politykę zagraniczną; podkreśla, że wiarygodność podejścia UE do Chin w bardzo dużym stopniu zależy od woli pokazania wspólnego stanowiska przez państwa członkowskie;</w:t>
            </w:r>
          </w:p>
        </w:tc>
      </w:tr>
    </w:tbl>
    <w:p w14:paraId="43F65BB5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D29120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44498FB" w14:textId="144B029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421</w:t>
      </w:r>
      <w:r w:rsidRPr="00F37631">
        <w:rPr>
          <w:rStyle w:val="HideTWBExt"/>
          <w:b w:val="0"/>
        </w:rPr>
        <w:t>&lt;/NumAm&gt;</w:t>
      </w:r>
    </w:p>
    <w:p w14:paraId="46ADAB6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0F965110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14B08BD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3F14CF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B233AE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5 b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337F89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6DA0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FCA43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7B65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AA4A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573D7F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3C4B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F77C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5b.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wzywa wiceprzewodniczącego / wysokiego przedstawiciela do promowania przekonującej, trwałej i ukierunkowanej narracji demokratycznej, która wykazuje, że demokracja przynosi korzyści jednostkom i społeczeństwom na całym świecie oraz jest w stanie stawić opór autokratycznym naciskom i wpływom; zachęca w tym kontekście do dalszego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wzmocnienia odporności demokratycznej w państwach członkowskich UE w drodze zwalczania zagranicznych manipulacji informacjami i ingerencji w informacje, a następnie wzmocnienia unijnego zestawu narzędzi komunikacji strategicznej, i z zadowoleniem przyjmuje w związku z tym inwestycje w odporność demokracji w państwach członkowskich, a także komunikację strategiczną i walkę z rozprzestrzenianiem się dezinformacji, oraz z zadowoleniem przyjmuje współpracę ESDZ z ONZ w zakresie globalnego kodeksu postępowania dotyczącego uczciwości informacyjnej;</w:t>
            </w:r>
          </w:p>
        </w:tc>
      </w:tr>
    </w:tbl>
    <w:p w14:paraId="58307572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6166D0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668E275" w14:textId="1F171E6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422</w:t>
      </w:r>
      <w:r w:rsidRPr="00F37631">
        <w:rPr>
          <w:rStyle w:val="HideTWBExt"/>
          <w:b w:val="0"/>
        </w:rPr>
        <w:t>&lt;/NumAm&gt;</w:t>
      </w:r>
    </w:p>
    <w:p w14:paraId="00C448F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Mariusz Kamiński, Adam Bielan</w:t>
      </w:r>
      <w:r w:rsidRPr="00F37631">
        <w:rPr>
          <w:rStyle w:val="HideTWBExt"/>
          <w:b w:val="0"/>
        </w:rPr>
        <w:t>&lt;/Members&gt;</w:t>
      </w:r>
    </w:p>
    <w:p w14:paraId="052F265D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{ECR}</w:t>
      </w:r>
      <w:r w:rsidRPr="00F37631">
        <w:rPr>
          <w:color w:val="000000" w:themeColor="text1"/>
        </w:rPr>
        <w:t>w imieniu grupy ECR</w:t>
      </w:r>
      <w:r w:rsidRPr="00F37631">
        <w:rPr>
          <w:rStyle w:val="HideTWBExt"/>
        </w:rPr>
        <w:t>&lt;/AuNomDe&gt;</w:t>
      </w:r>
    </w:p>
    <w:p w14:paraId="7CDF64F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13189B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47D299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Śródtytuł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0AB161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1663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E8D3E3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B161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C6BB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5A5098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7E18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 xml:space="preserve">Stawienie czoła </w:t>
            </w:r>
            <w:r w:rsidRPr="00F37631">
              <w:rPr>
                <w:b/>
                <w:i/>
                <w:color w:val="000000" w:themeColor="text1"/>
              </w:rPr>
              <w:t>globalnym konsekwencjom rosyjskiej wojny napastniczej</w:t>
            </w:r>
            <w:r w:rsidRPr="00F37631">
              <w:rPr>
                <w:color w:val="000000" w:themeColor="text1"/>
              </w:rPr>
              <w:t xml:space="preserve"> przeciwko Ukrainie</w:t>
            </w:r>
            <w:r w:rsidRPr="00F3763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3B7F4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 xml:space="preserve">Stawienie czoła </w:t>
            </w:r>
            <w:r w:rsidRPr="00F37631">
              <w:rPr>
                <w:b/>
                <w:i/>
                <w:color w:val="000000" w:themeColor="text1"/>
              </w:rPr>
              <w:t>prowadzonej przez Rosję wojnie napastniczej</w:t>
            </w:r>
            <w:r w:rsidRPr="00F37631">
              <w:rPr>
                <w:color w:val="000000" w:themeColor="text1"/>
              </w:rPr>
              <w:t xml:space="preserve"> przeciwko Ukrainie</w:t>
            </w:r>
            <w:r w:rsidRPr="00F37631">
              <w:rPr>
                <w:b/>
                <w:i/>
                <w:color w:val="000000" w:themeColor="text1"/>
              </w:rPr>
              <w:t xml:space="preserve"> i jej globalnym konsekwencjom</w:t>
            </w:r>
          </w:p>
        </w:tc>
      </w:tr>
    </w:tbl>
    <w:p w14:paraId="776B132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1CA7ED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409EFAF" w14:textId="72A80AA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423</w:t>
      </w:r>
      <w:r w:rsidRPr="00F37631">
        <w:rPr>
          <w:rStyle w:val="HideTWBExt"/>
          <w:b w:val="0"/>
        </w:rPr>
        <w:t>&lt;/NumAm&gt;</w:t>
      </w:r>
    </w:p>
    <w:p w14:paraId="1C3CF7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69FB242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2A7AEB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5E73AB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Śródtytuł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DABBF6E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43ED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7CB5E3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BCC6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E804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57B105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914B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Stawienie czoła globalnym konsekwencjom</w:t>
            </w:r>
            <w:r w:rsidRPr="00F37631">
              <w:rPr>
                <w:b/>
                <w:i/>
                <w:color w:val="000000" w:themeColor="text1"/>
              </w:rPr>
              <w:t xml:space="preserve"> rosyjskiej wojny napastniczej przeciwko </w:t>
            </w:r>
            <w:r w:rsidRPr="00F37631">
              <w:rPr>
                <w:color w:val="000000" w:themeColor="text1"/>
              </w:rPr>
              <w:t>Ukrainie,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D13B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Stawienie czoła globalnym konsekwencjom</w:t>
            </w:r>
            <w:r w:rsidRPr="00F37631">
              <w:rPr>
                <w:b/>
                <w:i/>
                <w:color w:val="000000" w:themeColor="text1"/>
              </w:rPr>
              <w:t xml:space="preserve"> konfliktu w </w:t>
            </w:r>
            <w:r w:rsidRPr="00F37631">
              <w:rPr>
                <w:color w:val="000000" w:themeColor="text1"/>
              </w:rPr>
              <w:t>Ukrainie,</w:t>
            </w:r>
          </w:p>
        </w:tc>
      </w:tr>
    </w:tbl>
    <w:p w14:paraId="3D2F2C9B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55CEFCF7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14F7E60E" w14:textId="0C27C7D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424</w:t>
      </w:r>
      <w:r w:rsidRPr="00F37631">
        <w:rPr>
          <w:rStyle w:val="HideTWBExt"/>
          <w:b w:val="0"/>
        </w:rPr>
        <w:t>&lt;/NumAm&gt;</w:t>
      </w:r>
    </w:p>
    <w:p w14:paraId="0541708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3A86521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E0829E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A3C4BD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Śródtytuł 3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4491FE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5AD6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EF13BD4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9CD9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FF5B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2B003C6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0F42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Stawienie czoła globalnym konsekwencjom rosyjskiej wojny napastniczej przeciwko</w:t>
            </w:r>
            <w:r w:rsidRPr="00F37631">
              <w:rPr>
                <w:color w:val="000000" w:themeColor="text1"/>
              </w:rPr>
              <w:t xml:space="preserve"> Ukrainie</w:t>
            </w:r>
            <w:r w:rsidRPr="00F3763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3689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Uwzględnienie potrzeby sprawiedliwego i trwałego pokoju w</w:t>
            </w:r>
            <w:r w:rsidRPr="00F37631">
              <w:rPr>
                <w:color w:val="000000" w:themeColor="text1"/>
              </w:rPr>
              <w:t xml:space="preserve"> Ukrainie</w:t>
            </w:r>
          </w:p>
        </w:tc>
      </w:tr>
    </w:tbl>
    <w:p w14:paraId="431A0333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7F995D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B57BB00" w14:textId="67EC8F5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425</w:t>
      </w:r>
      <w:r w:rsidRPr="00F37631">
        <w:rPr>
          <w:rStyle w:val="HideTWBExt"/>
          <w:b w:val="0"/>
        </w:rPr>
        <w:t>&lt;/NumAm&gt;</w:t>
      </w:r>
    </w:p>
    <w:p w14:paraId="1FADE76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Adam Bielan</w:t>
      </w:r>
      <w:r w:rsidRPr="00F37631">
        <w:rPr>
          <w:rStyle w:val="HideTWBExt"/>
          <w:b w:val="0"/>
        </w:rPr>
        <w:t>&lt;/Members&gt;</w:t>
      </w:r>
    </w:p>
    <w:p w14:paraId="6D937D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E329BF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6955C9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007150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D15B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774EBE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E779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E079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457E1D79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A55B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 xml:space="preserve">odnotowuje, że reakcja UE na </w:t>
            </w:r>
            <w:r w:rsidRPr="00F37631">
              <w:rPr>
                <w:b/>
                <w:i/>
                <w:color w:val="000000" w:themeColor="text1"/>
              </w:rPr>
              <w:t>rosyjską</w:t>
            </w:r>
            <w:r w:rsidRPr="00F37631">
              <w:rPr>
                <w:color w:val="000000" w:themeColor="text1"/>
              </w:rPr>
              <w:t xml:space="preserve"> wojnę napastniczą przeciwko Ukrainie jest bacznie obserwowana przez </w:t>
            </w:r>
            <w:r w:rsidRPr="00F37631">
              <w:rPr>
                <w:b/>
                <w:i/>
                <w:color w:val="000000" w:themeColor="text1"/>
              </w:rPr>
              <w:t>podmioty</w:t>
            </w:r>
            <w:r w:rsidRPr="00F37631">
              <w:rPr>
                <w:color w:val="000000" w:themeColor="text1"/>
              </w:rPr>
              <w:t xml:space="preserve"> autokratyczne na całym świecie</w:t>
            </w:r>
            <w:r w:rsidRPr="00F37631">
              <w:rPr>
                <w:b/>
                <w:i/>
                <w:color w:val="000000" w:themeColor="text1"/>
              </w:rPr>
              <w:t xml:space="preserve"> i będzie miała decydujący wpływ na kształtowanie ich zachowania na arenie międzynarodowej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7C0D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 xml:space="preserve">odnotowuje, że reakcja UE na </w:t>
            </w:r>
            <w:r w:rsidRPr="00F37631">
              <w:rPr>
                <w:b/>
                <w:i/>
                <w:color w:val="000000" w:themeColor="text1"/>
              </w:rPr>
              <w:t>prowadzoną przez Rosję</w:t>
            </w:r>
            <w:r w:rsidRPr="00F37631">
              <w:rPr>
                <w:color w:val="000000" w:themeColor="text1"/>
              </w:rPr>
              <w:t xml:space="preserve"> wojnę napastniczą przeciwko Ukrainie jest </w:t>
            </w:r>
            <w:r w:rsidRPr="00F37631">
              <w:rPr>
                <w:b/>
                <w:i/>
                <w:color w:val="000000" w:themeColor="text1"/>
              </w:rPr>
              <w:t xml:space="preserve">nie tylko </w:t>
            </w:r>
            <w:r w:rsidRPr="00F37631">
              <w:rPr>
                <w:color w:val="000000" w:themeColor="text1"/>
              </w:rPr>
              <w:t>bacznie obserwowana</w:t>
            </w:r>
            <w:r w:rsidRPr="00F37631">
              <w:rPr>
                <w:b/>
                <w:i/>
                <w:color w:val="000000" w:themeColor="text1"/>
              </w:rPr>
              <w:t>, ale także aktywnie analizowana</w:t>
            </w:r>
            <w:r w:rsidRPr="00F37631">
              <w:rPr>
                <w:color w:val="000000" w:themeColor="text1"/>
              </w:rPr>
              <w:t xml:space="preserve"> przez </w:t>
            </w:r>
            <w:r w:rsidRPr="00F37631">
              <w:rPr>
                <w:b/>
                <w:i/>
                <w:color w:val="000000" w:themeColor="text1"/>
              </w:rPr>
              <w:t>reżimy</w:t>
            </w:r>
            <w:r w:rsidRPr="00F37631">
              <w:rPr>
                <w:color w:val="000000" w:themeColor="text1"/>
              </w:rPr>
              <w:t xml:space="preserve"> autokratyczne na całym świecie</w:t>
            </w:r>
            <w:r w:rsidRPr="00F37631">
              <w:rPr>
                <w:b/>
                <w:i/>
                <w:color w:val="000000" w:themeColor="text1"/>
              </w:rPr>
              <w:t>, które dążą do podważenia międzynarodowego porządku opartego na zasadach w drodze zidentyfikowania i wykorzystania słabości uwidocznionych przez konflikt</w:t>
            </w:r>
            <w:r w:rsidRPr="00F37631">
              <w:rPr>
                <w:color w:val="000000" w:themeColor="text1"/>
              </w:rPr>
              <w:t>;</w:t>
            </w:r>
            <w:r w:rsidRPr="00F37631">
              <w:rPr>
                <w:b/>
                <w:i/>
                <w:color w:val="000000" w:themeColor="text1"/>
              </w:rPr>
              <w:t xml:space="preserve"> zauważa, że wojna w Ukrainie stała się krytycznym poligonem doświadczalnym dla odporności zachodnich sojuszów, a zaobserwowane podatności zachęcają siły autokratyczne do poszerzenia swojego wpływu, w szczególności w całym globalnym Południu; podkreśla, że niedawne wydarzenia, takie jak szczyt krajów BRIC zorganizowany w Kazaniu w dniach 22–24 października 2024 r., pokazują, w jaki sposób Putin wykorzystuje platformy międzynarodowe do przeciwdziałania izolacji i budowania sojuszy, co wzmacnia potrzebę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ujednoliconej i strategicznej reakcji UE w celu podtrzymania zasad międzynarodowego porządku;</w:t>
            </w:r>
          </w:p>
        </w:tc>
      </w:tr>
    </w:tbl>
    <w:p w14:paraId="123D804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C6FDF8A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E2E49CB" w14:textId="3481EA68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426</w:t>
      </w:r>
      <w:r w:rsidRPr="00F37631">
        <w:rPr>
          <w:rStyle w:val="HideTWBExt"/>
          <w:b w:val="0"/>
        </w:rPr>
        <w:t>&lt;/NumAm&gt;</w:t>
      </w:r>
    </w:p>
    <w:p w14:paraId="00D1ED8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Željana Zovko</w:t>
      </w:r>
      <w:r w:rsidRPr="00F37631">
        <w:rPr>
          <w:rStyle w:val="HideTWBExt"/>
          <w:b w:val="0"/>
        </w:rPr>
        <w:t>&lt;/Members&gt;</w:t>
      </w:r>
    </w:p>
    <w:p w14:paraId="109131F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D36FB9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15DD46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84DC9DB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AA37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FF47472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5D30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D0EF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E4BEA3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41B4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>odnotowuje, że reakcja UE na rosyjską wojnę napastniczą przeciwko Ukrainie jest bacznie obserwowana przez podmioty autokratyczne na całym świecie i będzie miała decydujący wpływ na kształtowanie ich zachowania na arenie międzynarodowej;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7087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>odnotowuje, że reakcja UE na rosyjską wojnę napastniczą przeciwko Ukrainie jest bacznie obserwowana przez podmioty autokratyczne na całym świecie i będzie miała decydujący wpływ na kształtowanie ich zachowania na arenie międzynarodowej;</w:t>
            </w:r>
            <w:r w:rsidRPr="00F37631">
              <w:rPr>
                <w:b/>
                <w:i/>
                <w:color w:val="000000" w:themeColor="text1"/>
              </w:rPr>
              <w:t xml:space="preserve"> zauważa, że rosyjska agresja poważnie zakłóciła bezpieczeństwo w Europie i na świecie, wywołując stan niepewności gospodarczej, brak bezpieczeństwa żywnościowego i wysokie ceny energii; wskazuje, że rosyjska wojna napastnicza przeciwko Ukrainie destabilizuje zarówno wschodnie sąsiedztwo, jak i Bałkany Zachodnie, bezpośrednio zagrażając bezpieczeństwu i stabilności UE; uważa, że w świetle tego zwiększającego się ryzyka UE musi nadal uznawać przyspieszenie procesu rozszerzenia za pilny priorytet;</w:t>
            </w:r>
          </w:p>
        </w:tc>
      </w:tr>
    </w:tbl>
    <w:p w14:paraId="7164E99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761325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2E3540F" w14:textId="643D4EE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427</w:t>
      </w:r>
      <w:r w:rsidRPr="00F37631">
        <w:rPr>
          <w:rStyle w:val="HideTWBExt"/>
          <w:b w:val="0"/>
        </w:rPr>
        <w:t>&lt;/NumAm&gt;</w:t>
      </w:r>
    </w:p>
    <w:p w14:paraId="561C95D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Miriam Lexmann</w:t>
      </w:r>
      <w:r w:rsidRPr="00F37631">
        <w:rPr>
          <w:rStyle w:val="HideTWBExt"/>
          <w:b w:val="0"/>
        </w:rPr>
        <w:t>&lt;/Members&gt;</w:t>
      </w:r>
    </w:p>
    <w:p w14:paraId="21AE5E5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966BAC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51919F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4C1C0AC6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6349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38D420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6352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30B1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3A868AD7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BDE9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 xml:space="preserve">odnotowuje, że reakcja UE na </w:t>
            </w:r>
            <w:r w:rsidRPr="00F37631">
              <w:rPr>
                <w:color w:val="000000" w:themeColor="text1"/>
              </w:rPr>
              <w:lastRenderedPageBreak/>
              <w:t>rosyjską wojnę napastniczą przeciwko Ukrainie jest bacznie obserwowana przez podmioty autokratyczne na całym świecie i będzie miała decydujący wpływ na kształtowanie ich zachowania na arenie międzynarodowej;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80A7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6.</w:t>
            </w:r>
            <w:r w:rsidRPr="00F37631">
              <w:rPr>
                <w:color w:val="000000" w:themeColor="text1"/>
              </w:rPr>
              <w:tab/>
              <w:t xml:space="preserve">odnotowuje, że reakcja UE na </w:t>
            </w:r>
            <w:r w:rsidRPr="00F37631">
              <w:rPr>
                <w:color w:val="000000" w:themeColor="text1"/>
              </w:rPr>
              <w:lastRenderedPageBreak/>
              <w:t>rosyjską wojnę napastniczą przeciwko Ukrainie jest bacznie obserwowana przez podmioty autokratyczne na całym świecie i będzie miała decydujący wpływ na kształtowanie ich zachowania na arenie międzynarodowej</w:t>
            </w:r>
            <w:r w:rsidRPr="00F37631">
              <w:rPr>
                <w:b/>
                <w:i/>
                <w:color w:val="000000" w:themeColor="text1"/>
              </w:rPr>
              <w:t>, w tym w Cieśninie Tajwańskiej</w:t>
            </w:r>
            <w:r w:rsidRPr="00F37631">
              <w:rPr>
                <w:color w:val="000000" w:themeColor="text1"/>
              </w:rPr>
              <w:t>;</w:t>
            </w:r>
            <w:r w:rsidRPr="00F37631">
              <w:rPr>
                <w:b/>
                <w:i/>
                <w:color w:val="000000" w:themeColor="text1"/>
              </w:rPr>
              <w:t xml:space="preserve"> jest zaniepokojony rosnącą współpracą i koordynacją między autokratycznymi reżimami, w tym przez ich wsparcie materialne lub inne na rzecz rosyjskiej agresji przeciwko Ukrainie;</w:t>
            </w:r>
          </w:p>
        </w:tc>
      </w:tr>
    </w:tbl>
    <w:p w14:paraId="56892D8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7A367B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DF05E78" w14:textId="16A37ED7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428</w:t>
      </w:r>
      <w:r w:rsidRPr="00F37631">
        <w:rPr>
          <w:rStyle w:val="HideTWBExt"/>
          <w:b w:val="0"/>
        </w:rPr>
        <w:t>&lt;/NumAm&gt;</w:t>
      </w:r>
    </w:p>
    <w:p w14:paraId="6964FB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Hannah Neumann</w:t>
      </w:r>
      <w:r w:rsidRPr="00F37631">
        <w:rPr>
          <w:rStyle w:val="HideTWBExt"/>
          <w:b w:val="0"/>
        </w:rPr>
        <w:t>&lt;/Members&gt;</w:t>
      </w:r>
    </w:p>
    <w:p w14:paraId="6206036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&lt;AuNomDe&gt;</w:t>
      </w:r>
      <w:r w:rsidRPr="00F37631">
        <w:rPr>
          <w:rStyle w:val="HideTWBInt"/>
        </w:rPr>
        <w:t>{Greens/EFA}</w:t>
      </w:r>
      <w:r w:rsidRPr="00F37631">
        <w:rPr>
          <w:color w:val="000000" w:themeColor="text1"/>
        </w:rPr>
        <w:t>w imieniu grupy Verts/ALE</w:t>
      </w:r>
      <w:r w:rsidRPr="00F37631">
        <w:rPr>
          <w:rStyle w:val="HideTWBExt"/>
        </w:rPr>
        <w:t>&lt;/AuNomDe&gt;</w:t>
      </w:r>
    </w:p>
    <w:p w14:paraId="1BBCAC5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302CEC2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66CB73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66685A0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D760C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6289C7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107B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2DBD6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A8F0E0E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6BD6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>odnotowuje, że reakcja UE na rosyjską wojnę napastniczą przeciwko Ukrainie jest bacznie obserwowana przez podmioty autokratyczne na całym świecie i będzie miała decydujący wpływ na kształtowanie ich zachowania na arenie międzynarodowej;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DA35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>odnotowuje, że reakcja UE na rosyjską wojnę napastniczą przeciwko Ukrainie jest bacznie obserwowana przez podmioty autokratyczne na całym świecie i będzie miała decydujący wpływ na kształtowanie ich zachowania na arenie międzynarodowej;</w:t>
            </w:r>
            <w:r w:rsidRPr="00F37631">
              <w:rPr>
                <w:b/>
                <w:i/>
                <w:color w:val="000000" w:themeColor="text1"/>
              </w:rPr>
              <w:t xml:space="preserve"> podkreśla, że rosyjska agresja przeciwko Ukrainie narusza międzynarodowy porządek oparty na zasadach, podstawowe zasady prawa międzynarodowego zapisane w Karcie Narodów Zjednoczonych oraz kluczowe konwencje i rezolucje;</w:t>
            </w:r>
          </w:p>
        </w:tc>
      </w:tr>
    </w:tbl>
    <w:p w14:paraId="7D1AE854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C4FD60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7CDE478" w14:textId="25410A3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429</w:t>
      </w:r>
      <w:r w:rsidRPr="00F37631">
        <w:rPr>
          <w:rStyle w:val="HideTWBExt"/>
          <w:b w:val="0"/>
        </w:rPr>
        <w:t>&lt;/NumAm&gt;</w:t>
      </w:r>
    </w:p>
    <w:p w14:paraId="70C29FD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Sebastian Tynkkynen</w:t>
      </w:r>
      <w:r w:rsidRPr="00F37631">
        <w:rPr>
          <w:rStyle w:val="HideTWBExt"/>
          <w:b w:val="0"/>
        </w:rPr>
        <w:t>&lt;/Members&gt;</w:t>
      </w:r>
    </w:p>
    <w:p w14:paraId="757AE98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75E96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2B3E8A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02FEB0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04FB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020D855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8AF4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83B8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E1381E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7D50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>odnotowuje, że reakcja UE na rosyjską wojnę napastniczą przeciwko Ukrainie jest bacznie obserwowana przez podmioty autokratyczne na całym świecie i będzie miała decydujący wpływ na kształtowanie ich zachowania na arenie międzynarodowej;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41E1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>odnotowuje, że reakcja UE na rosyjską wojnę napastniczą przeciwko Ukrainie jest bacznie obserwowana przez podmioty autokratyczne na całym świecie i będzie miała decydujący wpływ na kształtowanie ich zachowania na arenie międzynarodowej;</w:t>
            </w:r>
            <w:r w:rsidRPr="00F37631">
              <w:rPr>
                <w:b/>
                <w:i/>
                <w:color w:val="000000" w:themeColor="text1"/>
              </w:rPr>
              <w:t xml:space="preserve"> podkreśla w związku z tym egzystencjalny charakter wojny z perspektywy całego kontynentu europejskiego;</w:t>
            </w:r>
          </w:p>
        </w:tc>
      </w:tr>
    </w:tbl>
    <w:p w14:paraId="1D6B943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{FI}</w:t>
      </w:r>
      <w:r w:rsidRPr="00F37631">
        <w:rPr>
          <w:color w:val="000000" w:themeColor="text1"/>
        </w:rPr>
        <w:t>fi</w:t>
      </w:r>
      <w:r w:rsidRPr="00F37631">
        <w:rPr>
          <w:rStyle w:val="HideTWBExt"/>
        </w:rPr>
        <w:t>&lt;/Original&gt;</w:t>
      </w:r>
    </w:p>
    <w:p w14:paraId="54AF4589" w14:textId="47C2ED28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951A4E6" w14:textId="2CAF7B2E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430</w:t>
      </w:r>
      <w:r w:rsidRPr="00F37631">
        <w:rPr>
          <w:rStyle w:val="HideTWBExt"/>
          <w:b w:val="0"/>
        </w:rPr>
        <w:t>&lt;/NumAm&gt;</w:t>
      </w:r>
    </w:p>
    <w:p w14:paraId="7C3000F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58A1F5C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85E721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A4BA8E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B684D7C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CA4BB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88816D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166B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D433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689A7A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197C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 xml:space="preserve">odnotowuje, że reakcja UE na </w:t>
            </w:r>
            <w:r w:rsidRPr="00F37631">
              <w:rPr>
                <w:b/>
                <w:i/>
                <w:color w:val="000000" w:themeColor="text1"/>
              </w:rPr>
              <w:t xml:space="preserve">rosyjską </w:t>
            </w:r>
            <w:r w:rsidRPr="00F37631">
              <w:rPr>
                <w:color w:val="000000" w:themeColor="text1"/>
              </w:rPr>
              <w:t xml:space="preserve">wojnę </w:t>
            </w:r>
            <w:r w:rsidRPr="00F37631">
              <w:rPr>
                <w:b/>
                <w:i/>
                <w:color w:val="000000" w:themeColor="text1"/>
              </w:rPr>
              <w:t>napastniczą przeciwko</w:t>
            </w:r>
            <w:r w:rsidRPr="00F37631">
              <w:rPr>
                <w:color w:val="000000" w:themeColor="text1"/>
              </w:rPr>
              <w:t xml:space="preserve"> Ukrainie jest </w:t>
            </w:r>
            <w:r w:rsidRPr="00F37631">
              <w:rPr>
                <w:b/>
                <w:i/>
                <w:color w:val="000000" w:themeColor="text1"/>
              </w:rPr>
              <w:t xml:space="preserve">bacznie </w:t>
            </w:r>
            <w:r w:rsidRPr="00F37631">
              <w:rPr>
                <w:color w:val="000000" w:themeColor="text1"/>
              </w:rPr>
              <w:t xml:space="preserve">obserwowana </w:t>
            </w:r>
            <w:r w:rsidRPr="00F37631">
              <w:rPr>
                <w:b/>
                <w:i/>
                <w:color w:val="000000" w:themeColor="text1"/>
              </w:rPr>
              <w:t xml:space="preserve">przez podmioty autokratyczne </w:t>
            </w:r>
            <w:r w:rsidRPr="00F37631">
              <w:rPr>
                <w:color w:val="000000" w:themeColor="text1"/>
              </w:rPr>
              <w:t xml:space="preserve">na całym świecie i </w:t>
            </w:r>
            <w:r w:rsidRPr="00F37631">
              <w:rPr>
                <w:b/>
                <w:i/>
                <w:color w:val="000000" w:themeColor="text1"/>
              </w:rPr>
              <w:t>będzie miała decydujący wpływ na kształtowanie ich zachowania</w:t>
            </w:r>
            <w:r w:rsidRPr="00F37631">
              <w:rPr>
                <w:color w:val="000000" w:themeColor="text1"/>
              </w:rPr>
              <w:t xml:space="preserve"> na arenie międzynarodowej;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8FE1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 xml:space="preserve">odnotowuje, że reakcja UE na wojnę </w:t>
            </w:r>
            <w:r w:rsidRPr="00F37631">
              <w:rPr>
                <w:b/>
                <w:i/>
                <w:color w:val="000000" w:themeColor="text1"/>
              </w:rPr>
              <w:t>w</w:t>
            </w:r>
            <w:r w:rsidRPr="00F37631">
              <w:rPr>
                <w:color w:val="000000" w:themeColor="text1"/>
              </w:rPr>
              <w:t xml:space="preserve"> Ukrainie jest obserwowana na całym świecie i </w:t>
            </w:r>
            <w:r w:rsidRPr="00F37631">
              <w:rPr>
                <w:b/>
                <w:i/>
                <w:color w:val="000000" w:themeColor="text1"/>
              </w:rPr>
              <w:t>wywarła negatywny wpływ na postrzeganie UE</w:t>
            </w:r>
            <w:r w:rsidRPr="00F37631">
              <w:rPr>
                <w:color w:val="000000" w:themeColor="text1"/>
              </w:rPr>
              <w:t xml:space="preserve"> na arenie międzynarodowej;</w:t>
            </w:r>
          </w:p>
        </w:tc>
      </w:tr>
    </w:tbl>
    <w:p w14:paraId="69F19AF1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4D1F141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43375CD" w14:textId="46FED891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431</w:t>
      </w:r>
      <w:r w:rsidRPr="00F37631">
        <w:rPr>
          <w:rStyle w:val="HideTWBExt"/>
          <w:b w:val="0"/>
        </w:rPr>
        <w:t>&lt;/NumAm&gt;</w:t>
      </w:r>
    </w:p>
    <w:p w14:paraId="153B04E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1438CE9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2595BA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91EF53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AE9680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2BC2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1A1108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8CD6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CC1B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7F7FAE3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4E788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6.</w:t>
            </w:r>
            <w:r w:rsidRPr="00F37631">
              <w:rPr>
                <w:color w:val="000000" w:themeColor="text1"/>
              </w:rPr>
              <w:tab/>
              <w:t>odnotowuje, że reakcja UE na</w:t>
            </w:r>
            <w:r w:rsidRPr="00F37631">
              <w:rPr>
                <w:b/>
                <w:i/>
                <w:color w:val="000000" w:themeColor="text1"/>
              </w:rPr>
              <w:t xml:space="preserve"> rosyjską wojnę napastniczą przeciwko </w:t>
            </w:r>
            <w:r w:rsidRPr="00F37631">
              <w:rPr>
                <w:color w:val="000000" w:themeColor="text1"/>
              </w:rPr>
              <w:t>Ukrainie jest bacznie obserwowana przez podmioty</w:t>
            </w:r>
            <w:r w:rsidRPr="00F37631">
              <w:rPr>
                <w:b/>
                <w:i/>
                <w:color w:val="000000" w:themeColor="text1"/>
              </w:rPr>
              <w:t xml:space="preserve"> autokratyczne </w:t>
            </w:r>
            <w:r w:rsidRPr="00F37631">
              <w:rPr>
                <w:color w:val="000000" w:themeColor="text1"/>
              </w:rPr>
              <w:t xml:space="preserve">na całym świecie i będzie miała decydujący wpływ na </w:t>
            </w:r>
            <w:r w:rsidRPr="00F37631">
              <w:rPr>
                <w:color w:val="000000" w:themeColor="text1"/>
              </w:rPr>
              <w:lastRenderedPageBreak/>
              <w:t>kształtowanie ich zachowania na arenie międzynarodowej;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3455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6.</w:t>
            </w:r>
            <w:r w:rsidRPr="00F37631">
              <w:rPr>
                <w:color w:val="000000" w:themeColor="text1"/>
              </w:rPr>
              <w:tab/>
              <w:t>odnotowuje, że reakcja UE na</w:t>
            </w:r>
            <w:r w:rsidRPr="00F37631">
              <w:rPr>
                <w:b/>
                <w:i/>
                <w:color w:val="000000" w:themeColor="text1"/>
              </w:rPr>
              <w:t xml:space="preserve"> konflikt w </w:t>
            </w:r>
            <w:r w:rsidRPr="00F37631">
              <w:rPr>
                <w:color w:val="000000" w:themeColor="text1"/>
              </w:rPr>
              <w:t>Ukrainie jest bacznie obserwowana przez podmioty</w:t>
            </w:r>
            <w:r w:rsidRPr="00F37631">
              <w:rPr>
                <w:b/>
                <w:i/>
                <w:color w:val="000000" w:themeColor="text1"/>
              </w:rPr>
              <w:t xml:space="preserve"> </w:t>
            </w:r>
            <w:r w:rsidRPr="00F37631">
              <w:rPr>
                <w:color w:val="000000" w:themeColor="text1"/>
              </w:rPr>
              <w:t xml:space="preserve">na całym świecie i będzie miała decydujący wpływ na kształtowanie ich zachowania na arenie </w:t>
            </w:r>
            <w:r w:rsidRPr="00F37631">
              <w:rPr>
                <w:color w:val="000000" w:themeColor="text1"/>
              </w:rPr>
              <w:lastRenderedPageBreak/>
              <w:t>międzynarodowej;</w:t>
            </w:r>
          </w:p>
        </w:tc>
      </w:tr>
    </w:tbl>
    <w:p w14:paraId="5F60BFF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1DB136F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6736A02D" w14:textId="272ED37C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432</w:t>
      </w:r>
      <w:r w:rsidRPr="00F37631">
        <w:rPr>
          <w:rStyle w:val="HideTWBExt"/>
          <w:b w:val="0"/>
        </w:rPr>
        <w:t>&lt;/NumAm&gt;</w:t>
      </w:r>
    </w:p>
    <w:p w14:paraId="35ABDE2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Andrey Kovatchev</w:t>
      </w:r>
      <w:r w:rsidRPr="00F37631">
        <w:rPr>
          <w:rStyle w:val="HideTWBExt"/>
          <w:b w:val="0"/>
        </w:rPr>
        <w:t>&lt;/Members&gt;</w:t>
      </w:r>
    </w:p>
    <w:p w14:paraId="1D77398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1E7512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2202B5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 – litera a (nowa)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BBF520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B85F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FA4443C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A0B8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98DD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DB3E8D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A697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CF8D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a)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podkreśla, że rosyjska inwazja na Ukrainę wyraźnie ujawnia związek między zagranicznymi próbami manipulowania informacjami a zagrożeniami dla UE oraz światowego bezpieczeństwa i stabilności; powtarza swój apel o przyjęcie skoordynowanej strategii UE w celu przeciwdziałania ingerencjom zagranicznym i budowania odporności demokratycznej, w szczególności w sąsiedztwie UE;</w:t>
            </w:r>
          </w:p>
        </w:tc>
      </w:tr>
    </w:tbl>
    <w:p w14:paraId="59F9311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47DC174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F29B696" w14:textId="60564FB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433</w:t>
      </w:r>
      <w:r w:rsidRPr="00F37631">
        <w:rPr>
          <w:rStyle w:val="HideTWBExt"/>
          <w:b w:val="0"/>
        </w:rPr>
        <w:t>&lt;/NumAm&gt;</w:t>
      </w:r>
    </w:p>
    <w:p w14:paraId="6E4E615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Kinga Gál</w:t>
      </w:r>
      <w:r w:rsidRPr="00F37631">
        <w:rPr>
          <w:rStyle w:val="HideTWBExt"/>
          <w:b w:val="0"/>
        </w:rPr>
        <w:t>&lt;/Members&gt;</w:t>
      </w:r>
    </w:p>
    <w:p w14:paraId="4FF875E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09D02D8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26EA11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 a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3573623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74A3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91A5FE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4B6D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7B6B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04A64A1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EFD3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3D81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6a.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potwierdza swoje stanowisko dotyczące ciągłego wsparcia na rzecz niezależności, suwerenności i integralności terytorialnej Ukrainy; domaga się natychmiastowego zakończenia agresji wobec Ukrainy oraz rozlewu krwi i niszczenia Ukrainy; zdecydowanie uważa, że nie istnieje rozwiązanie wojskowe dla konfliktu, a tym samym potrzebne są dalsze wysiłki demokratyczne, aby zakończyć wojnę i </w:t>
            </w:r>
            <w:r w:rsidRPr="00F37631">
              <w:rPr>
                <w:b/>
                <w:i/>
                <w:color w:val="000000" w:themeColor="text1"/>
              </w:rPr>
              <w:lastRenderedPageBreak/>
              <w:t>znaleźć pokojowe rozwiązanie w interesie wszystkich obywateli dotkniętych konfliktem;</w:t>
            </w:r>
          </w:p>
        </w:tc>
      </w:tr>
    </w:tbl>
    <w:p w14:paraId="7A753CB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7EA7ACBE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2213EB72" w14:textId="37007A8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434</w:t>
      </w:r>
      <w:r w:rsidRPr="00F37631">
        <w:rPr>
          <w:rStyle w:val="HideTWBExt"/>
          <w:b w:val="0"/>
        </w:rPr>
        <w:t>&lt;/NumAm&gt;</w:t>
      </w:r>
    </w:p>
    <w:p w14:paraId="713C4974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Reinis Pozņaks</w:t>
      </w:r>
      <w:r w:rsidRPr="00F37631">
        <w:rPr>
          <w:rStyle w:val="HideTWBExt"/>
          <w:b w:val="0"/>
        </w:rPr>
        <w:t>&lt;/Members&gt;</w:t>
      </w:r>
    </w:p>
    <w:p w14:paraId="30DAED9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9D8820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62023DA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 a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9DE0994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354E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7987E0B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22171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9F27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8408A9C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41D9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F75A2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6a.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stwierdza, że przekazanie Rosji przez Islamską Republikę Iranu tysięcy dronów Shahed jeszcze bardziej ugruntowało rolę Iranu jako państwa bandyckiego, czemu towarzyszy możliwość interwencji wojskowej Korpusu Strażników Rewolucji Islamskiej w Ukrainie w celu wsparcia wojennych celów Moskwy, a stałe wspieranie Rosji przez kraje takie jak Korea Północna i Chiny świadczy dodatkowo o jej zdecydowanie wrogim podejściu do międzynarodowych praw i norm;</w:t>
            </w:r>
          </w:p>
        </w:tc>
      </w:tr>
    </w:tbl>
    <w:p w14:paraId="5F127CCE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34AC7A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08F4858" w14:textId="524B43E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435</w:t>
      </w:r>
      <w:r w:rsidRPr="00F37631">
        <w:rPr>
          <w:rStyle w:val="HideTWBExt"/>
          <w:b w:val="0"/>
        </w:rPr>
        <w:t>&lt;/NumAm&gt;</w:t>
      </w:r>
    </w:p>
    <w:p w14:paraId="03D71A9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Reinis Pozņaks</w:t>
      </w:r>
      <w:r w:rsidRPr="00F37631">
        <w:rPr>
          <w:rStyle w:val="HideTWBExt"/>
          <w:b w:val="0"/>
        </w:rPr>
        <w:t>&lt;/Members&gt;</w:t>
      </w:r>
    </w:p>
    <w:p w14:paraId="6E238BF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4BD414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4B7ECDD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 b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04C7A8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AC552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446BD3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5B5C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B959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32760B6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4B38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81AC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6b.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uważa, że zagrożenia dla wschodniej części UE obejmują nie tylko konflikt z Rosją, ale również terroryzm, przestępczość zorganizowaną, handel ludźmi, korupcję, masową migrację nieuregulowaną oraz szereg innych zagrożeń dla spójności społeczeństw zarówno w UE, jak i poza nią;</w:t>
            </w:r>
          </w:p>
        </w:tc>
      </w:tr>
    </w:tbl>
    <w:p w14:paraId="28B616F6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C9BA3F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0F31CC3" w14:textId="5F14AEA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436</w:t>
      </w:r>
      <w:r w:rsidRPr="00F37631">
        <w:rPr>
          <w:rStyle w:val="HideTWBExt"/>
          <w:b w:val="0"/>
        </w:rPr>
        <w:t>&lt;/NumAm&gt;</w:t>
      </w:r>
    </w:p>
    <w:p w14:paraId="09A3046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Reinis Pozņaks</w:t>
      </w:r>
      <w:r w:rsidRPr="00F37631">
        <w:rPr>
          <w:rStyle w:val="HideTWBExt"/>
          <w:b w:val="0"/>
        </w:rPr>
        <w:t>&lt;/Members&gt;</w:t>
      </w:r>
    </w:p>
    <w:p w14:paraId="4DEC0F8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741B760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C8CE36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6 c (nowy)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E6C7AB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DE5FA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B29A90D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BAE19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2A7B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E792FD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7025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2447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6c.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potępia w najostrzejszych słowach rolę Korei Północnej we wspieraniu prowadzonej przez Rosję wojny napastniczej przeciwko Ukrainie oraz domaga się zdecydowanych środków zaradczych, aby powstrzymać bezpośrednie i pośrednie wsparcie rosyjskiego wojska oraz zaangażowanie w obchodzenie sankcji, gdyż działania te zagrażają pokojowi oraz ośmielają siły działające przeciwko międzynarodowemu porządkowi opartemu na zasadach i wspólnym ramom bezpieczeństwa na całym świecie;</w:t>
            </w:r>
          </w:p>
        </w:tc>
      </w:tr>
    </w:tbl>
    <w:p w14:paraId="2A2C53A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0192B2C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1E37E1BF" w14:textId="3EAB0A3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rStyle w:val="HideTWBExt"/>
          <w:b w:val="0"/>
        </w:rPr>
        <w:t>&lt;NumAm&gt;</w:t>
      </w:r>
      <w:r w:rsidR="00E9064A" w:rsidRPr="00E9064A">
        <w:t>437</w:t>
      </w:r>
      <w:r w:rsidRPr="00F37631">
        <w:rPr>
          <w:rStyle w:val="HideTWBExt"/>
          <w:b w:val="0"/>
        </w:rPr>
        <w:t>&lt;/NumAm&gt;</w:t>
      </w:r>
    </w:p>
    <w:p w14:paraId="60DC30C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Hans Neuhoff</w:t>
      </w:r>
      <w:r w:rsidRPr="00F37631">
        <w:rPr>
          <w:rStyle w:val="HideTWBExt"/>
          <w:b w:val="0"/>
        </w:rPr>
        <w:t>&lt;/Members&gt;</w:t>
      </w:r>
    </w:p>
    <w:p w14:paraId="7A474A2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1BF5C0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DE2BBE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314FAC8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0801D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13F647AA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AA8A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436C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916E79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7F04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Ukrainę, by czyniła dalsze postępy na drodze do członkostwa w UE, wykorzystując wszystkie zasoby udostępnione jej w ramach Instrumentu na rzecz Ukrainy, oraz by zadbała o znaczące zaangażowanie społeczeństwa obywatelskiego na etapach wdrażania i monitorowania tego instrumentu;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A352E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2EBEBF4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{DE}</w:t>
      </w:r>
      <w:r w:rsidRPr="00F37631">
        <w:rPr>
          <w:color w:val="000000" w:themeColor="text1"/>
        </w:rPr>
        <w:t>de</w:t>
      </w:r>
      <w:r w:rsidRPr="00F37631">
        <w:rPr>
          <w:rStyle w:val="HideTWBExt"/>
        </w:rPr>
        <w:t>&lt;/Original&gt;</w:t>
      </w:r>
    </w:p>
    <w:p w14:paraId="01044B06" w14:textId="620E853E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lastRenderedPageBreak/>
        <w:t>&lt;/Amend&gt;</w:t>
      </w:r>
    </w:p>
    <w:p w14:paraId="09FE16A9" w14:textId="5BE7CBE0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438</w:t>
      </w:r>
      <w:r w:rsidRPr="00F37631">
        <w:rPr>
          <w:rStyle w:val="HideTWBExt"/>
          <w:b w:val="0"/>
        </w:rPr>
        <w:t>&lt;/NumAm&gt;</w:t>
      </w:r>
    </w:p>
    <w:p w14:paraId="73B80F9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Michael von der Schulenburg</w:t>
      </w:r>
      <w:r w:rsidRPr="00F37631">
        <w:rPr>
          <w:rStyle w:val="HideTWBExt"/>
          <w:b w:val="0"/>
        </w:rPr>
        <w:t>&lt;/Members&gt;</w:t>
      </w:r>
    </w:p>
    <w:p w14:paraId="773ABE3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39F296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2C0438E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7390552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79949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0ACE1C9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02FB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21722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816E12A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AAD67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>wzywa Ukrainę, by czyniła dalsze postępy na drodze do członkostwa w UE, wykorzystując wszystkie zasoby udostępnione jej w ramach Instrumentu na rzecz Ukrainy, oraz by zadbała o znaczące zaangażowanie społeczeństwa obywatelskiego na etapach wdrażania i monitorowania tego instrumentu;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AFE9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b/>
                <w:i/>
                <w:color w:val="000000" w:themeColor="text1"/>
              </w:rPr>
              <w:t>skreśla się</w:t>
            </w:r>
          </w:p>
        </w:tc>
      </w:tr>
    </w:tbl>
    <w:p w14:paraId="20C90C6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BEEC1AF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521CA4C" w14:textId="22855A0B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439</w:t>
      </w:r>
      <w:r w:rsidRPr="00F37631">
        <w:rPr>
          <w:rStyle w:val="HideTWBExt"/>
          <w:b w:val="0"/>
        </w:rPr>
        <w:t>&lt;/NumAm&gt;</w:t>
      </w:r>
    </w:p>
    <w:p w14:paraId="0C5AB9F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Wouter Beke</w:t>
      </w:r>
      <w:r w:rsidRPr="00F37631">
        <w:rPr>
          <w:rStyle w:val="HideTWBExt"/>
          <w:b w:val="0"/>
        </w:rPr>
        <w:t>&lt;/Members&gt;</w:t>
      </w:r>
    </w:p>
    <w:p w14:paraId="0F9D62A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23DF127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3FD418A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AEC8B5A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19135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602D82E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AC128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0DD9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2CB2A4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C382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>wzywa Ukrainę, by czyniła dalsze postępy na drodze do członkostwa w UE, wykorzystując wszystkie zasoby udostępnione jej w ramach Instrumentu na rzecz Ukrainy, oraz by zadbała o znaczące zaangażowanie społeczeństwa obywatelskiego na etapach wdrażania i monitorowania tego instrumentu;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1EE2F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>wzywa Ukrainę, by czyniła dalsze postępy na drodze do członkostwa w UE, wykorzystując wszystkie zasoby udostępnione jej w ramach Instrumentu na rzecz Ukrainy, oraz by zadbała o znaczące zaangażowanie społeczeństwa obywatelskiego na etapach wdrażania i monitorowania tego instrumentu;</w:t>
            </w:r>
            <w:r w:rsidRPr="00F37631">
              <w:rPr>
                <w:b/>
                <w:i/>
                <w:color w:val="000000" w:themeColor="text1"/>
              </w:rPr>
              <w:t xml:space="preserve"> przypomina, że przystąpienie do UE to proces ściśle oparty na osiągnięciach, wymagający spełnienia kryteriów członkostwa w UE, w tym kryteriów demokracji, praworządności, podstawowych wartości i walki z korupcją;</w:t>
            </w:r>
          </w:p>
        </w:tc>
      </w:tr>
    </w:tbl>
    <w:p w14:paraId="7722089C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6FB13DA2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3B02314" w14:textId="4945BDDD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440</w:t>
      </w:r>
      <w:r w:rsidRPr="00F37631">
        <w:rPr>
          <w:rStyle w:val="HideTWBExt"/>
          <w:b w:val="0"/>
        </w:rPr>
        <w:t>&lt;/NumAm&gt;</w:t>
      </w:r>
    </w:p>
    <w:p w14:paraId="073E73C9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Adam Bielan</w:t>
      </w:r>
      <w:r w:rsidRPr="00F37631">
        <w:rPr>
          <w:rStyle w:val="HideTWBExt"/>
          <w:b w:val="0"/>
        </w:rPr>
        <w:t>&lt;/Members&gt;</w:t>
      </w:r>
    </w:p>
    <w:p w14:paraId="01EC9E5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D8446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068DB77D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6DEBBF88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4E758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4B7DB5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FB6D3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57E37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2504A02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6B73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 xml:space="preserve">wzywa Ukrainę, by </w:t>
            </w:r>
            <w:r w:rsidRPr="00F37631">
              <w:rPr>
                <w:b/>
                <w:i/>
                <w:color w:val="000000" w:themeColor="text1"/>
              </w:rPr>
              <w:t>czyniła</w:t>
            </w:r>
            <w:r w:rsidRPr="00F37631">
              <w:rPr>
                <w:color w:val="000000" w:themeColor="text1"/>
              </w:rPr>
              <w:t xml:space="preserve"> dalsze </w:t>
            </w:r>
            <w:r w:rsidRPr="00F37631">
              <w:rPr>
                <w:b/>
                <w:i/>
                <w:color w:val="000000" w:themeColor="text1"/>
              </w:rPr>
              <w:t>postępy</w:t>
            </w:r>
            <w:r w:rsidRPr="00F37631">
              <w:rPr>
                <w:color w:val="000000" w:themeColor="text1"/>
              </w:rPr>
              <w:t xml:space="preserve"> na drodze do członkostwa w UE, wykorzystując </w:t>
            </w:r>
            <w:r w:rsidRPr="00F37631">
              <w:rPr>
                <w:b/>
                <w:i/>
                <w:color w:val="000000" w:themeColor="text1"/>
              </w:rPr>
              <w:t>wszystkie</w:t>
            </w:r>
            <w:r w:rsidRPr="00F37631">
              <w:rPr>
                <w:color w:val="000000" w:themeColor="text1"/>
              </w:rPr>
              <w:t xml:space="preserve"> zasoby udostępnione jej w ramach Instrumentu na rzecz Ukrainy, </w:t>
            </w:r>
            <w:r w:rsidRPr="00F37631">
              <w:rPr>
                <w:b/>
                <w:i/>
                <w:color w:val="000000" w:themeColor="text1"/>
              </w:rPr>
              <w:t xml:space="preserve">oraz </w:t>
            </w:r>
            <w:r w:rsidRPr="00F37631">
              <w:rPr>
                <w:color w:val="000000" w:themeColor="text1"/>
              </w:rPr>
              <w:t xml:space="preserve">by zadbała o znaczące zaangażowanie społeczeństwa obywatelskiego na etapach wdrażania i monitorowania tego </w:t>
            </w:r>
            <w:r w:rsidRPr="00F37631">
              <w:rPr>
                <w:b/>
                <w:i/>
                <w:color w:val="000000" w:themeColor="text1"/>
              </w:rPr>
              <w:t>instrumentu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01A5D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</w:r>
            <w:r w:rsidRPr="00F37631">
              <w:rPr>
                <w:b/>
                <w:i/>
                <w:color w:val="000000" w:themeColor="text1"/>
              </w:rPr>
              <w:t xml:space="preserve">pochwala Ukrainę za postępy w konsultacjach w ramach przeglądu zgodności prawa krajowego z prawem unijnym przed przystąpieniem do UE oraz </w:t>
            </w:r>
            <w:r w:rsidRPr="00F37631">
              <w:rPr>
                <w:color w:val="000000" w:themeColor="text1"/>
              </w:rPr>
              <w:t xml:space="preserve">wzywa Ukrainę, by </w:t>
            </w:r>
            <w:r w:rsidRPr="00F37631">
              <w:rPr>
                <w:b/>
                <w:i/>
                <w:color w:val="000000" w:themeColor="text1"/>
              </w:rPr>
              <w:t>prowadziła</w:t>
            </w:r>
            <w:r w:rsidRPr="00F37631">
              <w:rPr>
                <w:color w:val="000000" w:themeColor="text1"/>
              </w:rPr>
              <w:t xml:space="preserve"> dalsze </w:t>
            </w:r>
            <w:r w:rsidRPr="00F37631">
              <w:rPr>
                <w:b/>
                <w:i/>
                <w:color w:val="000000" w:themeColor="text1"/>
              </w:rPr>
              <w:t>intensywne prace</w:t>
            </w:r>
            <w:r w:rsidRPr="00F37631">
              <w:rPr>
                <w:color w:val="000000" w:themeColor="text1"/>
              </w:rPr>
              <w:t xml:space="preserve"> na drodze do członkostwa w UE, wykorzystując </w:t>
            </w:r>
            <w:r w:rsidRPr="00F37631">
              <w:rPr>
                <w:b/>
                <w:i/>
                <w:color w:val="000000" w:themeColor="text1"/>
              </w:rPr>
              <w:t>w pełni</w:t>
            </w:r>
            <w:r w:rsidRPr="00F37631">
              <w:rPr>
                <w:color w:val="000000" w:themeColor="text1"/>
              </w:rPr>
              <w:t xml:space="preserve"> zasoby udostępnione jej w ramach Instrumentu na rzecz Ukrainy</w:t>
            </w:r>
            <w:r w:rsidRPr="00F37631">
              <w:rPr>
                <w:b/>
                <w:i/>
                <w:color w:val="000000" w:themeColor="text1"/>
              </w:rPr>
              <w:t>; zachęca Ukrainę</w:t>
            </w:r>
            <w:r w:rsidRPr="00F37631">
              <w:rPr>
                <w:color w:val="000000" w:themeColor="text1"/>
              </w:rPr>
              <w:t xml:space="preserve">, by zadbała o znaczące zaangażowanie społeczeństwa obywatelskiego na </w:t>
            </w:r>
            <w:r w:rsidRPr="00F37631">
              <w:rPr>
                <w:b/>
                <w:i/>
                <w:color w:val="000000" w:themeColor="text1"/>
              </w:rPr>
              <w:t xml:space="preserve">całych </w:t>
            </w:r>
            <w:r w:rsidRPr="00F37631">
              <w:rPr>
                <w:color w:val="000000" w:themeColor="text1"/>
              </w:rPr>
              <w:t xml:space="preserve">etapach wdrażania i monitorowania tego </w:t>
            </w:r>
            <w:r w:rsidRPr="00F37631">
              <w:rPr>
                <w:b/>
                <w:i/>
                <w:color w:val="000000" w:themeColor="text1"/>
              </w:rPr>
              <w:t>procesu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0D3421F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2407E8A8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7D2D2CC" w14:textId="55D08F6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441</w:t>
      </w:r>
      <w:r w:rsidRPr="00F37631">
        <w:rPr>
          <w:rStyle w:val="HideTWBExt"/>
          <w:b w:val="0"/>
        </w:rPr>
        <w:t>&lt;/NumAm&gt;</w:t>
      </w:r>
    </w:p>
    <w:p w14:paraId="3DEDA0E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Alexander Sell</w:t>
      </w:r>
      <w:r w:rsidRPr="00F37631">
        <w:rPr>
          <w:rStyle w:val="HideTWBExt"/>
          <w:b w:val="0"/>
        </w:rPr>
        <w:t>&lt;/Members&gt;</w:t>
      </w:r>
    </w:p>
    <w:p w14:paraId="6042414A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68CF9463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E7C985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29F66A6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E386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92A9D89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D1150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E1BB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1B2F46D5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A915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 xml:space="preserve">wzywa </w:t>
            </w:r>
            <w:r w:rsidRPr="00F37631">
              <w:rPr>
                <w:b/>
                <w:i/>
                <w:color w:val="000000" w:themeColor="text1"/>
              </w:rPr>
              <w:t>Ukrainę, by czyniła dalsze postępy</w:t>
            </w:r>
            <w:r w:rsidRPr="00F37631">
              <w:rPr>
                <w:color w:val="000000" w:themeColor="text1"/>
              </w:rPr>
              <w:t xml:space="preserve"> na drodze do członkostwa</w:t>
            </w:r>
            <w:r w:rsidRPr="00F37631">
              <w:rPr>
                <w:b/>
                <w:i/>
                <w:color w:val="000000" w:themeColor="text1"/>
              </w:rPr>
              <w:t xml:space="preserve"> w UE, wykorzystując wszystkie zasoby udostępnione jej w ramach Instrumentu na rzecz Ukrainy, oraz by zadbała o znaczące zaangażowanie społeczeństwa obywatelskiego na etapach wdrażania i monitorowania tego instrumentu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6D17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 xml:space="preserve">wzywa </w:t>
            </w:r>
            <w:r w:rsidRPr="00F37631">
              <w:rPr>
                <w:b/>
                <w:i/>
                <w:color w:val="000000" w:themeColor="text1"/>
              </w:rPr>
              <w:t>do dokładnej oceny gotowości Ukrainy przed dokonaniem postępów</w:t>
            </w:r>
            <w:r w:rsidRPr="00F37631">
              <w:rPr>
                <w:color w:val="000000" w:themeColor="text1"/>
              </w:rPr>
              <w:t xml:space="preserve"> na drodze do członkostwa;</w:t>
            </w:r>
          </w:p>
        </w:tc>
      </w:tr>
    </w:tbl>
    <w:p w14:paraId="7FBD2979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6ED0DD5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0BAE9784" w14:textId="6050B242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442</w:t>
      </w:r>
      <w:r w:rsidRPr="00F37631">
        <w:rPr>
          <w:rStyle w:val="HideTWBExt"/>
          <w:b w:val="0"/>
        </w:rPr>
        <w:t>&lt;/NumAm&gt;</w:t>
      </w:r>
    </w:p>
    <w:p w14:paraId="43F75A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António Tânger Corrêa</w:t>
      </w:r>
      <w:r w:rsidRPr="00F37631">
        <w:rPr>
          <w:rStyle w:val="HideTWBExt"/>
          <w:b w:val="0"/>
        </w:rPr>
        <w:t>&lt;/Members&gt;</w:t>
      </w:r>
    </w:p>
    <w:p w14:paraId="0353E4C8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47C8B7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lastRenderedPageBreak/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78FE767F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1A321342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4CE10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3D2D1960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7D7B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F9B7F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0EC48E8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3413C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>wzywa Ukrainę, by czyniła dalsze postępy na drodze do członkostwa w UE</w:t>
            </w:r>
            <w:r w:rsidRPr="00F37631">
              <w:rPr>
                <w:b/>
                <w:i/>
                <w:color w:val="000000" w:themeColor="text1"/>
              </w:rPr>
              <w:t>, wykorzystując wszystkie zasoby udostępnione jej w ramach Instrumentu na rzecz Ukrainy, oraz by zadbała o znaczące zaangażowanie społeczeństwa obywatelskiego na etapach wdrażania i monitorowania tego instrumentu;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A5E9B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>wzywa Ukrainę, by czyniła dalsze postępy na drodze do członkostwa w UE</w:t>
            </w:r>
            <w:r w:rsidRPr="00F37631">
              <w:rPr>
                <w:b/>
                <w:i/>
                <w:color w:val="000000" w:themeColor="text1"/>
              </w:rPr>
              <w:t xml:space="preserve"> zgodnie z kryteriami kopenhaskimi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63B5DBFF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52C5BF2B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3F0FD9B9" w14:textId="52CF93C5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443</w:t>
      </w:r>
      <w:r w:rsidRPr="00F37631">
        <w:rPr>
          <w:rStyle w:val="HideTWBExt"/>
          <w:b w:val="0"/>
        </w:rPr>
        <w:t>&lt;/NumAm&gt;</w:t>
      </w:r>
    </w:p>
    <w:p w14:paraId="5E20555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Robert Biedroń, Sven Mikser, Marco Tarquinio</w:t>
      </w:r>
      <w:r w:rsidRPr="00F37631">
        <w:rPr>
          <w:rStyle w:val="HideTWBExt"/>
          <w:b w:val="0"/>
        </w:rPr>
        <w:t>&lt;/Members&gt;</w:t>
      </w:r>
    </w:p>
    <w:p w14:paraId="1975C65E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5647B1A1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776512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5E0FC181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3C23F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4DA9EA83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F4ACE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58B9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6B5A17C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693B0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>wzywa Ukrainę, by czyniła dalsze postępy na drodze do członkostwa w UE, wykorzystując wszystkie zasoby udostępnione jej w ramach Instrumentu na rzecz Ukrainy, oraz by zadbała o znaczące zaangażowanie społeczeństwa obywatelskiego na etapach wdrażania i monitorowania tego instrumentu;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C7039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>wzywa Ukrainę, by czyniła dalsze postępy na drodze do członkostwa w UE, wykorzystując wszystkie zasoby udostępnione jej w ramach Instrumentu na rzecz Ukrainy, oraz by zadbała o znaczące zaangażowanie społeczeństwa obywatelskiego na etapach wdrażania i monitorowania tego instrumentu;</w:t>
            </w:r>
            <w:r w:rsidRPr="00F37631">
              <w:rPr>
                <w:b/>
                <w:i/>
                <w:color w:val="000000" w:themeColor="text1"/>
              </w:rPr>
              <w:t xml:space="preserve"> przypomina, że udana deoligarchizacja pozostaje bezwzględnym priorytetem;</w:t>
            </w:r>
          </w:p>
        </w:tc>
      </w:tr>
    </w:tbl>
    <w:p w14:paraId="7A4EAAF8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3701D42C" w14:textId="7777777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510DA450" w14:textId="36C00293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444</w:t>
      </w:r>
      <w:r w:rsidRPr="00F37631">
        <w:rPr>
          <w:rStyle w:val="HideTWBExt"/>
          <w:b w:val="0"/>
        </w:rPr>
        <w:t>&lt;/NumAm&gt;</w:t>
      </w:r>
    </w:p>
    <w:p w14:paraId="13656D87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Ana Miguel Pedro</w:t>
      </w:r>
      <w:r w:rsidRPr="00F37631">
        <w:rPr>
          <w:rStyle w:val="HideTWBExt"/>
          <w:b w:val="0"/>
        </w:rPr>
        <w:t>&lt;/Members&gt;</w:t>
      </w:r>
    </w:p>
    <w:p w14:paraId="35278D1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95B816B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5680C135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2BEB697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0F834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2B0869A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F6E35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3DFAA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711771FB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91C7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 xml:space="preserve">wzywa Ukrainę, by czyniła dalsze </w:t>
            </w:r>
            <w:r w:rsidRPr="00F37631">
              <w:rPr>
                <w:color w:val="000000" w:themeColor="text1"/>
              </w:rPr>
              <w:lastRenderedPageBreak/>
              <w:t>postępy na drodze do członkostwa w UE, wykorzystując wszystkie zasoby udostępnione jej w ramach Instrumentu na rzecz Ukrainy, oraz by zadbała o znaczące zaangażowanie społeczeństwa obywatelskiego na etapach wdrażania i monitorowania tego instrumentu;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6701A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lastRenderedPageBreak/>
              <w:t>7.</w:t>
            </w:r>
            <w:r w:rsidRPr="00F37631">
              <w:rPr>
                <w:color w:val="000000" w:themeColor="text1"/>
              </w:rPr>
              <w:tab/>
              <w:t xml:space="preserve">wzywa Ukrainę, by czyniła dalsze </w:t>
            </w:r>
            <w:r w:rsidRPr="00F37631">
              <w:rPr>
                <w:color w:val="000000" w:themeColor="text1"/>
              </w:rPr>
              <w:lastRenderedPageBreak/>
              <w:t>postępy na drodze do członkostwa w UE, wykorzystując wszystkie zasoby udostępnione jej w ramach Instrumentu na rzecz Ukrainy, oraz by zadbała o znaczące zaangażowanie społeczeństwa obywatelskiego na etapach wdrażania i monitorowania tego instrumentu</w:t>
            </w:r>
            <w:r w:rsidRPr="00F37631">
              <w:rPr>
                <w:b/>
                <w:i/>
                <w:color w:val="000000" w:themeColor="text1"/>
              </w:rPr>
              <w:t xml:space="preserve"> zgodnie z kryteriami kopenhaskimi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2B7C908A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lastRenderedPageBreak/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{EN}</w:t>
      </w:r>
      <w:r w:rsidRPr="00F37631">
        <w:rPr>
          <w:color w:val="000000" w:themeColor="text1"/>
        </w:rPr>
        <w:t>en</w:t>
      </w:r>
      <w:r w:rsidRPr="00F37631">
        <w:rPr>
          <w:rStyle w:val="HideTWBExt"/>
        </w:rPr>
        <w:t>&lt;/Original&gt;</w:t>
      </w:r>
    </w:p>
    <w:p w14:paraId="17E3D192" w14:textId="7C868318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</w:t>
      </w:r>
    </w:p>
    <w:p w14:paraId="785134E6" w14:textId="5C64279F" w:rsidR="00485AA3" w:rsidRPr="00F37631" w:rsidRDefault="00485AA3" w:rsidP="00485AA3">
      <w:pPr>
        <w:pStyle w:val="AmNumberTabs"/>
        <w:rPr>
          <w:color w:val="000000" w:themeColor="text1"/>
        </w:rPr>
      </w:pPr>
      <w:r w:rsidRPr="00F37631">
        <w:rPr>
          <w:rStyle w:val="HideTWBExt"/>
          <w:b w:val="0"/>
        </w:rPr>
        <w:t>&lt;Amend&gt;</w:t>
      </w:r>
      <w:r w:rsidRPr="00F37631">
        <w:rPr>
          <w:color w:val="000000" w:themeColor="text1"/>
        </w:rPr>
        <w:t>Poprawka</w:t>
      </w:r>
      <w:r w:rsidRPr="00F37631">
        <w:rPr>
          <w:color w:val="000000" w:themeColor="text1"/>
        </w:rPr>
        <w:tab/>
      </w:r>
      <w:r w:rsidRPr="00F37631">
        <w:rPr>
          <w:color w:val="000000" w:themeColor="text1"/>
        </w:rPr>
        <w:tab/>
      </w:r>
      <w:r w:rsidRPr="00F37631">
        <w:rPr>
          <w:rStyle w:val="HideTWBExt"/>
          <w:b w:val="0"/>
        </w:rPr>
        <w:t>&lt;NumAm&gt;</w:t>
      </w:r>
      <w:r w:rsidR="00E9064A" w:rsidRPr="00E9064A">
        <w:t>445</w:t>
      </w:r>
      <w:r w:rsidRPr="00F37631">
        <w:rPr>
          <w:rStyle w:val="HideTWBExt"/>
          <w:b w:val="0"/>
        </w:rPr>
        <w:t>&lt;/NumAm&gt;</w:t>
      </w:r>
    </w:p>
    <w:p w14:paraId="5E6758C2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&lt;RepeatBlock-By&gt;&lt;Members&gt;</w:t>
      </w:r>
      <w:r w:rsidRPr="00F37631">
        <w:rPr>
          <w:color w:val="000000" w:themeColor="text1"/>
        </w:rPr>
        <w:t>Jordan Bardella, Pierre-Romain Thionnet, Matthieu Valet</w:t>
      </w:r>
      <w:r w:rsidRPr="00F37631">
        <w:rPr>
          <w:rStyle w:val="HideTWBExt"/>
          <w:b w:val="0"/>
        </w:rPr>
        <w:t>&lt;/Members&gt;</w:t>
      </w:r>
    </w:p>
    <w:p w14:paraId="3DC4F866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&lt;/RepeatBlock-By&gt;</w:t>
      </w:r>
    </w:p>
    <w:p w14:paraId="487A2670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&lt;DocAmend&gt;</w:t>
      </w:r>
      <w:r w:rsidRPr="00F37631">
        <w:rPr>
          <w:color w:val="000000" w:themeColor="text1"/>
        </w:rPr>
        <w:t>Projekt rezolucji</w:t>
      </w:r>
      <w:r w:rsidRPr="00F37631">
        <w:rPr>
          <w:rStyle w:val="HideTWBExt"/>
          <w:b w:val="0"/>
        </w:rPr>
        <w:t>&lt;/DocAmend&gt;</w:t>
      </w:r>
    </w:p>
    <w:p w14:paraId="1121782C" w14:textId="77777777" w:rsidR="00485AA3" w:rsidRPr="00F37631" w:rsidRDefault="00485AA3" w:rsidP="00485AA3">
      <w:pPr>
        <w:pStyle w:val="NormalBold"/>
        <w:rPr>
          <w:color w:val="000000" w:themeColor="text1"/>
        </w:rPr>
      </w:pPr>
      <w:r w:rsidRPr="00F37631">
        <w:rPr>
          <w:rStyle w:val="HideTWBExt"/>
          <w:b w:val="0"/>
        </w:rPr>
        <w:t>&lt;Article&gt;</w:t>
      </w:r>
      <w:r w:rsidRPr="00F37631">
        <w:rPr>
          <w:color w:val="000000" w:themeColor="text1"/>
        </w:rPr>
        <w:t>Ustęp 7</w:t>
      </w:r>
      <w:r w:rsidRPr="00F3763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AA3" w:rsidRPr="00F37631" w14:paraId="00F0C2B9" w14:textId="77777777" w:rsidTr="00940E8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BEF86" w14:textId="77777777" w:rsidR="00485AA3" w:rsidRPr="00F37631" w:rsidRDefault="00485AA3" w:rsidP="00940E82">
            <w:pPr>
              <w:rPr>
                <w:color w:val="000000" w:themeColor="text1"/>
              </w:rPr>
            </w:pPr>
          </w:p>
        </w:tc>
      </w:tr>
      <w:tr w:rsidR="00485AA3" w:rsidRPr="00F37631" w14:paraId="6374F9F1" w14:textId="77777777" w:rsidTr="00940E8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ADAEC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D4D8D" w14:textId="77777777" w:rsidR="00485AA3" w:rsidRPr="00F37631" w:rsidRDefault="00485AA3" w:rsidP="00940E82">
            <w:pPr>
              <w:pStyle w:val="AmColumnHeading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Poprawka</w:t>
            </w:r>
          </w:p>
        </w:tc>
      </w:tr>
      <w:tr w:rsidR="00485AA3" w:rsidRPr="00F37631" w14:paraId="523A87C4" w14:textId="77777777" w:rsidTr="00940E8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58156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 xml:space="preserve">wzywa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 xml:space="preserve">Ukrainę, by czyniła dalsze postępy na drodze do członkostwa w </w:t>
            </w:r>
            <w:r w:rsidRPr="00F37631">
              <w:rPr>
                <w:color w:val="000000" w:themeColor="text1"/>
              </w:rPr>
              <w:t>UE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, wykorzystując wszystkie zasoby udostępnione jej w ramach Instrumentu na rzecz Ukrainy, oraz by zadbała o znaczące zaangażowanie społeczeństwa obywatelskiego na etapach wdrażania i monitorowania tego instrumentu</w:t>
            </w:r>
            <w:r w:rsidRPr="00F3763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F75E3" w14:textId="77777777" w:rsidR="00485AA3" w:rsidRPr="00F37631" w:rsidRDefault="00485AA3" w:rsidP="00940E82">
            <w:pPr>
              <w:pStyle w:val="Normal6a"/>
              <w:rPr>
                <w:color w:val="000000" w:themeColor="text1"/>
              </w:rPr>
            </w:pPr>
            <w:r w:rsidRPr="00F37631">
              <w:rPr>
                <w:color w:val="000000" w:themeColor="text1"/>
              </w:rPr>
              <w:t>7.</w:t>
            </w:r>
            <w:r w:rsidRPr="00F37631">
              <w:rPr>
                <w:color w:val="000000" w:themeColor="text1"/>
              </w:rPr>
              <w:tab/>
              <w:t xml:space="preserve">wzywa UE </w:t>
            </w:r>
            <w:r w:rsidRPr="00F37631">
              <w:rPr>
                <w:b/>
                <w:bCs/>
                <w:i/>
                <w:iCs/>
                <w:color w:val="000000" w:themeColor="text1"/>
              </w:rPr>
              <w:t>i jej państwa członkowskie do utrzymania wsparcia wojskowego dla Ukrainy, w szczególności w odniesieniu do przedmiotów obronnych o charakterze militarnym, amunicji i pocisków; uważa, że Ukraina jest z jednej strony krajem w stanie wojny, a z drugiej strony nie może, zgodnie z kryteriami kopenhaskimi, być państwem kandydującym do UE</w:t>
            </w:r>
            <w:r w:rsidRPr="00F37631">
              <w:rPr>
                <w:color w:val="000000" w:themeColor="text1"/>
              </w:rPr>
              <w:t>;</w:t>
            </w:r>
          </w:p>
        </w:tc>
      </w:tr>
    </w:tbl>
    <w:p w14:paraId="2A773F40" w14:textId="77777777" w:rsidR="00485AA3" w:rsidRPr="00F37631" w:rsidRDefault="00485AA3" w:rsidP="00485AA3">
      <w:pPr>
        <w:pStyle w:val="AmOrLang"/>
        <w:rPr>
          <w:color w:val="000000" w:themeColor="text1"/>
        </w:rPr>
      </w:pPr>
      <w:r w:rsidRPr="00F37631">
        <w:rPr>
          <w:color w:val="000000" w:themeColor="text1"/>
        </w:rPr>
        <w:t xml:space="preserve">Or. </w:t>
      </w:r>
      <w:r w:rsidRPr="00F37631">
        <w:rPr>
          <w:rStyle w:val="HideTWBExt"/>
        </w:rPr>
        <w:t>&lt;Original&gt;</w:t>
      </w:r>
      <w:r w:rsidRPr="00F37631">
        <w:rPr>
          <w:rStyle w:val="HideTWBInt"/>
        </w:rPr>
        <w:t>{FR}</w:t>
      </w:r>
      <w:r w:rsidRPr="00F37631">
        <w:rPr>
          <w:color w:val="000000" w:themeColor="text1"/>
        </w:rPr>
        <w:t>fr</w:t>
      </w:r>
      <w:r w:rsidRPr="00F37631">
        <w:rPr>
          <w:rStyle w:val="HideTWBExt"/>
        </w:rPr>
        <w:t>&lt;/Original&gt;</w:t>
      </w:r>
    </w:p>
    <w:p w14:paraId="654B6CCF" w14:textId="5EAC5F47" w:rsidR="00485AA3" w:rsidRPr="00F37631" w:rsidRDefault="00485AA3" w:rsidP="00485AA3">
      <w:pPr>
        <w:rPr>
          <w:color w:val="000000" w:themeColor="text1"/>
        </w:rPr>
      </w:pPr>
      <w:r w:rsidRPr="00F37631">
        <w:rPr>
          <w:rStyle w:val="HideTWBExt"/>
        </w:rPr>
        <w:t>&lt;/Amend&gt;&lt;/RepeatBlock-Amend&gt;</w:t>
      </w:r>
    </w:p>
    <w:p w14:paraId="6572B7F4" w14:textId="645331C8" w:rsidR="00794E41" w:rsidRPr="00F37631" w:rsidRDefault="00794E41" w:rsidP="00485AA3">
      <w:pPr>
        <w:rPr>
          <w:color w:val="000000" w:themeColor="text1"/>
        </w:rPr>
      </w:pPr>
    </w:p>
    <w:sectPr w:rsidR="00794E41" w:rsidRPr="00F37631" w:rsidSect="00501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56151" w14:textId="77777777" w:rsidR="00AB4DDD" w:rsidRPr="00F37631" w:rsidRDefault="00AB4DDD">
      <w:r w:rsidRPr="00F37631">
        <w:separator/>
      </w:r>
    </w:p>
  </w:endnote>
  <w:endnote w:type="continuationSeparator" w:id="0">
    <w:p w14:paraId="64C4AEC1" w14:textId="77777777" w:rsidR="00AB4DDD" w:rsidRPr="00F37631" w:rsidRDefault="00AB4DDD">
      <w:r w:rsidRPr="00F376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1CF9C" w14:textId="6974F1A8" w:rsidR="00501B64" w:rsidRPr="00F37631" w:rsidRDefault="00501B64" w:rsidP="00501B64">
    <w:pPr>
      <w:pStyle w:val="EPFooter"/>
    </w:pPr>
    <w:r w:rsidRPr="00F37631">
      <w:t>PE</w:t>
    </w:r>
    <w:r w:rsidRPr="00F37631">
      <w:rPr>
        <w:rStyle w:val="HideTWBExt"/>
      </w:rPr>
      <w:t>&lt;NoPE&gt;</w:t>
    </w:r>
    <w:r w:rsidRPr="00F37631">
      <w:t>765.312</w:t>
    </w:r>
    <w:r w:rsidRPr="00F37631">
      <w:rPr>
        <w:rStyle w:val="HideTWBExt"/>
      </w:rPr>
      <w:t>&lt;/NoPE&gt;&lt;Version&gt;</w:t>
    </w:r>
    <w:r w:rsidRPr="00F37631">
      <w:t>v01-00</w:t>
    </w:r>
    <w:r w:rsidRPr="00F37631">
      <w:rPr>
        <w:rStyle w:val="HideTWBExt"/>
      </w:rPr>
      <w:t>&lt;/Version&gt;</w:t>
    </w:r>
    <w:r w:rsidRPr="00F37631">
      <w:tab/>
    </w:r>
    <w:r w:rsidRPr="00F37631">
      <w:fldChar w:fldCharType="begin"/>
    </w:r>
    <w:r w:rsidRPr="00F37631">
      <w:instrText xml:space="preserve"> PAGE  \* MERGEFORMAT </w:instrText>
    </w:r>
    <w:r w:rsidRPr="00F37631">
      <w:fldChar w:fldCharType="separate"/>
    </w:r>
    <w:r w:rsidR="00E9064A">
      <w:rPr>
        <w:noProof/>
      </w:rPr>
      <w:t>2</w:t>
    </w:r>
    <w:r w:rsidRPr="00F37631">
      <w:fldChar w:fldCharType="end"/>
    </w:r>
    <w:r w:rsidRPr="00F37631">
      <w:t>/</w:t>
    </w:r>
    <w:fldSimple w:instr=" NUMPAGES  \* MERGEFORMAT ">
      <w:r w:rsidR="00E9064A">
        <w:rPr>
          <w:noProof/>
        </w:rPr>
        <w:t>191</w:t>
      </w:r>
    </w:fldSimple>
    <w:r w:rsidRPr="00F37631">
      <w:tab/>
    </w:r>
    <w:r w:rsidRPr="00F37631">
      <w:rPr>
        <w:rStyle w:val="HideTWBExt"/>
      </w:rPr>
      <w:t>&lt;PathFdR&gt;</w:t>
    </w:r>
    <w:r w:rsidR="00F37631" w:rsidRPr="00F37631">
      <w:t>AM\1309976PL.docx</w:t>
    </w:r>
    <w:r w:rsidRPr="00F37631">
      <w:rPr>
        <w:rStyle w:val="HideTWBExt"/>
      </w:rPr>
      <w:t>&lt;/PathFdR&gt;</w:t>
    </w:r>
  </w:p>
  <w:p w14:paraId="02AC9CF1" w14:textId="0744ED2A" w:rsidR="00AD3D9F" w:rsidRPr="00F37631" w:rsidRDefault="00501B64" w:rsidP="00501B64">
    <w:pPr>
      <w:pStyle w:val="EPFooter2"/>
    </w:pPr>
    <w:r w:rsidRPr="00F3763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AE33D" w14:textId="6CFEAF46" w:rsidR="00501B64" w:rsidRPr="00F37631" w:rsidRDefault="00501B64" w:rsidP="00501B64">
    <w:pPr>
      <w:pStyle w:val="EPFooter"/>
    </w:pPr>
    <w:r w:rsidRPr="00F37631">
      <w:rPr>
        <w:rStyle w:val="HideTWBExt"/>
      </w:rPr>
      <w:t>&lt;PathFdR&gt;</w:t>
    </w:r>
    <w:r w:rsidR="00F37631" w:rsidRPr="00F37631">
      <w:t>AM\1309976PL.docx</w:t>
    </w:r>
    <w:r w:rsidRPr="00F37631">
      <w:rPr>
        <w:rStyle w:val="HideTWBExt"/>
      </w:rPr>
      <w:t>&lt;/PathFdR&gt;</w:t>
    </w:r>
    <w:r w:rsidRPr="00F37631">
      <w:tab/>
    </w:r>
    <w:r w:rsidRPr="00F37631">
      <w:fldChar w:fldCharType="begin"/>
    </w:r>
    <w:r w:rsidRPr="00F37631">
      <w:instrText xml:space="preserve"> PAGE  \* MERGEFORMAT </w:instrText>
    </w:r>
    <w:r w:rsidRPr="00F37631">
      <w:fldChar w:fldCharType="separate"/>
    </w:r>
    <w:r w:rsidR="00E9064A">
      <w:rPr>
        <w:noProof/>
      </w:rPr>
      <w:t>3</w:t>
    </w:r>
    <w:r w:rsidRPr="00F37631">
      <w:fldChar w:fldCharType="end"/>
    </w:r>
    <w:r w:rsidRPr="00F37631">
      <w:t>/</w:t>
    </w:r>
    <w:fldSimple w:instr=" NUMPAGES  \* MERGEFORMAT ">
      <w:r w:rsidR="00E9064A">
        <w:rPr>
          <w:noProof/>
        </w:rPr>
        <w:t>191</w:t>
      </w:r>
    </w:fldSimple>
    <w:r w:rsidRPr="00F37631">
      <w:tab/>
      <w:t>PE</w:t>
    </w:r>
    <w:r w:rsidRPr="00F37631">
      <w:rPr>
        <w:rStyle w:val="HideTWBExt"/>
      </w:rPr>
      <w:t>&lt;NoPE&gt;</w:t>
    </w:r>
    <w:r w:rsidRPr="00F37631">
      <w:t>765.312</w:t>
    </w:r>
    <w:r w:rsidRPr="00F37631">
      <w:rPr>
        <w:rStyle w:val="HideTWBExt"/>
      </w:rPr>
      <w:t>&lt;/NoPE&gt;&lt;Version&gt;</w:t>
    </w:r>
    <w:r w:rsidRPr="00F37631">
      <w:t>v01-00</w:t>
    </w:r>
    <w:r w:rsidRPr="00F37631">
      <w:rPr>
        <w:rStyle w:val="HideTWBExt"/>
      </w:rPr>
      <w:t>&lt;/Version&gt;</w:t>
    </w:r>
  </w:p>
  <w:p w14:paraId="63613BAC" w14:textId="5B70FA36" w:rsidR="00AD3D9F" w:rsidRPr="00F37631" w:rsidRDefault="00501B64" w:rsidP="00501B64">
    <w:pPr>
      <w:pStyle w:val="EPFooter2"/>
    </w:pPr>
    <w:r w:rsidRPr="00F37631">
      <w:tab/>
    </w:r>
    <w:r w:rsidRPr="00F37631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E08F8" w14:textId="49B8AB0B" w:rsidR="00501B64" w:rsidRPr="00F37631" w:rsidRDefault="00501B64" w:rsidP="00501B64">
    <w:pPr>
      <w:pStyle w:val="EPFooter"/>
    </w:pPr>
    <w:r w:rsidRPr="00F37631">
      <w:rPr>
        <w:rStyle w:val="HideTWBExt"/>
      </w:rPr>
      <w:t>&lt;PathFdR&gt;</w:t>
    </w:r>
    <w:r w:rsidR="00F37631" w:rsidRPr="00F37631">
      <w:t>AM\1309976PL.docx</w:t>
    </w:r>
    <w:r w:rsidRPr="00F37631">
      <w:rPr>
        <w:rStyle w:val="HideTWBExt"/>
      </w:rPr>
      <w:t>&lt;/PathFdR&gt;</w:t>
    </w:r>
    <w:r w:rsidRPr="00F37631">
      <w:tab/>
    </w:r>
    <w:r w:rsidRPr="00F37631">
      <w:tab/>
      <w:t>PE</w:t>
    </w:r>
    <w:r w:rsidRPr="00F37631">
      <w:rPr>
        <w:rStyle w:val="HideTWBExt"/>
      </w:rPr>
      <w:t>&lt;NoPE&gt;</w:t>
    </w:r>
    <w:r w:rsidRPr="00F37631">
      <w:t>765.312</w:t>
    </w:r>
    <w:r w:rsidRPr="00F37631">
      <w:rPr>
        <w:rStyle w:val="HideTWBExt"/>
      </w:rPr>
      <w:t>&lt;/NoPE&gt;&lt;Version&gt;</w:t>
    </w:r>
    <w:r w:rsidRPr="00F37631">
      <w:t>v01-00</w:t>
    </w:r>
    <w:r w:rsidRPr="00F37631">
      <w:rPr>
        <w:rStyle w:val="HideTWBExt"/>
      </w:rPr>
      <w:t>&lt;/Version&gt;</w:t>
    </w:r>
  </w:p>
  <w:p w14:paraId="01ADFDBA" w14:textId="0801FF7B" w:rsidR="00AD3D9F" w:rsidRPr="00F37631" w:rsidRDefault="00501B64" w:rsidP="00501B64">
    <w:pPr>
      <w:pStyle w:val="EPFooter2"/>
    </w:pPr>
    <w:r w:rsidRPr="00F37631">
      <w:t>PL</w:t>
    </w:r>
    <w:r w:rsidRPr="00F37631">
      <w:tab/>
    </w:r>
    <w:r w:rsidRPr="00F37631">
      <w:rPr>
        <w:b w:val="0"/>
        <w:i/>
        <w:color w:val="C0C0C0"/>
        <w:sz w:val="22"/>
      </w:rPr>
      <w:t>Zjednoczona w różnorodności</w:t>
    </w:r>
    <w:r w:rsidRPr="00F37631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56144" w14:textId="77777777" w:rsidR="00AB4DDD" w:rsidRPr="00F37631" w:rsidRDefault="00AB4DDD">
      <w:r w:rsidRPr="00F37631">
        <w:separator/>
      </w:r>
    </w:p>
  </w:footnote>
  <w:footnote w:type="continuationSeparator" w:id="0">
    <w:p w14:paraId="0ED881C8" w14:textId="77777777" w:rsidR="00AB4DDD" w:rsidRPr="00F37631" w:rsidRDefault="00AB4DDD">
      <w:r w:rsidRPr="00F376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B8438" w14:textId="77777777" w:rsidR="00E9064A" w:rsidRDefault="00E906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19F0E" w14:textId="77777777" w:rsidR="00E9064A" w:rsidRDefault="00E906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10879" w14:textId="77777777" w:rsidR="00E9064A" w:rsidRDefault="00E906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hideSpellingErrors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fr-FR" w:vendorID="9" w:dllVersion="512" w:checkStyle="0"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OMKEY" w:val="AFET"/>
    <w:docVar w:name="LastEditedSection" w:val=" 1"/>
    <w:docVar w:name="RepeatBlock-AmendPL" w:val="{\rtf1\adeflang1025\ansi\ansicpg1252\uc1\adeff0\deff0\stshfdbch0\stshfloch0\stshfhich0\stshfbi0\deflang1033\deflangfe2052\themelang2057\themelangfe2052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nil\fcharset134\fprq2{\*\panose 02010600030101010101}DengXian Light{\*\falt \'b5\'c8\'cf\'df Light};}{\fhimajor\f31502\fbidi \fswiss\fcharset0\fprq2{\*\panose 020f0302020204030204}Calibri Light;}_x000d__x000a_{\fbimajor\f31503\fbidi \fswiss\fcharset222\fprq2 DokChampa;}{\flominor\f31504\fbidi \froman\fcharset0\fprq2{\*\panose 02020603050405020304}Times New Roman;}_x000d__x000a_{\fdbminor\f31505\fbidi \fnil\fcharset134\fprq2{\*\panose 02010600030101010101}DengXian{\*\falt \'b5\'c8\'cf\'df};}{\fhiminor\f31506\fbidi \fswiss\fcharset0\fprq2{\*\panose 020f0502020204030204}Calibri;}_x000d__x000a_{\fbiminor\f31507\fbidi \fswiss\fcharset222\fprq2 DokChampa;}{\f1419\fbidi \froman\fcharset238\fprq2 Times New Roman CE;}{\f1420\fbidi \froman\fcharset204\fprq2 Times New Roman Cyr;}{\f1422\fbidi \froman\fcharset161\fprq2 Times New Roman Greek;}_x000d__x000a_{\f1423\fbidi \froman\fcharset162\fprq2 Times New Roman Tur;}{\f1424\fbidi \froman\fcharset177\fprq2 Times New Roman (Hebrew);}{\f1425\fbidi \froman\fcharset178\fprq2 Times New Roman (Arabic);}_x000d__x000a_{\f1426\fbidi \froman\fcharset186\fprq2 Times New Roman Baltic;}{\f1427\fbidi \froman\fcharset163\fprq2 Times New Roman (Vietnamese);}{\f1429\fbidi \fswiss\fcharset238\fprq2 Arial CE;}{\f1430\fbidi \fswiss\fcharset204\fprq2 Arial Cyr;}_x000d__x000a_{\f1432\fbidi \fswiss\fcharset161\fprq2 Arial Greek;}{\f1433\fbidi \fswiss\fcharset162\fprq2 Arial Tur;}{\f1434\fbidi \fswiss\fcharset177\fprq2 Arial (Hebrew);}{\f1435\fbidi \fswiss\fcharset178\fprq2 Arial (Arabic);}_x000d__x000a_{\f1436\fbidi \fswiss\fcharset186\fprq2 Arial Baltic;}{\f1437\fbidi \fswiss\fcharset163\fprq2 Arial (Vietnamese);}{\f1759\fbidi \froman\fcharset238\fprq2 Cambria Math CE;}{\f1760\fbidi \froman\fcharset204\fprq2 Cambria Math Cyr;}_x000d__x000a_{\f1762\fbidi \froman\fcharset161\fprq2 Cambria Math Greek;}{\f1763\fbidi \froman\fcharset162\fprq2 Cambria Math Tur;}{\f1766\fbidi \froman\fcharset186\fprq2 Cambria Math Baltic;}{\f176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_x000d__x000a_{\fdbmajor\f31520\fbidi \fnil\fcharset0\fprq2 DengXian Light Western{\*\falt \'b5\'c8\'cf\'df Light};}{\fdbmajor\f31518\fbidi \fnil\fcharset238\fprq2 DengXian Light CE{\*\falt \'b5\'c8\'cf\'df Light};}_x000d__x000a_{\fdbmajor\f31519\fbidi \fnil\fcharset204\fprq2 DengXian Light Cyr{\*\falt \'b5\'c8\'cf\'df Light};}{\fdbmajor\f31521\fbidi \fnil\fcharset161\fprq2 DengXian Light Greek{\*\falt \'b5\'c8\'cf\'df Light};}_x000d__x000a_{\fhimajor\f31528\fbidi \fswiss\fcharset238\fprq2 Calibri Light CE;}{\fhimajor\f31529\fbidi \fswiss\fcharset204\fprq2 Calibri Light Cyr;}{\fhimajor\f31531\fbidi \fswiss\fcharset161\fprq2 Calibri Light Greek;}_x000d__x000a_{\fhimajor\f31532\fbidi \fswiss\fcharset162\fprq2 Calibri Light Tur;}{\fhimajor\f31533\fbidi \fswiss\fcharset177\fprq2 Calibri Light (Hebrew);}{\fhimajor\f31534\fbidi \fswiss\fcharset178\fprq2 Calibri Light (Arabic);}_x000d__x000a_{\fhimajor\f31535\fbidi \fswiss\fcharset186\fprq2 Calibri Light Baltic;}{\fhimajor\f31536\fbidi \fswiss\fcharset163\fprq2 Calibri Light (Vietnamese);}{\fbimajor\f31540\fbidi \fswiss\fcharset0\fprq2 DokChampa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60\fbidi \fnil\fcharset0\fprq2 DengXian Western{\*\falt \'b5\'c8\'cf\'df};}_x000d__x000a_{\fdbminor\f31558\fbidi \fnil\fcharset238\fprq2 DengXian CE{\*\falt \'b5\'c8\'cf\'df};}{\fdbminor\f31559\fbidi \fnil\fcharset204\fprq2 DengXian Cyr{\*\falt \'b5\'c8\'cf\'df};}_x000d__x000a_{\fdbminor\f31561\fbidi \fnil\fcharset161\fprq2 DengXian Greek{\*\falt \'b5\'c8\'cf\'df}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0\fbidi \fswiss\fcharset0\fprq2 DokChampa;}}{\colortbl;\red0\green0\blue0;\red0\green0\blue255;\red0\green255\blue255;\red0\green255\blue0;\red255\green0\blue255;\red255\green0\blue0;\red255\green255\blue0;\red255\green255\blue255;_x000d__x000a_\red0\green0\blue128;\red0\green128\blue128;\red0\green128\blue0;\red128\green0\blue128;\red128\green0\blue0;\red128\green128\blue0;\red128\green128\blue128;\red192\green192\blue192;\red0\green0\blue0;\red0\green0\blue0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31784 HideTWBExt;}{\*\cs18 \additive \v\f1\fs20\cf15 _x000d__x000a_\spriority0 \styrsid8731784 HideTWBInt;}{\s19\qr \li0\ri0\sb240\sa240\nowidctlpar\wrapdefault\aspalpha\aspnum\faauto\adjustright\rin0\lin0\itap0 \rtlch\fcs1 \af0\afs20\alang1025 \ltrch\fcs0 \fs24\lang1045\langfe2057\cgrid\langnp1045\langfenp2057 _x000d__x000a_\sbasedon0 \snext19 \spriority0 \styrsid8731784 AmOrLang;}{\s20\ql \li0\ri0\sa120\nowidctlpar\wrapdefault\aspalpha\aspnum\faauto\adjustright\rin0\lin0\itap0 \rtlch\fcs1 \af0\afs20\alang1025 \ltrch\fcs0 _x000d__x000a_\fs24\lang1045\langfe2057\cgrid\langnp1045\langfenp2057 \sbasedon0 \snext20 \spriority0 \styrsid8731784 Normal6a;}{\s21\ql \li0\ri0\nowidctlpar\wrapdefault\aspalpha\aspnum\faauto\adjustright\rin0\lin0\itap0 \rtlch\fcs1 \af0\afs20\alang1025 \ltrch\fcs0 _x000d__x000a_\b\fs24\lang1045\langfe2057\cgrid\langnp1045\langfenp2057 \sbasedon0 \snext21 \spriority0 \styrsid8731784 NormalBold;}{\s22\qc \li0\ri0\sa240\nowidctlpar\wrapdefault\aspalpha\aspnum\faauto\adjustright\rin0\lin0\itap0 \rtlch\fcs1 \af0\afs20\alang1025 _x000d__x000a_\ltrch\fcs0 \i\fs24\lang1045\langfe2057\cgrid\langnp1045\langfenp2057 \sbasedon0 \snext22 \spriority0 \styrsid873178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45\langfe2057\cgrid\langnp1045\langfenp2057 \sbasedon0 \snext23 \spriority0 \styrsid8731784 AmNumberTabs;}}{\*\rsidtbl \rsid24658\rsid223860\rsid735077\rsid1718133\rsid2892074\rsid3565327\rsid4666813\rsid6641733\rsid7168564_x000d__x000a_\rsid7823322\rsid8731784\rsid9636012\rsid10377208\rsid11215221\rsid11549030\rsid12154954\rsid14382809\rsid14424199\rsid14493806\rsid15204470\rsid15285974\rsid15950462\rsid16324206\rsid16662270}{\mmathPr\mmathFont34\mbrkBin0\mbrkBinSub0\msmallFrac0_x000d__x000a_\mdispDef1\mlMargin0\mrMargin0\mdefJc1\mwrapIndent1440\mintLim0\mnaryLim1}{\info{\author C-Diana Zeipe}{\upr{\operator C-Di?na Zeipe}{\*\ud\uc0{\operator C-Di{\uc1\u257 ana Zeipe}}}}{\creatim\yr2024\mo11\dy20\hr13\min12}_x000d__x000a_{\revtim\yr2024\mo11\dy20\hr13\min12}{\version1}{\edmins0}{\nofpages1}{\nofwords72}{\nofchars412}{\nofcharsws483}{\vern10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873178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-Diana.Zeipe\\AppData\\Local\\DocEP\\DOCS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16856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16856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16856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16856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1045\langfe2057\cgrid\langnp1045\langfenp2057 {\rtlch\fcs1 \af0 \ltrch\fcs0 \cs17\b0\v\f1\fs20\cf9\insrsid8731784\charrsid11226589 {\*\bkmkstart restart}&lt;Amend&gt;}{\rtlch\fcs1 \af0 \ltrch\fcs0 _x000d__x000a_\insrsid8731784\charrsid11226589 Poprawka\tab \tab }{\rtlch\fcs1 \af0 \ltrch\fcs0 \cs17\b0\v\f1\fs20\cf9\insrsid8731784\charrsid11226589 &lt;NumAm&gt;}{\rtlch\fcs1 \af0 \ltrch\fcs0 \insrsid8731784\charrsid11226589 #}{\rtlch\fcs1 \af1 \ltrch\fcs0 _x000d__x000a_\cs18\v\f1\fs20\cf15\insrsid8731784\charrsid11226589 ENMIENDA@NRAM@}{\rtlch\fcs1 \af0 \ltrch\fcs0 \insrsid8731784\charrsid11226589 #}{\rtlch\fcs1 \af0 \ltrch\fcs0 \cs17\b0\v\f1\fs20\cf9\insrsid8731784\charrsid11226589 &lt;/NumAm&gt;}{\rtlch\fcs1 \af0 _x000d__x000a_\ltrch\fcs0 \insrsid8731784\charrsid11226589 _x000d__x000a_\par }\pard\plain \ltrpar\s21\ql \li0\ri0\nowidctlpar\wrapdefault\aspalpha\aspnum\faauto\adjustright\rin0\lin0\itap0\pararsid11353503 \rtlch\fcs1 \af0\afs20\alang1025 \ltrch\fcs0 \b\fs24\lang1045\langfe2057\cgrid\langnp1045\langfenp2057 {\rtlch\fcs1 \af0 _x000d__x000a_\ltrch\fcs0 \cs17\b0\v\f1\fs20\cf9\insrsid8731784\charrsid11226589 &lt;RepeatBlock-By&gt;}{\rtlch\fcs1 \af0 \ltrch\fcs0 \insrsid8731784\charrsid11226589 #}{\rtlch\fcs1 \af1 \ltrch\fcs0 \cs18\v\f1\fs20\cf15\insrsid8731784\charrsid11226589 (MOD@InsideLoop()}{_x000d__x000a_\rtlch\fcs1 \af0 \ltrch\fcs0 \insrsid8731784\charrsid11226589 ##}{\rtlch\fcs1 \af1 \ltrch\fcs0 \cs18\v\f1\fs20\cf15\insrsid8731784\charrsid11226589 &gt;&gt;&gt;@[ZMEMBERSMSG]@}{\rtlch\fcs1 \af0 \ltrch\fcs0 \insrsid8731784\charrsid11226589 #}{\rtlch\fcs1 \af0 _x000d__x000a_\ltrch\fcs0 \cs17\b0\v\f1\fs20\cf9\insrsid8731784\charrsid11226589 &lt;Members&gt;}{\rtlch\fcs1 \af0 \ltrch\fcs0 \insrsid8731784\charrsid11226589 #}{\rtlch\fcs1 \af1 \ltrch\fcs0 \cs18\v\f1\fs20\cf15\insrsid8731784\charrsid11226589 (MOD@InsideLoop(\'a7)}{_x000d__x000a_\rtlch\fcs1 \af0 \ltrch\fcs0 \insrsid8731784\charrsid11226589 #}{\rtlch\fcs1 \af0 \ltrch\fcs0 \cf10\insrsid8731784\charrsid11226589 \u9668\'3f}{\rtlch\fcs1 \af0 \ltrch\fcs0 \insrsid8731784\charrsid11226589 #}{\rtlch\fcs1 \af1 \ltrch\fcs0 _x000d__x000a_\cs18\v\f1\fs20\cf15\insrsid8731784\charrsid11226589 TVTMEMBERS\'a7@MEMBERS@}{\rtlch\fcs1 \af0 \ltrch\fcs0 \insrsid8731784\charrsid11226589 #}{\rtlch\fcs1 \af0 \ltrch\fcs0 \cf10\insrsid8731784\charrsid11226589 \u9658\'3f}{\rtlch\fcs1 \af0 \ltrch\fcs0 _x000d__x000a_\cs17\b0\v\f1\fs20\cf9\insrsid8731784\charrsid11226589 &lt;/Members&gt;}{\rtlch\fcs1 \af0 \ltrch\fcs0 \insrsid8731784\charrsid1122658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45\langfe2057\langnp1045\insrsid8731784\charrsid11226589 &lt;AuNomDe&gt;&lt;OptDel&gt;}{\rtlch\fcs1 \af0 \ltrch\fcs0 \lang1045\langfe2057\langnp1045\insrsid8731784\charrsid11226589 #}{\rtlch\fcs1 \af1 \ltrch\fcs0 _x000d__x000a_\cs18\v\f1\fs20\cf15\lang1045\langfe2057\langnp1045\insrsid8731784\charrsid11226589 MNU[ONBEHALFYES][NOTAPP]@CHOICE@}{\rtlch\fcs1 \af0 \ltrch\fcs0 \lang1045\langfe2057\langnp1045\insrsid8731784\charrsid11226589 #}{\rtlch\fcs1 \af0 \ltrch\fcs0 _x000d__x000a_\cs17\v\f1\fs20\cf9\lang1045\langfe2057\langnp1045\insrsid8731784\charrsid11226589 &lt;/OptDel&gt;&lt;/AuNomDe&gt;}{\rtlch\fcs1 \af0 \ltrch\fcs0 \lang1045\langfe2057\langnp1045\insrsid8731784\charrsid11226589 _x000d__x000a_\par &lt;&lt;&lt;}{\rtlch\fcs1 \af0 \ltrch\fcs0 \cs17\v\f1\fs20\cf9\lang1045\langfe2057\langnp1045\insrsid8731784\charrsid11226589 &lt;/RepeatBlock-By&gt;}{\rtlch\fcs1 \af0 \ltrch\fcs0 \lang1045\langfe2057\langnp1045\insrsid8731784\charrsid11226589 _x000d__x000a_\par }\pard\plain \ltrpar\s21\ql \li0\ri0\nowidctlpar\wrapdefault\aspalpha\aspnum\faauto\adjustright\rin0\lin0\itap0\pararsid11353503 \rtlch\fcs1 \af0\afs20\alang1025 \ltrch\fcs0 \b\fs24\lang1045\langfe2057\cgrid\langnp1045\langfenp2057 {\rtlch\fcs1 \af0 _x000d__x000a_\ltrch\fcs0 \cs17\b0\v\f1\fs20\cf9\insrsid8731784\charrsid11226589 &lt;DocAmend&gt;}{\rtlch\fcs1 \af0 \ltrch\fcs0 \insrsid8731784\charrsid11226589 #}{\rtlch\fcs1 \af1 \ltrch\fcs0 \cs18\v\f1\fs20\cf15\insrsid8731784\charrsid11226589 _x000d__x000a_MNU[DOC1][DOC2][DOC3]@CHOICE@DOCMNU}{\rtlch\fcs1 \af0 \ltrch\fcs0 \insrsid8731784\charrsid11226589 #}{\rtlch\fcs1 \af0 \ltrch\fcs0 \cs17\b0\v\f1\fs20\cf9\insrsid8731784\charrsid11226589 &lt;/DocAmend&gt;}{\rtlch\fcs1 \af0 \ltrch\fcs0 _x000d__x000a_\insrsid8731784\charrsid11226589 _x000d__x000a_\par }\pard \ltrpar\s21\ql \li0\ri0\nowidctlpar\wrapdefault\aspalpha\aspnum\faauto\adjustright\rin0\lin0\itap0\pararsid7949889 {\rtlch\fcs1 \af0 \ltrch\fcs0 \cs17\b0\v\f1\fs20\cf9\insrsid8731784\charrsid11226589 &lt;Article&gt;}{\rtlch\fcs1 \af0 \ltrch\fcs0 _x000d__x000a_\cf10\insrsid8731784\charrsid11226589 \u9668\'3f}{\rtlch\fcs1 \af0 \ltrch\fcs0 \insrsid8731784\charrsid11226589 #}{\rtlch\fcs1 \af1 \ltrch\fcs0 \cs18\v\f1\fs20\cf15\insrsid8731784\charrsid11226589 TVTAMPART@AMPART@}{\rtlch\fcs1 \af0 \ltrch\fcs0 _x000d__x000a_\insrsid8731784\charrsid11226589 #}{\rtlch\fcs1 \af0 \ltrch\fcs0 \cf10\insrsid8731784\charrsid11226589 \u9658\'3f}{\rtlch\fcs1 \af0 \ltrch\fcs0 \cs17\b0\v\f1\fs20\cf9\insrsid8731784\charrsid11226589 &lt;/Article&gt;}{\rtlch\fcs1 \af0 \ltrch\fcs0 _x000d__x000a_\insrsid8731784\charrsid1122658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lang1045\langfe2057\langnp1045\insrsid8731784\charrsid1122658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5\langfe2057\langnp1045\insrsid8731784\charrsid11226589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45\langfe2057\cgrid\langnp1045\langfenp2057 {\rtlch\fcs1 \af0 \ltrch\fcs0 _x000d__x000a_\insrsid8731784\charrsid11226589 #}{\rtlch\fcs1 \af1 \ltrch\fcs0 \cs18\v\f1\fs20\cf15\insrsid8731784\charrsid11226589 MNU[DOC1][DOC2][DOC3]@CHOICE@DOCMNU}{\rtlch\fcs1 \af0 \ltrch\fcs0 \insrsid8731784\charrsid11226589 #\cell Poprawka\cell _x000d__x000a_}\pard\plain \ltrpar\ql \li0\ri0\widctlpar\intbl\wrapdefault\aspalpha\aspnum\faauto\adjustright\rin0\lin0 \rtlch\fcs1 \af0\afs20\alang1025 \ltrch\fcs0 \fs24\lang2057\langfe2057\cgrid\langnp2057\langfenp2057 {\rtlch\fcs1 \af0 \ltrch\fcs0 _x000d__x000a_\lang1045\langfe2057\langnp1045\insrsid8731784\charrsid11226589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20\ql \li0\ri0\sa120\nowidctlpar\intbl\wrapdefault\aspalpha\aspnum\faauto\adjustright\rin0\lin0\pararsid7949889 \rtlch\fcs1 \af0\afs20\alang1025 \ltrch\fcs0 _x000d__x000a_\fs24\lang1045\langfe2057\cgrid\langnp1045\langfenp2057 {\rtlch\fcs1 \af0 \ltrch\fcs0 \insrsid8731784\charrsid11226589 ##\cell ##}{\rtlch\fcs1 \af0\afs24 \ltrch\fcs0 \insrsid8731784\charrsid1122658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5\langfe2057\langnp1045\insrsid8731784\charrsid11226589 \trowd \lastrow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19\qr \li0\ri0\sb240\sa240\nowidctlpar\wrapdefault\aspalpha\aspnum\faauto\adjustright\rin0\lin0\itap0\pararsid7949889 \rtlch\fcs1 \af0\afs20\alang1025 \ltrch\fcs0 _x000d__x000a_\fs24\lang1045\langfe2057\cgrid\langnp1045\langfenp2057 {\rtlch\fcs1 \af0 \ltrch\fcs0 \insrsid8731784\charrsid11226589 Or. }{\rtlch\fcs1 \af0 \ltrch\fcs0 \cs17\v\f1\fs20\cf9\insrsid8731784\charrsid11226589 &lt;Original&gt;}{\rtlch\fcs1 \af0 \ltrch\fcs0 _x000d__x000a_\insrsid8731784\charrsid11226589 #}{\rtlch\fcs1 \af1 \ltrch\fcs0 \cs18\v\f1\fs20\cf15\insrsid8731784\charrsid11226589 KEY(MAIN/LANGMIN)sh@ORLANGMSG@}{\rtlch\fcs1 \af0 \ltrch\fcs0 \insrsid8731784\charrsid11226589 #}{\rtlch\fcs1 \af0 \ltrch\fcs0 _x000d__x000a_\cs17\v\f1\fs20\cf9\insrsid8731784\charrsid11226589 &lt;/Original&gt;}{\rtlch\fcs1 \af0 \ltrch\fcs0 \insrsid8731784\charrsid1122658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45\langfe2057\langnp1045\insrsid8731784\charrsid1122658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9_x000d__x000a_0c1a3d3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09"/>
    <w:docVar w:name="TXTLANGUE" w:val="PL"/>
    <w:docVar w:name="TXTLANGUEMIN" w:val="pl"/>
    <w:docVar w:name="TXTNRFIRSTAM" w:val="89"/>
    <w:docVar w:name="TXTNRLASTAM" w:val="445"/>
    <w:docVar w:name="TXTNRPE" w:val="765.312"/>
    <w:docVar w:name="TXTPEorAP" w:val="PE"/>
    <w:docVar w:name="TXTROUTE" w:val="AM\1309976PL.docx"/>
    <w:docVar w:name="TXTVERSION" w:val="01-00"/>
  </w:docVars>
  <w:rsids>
    <w:rsidRoot w:val="00AB4DDD"/>
    <w:rsid w:val="000058AA"/>
    <w:rsid w:val="00072B4B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C7A69"/>
    <w:rsid w:val="003D7856"/>
    <w:rsid w:val="004106BA"/>
    <w:rsid w:val="0044299E"/>
    <w:rsid w:val="00444941"/>
    <w:rsid w:val="00485AA3"/>
    <w:rsid w:val="004B02E9"/>
    <w:rsid w:val="004C06E3"/>
    <w:rsid w:val="004D02AB"/>
    <w:rsid w:val="004E4A92"/>
    <w:rsid w:val="00501B64"/>
    <w:rsid w:val="005D04A2"/>
    <w:rsid w:val="005E5FA1"/>
    <w:rsid w:val="00663E24"/>
    <w:rsid w:val="006838B3"/>
    <w:rsid w:val="00742225"/>
    <w:rsid w:val="00794E41"/>
    <w:rsid w:val="007964AA"/>
    <w:rsid w:val="007B1846"/>
    <w:rsid w:val="007C1252"/>
    <w:rsid w:val="007E54B7"/>
    <w:rsid w:val="007F22E4"/>
    <w:rsid w:val="008305E9"/>
    <w:rsid w:val="00866CBA"/>
    <w:rsid w:val="00873A27"/>
    <w:rsid w:val="008B040A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B4DDD"/>
    <w:rsid w:val="00AD3D9F"/>
    <w:rsid w:val="00AE20EB"/>
    <w:rsid w:val="00B4019F"/>
    <w:rsid w:val="00B43C20"/>
    <w:rsid w:val="00BE6658"/>
    <w:rsid w:val="00BF6585"/>
    <w:rsid w:val="00C4749E"/>
    <w:rsid w:val="00C72F6B"/>
    <w:rsid w:val="00C83592"/>
    <w:rsid w:val="00CA7F28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D1090"/>
    <w:rsid w:val="00DD286E"/>
    <w:rsid w:val="00DF038C"/>
    <w:rsid w:val="00E67987"/>
    <w:rsid w:val="00E9064A"/>
    <w:rsid w:val="00EA1780"/>
    <w:rsid w:val="00EF54D2"/>
    <w:rsid w:val="00F15510"/>
    <w:rsid w:val="00F20F19"/>
    <w:rsid w:val="00F37631"/>
    <w:rsid w:val="00F457AA"/>
    <w:rsid w:val="00F61FB2"/>
    <w:rsid w:val="00F925F1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872E7F"/>
  <w15:chartTrackingRefBased/>
  <w15:docId w15:val="{FCCF7BB5-A666-4E07-B171-411502484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F20F19"/>
    <w:rPr>
      <w:sz w:val="24"/>
    </w:rPr>
  </w:style>
  <w:style w:type="paragraph" w:customStyle="1" w:styleId="AmCrossRef">
    <w:name w:val="AmCrossRef"/>
    <w:basedOn w:val="Normal"/>
    <w:rsid w:val="00DD1090"/>
    <w:pPr>
      <w:spacing w:before="240" w:after="240"/>
      <w:jc w:val="center"/>
    </w:pPr>
    <w:rPr>
      <w:i/>
      <w:szCs w:val="24"/>
      <w:lang w:val="en-GB" w:eastAsia="en-US"/>
    </w:rPr>
  </w:style>
  <w:style w:type="character" w:customStyle="1" w:styleId="EPFooter2Motto">
    <w:name w:val="EPFooter2Motto"/>
    <w:rsid w:val="00DD1090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DD1090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DD1090"/>
    <w:rPr>
      <w:sz w:val="0"/>
      <w:szCs w:val="24"/>
      <w:lang w:val="en-GB" w:eastAsia="en-US"/>
    </w:rPr>
  </w:style>
  <w:style w:type="paragraph" w:customStyle="1" w:styleId="EPFooter2Landscape">
    <w:name w:val="EPFooter2Landscape"/>
    <w:rsid w:val="00DD1090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DD1090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DD1090"/>
    <w:rPr>
      <w:color w:val="FFFFFF"/>
      <w:szCs w:val="24"/>
      <w:shd w:val="clear" w:color="000000" w:fill="000000"/>
      <w:lang w:val="en-GB" w:eastAsia="en-US"/>
    </w:rPr>
  </w:style>
  <w:style w:type="character" w:customStyle="1" w:styleId="CMissingStyle">
    <w:name w:val="C_MissingStyle"/>
    <w:rsid w:val="00DD1090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DD1090"/>
    <w:pPr>
      <w:spacing w:after="240"/>
    </w:pPr>
    <w:rPr>
      <w:szCs w:val="24"/>
      <w:lang w:val="en-GB" w:eastAsia="en-US"/>
    </w:rPr>
  </w:style>
  <w:style w:type="paragraph" w:styleId="Footer">
    <w:name w:val="footer"/>
    <w:basedOn w:val="Normal"/>
    <w:link w:val="FooterChar"/>
    <w:semiHidden/>
    <w:rsid w:val="00485A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485AA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191</Pages>
  <Words>35438</Words>
  <Characters>230526</Characters>
  <Application>Microsoft Office Word</Application>
  <DocSecurity>0</DocSecurity>
  <Lines>10129</Lines>
  <Paragraphs>3163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264003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2024-12-03T16:06:00Z</dcterms:created>
  <dcterms:modified xsi:type="dcterms:W3CDTF">2024-12-03T16:06:00Z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9.8.2 Build [20200114]</vt:lpwstr>
  </property>
  <property fmtid="{D5CDD505-2E9C-101B-9397-08002B2CF9AE}" pid="4" name="LastEdited with">
    <vt:lpwstr>10.0.0 Build [20241005]</vt:lpwstr>
  </property>
  <property fmtid="{D5CDD505-2E9C-101B-9397-08002B2CF9AE}" pid="5" name="&lt;FdR&gt;">
    <vt:lpwstr>1309976</vt:lpwstr>
  </property>
  <property fmtid="{D5CDD505-2E9C-101B-9397-08002B2CF9AE}" pid="6" name="&lt;Type&gt;">
    <vt:lpwstr>AM</vt:lpwstr>
  </property>
  <property fmtid="{D5CDD505-2E9C-101B-9397-08002B2CF9AE}" pid="7" name="&lt;ModelCod&gt;">
    <vt:lpwstr>C:\Users\C-Diana.Zeipe\AppData\Local\DocEP\DOCS\AM\AM_NonLeg\AM_Com_NonLeg\AM_Com_NonLegReport.dotx(17/04/2020 19:26:12)</vt:lpwstr>
  </property>
  <property fmtid="{D5CDD505-2E9C-101B-9397-08002B2CF9AE}" pid="8" name="&lt;ModelTra&gt;">
    <vt:lpwstr>C:\Users\C-Diana.Zeipe\AppData\Local\DocEP\TRANSFIL\PL\AM_Com_NonLegReport.PL(02/07/2020 09:58:00)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AM\1309976PL.docx</vt:lpwstr>
  </property>
  <property fmtid="{D5CDD505-2E9C-101B-9397-08002B2CF9AE}" pid="11" name="PE number">
    <vt:lpwstr>765.312</vt:lpwstr>
  </property>
  <property fmtid="{D5CDD505-2E9C-101B-9397-08002B2CF9AE}" pid="12" name="Bookout">
    <vt:lpwstr>OK - 2024/12/03 17:05</vt:lpwstr>
  </property>
</Properties>
</file>