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7128C4">
        <w:trPr>
          <w:trHeight w:hRule="exact" w:val="1417"/>
          <w:jc w:val="center"/>
        </w:trPr>
        <w:tc>
          <w:tcPr>
            <w:tcW w:w="6804" w:type="dxa"/>
            <w:tcBorders>
              <w:top w:val="nil"/>
              <w:left w:val="nil"/>
              <w:bottom w:val="nil"/>
              <w:right w:val="nil"/>
            </w:tcBorders>
            <w:vAlign w:val="center"/>
          </w:tcPr>
          <w:p w:rsidR="00803A93" w:rsidRPr="00AE2099" w:rsidRDefault="00EE1E0E">
            <w:pPr>
              <w:pStyle w:val="EPName"/>
            </w:pPr>
            <w:r>
              <w:rPr>
                <w:color w:val="000000"/>
              </w:rPr>
              <w:t>Europos Parlamentas</w:t>
            </w:r>
          </w:p>
          <w:p w:rsidR="00803A93" w:rsidRPr="00AE2099" w:rsidRDefault="00B94A60">
            <w:pPr>
              <w:pStyle w:val="EPTerm"/>
            </w:pPr>
            <w:r>
              <w:t>2024-2029</w:t>
            </w:r>
          </w:p>
        </w:tc>
        <w:tc>
          <w:tcPr>
            <w:tcW w:w="2268" w:type="dxa"/>
            <w:tcBorders>
              <w:top w:val="nil"/>
              <w:left w:val="nil"/>
              <w:bottom w:val="nil"/>
              <w:right w:val="nil"/>
            </w:tcBorders>
          </w:tcPr>
          <w:p w:rsidR="00803A93" w:rsidRPr="00AE2099" w:rsidRDefault="00EE1E0E">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65pt;height:50.35pt">
                  <v:imagedata r:id="rId6" o:title=""/>
                </v:shape>
              </w:pict>
            </w:r>
          </w:p>
        </w:tc>
      </w:tr>
    </w:tbl>
    <w:p w:rsidR="00803A93" w:rsidRPr="00AE2099" w:rsidRDefault="00B94A60">
      <w:pPr>
        <w:pStyle w:val="LineTop"/>
      </w:pPr>
      <w:r>
        <w:t xml:space="preserve"> </w:t>
      </w:r>
    </w:p>
    <w:p w:rsidR="00803A93" w:rsidRPr="00AE2099" w:rsidRDefault="00B94A60">
      <w:pPr>
        <w:pStyle w:val="EPBody"/>
      </w:pPr>
      <w:r>
        <w:rPr>
          <w:rStyle w:val="HideTWBExt"/>
        </w:rPr>
        <w:t>&lt;Commission&gt;</w:t>
      </w:r>
      <w:r>
        <w:rPr>
          <w:rStyle w:val="HideTWBInt"/>
          <w:color w:val="auto"/>
        </w:rPr>
        <w:t>{AFET}</w:t>
      </w:r>
      <w:r>
        <w:t>Užsi</w:t>
      </w:r>
      <w:bookmarkStart w:id="0" w:name="_GoBack"/>
      <w:bookmarkEnd w:id="0"/>
      <w:r>
        <w:t>enio reikalų komitetas</w:t>
      </w:r>
      <w:r>
        <w:rPr>
          <w:rStyle w:val="HideTWBExt"/>
        </w:rPr>
        <w:t>&lt;/Commission&gt;</w:t>
      </w:r>
    </w:p>
    <w:p w:rsidR="00803A93" w:rsidRPr="00AE2099" w:rsidRDefault="00B94A60">
      <w:pPr>
        <w:pStyle w:val="LineBottom"/>
      </w:pPr>
      <w:r>
        <w:t xml:space="preserve"> </w:t>
      </w:r>
    </w:p>
    <w:p w:rsidR="00803A93" w:rsidRPr="00AE2099" w:rsidRDefault="00B94A60">
      <w:pPr>
        <w:pStyle w:val="CoverReference"/>
      </w:pPr>
      <w:r>
        <w:rPr>
          <w:rStyle w:val="HideTWBExt"/>
        </w:rPr>
        <w:t>&lt;RefProc&gt;</w:t>
      </w:r>
      <w:r>
        <w:t>2024/2080</w:t>
      </w:r>
      <w:r>
        <w:rPr>
          <w:rStyle w:val="HideTWBExt"/>
        </w:rPr>
        <w:t>&lt;/RefProc&gt;&lt;RefTypeProc&gt;</w:t>
      </w:r>
      <w:r>
        <w:t>(INI)</w:t>
      </w:r>
      <w:r>
        <w:rPr>
          <w:rStyle w:val="HideTWBExt"/>
        </w:rPr>
        <w:t>&lt;/RefTypeProc&gt;</w:t>
      </w:r>
    </w:p>
    <w:p w:rsidR="00803A93" w:rsidRPr="00AE2099" w:rsidRDefault="00B94A60">
      <w:pPr>
        <w:pStyle w:val="CoverDate"/>
      </w:pPr>
      <w:r>
        <w:rPr>
          <w:rStyle w:val="HideTWBExt"/>
        </w:rPr>
        <w:t>&lt;Date&gt;</w:t>
      </w:r>
      <w:r>
        <w:rPr>
          <w:rStyle w:val="HideTWBInt"/>
          <w:color w:val="auto"/>
        </w:rPr>
        <w:t>{08/11/2024}</w:t>
      </w:r>
      <w:r>
        <w:t>8.11.2024</w:t>
      </w:r>
      <w:r>
        <w:rPr>
          <w:rStyle w:val="HideTWBExt"/>
        </w:rPr>
        <w:t>&lt;/Date&gt;</w:t>
      </w:r>
    </w:p>
    <w:p w:rsidR="00803A93" w:rsidRPr="00AE2099" w:rsidRDefault="00B94A60">
      <w:pPr>
        <w:pStyle w:val="CoverDocType"/>
      </w:pPr>
      <w:r>
        <w:rPr>
          <w:rStyle w:val="HideTWBExt"/>
        </w:rPr>
        <w:t>&lt;TypeAM&gt;</w:t>
      </w:r>
      <w:r>
        <w:t>PAKEITIMAI</w:t>
      </w:r>
      <w:r>
        <w:rPr>
          <w:rStyle w:val="HideTWBExt"/>
        </w:rPr>
        <w:t>&lt;/TypeAM&gt;</w:t>
      </w:r>
    </w:p>
    <w:p w:rsidR="00803A93" w:rsidRPr="00AE2099" w:rsidRDefault="00B94A60">
      <w:pPr>
        <w:pStyle w:val="CoverDocType24a"/>
      </w:pPr>
      <w:r>
        <w:rPr>
          <w:rStyle w:val="HideTWBExt"/>
        </w:rPr>
        <w:t>&lt;RangeAM&gt;</w:t>
      </w:r>
      <w:r>
        <w:t>446–767</w:t>
      </w:r>
      <w:r>
        <w:rPr>
          <w:rStyle w:val="HideTWBExt"/>
        </w:rPr>
        <w:t>&lt;/RangeAM&gt;</w:t>
      </w:r>
    </w:p>
    <w:p w:rsidR="00803A93" w:rsidRPr="00AE2099" w:rsidRDefault="00B94A60">
      <w:pPr>
        <w:pStyle w:val="CoverBold"/>
      </w:pPr>
      <w:r>
        <w:rPr>
          <w:rStyle w:val="HideTWBExt"/>
        </w:rPr>
        <w:t>&lt;TitreType&gt;</w:t>
      </w:r>
      <w:r>
        <w:t>Pranešimo projektas</w:t>
      </w:r>
      <w:r>
        <w:rPr>
          <w:rStyle w:val="HideTWBExt"/>
        </w:rPr>
        <w:t>&lt;/TitreType&gt;</w:t>
      </w:r>
    </w:p>
    <w:p w:rsidR="00803A93" w:rsidRPr="00AE2099" w:rsidRDefault="00B94A60">
      <w:pPr>
        <w:pStyle w:val="CoverBold"/>
      </w:pPr>
      <w:r>
        <w:rPr>
          <w:rStyle w:val="HideTWBExt"/>
        </w:rPr>
        <w:t>&lt;Rapporteur&gt;</w:t>
      </w:r>
      <w:r>
        <w:t>David McAllister</w:t>
      </w:r>
      <w:r>
        <w:rPr>
          <w:rStyle w:val="HideTWBExt"/>
        </w:rPr>
        <w:t>&lt;/Rapporteur&gt;</w:t>
      </w:r>
    </w:p>
    <w:p w:rsidR="00803A93" w:rsidRPr="00AE2099" w:rsidRDefault="00B94A60">
      <w:pPr>
        <w:pStyle w:val="CoverNormal24a"/>
      </w:pPr>
      <w:r>
        <w:rPr>
          <w:rStyle w:val="HideTWBExt"/>
        </w:rPr>
        <w:t>&lt;DocRefPE&gt;</w:t>
      </w:r>
      <w:r>
        <w:t>(PE765.084v01-00)</w:t>
      </w:r>
      <w:r>
        <w:rPr>
          <w:rStyle w:val="HideTWBExt"/>
        </w:rPr>
        <w:t>&lt;/DocRefPE&gt;</w:t>
      </w:r>
    </w:p>
    <w:p w:rsidR="00803A93" w:rsidRPr="00AE2099" w:rsidRDefault="00B94A60">
      <w:pPr>
        <w:pStyle w:val="CoverNormal"/>
      </w:pPr>
      <w:r>
        <w:rPr>
          <w:rStyle w:val="HideTWBExt"/>
        </w:rPr>
        <w:t>&lt;Titre&gt;</w:t>
      </w:r>
      <w:r>
        <w:t>2024 m. metinis pranešimas dėl bendros užsienio ir saugumo politikos įgyvendinimo</w:t>
      </w:r>
      <w:r>
        <w:rPr>
          <w:rStyle w:val="HideTWBExt"/>
        </w:rPr>
        <w:t>&lt;/Titre&gt;</w:t>
      </w:r>
    </w:p>
    <w:p w:rsidR="00803A93" w:rsidRPr="00AE2099" w:rsidRDefault="00B94A60">
      <w:pPr>
        <w:pStyle w:val="CoverNormal24a"/>
      </w:pPr>
      <w:r>
        <w:rPr>
          <w:rStyle w:val="HideTWBExt"/>
        </w:rPr>
        <w:t>&lt;DocRef&gt;</w:t>
      </w:r>
      <w:r>
        <w:t>(2024/2080(INI))</w:t>
      </w:r>
      <w:r>
        <w:rPr>
          <w:rStyle w:val="HideTWBExt"/>
        </w:rPr>
        <w:t>&lt;/DocRef&gt;</w:t>
      </w:r>
    </w:p>
    <w:p w:rsidR="00803A93" w:rsidRPr="00AE2099" w:rsidRDefault="00B94A60">
      <w:r>
        <w:br w:type="page"/>
      </w:r>
      <w:r>
        <w:lastRenderedPageBreak/>
        <w:t>AM_Com_NonLegReport</w:t>
      </w:r>
    </w:p>
    <w:p w:rsidR="00B94A60" w:rsidRPr="00AE2099" w:rsidRDefault="00B94A60" w:rsidP="00B94A60">
      <w:pPr>
        <w:pStyle w:val="AmNumberTabs"/>
      </w:pPr>
      <w:r>
        <w:br w:type="page"/>
      </w:r>
      <w:r w:rsidRPr="00B94A60">
        <w:rPr>
          <w:rStyle w:val="HideTWBExt"/>
          <w:b w:val="0"/>
        </w:rPr>
        <w:lastRenderedPageBreak/>
        <w:t>&lt;RepeatBlock-Amend&gt;</w:t>
      </w:r>
      <w:r>
        <w:rPr>
          <w:rStyle w:val="HideTWBExt"/>
        </w:rPr>
        <w:t>&lt;Amend&gt;</w:t>
      </w:r>
      <w:r>
        <w:t>Pakeitimas</w:t>
      </w:r>
      <w:r>
        <w:tab/>
      </w:r>
      <w:r>
        <w:tab/>
      </w:r>
      <w:r>
        <w:rPr>
          <w:rStyle w:val="HideTWBExt"/>
        </w:rPr>
        <w:t>&lt;NumAm&gt;</w:t>
      </w:r>
      <w:r>
        <w:t>446</w:t>
      </w:r>
      <w:r>
        <w:rPr>
          <w:rStyle w:val="HideTWBExt"/>
        </w:rPr>
        <w:t>&lt;/NumAm&gt;</w:t>
      </w:r>
    </w:p>
    <w:p w:rsidR="00B94A60" w:rsidRPr="00AE2099" w:rsidRDefault="00B94A60" w:rsidP="00B94A60">
      <w:pPr>
        <w:pStyle w:val="NormalBold"/>
      </w:pPr>
      <w:r>
        <w:rPr>
          <w:rStyle w:val="HideTWBExt"/>
          <w:b w:val="0"/>
        </w:rPr>
        <w:t>&lt;RepeatBlock-By&gt;&lt;Members&gt;</w:t>
      </w:r>
      <w:r>
        <w:t>Michael von der Schulenburg</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8.</w:t>
            </w:r>
            <w:r>
              <w:tab/>
              <w:t xml:space="preserve">ragina ES ir jos valstybes nares </w:t>
            </w:r>
            <w:r>
              <w:rPr>
                <w:b/>
                <w:i/>
              </w:rPr>
              <w:t xml:space="preserve">visais įmanomais būdais </w:t>
            </w:r>
            <w:r>
              <w:t>teikti humanitarinę pagalbą</w:t>
            </w:r>
            <w:r>
              <w:rPr>
                <w:b/>
                <w:i/>
              </w:rPr>
              <w:t>, karinę paramą, ekonominę</w:t>
            </w:r>
            <w:r>
              <w:t xml:space="preserve"> ir </w:t>
            </w:r>
            <w:r>
              <w:rPr>
                <w:b/>
                <w:i/>
              </w:rPr>
              <w:t>finansinę pagalbą, taip pat politinę paramą tol, kol Ukraina pasieks pergalę, kad galiausiai būtų sustabdytas Rusijos agresijos karas ir sudarytos sąlygos Ukrainai išlaisvinti visus savo žmones</w:t>
            </w:r>
            <w:r>
              <w:t xml:space="preserve"> ir </w:t>
            </w:r>
            <w:r>
              <w:rPr>
                <w:b/>
                <w:i/>
              </w:rPr>
              <w:t>atkurti visišką kontrolę</w:t>
            </w:r>
            <w:r>
              <w:t xml:space="preserve">, </w:t>
            </w:r>
            <w:r>
              <w:rPr>
                <w:b/>
                <w:i/>
              </w:rPr>
              <w:t>atsižvelgiant į tarptautiniu mastu pripažintas jos sienas;</w:t>
            </w:r>
            <w:r>
              <w:t xml:space="preserve"> </w:t>
            </w:r>
            <w:r>
              <w:rPr>
                <w:b/>
                <w:i/>
              </w:rPr>
              <w:t>ypač pabrėžia, kad reikia skubiai suteikti Ukrainai didesnius oro gynybos pajėgumus, kad ji galėtų apginti savo ypatingos svarbos energetikos infrastruktūrą artėjant žiemai, ir ragina valstybes nares nedelsiant panaikinti apribojimus naudoti į Ukrainą pristatytas Vakarų ginklų sistemas prieš teisėtus karinius taikinius Rusijos teritorijoje;</w:t>
            </w:r>
          </w:p>
        </w:tc>
        <w:tc>
          <w:tcPr>
            <w:tcW w:w="4876" w:type="dxa"/>
            <w:tcBorders>
              <w:top w:val="nil"/>
              <w:left w:val="nil"/>
              <w:bottom w:val="nil"/>
              <w:right w:val="nil"/>
            </w:tcBorders>
          </w:tcPr>
          <w:p w:rsidR="00B94A60" w:rsidRPr="00AE2099" w:rsidRDefault="00B94A60" w:rsidP="00B46628">
            <w:pPr>
              <w:pStyle w:val="Normal6a"/>
            </w:pPr>
            <w:r>
              <w:t>8.</w:t>
            </w:r>
            <w:r>
              <w:tab/>
              <w:t xml:space="preserve">ragina ES ir jos valstybes nares teikti humanitarinę pagalbą ir </w:t>
            </w:r>
            <w:r>
              <w:rPr>
                <w:b/>
                <w:i/>
              </w:rPr>
              <w:t>skatinti teisingą</w:t>
            </w:r>
            <w:r>
              <w:t xml:space="preserve"> ir </w:t>
            </w:r>
            <w:r>
              <w:rPr>
                <w:b/>
                <w:i/>
              </w:rPr>
              <w:t>ilgalaikę taiką Ukrainoje</w:t>
            </w:r>
            <w:r>
              <w:t xml:space="preserve">, </w:t>
            </w:r>
            <w:r>
              <w:rPr>
                <w:b/>
                <w:i/>
              </w:rPr>
              <w:t>sudaryti jai palankesnes sąlygas</w:t>
            </w:r>
            <w:r>
              <w:t xml:space="preserve"> ir </w:t>
            </w:r>
            <w:r>
              <w:rPr>
                <w:b/>
                <w:i/>
              </w:rPr>
              <w:t>siekti jos derybų keliu</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447</w:t>
      </w:r>
      <w:r>
        <w:rPr>
          <w:rStyle w:val="HideTWBExt"/>
        </w:rPr>
        <w:t>&lt;/NumAm&gt;</w:t>
      </w:r>
    </w:p>
    <w:p w:rsidR="00B94A60" w:rsidRPr="00AE2099" w:rsidRDefault="00B94A60" w:rsidP="00B94A60">
      <w:pPr>
        <w:pStyle w:val="NormalBold"/>
      </w:pPr>
      <w:r>
        <w:rPr>
          <w:rStyle w:val="HideTWBExt"/>
          <w:b w:val="0"/>
        </w:rPr>
        <w:t>&lt;RepeatBlock-By&gt;&lt;Members&gt;</w:t>
      </w:r>
      <w:r>
        <w:t>Alexander Sell</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8.</w:t>
            </w:r>
            <w:r>
              <w:tab/>
              <w:t xml:space="preserve">ragina ES ir jos valstybes nares </w:t>
            </w:r>
            <w:r>
              <w:rPr>
                <w:b/>
                <w:i/>
              </w:rPr>
              <w:t>visais įmanomais būdais</w:t>
            </w:r>
            <w:r>
              <w:t xml:space="preserve"> teikti humanitarinę pagalbą</w:t>
            </w:r>
            <w:r>
              <w:rPr>
                <w:b/>
                <w:i/>
              </w:rPr>
              <w:t>, karinę paramą, ekonominę ir finansinę pagalbą, taip pat politinę</w:t>
            </w:r>
            <w:r>
              <w:t xml:space="preserve"> paramą </w:t>
            </w:r>
            <w:r>
              <w:rPr>
                <w:b/>
                <w:i/>
              </w:rPr>
              <w:t xml:space="preserve">tol, kol Ukraina pasieks pergalę, kad galiausiai būtų sustabdytas Rusijos agresijos karas ir sudarytos </w:t>
            </w:r>
            <w:r>
              <w:rPr>
                <w:b/>
                <w:i/>
              </w:rPr>
              <w:lastRenderedPageBreak/>
              <w:t xml:space="preserve">sąlygos Ukrainai išlaisvinti visus savo žmones ir atkurti visišką kontrolę, atsižvelgiant į tarptautiniu mastu pripažintas jos sienas; </w:t>
            </w:r>
            <w:r>
              <w:rPr>
                <w:b/>
                <w:bCs/>
                <w:i/>
                <w:iCs/>
              </w:rPr>
              <w:t>ypač pabrėžia, kad reikia skubiai suteikti Ukrainai didesnius oro gynybos pajėgumus, kad ji galėtų apginti savo ypatingos svarbos energetikos infrastruktūrą artėjant žiemai, ir</w:t>
            </w:r>
            <w:r>
              <w:t xml:space="preserve"> ragina </w:t>
            </w:r>
            <w:r>
              <w:rPr>
                <w:b/>
                <w:bCs/>
                <w:i/>
                <w:iCs/>
              </w:rPr>
              <w:t>valstybes nares nedelsiant panaikinti apribojimus naudoti į Ukrainą pristatytas Vakarų ginklų sistemas prieš teisėtus karinius taikinius Rusijos teritorijoje</w:t>
            </w:r>
            <w:r>
              <w:t>;</w:t>
            </w:r>
          </w:p>
        </w:tc>
        <w:tc>
          <w:tcPr>
            <w:tcW w:w="4876" w:type="dxa"/>
            <w:tcBorders>
              <w:top w:val="nil"/>
              <w:left w:val="nil"/>
              <w:bottom w:val="nil"/>
              <w:right w:val="nil"/>
            </w:tcBorders>
          </w:tcPr>
          <w:p w:rsidR="00B94A60" w:rsidRPr="00AE2099" w:rsidRDefault="00B94A60" w:rsidP="00B46628">
            <w:pPr>
              <w:pStyle w:val="Normal6a"/>
            </w:pPr>
            <w:r>
              <w:lastRenderedPageBreak/>
              <w:t>8.</w:t>
            </w:r>
            <w:r>
              <w:tab/>
              <w:t xml:space="preserve">ragina ES ir jos valstybes nares teikti humanitarinę pagalbą </w:t>
            </w:r>
            <w:r>
              <w:rPr>
                <w:b/>
                <w:i/>
              </w:rPr>
              <w:t>ir diplomatinę</w:t>
            </w:r>
            <w:r>
              <w:t xml:space="preserve"> paramą </w:t>
            </w:r>
            <w:r>
              <w:rPr>
                <w:b/>
                <w:i/>
              </w:rPr>
              <w:t>siekiant užbaigti konfliktą</w:t>
            </w:r>
            <w:r>
              <w:t xml:space="preserve">; ragina </w:t>
            </w:r>
            <w:r>
              <w:rPr>
                <w:b/>
                <w:i/>
              </w:rPr>
              <w:t xml:space="preserve">priimti diplomatinius sprendimus vengiant finansinių įsipareigojimų, dėl kurių Europos mokesčių mokėtojams </w:t>
            </w:r>
            <w:r>
              <w:rPr>
                <w:b/>
                <w:i/>
              </w:rPr>
              <w:lastRenderedPageBreak/>
              <w:t>tektų pernelyg didelė našta</w:t>
            </w:r>
            <w:r>
              <w:t>;</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448</w:t>
      </w:r>
      <w:r>
        <w:rPr>
          <w:rStyle w:val="HideTWBExt"/>
        </w:rPr>
        <w:t>&lt;/NumAm&gt;</w:t>
      </w:r>
    </w:p>
    <w:p w:rsidR="00B94A60" w:rsidRPr="00AE2099" w:rsidRDefault="00B94A60" w:rsidP="00B94A60">
      <w:pPr>
        <w:pStyle w:val="NormalBold"/>
      </w:pPr>
      <w:r>
        <w:rPr>
          <w:rStyle w:val="HideTWBExt"/>
          <w:b w:val="0"/>
        </w:rPr>
        <w:t>&lt;RepeatBlock-By&gt;&lt;Members&gt;</w:t>
      </w:r>
      <w:r>
        <w:t>António Tânger Corrêa</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8.</w:t>
            </w:r>
            <w:r>
              <w:tab/>
              <w:t xml:space="preserve">ragina ES ir jos valstybes nares </w:t>
            </w:r>
            <w:r>
              <w:rPr>
                <w:b/>
                <w:i/>
              </w:rPr>
              <w:t>visais įmanomais būdais</w:t>
            </w:r>
            <w:r>
              <w:t xml:space="preserve"> teikti humanitarinę pagalbą, karinę paramą, ekonominę ir finansinę pagalbą, taip pat politinę paramą tol, kol Ukraina pasieks pergalę, kad galiausiai būtų sustabdytas Rusijos agresijos karas ir sudarytos sąlygos Ukrainai išlaisvinti visus savo žmones ir atkurti visišką kontrolę, atsižvelgiant į tarptautiniu mastu pripažintas jos sienas; </w:t>
            </w:r>
            <w:r>
              <w:rPr>
                <w:b/>
                <w:i/>
              </w:rPr>
              <w:t>ypač pabrėžia, kad reikia skubiai suteikti Ukrainai didesnius oro gynybos pajėgumus, kad ji galėtų apginti savo ypatingos svarbos energetikos infrastruktūrą artėjant žiemai, ir ragina valstybes nares nedelsiant panaikinti apribojimus naudoti į Ukrainą pristatytas Vakarų ginklų sistemas prieš teisėtus karinius taikinius Rusijos teritorijoje;</w:t>
            </w:r>
          </w:p>
        </w:tc>
        <w:tc>
          <w:tcPr>
            <w:tcW w:w="4876" w:type="dxa"/>
            <w:tcBorders>
              <w:top w:val="nil"/>
              <w:left w:val="nil"/>
              <w:bottom w:val="nil"/>
              <w:right w:val="nil"/>
            </w:tcBorders>
          </w:tcPr>
          <w:p w:rsidR="00B94A60" w:rsidRPr="00AE2099" w:rsidRDefault="00B94A60" w:rsidP="00B46628">
            <w:pPr>
              <w:pStyle w:val="Normal6a"/>
            </w:pPr>
            <w:r>
              <w:t>8.</w:t>
            </w:r>
            <w:r>
              <w:tab/>
              <w:t>ragina ES ir jos valstybes nares teikti humanitarinę pagalbą, karinę paramą, ekonominę ir finansinę pagalbą, taip pat politinę paramą tol, kol Ukraina pasieks pergalę, kad galiausiai būtų sustabdytas Rusijos agresijos karas ir sudarytos sąlygos Ukrainai išlaisvinti visus savo žmones ir atkurti visišką kontrolę, atsižvelgiant į tarptautiniu mastu pripažintas jos sienas;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lastRenderedPageBreak/>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449</w:t>
      </w:r>
      <w:r>
        <w:rPr>
          <w:rStyle w:val="HideTWBExt"/>
        </w:rPr>
        <w:t>&lt;/NumAm&gt;</w:t>
      </w:r>
    </w:p>
    <w:p w:rsidR="00B94A60" w:rsidRPr="00AE2099" w:rsidRDefault="00B94A60" w:rsidP="00B94A60">
      <w:pPr>
        <w:pStyle w:val="NormalBold"/>
      </w:pPr>
      <w:r>
        <w:rPr>
          <w:rStyle w:val="HideTWBExt"/>
          <w:b w:val="0"/>
        </w:rPr>
        <w:t>&lt;RepeatBlock-By&gt;&lt;Members&gt;</w:t>
      </w:r>
      <w:r>
        <w:t>Hans Neuhoff</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8.</w:t>
            </w:r>
            <w:r>
              <w:tab/>
              <w:t>ragina ES ir jos valstybes nares visais įmanomais būdais teikti humanitarinę</w:t>
            </w:r>
            <w:r>
              <w:rPr>
                <w:b/>
                <w:i/>
              </w:rPr>
              <w:t xml:space="preserve"> pagalbą</w:t>
            </w:r>
            <w:r>
              <w:t xml:space="preserve">, </w:t>
            </w:r>
            <w:r>
              <w:rPr>
                <w:b/>
                <w:i/>
              </w:rPr>
              <w:t>karinę paramą, ekonominę</w:t>
            </w:r>
            <w:r>
              <w:t xml:space="preserve"> ir </w:t>
            </w:r>
            <w:r>
              <w:rPr>
                <w:b/>
                <w:i/>
              </w:rPr>
              <w:t xml:space="preserve">finansinę pagalbą, taip pat </w:t>
            </w:r>
            <w:r>
              <w:t xml:space="preserve">politinę paramą tol, kol </w:t>
            </w:r>
            <w:r>
              <w:rPr>
                <w:b/>
                <w:i/>
              </w:rPr>
              <w:t>Ukraina pasieks pergalę</w:t>
            </w:r>
            <w:r>
              <w:t xml:space="preserve">, kad galiausiai būtų sustabdytas </w:t>
            </w:r>
            <w:r>
              <w:rPr>
                <w:b/>
                <w:i/>
              </w:rPr>
              <w:t>Rusijos agresijos karas</w:t>
            </w:r>
            <w:r>
              <w:t xml:space="preserve"> ir sudarytos sąlygos Ukrainai </w:t>
            </w:r>
            <w:r>
              <w:rPr>
                <w:b/>
                <w:i/>
              </w:rPr>
              <w:t>išlaisvinti visus</w:t>
            </w:r>
            <w:r>
              <w:t xml:space="preserve"> savo </w:t>
            </w:r>
            <w:r>
              <w:rPr>
                <w:b/>
                <w:i/>
              </w:rPr>
              <w:t>žmones ir atkurti visišką kontrolę, atsižvelgiant į tarptautiniu mastu pripažintas jos sienas</w:t>
            </w:r>
            <w:r>
              <w:t xml:space="preserve">; ypač pabrėžia, kad </w:t>
            </w:r>
            <w:r>
              <w:rPr>
                <w:b/>
                <w:i/>
              </w:rPr>
              <w:t>reikia skubiai suteikti Ukrainai didesnius oro gynybos pajėgumus, kad ji galėtų apginti</w:t>
            </w:r>
            <w:r>
              <w:t xml:space="preserve"> savo </w:t>
            </w:r>
            <w:r>
              <w:rPr>
                <w:b/>
                <w:i/>
              </w:rPr>
              <w:t>ypatingos svarbos energetikos infrastruktūrą artėjant žiemai</w:t>
            </w:r>
            <w:r>
              <w:t xml:space="preserve">, </w:t>
            </w:r>
            <w:r>
              <w:rPr>
                <w:b/>
                <w:i/>
              </w:rPr>
              <w:t>ir ragina valstybes nares nedelsiant panaikinti apribojimus naudoti į Ukrainą pristatytas Vakarų ginklų sistemas prieš teisėtus karinius taikinius Rusijos teritorijoje</w:t>
            </w:r>
            <w:r>
              <w:t>;</w:t>
            </w:r>
          </w:p>
        </w:tc>
        <w:tc>
          <w:tcPr>
            <w:tcW w:w="4876" w:type="dxa"/>
            <w:tcBorders>
              <w:top w:val="nil"/>
              <w:left w:val="nil"/>
              <w:bottom w:val="nil"/>
              <w:right w:val="nil"/>
            </w:tcBorders>
          </w:tcPr>
          <w:p w:rsidR="00B94A60" w:rsidRPr="00AE2099" w:rsidRDefault="00B94A60" w:rsidP="00B46628">
            <w:pPr>
              <w:pStyle w:val="Normal6a"/>
            </w:pPr>
            <w:r>
              <w:t>8.</w:t>
            </w:r>
            <w:r>
              <w:tab/>
              <w:t xml:space="preserve">ragina ES ir jos valstybes nares visais įmanomais būdais teikti humanitarinę, </w:t>
            </w:r>
            <w:r>
              <w:rPr>
                <w:b/>
                <w:i/>
              </w:rPr>
              <w:t>diplomatinę</w:t>
            </w:r>
            <w:r>
              <w:t xml:space="preserve"> ir politinę paramą tol, kol </w:t>
            </w:r>
            <w:r>
              <w:rPr>
                <w:b/>
                <w:i/>
              </w:rPr>
              <w:t>pasibaigs karo veiksmai</w:t>
            </w:r>
            <w:r>
              <w:t xml:space="preserve">, kad galiausiai būtų sustabdytas </w:t>
            </w:r>
            <w:r>
              <w:rPr>
                <w:b/>
                <w:i/>
              </w:rPr>
              <w:t>Ukrainos konfliktas</w:t>
            </w:r>
            <w:r>
              <w:t xml:space="preserve"> ir sudarytos sąlygos Ukrainai </w:t>
            </w:r>
            <w:r>
              <w:rPr>
                <w:b/>
                <w:i/>
              </w:rPr>
              <w:t>išlaikyti tvarų</w:t>
            </w:r>
            <w:r>
              <w:t xml:space="preserve"> savo </w:t>
            </w:r>
            <w:r>
              <w:rPr>
                <w:b/>
                <w:i/>
              </w:rPr>
              <w:t>suverenitetą</w:t>
            </w:r>
            <w:r>
              <w:t xml:space="preserve">; ypač pabrėžia, kad </w:t>
            </w:r>
            <w:r>
              <w:rPr>
                <w:b/>
                <w:i/>
              </w:rPr>
              <w:t>Ukrainos vadovybė turi nedelsdama panaikinti</w:t>
            </w:r>
            <w:r>
              <w:t xml:space="preserve"> savo </w:t>
            </w:r>
            <w:r>
              <w:rPr>
                <w:b/>
                <w:i/>
              </w:rPr>
              <w:t>priimtus dekretus</w:t>
            </w:r>
            <w:r>
              <w:t xml:space="preserve">, </w:t>
            </w:r>
            <w:r>
              <w:rPr>
                <w:b/>
                <w:i/>
              </w:rPr>
              <w:t>kuriais ji pati sau draudžia bet kokias derybas su Rusija</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{DE}</w:t>
      </w:r>
      <w:r w:rsidRPr="00AE2099">
        <w:t>de</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450</w:t>
      </w:r>
      <w:r>
        <w:rPr>
          <w:rStyle w:val="HideTWBExt"/>
        </w:rPr>
        <w:t>&lt;/NumAm&gt;</w:t>
      </w:r>
    </w:p>
    <w:p w:rsidR="00B94A60" w:rsidRPr="00AE2099" w:rsidRDefault="00B94A60" w:rsidP="00B94A60">
      <w:pPr>
        <w:pStyle w:val="NormalBold"/>
      </w:pPr>
      <w:r>
        <w:rPr>
          <w:rStyle w:val="HideTWBExt"/>
          <w:b w:val="0"/>
        </w:rPr>
        <w:t>&lt;RepeatBlock-By&gt;&lt;Members&gt;</w:t>
      </w:r>
      <w:r>
        <w:t>Emmanouil Kefalogiannis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8.</w:t>
            </w:r>
            <w:r>
              <w:tab/>
              <w:t xml:space="preserve">ragina ES ir jos valstybes nares visais įmanomais būdais teikti humanitarinę pagalbą, karinę paramą, ekonominę ir finansinę pagalbą, taip pat politinę paramą tol, kol Ukraina pasieks pergalę, kad galiausiai būtų sustabdytas </w:t>
            </w:r>
            <w:r>
              <w:lastRenderedPageBreak/>
              <w:t xml:space="preserve">Rusijos agresijos karas ir sudarytos sąlygos Ukrainai išlaisvinti visus savo žmones ir atkurti visišką kontrolę, atsižvelgiant į tarptautiniu mastu pripažintas jos sienas; ypač pabrėžia, kad reikia skubiai suteikti Ukrainai didesnius oro gynybos pajėgumus, kad ji galėtų apginti savo ypatingos svarbos energetikos infrastruktūrą artėjant žiemai, </w:t>
            </w:r>
            <w:r>
              <w:rPr>
                <w:b/>
                <w:i/>
              </w:rPr>
              <w:t>ir ragina</w:t>
            </w:r>
            <w:r>
              <w:t xml:space="preserve"> </w:t>
            </w:r>
            <w:r>
              <w:rPr>
                <w:b/>
                <w:i/>
              </w:rPr>
              <w:t>valstybes nares nedelsiant panaikinti apribojimus naudoti į Ukrainą pristatytas Vakarų ginklų sistemas prieš teisėtus karinius taikinius Rusijos teritorijoje</w:t>
            </w:r>
            <w:r>
              <w:t>;</w:t>
            </w:r>
          </w:p>
        </w:tc>
        <w:tc>
          <w:tcPr>
            <w:tcW w:w="4876" w:type="dxa"/>
            <w:tcBorders>
              <w:top w:val="nil"/>
              <w:left w:val="nil"/>
              <w:bottom w:val="nil"/>
              <w:right w:val="nil"/>
            </w:tcBorders>
          </w:tcPr>
          <w:p w:rsidR="00B94A60" w:rsidRPr="00AE2099" w:rsidRDefault="00B94A60" w:rsidP="00B46628">
            <w:pPr>
              <w:pStyle w:val="Normal6a"/>
            </w:pPr>
            <w:r>
              <w:lastRenderedPageBreak/>
              <w:t>8.</w:t>
            </w:r>
            <w:r>
              <w:tab/>
              <w:t xml:space="preserve">ragina ES ir jos valstybes nares visais įmanomais būdais teikti humanitarinę pagalbą, karinę paramą, ekonominę ir finansinę pagalbą, taip pat politinę paramą tol, kol Ukraina pasieks pergalę, kad galiausiai būtų sustabdytas </w:t>
            </w:r>
            <w:r>
              <w:lastRenderedPageBreak/>
              <w:t>Rusijos agresijos karas ir sudarytos sąlygos Ukrainai išlaisvinti visus savo žmones ir atkurti visišką kontrolę, atsižvelgiant į tarptautiniu mastu pripažintas jos sienas; ypač pabrėžia, kad reikia skubiai suteikti Ukrainai didesnius oro gynybos pajėgumus, kad ji galėtų apginti savo ypatingos svarbos energetikos infrastruktūrą artėjant žiemai,</w:t>
            </w:r>
            <w:r>
              <w:rPr>
                <w:b/>
                <w:i/>
              </w:rPr>
              <w:t xml:space="preserve"> taip pat pažymi, kad karinė parama, įskaitant tiekimą iš trečiųjų valstybių pagal visas turimas ES priemones, bus teikiama visapusiškai laikantis tam tikrų</w:t>
            </w:r>
            <w:r>
              <w:t xml:space="preserve"> </w:t>
            </w:r>
            <w:r>
              <w:rPr>
                <w:b/>
                <w:i/>
              </w:rPr>
              <w:t>valstybių narių saugumo ir gynybos politikos ir atsižvelgiant į visų valstybių narių saugumo ir gynybos interesus</w:t>
            </w:r>
            <w:r>
              <w:t>;</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451</w:t>
      </w:r>
      <w:r>
        <w:rPr>
          <w:rStyle w:val="HideTWBExt"/>
        </w:rPr>
        <w:t>&lt;/NumAm&gt;</w:t>
      </w:r>
    </w:p>
    <w:p w:rsidR="00B94A60" w:rsidRPr="00AE2099" w:rsidRDefault="00B94A60" w:rsidP="00B94A60">
      <w:pPr>
        <w:pStyle w:val="NormalBold"/>
      </w:pPr>
      <w:r>
        <w:rPr>
          <w:rStyle w:val="HideTWBExt"/>
          <w:b w:val="0"/>
        </w:rPr>
        <w:t>&lt;RepeatBlock-By&gt;&lt;Members&gt;</w:t>
      </w:r>
      <w:r>
        <w:t>David McAllister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8.</w:t>
            </w:r>
            <w:r>
              <w:tab/>
              <w:t>ragina ES ir jos valstybes nares visais įmanomais būdais teikti humanitarinę pagalbą, karinę paramą, ekonominę ir finansinę pagalbą, taip pat politinę paramą tol, kol Ukraina pasieks pergalę, kad galiausiai būtų sustabdytas Rusijos agresijos karas ir sudarytos sąlygos Ukrainai išlaisvinti visus savo žmones ir atkurti visišką kontrolę, atsižvelgiant į tarptautiniu mastu pripažintas jos sienas; ypač pabrėžia, kad reikia skubiai suteikti Ukrainai didesnius oro gynybos pajėgumus, kad ji galėtų apginti savo ypatingos svarbos energetikos infrastruktūrą artėjant žiemai, ir ragina valstybes nares nedelsiant panaikinti apribojimus naudoti į Ukrainą pristatytas Vakarų ginklų sistemas prieš teisėtus karinius taikinius Rusijos teritorijoje;</w:t>
            </w:r>
          </w:p>
        </w:tc>
        <w:tc>
          <w:tcPr>
            <w:tcW w:w="4876" w:type="dxa"/>
            <w:tcBorders>
              <w:top w:val="nil"/>
              <w:left w:val="nil"/>
              <w:bottom w:val="nil"/>
              <w:right w:val="nil"/>
            </w:tcBorders>
          </w:tcPr>
          <w:p w:rsidR="00B94A60" w:rsidRPr="00AE2099" w:rsidRDefault="00B94A60" w:rsidP="00B46628">
            <w:pPr>
              <w:pStyle w:val="Normal6a"/>
            </w:pPr>
            <w:r>
              <w:t>8.</w:t>
            </w:r>
            <w:r>
              <w:tab/>
              <w:t>ragina ES ir jos valstybes nares visais įmanomais būdais teikti humanitarinę pagalbą, karinę paramą, ekonominę ir finansinę pagalbą, taip pat politinę paramą tol, kol Ukraina pasieks pergalę, kad galiausiai būtų sustabdytas Rusijos agresijos karas ir sudarytos sąlygos Ukrainai išlaisvinti visus savo žmones ir atkurti visišką kontrolę, atsižvelgiant į tarptautiniu mastu pripažintas jos sienas; </w:t>
            </w:r>
            <w:r>
              <w:rPr>
                <w:b/>
                <w:i/>
              </w:rPr>
              <w:t>palankiai vertina greitą Europos Sąjungos karinės pagalbos misijos Ukrainai remti sukūrimą ir sėkmingą įgyvendinimą ir siūlo, kad ES apsvarstytų galimybę ją sustiprinti;</w:t>
            </w:r>
            <w:r>
              <w:t xml:space="preserve"> ypač pabrėžia, kad reikia skubiai suteikti Ukrainai didesnius oro gynybos pajėgumus, kad ji galėtų apginti savo ypatingos svarbos energetikos infrastruktūrą artėjant žiemai, ir ragina </w:t>
            </w:r>
            <w:r>
              <w:lastRenderedPageBreak/>
              <w:t>valstybes nares nedelsiant panaikinti apribojimus naudoti į Ukrainą pristatytas Vakarų ginklų sistemas prieš teisėtus karinius taikinius Rusijos teritorijoje;</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452</w:t>
      </w:r>
      <w:r>
        <w:rPr>
          <w:rStyle w:val="HideTWBExt"/>
        </w:rPr>
        <w:t>&lt;/NumAm&gt;</w:t>
      </w:r>
    </w:p>
    <w:p w:rsidR="00B94A60" w:rsidRPr="00AE2099" w:rsidRDefault="00B94A60" w:rsidP="00B94A60">
      <w:pPr>
        <w:pStyle w:val="NormalBold"/>
      </w:pPr>
      <w:r>
        <w:rPr>
          <w:rStyle w:val="HideTWBExt"/>
          <w:b w:val="0"/>
        </w:rPr>
        <w:t>&lt;RepeatBlock-By&gt;&lt;Members&gt;</w:t>
      </w:r>
      <w:r>
        <w:t>Marc Botenga, Rima Hassan</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8.</w:t>
            </w:r>
            <w:r>
              <w:tab/>
              <w:t xml:space="preserve">ragina ES ir jos valstybes nares visais įmanomais būdais teikti humanitarinę pagalbą, karinę paramą, ekonominę ir finansinę pagalbą, taip pat politinę paramą tol, kol Ukraina pasieks pergalę, kad galiausiai būtų sustabdytas Rusijos agresijos karas ir sudarytos sąlygos Ukrainai išlaisvinti visus savo žmones ir atkurti visišką kontrolę, atsižvelgiant į tarptautiniu mastu pripažintas jos sienas; ypač pabrėžia, kad reikia skubiai suteikti Ukrainai didesnius oro gynybos pajėgumus, kad ji galėtų apginti savo ypatingos svarbos energetikos infrastruktūrą artėjant žiemai, </w:t>
            </w:r>
            <w:r>
              <w:rPr>
                <w:b/>
                <w:i/>
              </w:rPr>
              <w:t>ir ragina valstybes nares nedelsiant panaikinti apribojimus naudoti į Ukrainą pristatytas Vakarų ginklų sistemas prieš teisėtus karinius taikinius Rusijos teritorijoje</w:t>
            </w:r>
            <w:r>
              <w:t>;</w:t>
            </w:r>
          </w:p>
        </w:tc>
        <w:tc>
          <w:tcPr>
            <w:tcW w:w="4876" w:type="dxa"/>
            <w:tcBorders>
              <w:top w:val="nil"/>
              <w:left w:val="nil"/>
              <w:bottom w:val="nil"/>
              <w:right w:val="nil"/>
            </w:tcBorders>
          </w:tcPr>
          <w:p w:rsidR="00B94A60" w:rsidRPr="00AE2099" w:rsidRDefault="00B94A60" w:rsidP="00B46628">
            <w:pPr>
              <w:pStyle w:val="Normal6a"/>
            </w:pPr>
            <w:r>
              <w:t>8.</w:t>
            </w:r>
            <w:r>
              <w:tab/>
              <w:t>ragina ES ir jos valstybes nares visais įmanomais būdais teikti humanitarinę pagalbą, karinę paramą, ekonominę ir finansinę pagalbą, taip pat politinę paramą tol, kol Ukraina pasieks pergalę, kad galiausiai būtų sustabdytas Rusijos agresijos karas ir sudarytos sąlygos Ukrainai išlaisvinti visus savo žmones ir atkurti visišką kontrolę, atsižvelgiant į tarptautiniu mastu pripažintas jos sienas; ypač pabrėžia, kad reikia skubiai suteikti Ukrainai didesnius oro gynybos pajėgumus, kad ji galėtų apginti savo ypatingos svarbos energetikos infrastruktūrą artėjant žiemai;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453</w:t>
      </w:r>
      <w:r>
        <w:rPr>
          <w:rStyle w:val="HideTWBExt"/>
        </w:rPr>
        <w:t>&lt;/NumAm&gt;</w:t>
      </w:r>
    </w:p>
    <w:p w:rsidR="00B94A60" w:rsidRPr="00AE2099" w:rsidRDefault="00B94A60" w:rsidP="00B94A60">
      <w:pPr>
        <w:pStyle w:val="NormalBold"/>
      </w:pPr>
      <w:r>
        <w:rPr>
          <w:rStyle w:val="HideTWBExt"/>
          <w:b w:val="0"/>
        </w:rPr>
        <w:t>&lt;RepeatBlock-By&gt;&lt;Members&gt;</w:t>
      </w:r>
      <w:r>
        <w:t>Reinis Pozņaks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lastRenderedPageBreak/>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8.</w:t>
            </w:r>
            <w:r>
              <w:tab/>
              <w:t xml:space="preserve">ragina ES ir jos valstybes nares visais įmanomais būdais </w:t>
            </w:r>
            <w:r>
              <w:rPr>
                <w:b/>
                <w:i/>
              </w:rPr>
              <w:t>teikti</w:t>
            </w:r>
            <w:r>
              <w:t xml:space="preserve"> humanitarinę pagalbą, karinę paramą, ekonominę ir finansinę pagalbą, taip pat politinę paramą tol, kol Ukraina pasieks pergalę, kad galiausiai būtų sustabdytas Rusijos agresijos karas ir sudarytos sąlygos Ukrainai išlaisvinti visus savo žmones ir atkurti visišką kontrolę, atsižvelgiant į tarptautiniu mastu pripažintas jos sienas; ypač pabrėžia, kad </w:t>
            </w:r>
            <w:r>
              <w:rPr>
                <w:b/>
                <w:i/>
              </w:rPr>
              <w:t>reikia skubiai suteikti Ukrainai didesnius</w:t>
            </w:r>
            <w:r>
              <w:t xml:space="preserve"> oro gynybos </w:t>
            </w:r>
            <w:r>
              <w:rPr>
                <w:b/>
                <w:i/>
              </w:rPr>
              <w:t>pajėgumus, kad ji galėtų</w:t>
            </w:r>
            <w:r>
              <w:t xml:space="preserve"> apginti savo ypatingos svarbos energetikos infrastruktūrą artėjant žiemai, </w:t>
            </w:r>
            <w:r>
              <w:rPr>
                <w:b/>
                <w:i/>
              </w:rPr>
              <w:t>ir</w:t>
            </w:r>
            <w:r>
              <w:t xml:space="preserve"> ragina valstybes nares nedelsiant panaikinti apribojimus naudoti į Ukrainą pristatytas Vakarų ginklų sistemas prieš teisėtus karinius taikinius Rusijos teritorijoje;</w:t>
            </w:r>
          </w:p>
        </w:tc>
        <w:tc>
          <w:tcPr>
            <w:tcW w:w="4876" w:type="dxa"/>
            <w:tcBorders>
              <w:top w:val="nil"/>
              <w:left w:val="nil"/>
              <w:bottom w:val="nil"/>
              <w:right w:val="nil"/>
            </w:tcBorders>
          </w:tcPr>
          <w:p w:rsidR="00B94A60" w:rsidRPr="00AE2099" w:rsidRDefault="00B94A60" w:rsidP="00B46628">
            <w:pPr>
              <w:pStyle w:val="Normal6a"/>
            </w:pPr>
            <w:r>
              <w:t>8.</w:t>
            </w:r>
            <w:r>
              <w:tab/>
              <w:t xml:space="preserve">ragina ES ir jos valstybes nares visais įmanomais būdais dar </w:t>
            </w:r>
            <w:r>
              <w:rPr>
                <w:b/>
                <w:i/>
              </w:rPr>
              <w:t>didinti ir spartinti</w:t>
            </w:r>
            <w:r>
              <w:t xml:space="preserve"> humanitarinę pagalbą, karinę paramą, ekonominę ir finansinę pagalbą, taip pat politinę paramą tol, kol Ukraina pasieks pergalę, kad galiausiai būtų sustabdytas Rusijos agresijos karas ir sudarytos sąlygos Ukrainai išlaisvinti visus savo žmones ir atkurti visišką kontrolę, atsižvelgiant į tarptautiniu mastu pripažintas jos sienas; ypač pabrėžia, kad </w:t>
            </w:r>
            <w:r>
              <w:rPr>
                <w:b/>
                <w:i/>
              </w:rPr>
              <w:t>svarbu nedelsiant ir daugiau dislokuoti modernią įrangą, ginklus ir naujos kartos</w:t>
            </w:r>
            <w:r>
              <w:t xml:space="preserve"> oro gynybos </w:t>
            </w:r>
            <w:r>
              <w:rPr>
                <w:b/>
                <w:i/>
              </w:rPr>
              <w:t>bei žemės ir paviršiaus sistemas, ir būtinybę</w:t>
            </w:r>
            <w:r>
              <w:t xml:space="preserve"> apginti savo ypatingos svarbos energetikos infrastruktūrą artėjant žiemai, ragina valstybes nares nedelsiant panaikinti apribojimus naudoti į Ukrainą pristatytas Vakarų ginklų sistemas prieš teisėtus karinius taikinius Rusijos teritorijoje;</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454</w:t>
      </w:r>
      <w:r>
        <w:rPr>
          <w:rStyle w:val="HideTWBExt"/>
        </w:rPr>
        <w:t>&lt;/NumAm&gt;</w:t>
      </w:r>
    </w:p>
    <w:p w:rsidR="00B94A60" w:rsidRPr="00AE2099" w:rsidRDefault="00B94A60" w:rsidP="00B94A60">
      <w:pPr>
        <w:pStyle w:val="NormalBold"/>
      </w:pPr>
      <w:r>
        <w:rPr>
          <w:rStyle w:val="HideTWBExt"/>
          <w:b w:val="0"/>
        </w:rPr>
        <w:t>&lt;RepeatBlock-By&gt;&lt;Members&gt;</w:t>
      </w:r>
      <w:r>
        <w:t>Hannah Neumann</w:t>
      </w:r>
      <w:r>
        <w:rPr>
          <w:rStyle w:val="HideTWBExt"/>
          <w:b w:val="0"/>
        </w:rPr>
        <w:t>&lt;/Members&gt;</w:t>
      </w:r>
    </w:p>
    <w:p w:rsidR="00B94A60" w:rsidRPr="00AE2099" w:rsidRDefault="00B94A60" w:rsidP="00B94A60">
      <w:r>
        <w:rPr>
          <w:rStyle w:val="HideTWBExt"/>
        </w:rPr>
        <w:t>&lt;AuNomDe&gt;</w:t>
      </w:r>
      <w:r>
        <w:rPr>
          <w:rStyle w:val="HideTWBInt"/>
        </w:rPr>
        <w:t>{Greens/EFA}</w:t>
      </w:r>
      <w:r>
        <w:t>Verts/ALE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8.</w:t>
            </w:r>
            <w:r>
              <w:tab/>
              <w:t xml:space="preserve">ragina ES ir jos valstybes nares visais įmanomais būdais teikti humanitarinę pagalbą, karinę paramą, ekonominę ir finansinę pagalbą, taip pat politinę paramą tol, kol Ukraina pasieks pergalę, kad galiausiai būtų sustabdytas Rusijos agresijos karas ir sudarytos sąlygos Ukrainai išlaisvinti visus savo žmones ir atkurti visišką kontrolę, atsižvelgiant į tarptautiniu mastu pripažintas jos sienas; ypač pabrėžia, kad reikia skubiai suteikti </w:t>
            </w:r>
            <w:r>
              <w:lastRenderedPageBreak/>
              <w:t>Ukrainai didesnius oro gynybos pajėgumus, kad ji galėtų apginti savo ypatingos svarbos energetikos infrastruktūrą artėjant žiemai, ir ragina valstybes nares nedelsiant panaikinti apribojimus naudoti į Ukrainą pristatytas Vakarų ginklų sistemas prieš teisėtus karinius taikinius Rusijos teritorijoje;</w:t>
            </w:r>
          </w:p>
        </w:tc>
        <w:tc>
          <w:tcPr>
            <w:tcW w:w="4876" w:type="dxa"/>
            <w:tcBorders>
              <w:top w:val="nil"/>
              <w:left w:val="nil"/>
              <w:bottom w:val="nil"/>
              <w:right w:val="nil"/>
            </w:tcBorders>
          </w:tcPr>
          <w:p w:rsidR="00B94A60" w:rsidRPr="00AE2099" w:rsidRDefault="00B94A60" w:rsidP="00B46628">
            <w:pPr>
              <w:pStyle w:val="Normal6a"/>
            </w:pPr>
            <w:r>
              <w:lastRenderedPageBreak/>
              <w:t>8.</w:t>
            </w:r>
            <w:r>
              <w:tab/>
              <w:t xml:space="preserve">ragina ES ir jos valstybes nares visais įmanomais būdais teikti humanitarinę pagalbą, karinę paramą, ekonominę ir finansinę pagalbą, taip pat politinę paramą tol, kol Ukraina pasieks pergalę, kad galiausiai būtų sustabdytas Rusijos agresijos karas ir sudarytos sąlygos Ukrainai išlaisvinti visus savo žmones ir atkurti visišką kontrolę, atsižvelgiant į tarptautiniu mastu pripažintas jos sienas; ypač pabrėžia, kad reikia skubiai suteikti </w:t>
            </w:r>
            <w:r>
              <w:lastRenderedPageBreak/>
              <w:t>Ukrainai didesnius oro gynybos pajėgumus, kad ji galėtų apginti savo ypatingos svarbos energetikos infrastruktūrą artėjant žiemai, ir ragina valstybes nares nedelsiant panaikinti apribojimus naudoti į Ukrainą pristatytas Vakarų ginklų sistemas prieš teisėtus karinius taikinius Rusijos teritorijoje</w:t>
            </w:r>
            <w:r>
              <w:rPr>
                <w:b/>
                <w:i/>
              </w:rPr>
              <w:t>, nes tai visiškai atitiktų Ukrainos teisę į savigyną pagal JT Chartiją</w:t>
            </w:r>
            <w:r>
              <w:t>;</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455</w:t>
      </w:r>
      <w:r>
        <w:rPr>
          <w:rStyle w:val="HideTWBExt"/>
        </w:rPr>
        <w:t>&lt;/NumAm&gt;</w:t>
      </w:r>
    </w:p>
    <w:p w:rsidR="00B94A60" w:rsidRPr="00AE2099" w:rsidRDefault="00B94A60" w:rsidP="00B94A60">
      <w:pPr>
        <w:pStyle w:val="NormalBold"/>
      </w:pPr>
      <w:r>
        <w:rPr>
          <w:rStyle w:val="HideTWBExt"/>
          <w:b w:val="0"/>
        </w:rPr>
        <w:t>&lt;RepeatBlock-By&gt;&lt;Members&gt;</w:t>
      </w:r>
      <w:r>
        <w:t>Jordan Bardella, Pierre-Romain Thionnet, Matthieu Valet, Roberto Vannacci</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8.</w:t>
            </w:r>
            <w:r>
              <w:tab/>
              <w:t xml:space="preserve">ragina ES ir jos valstybes nares </w:t>
            </w:r>
            <w:r>
              <w:rPr>
                <w:b/>
                <w:i/>
              </w:rPr>
              <w:t xml:space="preserve">visais įmanomais būdais </w:t>
            </w:r>
            <w:r>
              <w:t>teikti humanitarinę pagalbą, karinę paramą, ekonominę ir finansinę pagalbą, taip pat politinę paramą</w:t>
            </w:r>
            <w:r>
              <w:rPr>
                <w:b/>
                <w:i/>
              </w:rPr>
              <w:t xml:space="preserve"> tol, kol Ukraina pasieks pergalę</w:t>
            </w:r>
            <w:r>
              <w:t xml:space="preserve">, kad galiausiai būtų sustabdytas Rusijos agresijos karas ir sudarytos sąlygos Ukrainai išlaisvinti visus savo žmones ir atkurti visišką kontrolę, atsižvelgiant į tarptautiniu mastu pripažintas jos sienas; ypač pabrėžia, kad reikia skubiai suteikti Ukrainai didesnius oro gynybos pajėgumus, kad ji galėtų apginti savo ypatingos svarbos energetikos infrastruktūrą artėjant žiemai, ir ragina valstybes nares </w:t>
            </w:r>
            <w:r>
              <w:rPr>
                <w:b/>
                <w:i/>
              </w:rPr>
              <w:t>nedelsiant panaikinti</w:t>
            </w:r>
            <w:r>
              <w:t xml:space="preserve"> apribojimus naudoti į Ukrainą pristatytas Vakarų ginklų sistemas prieš teisėtus karinius taikinius Rusijos teritorijoje;</w:t>
            </w:r>
          </w:p>
        </w:tc>
        <w:tc>
          <w:tcPr>
            <w:tcW w:w="4876" w:type="dxa"/>
            <w:tcBorders>
              <w:top w:val="nil"/>
              <w:left w:val="nil"/>
              <w:bottom w:val="nil"/>
              <w:right w:val="nil"/>
            </w:tcBorders>
          </w:tcPr>
          <w:p w:rsidR="00B94A60" w:rsidRPr="00AE2099" w:rsidRDefault="00B94A60" w:rsidP="00B46628">
            <w:pPr>
              <w:pStyle w:val="Normal6a"/>
            </w:pPr>
            <w:r>
              <w:t>8.</w:t>
            </w:r>
            <w:r>
              <w:tab/>
              <w:t xml:space="preserve">ragina ES ir jos valstybes nares teikti humanitarinę pagalbą, karinę paramą, ekonominę ir finansinę pagalbą, taip pat politinę paramą, kad galiausiai būtų sustabdytas Rusijos agresijos karas ir sudarytos sąlygos Ukrainai išlaisvinti visus savo žmones ir atkurti visišką kontrolę, atsižvelgiant į tarptautiniu mastu pripažintas jos sienas; ypač pabrėžia, kad reikia skubiai suteikti Ukrainai didesnius oro gynybos pajėgumus, kad ji galėtų apginti savo ypatingos svarbos energetikos infrastruktūrą artėjant žiemai, ir ragina valstybes nares </w:t>
            </w:r>
            <w:r>
              <w:rPr>
                <w:b/>
                <w:i/>
              </w:rPr>
              <w:t>toliau taikyti</w:t>
            </w:r>
            <w:r>
              <w:t xml:space="preserve"> apribojimus naudoti į Ukrainą pristatytas Vakarų ginklų sistemas prieš teisėtus karinius taikinius Rusijos teritorijoje</w:t>
            </w:r>
            <w:r>
              <w:rPr>
                <w:b/>
                <w:i/>
              </w:rPr>
              <w:t>, kad šis konfliktas nebūtų eskaluojamas, nes tai būtų žalinga Europos Sąjungai</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{FR}</w:t>
      </w:r>
      <w:r w:rsidRPr="00AE2099">
        <w:t>fr</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lastRenderedPageBreak/>
        <w:t>&lt;Amend&gt;</w:t>
      </w:r>
      <w:r>
        <w:t>Pakeitimas</w:t>
      </w:r>
      <w:r>
        <w:tab/>
      </w:r>
      <w:r>
        <w:tab/>
      </w:r>
      <w:r>
        <w:rPr>
          <w:rStyle w:val="HideTWBExt"/>
        </w:rPr>
        <w:t>&lt;NumAm&gt;</w:t>
      </w:r>
      <w:r>
        <w:t>456</w:t>
      </w:r>
      <w:r>
        <w:rPr>
          <w:rStyle w:val="HideTWBExt"/>
        </w:rPr>
        <w:t>&lt;/NumAm&gt;</w:t>
      </w:r>
    </w:p>
    <w:p w:rsidR="00B94A60" w:rsidRPr="00AE2099" w:rsidRDefault="00B94A60" w:rsidP="00B94A60">
      <w:pPr>
        <w:pStyle w:val="NormalBold"/>
      </w:pPr>
      <w:r>
        <w:rPr>
          <w:rStyle w:val="HideTWBExt"/>
          <w:b w:val="0"/>
        </w:rPr>
        <w:t>&lt;RepeatBlock-By&gt;&lt;Members&gt;</w:t>
      </w:r>
      <w:r>
        <w:t>Rihards Kols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8.</w:t>
            </w:r>
            <w:r>
              <w:tab/>
              <w:t xml:space="preserve">ragina ES ir jos valstybes nares </w:t>
            </w:r>
            <w:r>
              <w:rPr>
                <w:b/>
                <w:i/>
              </w:rPr>
              <w:t>visais įmanomais būdais teikti</w:t>
            </w:r>
            <w:r>
              <w:t xml:space="preserve"> humanitarinę pagalbą, karinę paramą, ekonominę ir finansinę pagalbą, </w:t>
            </w:r>
            <w:r>
              <w:rPr>
                <w:b/>
                <w:i/>
              </w:rPr>
              <w:t>taip pat</w:t>
            </w:r>
            <w:r>
              <w:t xml:space="preserve"> politinę paramą </w:t>
            </w:r>
            <w:r>
              <w:rPr>
                <w:b/>
                <w:i/>
              </w:rPr>
              <w:t>tol,</w:t>
            </w:r>
            <w:r>
              <w:t xml:space="preserve"> kol Ukraina </w:t>
            </w:r>
            <w:r>
              <w:rPr>
                <w:b/>
                <w:i/>
              </w:rPr>
              <w:t>pasieks pergalę, kad galiausiai būtų sustabdytas Rusijos agresijos karas ir sudarytos sąlygos Ukrainai išlaisvinti visus savo žmones ir atkurti visišką</w:t>
            </w:r>
            <w:r>
              <w:t xml:space="preserve"> kontrolę, atsižvelgiant į tarptautiniu mastu pripažintas jos sienas;</w:t>
            </w:r>
            <w:r>
              <w:rPr>
                <w:b/>
                <w:i/>
              </w:rPr>
              <w:t xml:space="preserve"> ypač pabrėžia, kad reikia skubiai suteikti Ukrainai didesnius oro gynybos pajėgumus, kad ji galėtų apginti savo ypatingos svarbos energetikos infrastruktūrą artėjant žiemai, ir ragina valstybes nares nedelsiant panaikinti</w:t>
            </w:r>
            <w:r>
              <w:t xml:space="preserve"> apribojimus naudoti </w:t>
            </w:r>
            <w:r>
              <w:rPr>
                <w:b/>
                <w:i/>
              </w:rPr>
              <w:t>į Ukrainą pristatytas</w:t>
            </w:r>
            <w:r>
              <w:t xml:space="preserve"> Vakarų ginklų </w:t>
            </w:r>
            <w:r>
              <w:rPr>
                <w:b/>
                <w:i/>
              </w:rPr>
              <w:t>sistemas</w:t>
            </w:r>
            <w:r>
              <w:t xml:space="preserve"> prieš teisėtus karinius taikinius Rusijos teritorijoje;</w:t>
            </w:r>
          </w:p>
        </w:tc>
        <w:tc>
          <w:tcPr>
            <w:tcW w:w="4876" w:type="dxa"/>
            <w:tcBorders>
              <w:top w:val="nil"/>
              <w:left w:val="nil"/>
              <w:bottom w:val="nil"/>
              <w:right w:val="nil"/>
            </w:tcBorders>
          </w:tcPr>
          <w:p w:rsidR="00B94A60" w:rsidRPr="00AE2099" w:rsidRDefault="00B94A60" w:rsidP="00B46628">
            <w:pPr>
              <w:pStyle w:val="Normal6a"/>
            </w:pPr>
            <w:r>
              <w:t>8.</w:t>
            </w:r>
            <w:r>
              <w:tab/>
              <w:t xml:space="preserve">ragina ES ir jos valstybes nares </w:t>
            </w:r>
            <w:r>
              <w:rPr>
                <w:b/>
                <w:i/>
              </w:rPr>
              <w:t>teikti visapusišką</w:t>
            </w:r>
            <w:r>
              <w:t xml:space="preserve"> humanitarinę pagalbą, karinę paramą, ekonominę ir finansinę pagalbą</w:t>
            </w:r>
            <w:r>
              <w:rPr>
                <w:b/>
                <w:i/>
              </w:rPr>
              <w:t>, įskaitant neribotą pažangių oro gynybos sistemų ir artilerijos tiekimą, ir tvirtą</w:t>
            </w:r>
            <w:r>
              <w:t xml:space="preserve"> politinę paramą, kol Ukraina </w:t>
            </w:r>
            <w:r>
              <w:rPr>
                <w:b/>
                <w:i/>
              </w:rPr>
              <w:t>visiškai atkurs suverenitetą ir</w:t>
            </w:r>
            <w:r>
              <w:t xml:space="preserve"> kontrolę atsižvelgiant į tarptautiniu mastu pripažintas jos sienas, </w:t>
            </w:r>
            <w:r>
              <w:rPr>
                <w:b/>
                <w:i/>
              </w:rPr>
              <w:t>panaikinant visus</w:t>
            </w:r>
            <w:r>
              <w:t xml:space="preserve"> apribojimus naudoti Vakarų ginklų sistemas prieš teisėtus karinius taikinius Rusijos teritorijoje;</w:t>
            </w:r>
            <w:r>
              <w:rPr>
                <w:b/>
                <w:i/>
              </w:rPr>
              <w:t xml:space="preserve"> pabrėžia, kad ES parama turėtų būti teikiama kartu reguliariai bendradarbiaujant su valstybių narių nacionaliniais parlamentais, kad būtų užtikrinta skaidri ir demokratinė priežiūra</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457</w:t>
      </w:r>
      <w:r>
        <w:rPr>
          <w:rStyle w:val="HideTWBExt"/>
        </w:rPr>
        <w:t>&lt;/NumAm&gt;</w:t>
      </w:r>
    </w:p>
    <w:p w:rsidR="00B94A60" w:rsidRPr="00AE2099" w:rsidRDefault="00B94A60" w:rsidP="00B94A60">
      <w:pPr>
        <w:pStyle w:val="NormalBold"/>
      </w:pPr>
      <w:r>
        <w:rPr>
          <w:rStyle w:val="HideTWBExt"/>
          <w:b w:val="0"/>
        </w:rPr>
        <w:t>&lt;RepeatBlock-By&gt;&lt;Members&gt;</w:t>
      </w:r>
      <w:r>
        <w:t>Sebastian Tynkkynen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8.</w:t>
            </w:r>
            <w:r>
              <w:tab/>
              <w:t xml:space="preserve">ragina ES ir jos valstybes nares visais įmanomais būdais </w:t>
            </w:r>
            <w:r>
              <w:rPr>
                <w:b/>
                <w:i/>
              </w:rPr>
              <w:t>teikti</w:t>
            </w:r>
            <w:r>
              <w:t xml:space="preserve"> humanitarinę pagalbą, karinę paramą, ekonominę ir finansinę pagalbą, taip pat politinę paramą tol, kol Ukraina pasieks pergalę, kad galiausiai būtų sustabdytas Rusijos agresijos karas ir sudarytos sąlygos Ukrainai išlaisvinti visus savo žmones ir </w:t>
            </w:r>
            <w:r>
              <w:lastRenderedPageBreak/>
              <w:t>atkurti visišką kontrolę, atsižvelgiant į tarptautiniu mastu pripažintas jos sienas; ypač pabrėžia, kad reikia skubiai suteikti Ukrainai didesnius oro gynybos pajėgumus, kad ji galėtų apginti savo ypatingos svarbos energetikos infrastruktūrą artėjant žiemai, ir ragina valstybes nares nedelsiant panaikinti apribojimus naudoti į Ukrainą pristatytas Vakarų ginklų sistemas prieš teisėtus karinius taikinius Rusijos teritorijoje;</w:t>
            </w:r>
          </w:p>
        </w:tc>
        <w:tc>
          <w:tcPr>
            <w:tcW w:w="4876" w:type="dxa"/>
            <w:tcBorders>
              <w:top w:val="nil"/>
              <w:left w:val="nil"/>
              <w:bottom w:val="nil"/>
              <w:right w:val="nil"/>
            </w:tcBorders>
          </w:tcPr>
          <w:p w:rsidR="00B94A60" w:rsidRPr="00AE2099" w:rsidRDefault="00B94A60" w:rsidP="00B46628">
            <w:pPr>
              <w:pStyle w:val="Normal6a"/>
            </w:pPr>
            <w:r>
              <w:lastRenderedPageBreak/>
              <w:t>8.</w:t>
            </w:r>
            <w:r>
              <w:tab/>
              <w:t xml:space="preserve">ragina ES ir jos valstybes nares visais įmanomais būdais </w:t>
            </w:r>
            <w:r>
              <w:rPr>
                <w:b/>
                <w:i/>
              </w:rPr>
              <w:t>skubiai stipriai padidinti teikiamą</w:t>
            </w:r>
            <w:r>
              <w:t xml:space="preserve"> humanitarinę pagalbą, karinę paramą, ekonominę ir finansinę pagalbą, taip pat politinę paramą tol, kol Ukraina pasieks pergalę, kad galiausiai būtų sustabdytas Rusijos agresijos karas ir sudarytos sąlygos Ukrainai išlaisvinti visus </w:t>
            </w:r>
            <w:r>
              <w:lastRenderedPageBreak/>
              <w:t>savo žmones ir atkurti visišką kontrolę, atsižvelgiant į tarptautiniu mastu pripažintas jos sienas; ypač pabrėžia, kad reikia skubiai suteikti Ukrainai didesnius oro gynybos pajėgumus, kad ji galėtų apginti savo ypatingos svarbos energetikos infrastruktūrą artėjant žiemai, ir ragina valstybes nares nedelsiant panaikinti apribojimus naudoti į Ukrainą pristatytas Vakarų ginklų sistemas prieš teisėtus karinius taikinius Rusijos teritorijoje;</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{FI}</w:t>
      </w:r>
      <w:r w:rsidRPr="00AE2099">
        <w:t>fi</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458</w:t>
      </w:r>
      <w:r>
        <w:rPr>
          <w:rStyle w:val="HideTWBExt"/>
        </w:rPr>
        <w:t>&lt;/NumAm&gt;</w:t>
      </w:r>
    </w:p>
    <w:p w:rsidR="00B94A60" w:rsidRPr="00AE2099" w:rsidRDefault="00B94A60" w:rsidP="00B94A60">
      <w:pPr>
        <w:pStyle w:val="NormalBold"/>
      </w:pPr>
      <w:r>
        <w:rPr>
          <w:rStyle w:val="HideTWBExt"/>
          <w:b w:val="0"/>
        </w:rPr>
        <w:t>&lt;RepeatBlock-By&gt;&lt;Members&gt;</w:t>
      </w:r>
      <w:r>
        <w:t>Petras Auštrevičius, Dan Barna, Urmas Paet, Ilhan Kyuchyuk, Lucia Yar, Marie-Agnes Strack-Zimmermann, Nathalie Loiseau</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8.</w:t>
            </w:r>
            <w:r>
              <w:tab/>
              <w:t>ragina ES ir jos valstybes nares visais įmanomais būdais teikti humanitarinę pagalbą, karinę paramą, ekonominę ir finansinę pagalbą, taip pat politinę paramą tol, kol Ukraina pasieks pergalę, kad galiausiai būtų sustabdytas Rusijos agresijos karas ir sudarytos sąlygos Ukrainai išlaisvinti visus savo žmones ir atkurti visišką kontrolę, atsižvelgiant į tarptautiniu mastu pripažintas jos sienas; ypač pabrėžia, kad reikia skubiai suteikti Ukrainai didesnius oro gynybos pajėgumus, kad ji galėtų apginti savo ypatingos svarbos energetikos infrastruktūrą artėjant žiemai, ir ragina valstybes nares nedelsiant panaikinti apribojimus naudoti į Ukrainą pristatytas Vakarų ginklų sistemas prieš teisėtus karinius taikinius Rusijos teritorijoje;</w:t>
            </w:r>
          </w:p>
        </w:tc>
        <w:tc>
          <w:tcPr>
            <w:tcW w:w="4876" w:type="dxa"/>
            <w:tcBorders>
              <w:top w:val="nil"/>
              <w:left w:val="nil"/>
              <w:bottom w:val="nil"/>
              <w:right w:val="nil"/>
            </w:tcBorders>
          </w:tcPr>
          <w:p w:rsidR="00B94A60" w:rsidRPr="00AE2099" w:rsidRDefault="00B94A60" w:rsidP="00B46628">
            <w:pPr>
              <w:pStyle w:val="Normal6a"/>
            </w:pPr>
            <w:r>
              <w:t>8.</w:t>
            </w:r>
            <w:r>
              <w:tab/>
              <w:t xml:space="preserve">ragina ES ir jos valstybes nares visais įmanomais būdais </w:t>
            </w:r>
            <w:r>
              <w:rPr>
                <w:b/>
                <w:i/>
              </w:rPr>
              <w:t>nuolat ir laiku</w:t>
            </w:r>
            <w:r>
              <w:t xml:space="preserve"> teikti humanitarinę pagalbą, karinę paramą, ekonominę ir finansinę pagalbą, taip pat politinę paramą tol, kol Ukraina pasieks pergalę, kad galiausiai būtų sustabdytas Rusijos agresijos karas ir sudarytos sąlygos Ukrainai išlaisvinti visus savo žmones ir atkurti visišką kontrolę, atsižvelgiant į tarptautiniu mastu pripažintas jos sienas; ypač pabrėžia, kad reikia skubiai suteikti Ukrainai didesnius oro gynybos pajėgumus, kad ji galėtų apginti savo ypatingos svarbos energetikos infrastruktūrą artėjant žiemai, ir ragina valstybes nares nedelsiant panaikinti apribojimus naudoti į Ukrainą pristatytas Vakarų ginklų sistemas prieš teisėtus karinius taikinius Rusijos teritorijoje;</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lastRenderedPageBreak/>
        <w:t>&lt;Amend&gt;</w:t>
      </w:r>
      <w:r>
        <w:t>Pakeitimas</w:t>
      </w:r>
      <w:r>
        <w:tab/>
      </w:r>
      <w:r>
        <w:tab/>
      </w:r>
      <w:r>
        <w:rPr>
          <w:rStyle w:val="HideTWBExt"/>
        </w:rPr>
        <w:t>&lt;NumAm&gt;</w:t>
      </w:r>
      <w:r>
        <w:t>459</w:t>
      </w:r>
      <w:r>
        <w:rPr>
          <w:rStyle w:val="HideTWBExt"/>
        </w:rPr>
        <w:t>&lt;/NumAm&gt;</w:t>
      </w:r>
    </w:p>
    <w:p w:rsidR="00B94A60" w:rsidRPr="00AE2099" w:rsidRDefault="00B94A60" w:rsidP="00B94A60">
      <w:pPr>
        <w:pStyle w:val="NormalBold"/>
      </w:pPr>
      <w:r>
        <w:rPr>
          <w:rStyle w:val="HideTWBExt"/>
          <w:b w:val="0"/>
        </w:rPr>
        <w:t>&lt;RepeatBlock-By&gt;&lt;Members&gt;</w:t>
      </w:r>
      <w:r>
        <w:t>Petras Auštrevičius, Dan Barna, Urmas Paet, Ilhan Kyuchyuk, Lucia Yar, Marie-Agnes Strack-Zimmermann, Nathalie Loiseau</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8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8a.</w:t>
            </w:r>
            <w:r>
              <w:tab/>
            </w:r>
            <w:r>
              <w:rPr>
                <w:b/>
                <w:i/>
              </w:rPr>
              <w:t>ragina ES ir valstybes nares imtis veiksmų siekiant kovoti su Rusijos vykdomais Ženevos konvencijos dėl elgesio su karo belaisviais pažeidimais, visų pirma atsisakymu leisti atvykti humanitarinėms organizacijoms, suteikti kaliniams medicinos pagalbą ir kalinių egzekucija; pakartoja savo raginimą imtis būtinų priemonių siekiant prievarta deportuotus ir neteisėtai įvaikintus Ukrainos vaikus susigrąžinti iš Rusijos ar okupuotos Ukrainos teritorijos; apgailestauja dėl Rusijos veiksmų, kuriuose taip pat dalyvauja Baltarusijos režimas, kuriais siekiama perauklėti Ukrainos vaikus ir panaikinti jų nacionalinę ukrainietišką tapatybę;</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460</w:t>
      </w:r>
      <w:r>
        <w:rPr>
          <w:rStyle w:val="HideTWBExt"/>
        </w:rPr>
        <w:t>&lt;/NumAm&gt;</w:t>
      </w:r>
    </w:p>
    <w:p w:rsidR="00B94A60" w:rsidRPr="00AE2099" w:rsidRDefault="00B94A60" w:rsidP="00B94A60">
      <w:pPr>
        <w:pStyle w:val="NormalBold"/>
      </w:pPr>
      <w:r>
        <w:rPr>
          <w:rStyle w:val="HideTWBExt"/>
          <w:b w:val="0"/>
        </w:rPr>
        <w:t>&lt;RepeatBlock-By&gt;&lt;Members&gt;</w:t>
      </w:r>
      <w:r>
        <w:t>Sebastian Tynkkynen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8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8a.</w:t>
            </w:r>
            <w:r>
              <w:tab/>
            </w:r>
            <w:r>
              <w:rPr>
                <w:b/>
                <w:i/>
              </w:rPr>
              <w:t xml:space="preserve">apgailestauja dėl kai kurių valstybių narių nenoro teikti Ukrainai reikiamus ginklus, įskaitant tolimojo nuotolio raketas „Taurus“; pabrėžia, kad karo eigoje Rusijos „raudonos linijos“ ne kartą buvo keičiamos ir paaiškėjo, jog tai tik tuščia sąvoka; ragina valstybes nares panaikinti visus ginklų sistemų tiekimo apribojimus ir taip pat tiekti Ukrainai </w:t>
            </w:r>
            <w:r>
              <w:rPr>
                <w:b/>
                <w:i/>
              </w:rPr>
              <w:lastRenderedPageBreak/>
              <w:t>reikalingas tolimojo nuotolio raketas;</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{FI}</w:t>
      </w:r>
      <w:r w:rsidRPr="00AE2099">
        <w:t>fi</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461</w:t>
      </w:r>
      <w:r>
        <w:rPr>
          <w:rStyle w:val="HideTWBExt"/>
        </w:rPr>
        <w:t>&lt;/NumAm&gt;</w:t>
      </w:r>
    </w:p>
    <w:p w:rsidR="00B94A60" w:rsidRPr="00AE2099" w:rsidRDefault="00B94A60" w:rsidP="00B94A60">
      <w:pPr>
        <w:pStyle w:val="NormalBold"/>
      </w:pPr>
      <w:r>
        <w:rPr>
          <w:rStyle w:val="HideTWBExt"/>
          <w:b w:val="0"/>
        </w:rPr>
        <w:t>&lt;RepeatBlock-By&gt;&lt;Members&gt;</w:t>
      </w:r>
      <w:r>
        <w:t>Nathalie Loiseau, Urmas Paet, Hilde Vautmans, Lucia Yar, Petras Auštrevičius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8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8a.</w:t>
            </w:r>
            <w:r>
              <w:tab/>
            </w:r>
            <w:r>
              <w:rPr>
                <w:b/>
                <w:i/>
              </w:rPr>
              <w:t>smerkia Vengrijos piktnaudžiavimą veto teise siekiant atidėti arba veiksmingai blokuoti ES esminės pagalbos teikimą Ukrainai ; smerkia Viktoro Orbano vizitą su vadinamąja taikos misijas į Rusijos Federaciją 2024 m. liepos 5 d. ir pabrėžia, kad jis jokiu būdu ir niekaip neatstovavo ES;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462</w:t>
      </w:r>
      <w:r>
        <w:rPr>
          <w:rStyle w:val="HideTWBExt"/>
        </w:rPr>
        <w:t>&lt;/NumAm&gt;</w:t>
      </w:r>
    </w:p>
    <w:p w:rsidR="00B94A60" w:rsidRPr="00AE2099" w:rsidRDefault="00B94A60" w:rsidP="00B94A60">
      <w:pPr>
        <w:pStyle w:val="NormalBold"/>
      </w:pPr>
      <w:r>
        <w:rPr>
          <w:rStyle w:val="HideTWBExt"/>
          <w:b w:val="0"/>
        </w:rPr>
        <w:t>&lt;RepeatBlock-By&gt;&lt;Members&gt;</w:t>
      </w:r>
      <w:r>
        <w:t>Marc Botenga, Rima Hassan</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8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8a.</w:t>
            </w:r>
            <w:r>
              <w:tab/>
            </w:r>
            <w:r>
              <w:rPr>
                <w:b/>
                <w:i/>
              </w:rPr>
              <w:t>perspėja dėl didėjančios ES priklausomybės nuo JAV, ypač po karo prieš Ukrainą;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463</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lastRenderedPageBreak/>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8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8b.</w:t>
            </w:r>
            <w:r>
              <w:tab/>
            </w:r>
            <w:r>
              <w:rPr>
                <w:b/>
                <w:i/>
              </w:rPr>
              <w:t>ragina ES nedelsiant pradėti plataus užmojo diplomatinę iniciatyvą siekiant nedelsiant nutraukti ugnį Ukrainoje ir padaryti galą karui Ukrainoje ir Ukrainos gyventojų kančioms; ragina dėti daugiau pastangų, kad pagaliau būtų pradėtas taikos derybų procesas, kuriame dalyvautų visos šalys;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464</w:t>
      </w:r>
      <w:r>
        <w:rPr>
          <w:rStyle w:val="HideTWBExt"/>
        </w:rPr>
        <w:t>&lt;/NumAm&gt;</w:t>
      </w:r>
    </w:p>
    <w:p w:rsidR="00B94A60" w:rsidRPr="00AE2099" w:rsidRDefault="00B94A60" w:rsidP="00B94A60">
      <w:pPr>
        <w:pStyle w:val="NormalBold"/>
      </w:pPr>
      <w:r>
        <w:rPr>
          <w:rStyle w:val="HideTWBExt"/>
          <w:b w:val="0"/>
        </w:rPr>
        <w:t>&lt;RepeatBlock-By&gt;&lt;Members&gt;</w:t>
      </w:r>
      <w:r>
        <w:t>Michael von der Schulenburg</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rPr>
                <w:b/>
                <w:i/>
              </w:rPr>
              <w:t>9.</w:t>
            </w:r>
            <w:r>
              <w:tab/>
            </w:r>
            <w:r>
              <w:rPr>
                <w:b/>
                <w:i/>
              </w:rPr>
              <w:t>ragina ES ir valstybes nares užtikrinti, kad iki šiol priimti 14 sankcijų paketai būtų veiksmingesni, ir prireikus nedelsiant patvirtinti naujus sankcijų paketus; ragina veiksmingai bendradarbiauti su bendraminčiais partneriais visame pasaulyje, kad būtų padidintas spaudimas Rusijai;</w:t>
            </w:r>
          </w:p>
        </w:tc>
        <w:tc>
          <w:tcPr>
            <w:tcW w:w="4876" w:type="dxa"/>
            <w:tcBorders>
              <w:top w:val="nil"/>
              <w:left w:val="nil"/>
              <w:bottom w:val="nil"/>
              <w:right w:val="nil"/>
            </w:tcBorders>
          </w:tcPr>
          <w:p w:rsidR="00B94A60" w:rsidRPr="00AE2099" w:rsidRDefault="00B94A60" w:rsidP="00B46628">
            <w:pPr>
              <w:pStyle w:val="Normal6a"/>
            </w:pPr>
            <w:r>
              <w:rPr>
                <w:b/>
                <w:i/>
              </w:rPr>
              <w:t>Išbraukta.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465</w:t>
      </w:r>
      <w:r>
        <w:rPr>
          <w:rStyle w:val="HideTWBExt"/>
        </w:rPr>
        <w:t>&lt;/NumAm&gt;</w:t>
      </w:r>
    </w:p>
    <w:p w:rsidR="00B94A60" w:rsidRPr="00AE2099" w:rsidRDefault="00B94A60" w:rsidP="00B94A60">
      <w:pPr>
        <w:pStyle w:val="NormalBold"/>
      </w:pPr>
      <w:r>
        <w:rPr>
          <w:rStyle w:val="HideTWBExt"/>
          <w:b w:val="0"/>
        </w:rPr>
        <w:t>&lt;RepeatBlock-By&gt;&lt;Members&gt;</w:t>
      </w:r>
      <w:r>
        <w:t>David McAllister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9.</w:t>
            </w:r>
            <w:r>
              <w:tab/>
              <w:t xml:space="preserve">ragina ES ir valstybes nares užtikrinti, kad iki šiol priimti 14 sankcijų </w:t>
            </w:r>
            <w:r>
              <w:lastRenderedPageBreak/>
              <w:t>paketai būtų veiksmingesni, ir prireikus nedelsiant patvirtinti naujus sankcijų paketus; ragina veiksmingai bendradarbiauti su bendraminčiais partneriais visame pasaulyje, kad būtų padidintas spaudimas Rusijai;</w:t>
            </w:r>
          </w:p>
        </w:tc>
        <w:tc>
          <w:tcPr>
            <w:tcW w:w="4876" w:type="dxa"/>
            <w:tcBorders>
              <w:top w:val="nil"/>
              <w:left w:val="nil"/>
              <w:bottom w:val="nil"/>
              <w:right w:val="nil"/>
            </w:tcBorders>
          </w:tcPr>
          <w:p w:rsidR="00B94A60" w:rsidRPr="00AE2099" w:rsidRDefault="00B94A60" w:rsidP="00B46628">
            <w:pPr>
              <w:pStyle w:val="Normal6a"/>
            </w:pPr>
            <w:r>
              <w:lastRenderedPageBreak/>
              <w:t>9.</w:t>
            </w:r>
            <w:r>
              <w:tab/>
              <w:t xml:space="preserve">ragina ES ir valstybes nares užtikrinti, kad iki šiol priimti 14 sankcijų </w:t>
            </w:r>
            <w:r>
              <w:lastRenderedPageBreak/>
              <w:t xml:space="preserve">paketai būtų veiksmingesni, ir prireikus nedelsiant patvirtinti naujus sankcijų paketus; </w:t>
            </w:r>
            <w:r>
              <w:rPr>
                <w:b/>
                <w:i/>
              </w:rPr>
              <w:t>primena, kad nuoseklus ir tolygus ribojamųjų priemonių taikymas visose valstybėse narėse yra išankstinė ES išorės veiksmų patikimumo ir veiksmingumo užtikrinimo sąlyga;</w:t>
            </w:r>
            <w:r>
              <w:t xml:space="preserve"> ragina veiksmingai bendradarbiauti su bendraminčiais partneriais visame pasaulyje, kad būtų padidintas spaudimas Rusijai; </w:t>
            </w:r>
            <w:r>
              <w:rPr>
                <w:b/>
                <w:i/>
              </w:rPr>
              <w:t>ragina imtis aktyvios diplomatijos su trečiosiomis šalimis siekiant kuo labiau sumažinti šių sankcijų apėjimą; ragina ES ir jos valstybes nares griežtai kontroliuoti Rusijos tamsųjį laivyną, kuris ne tik pažeidžia ES ir G7 sankcijas, bet ir kelia didžiulę ekologinę grėsmę ekosistemai dėl savo techninių trūkumų ir dažnų gedimų; ragina Komisiją kritiškai įvertinti ES pagalbą trečiosioms šalims, aktyviai remiančioms Rusijos agresiją prieš Ukrainą, ir primygtinai ragina Tarybą nustatyti ribojamąsias priemones trečiosioms šalims, kurios sudaro galimybes Rusijos agresijos karui, palengvindamos sankcijų apėjimą arba teikdamos tiesioginę karinę pagalbą, pvz., kaip Irano ar KLDR atveju;</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466</w:t>
      </w:r>
      <w:r>
        <w:rPr>
          <w:rStyle w:val="HideTWBExt"/>
        </w:rPr>
        <w:t>&lt;/NumAm&gt;</w:t>
      </w:r>
    </w:p>
    <w:p w:rsidR="00B94A60" w:rsidRPr="00AE2099" w:rsidRDefault="00B94A60" w:rsidP="00B94A60">
      <w:pPr>
        <w:pStyle w:val="NormalBold"/>
      </w:pPr>
      <w:r>
        <w:rPr>
          <w:rStyle w:val="HideTWBExt"/>
          <w:b w:val="0"/>
        </w:rPr>
        <w:t>&lt;RepeatBlock-By&gt;&lt;Members&gt;</w:t>
      </w:r>
      <w:r>
        <w:t>Jordan Bardella, Pierre-Romain Thionnet, Matthieu Valet, Roberto Vannacci</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9.</w:t>
            </w:r>
            <w:r>
              <w:tab/>
            </w:r>
            <w:r>
              <w:rPr>
                <w:b/>
                <w:i/>
              </w:rPr>
              <w:t>ragina ES ir valstybes nares</w:t>
            </w:r>
            <w:r>
              <w:t xml:space="preserve"> užtikrinti, kad </w:t>
            </w:r>
            <w:r>
              <w:rPr>
                <w:b/>
                <w:i/>
              </w:rPr>
              <w:t>iki šiol priimti 14</w:t>
            </w:r>
            <w:r>
              <w:t xml:space="preserve"> sankcijų</w:t>
            </w:r>
            <w:r>
              <w:rPr>
                <w:b/>
                <w:i/>
              </w:rPr>
              <w:t xml:space="preserve"> paketai būtų veiksmingesni</w:t>
            </w:r>
            <w:r>
              <w:t xml:space="preserve">, ir </w:t>
            </w:r>
            <w:r>
              <w:rPr>
                <w:b/>
                <w:i/>
              </w:rPr>
              <w:t xml:space="preserve">prireikus nedelsiant patvirtinti naujus sankcijų paketus; ragina veiksmingai bendradarbiauti su bendraminčiais </w:t>
            </w:r>
            <w:r>
              <w:rPr>
                <w:b/>
                <w:i/>
              </w:rPr>
              <w:lastRenderedPageBreak/>
              <w:t>partneriais visame pasaulyje</w:t>
            </w:r>
            <w:r>
              <w:t xml:space="preserve">, </w:t>
            </w:r>
            <w:r>
              <w:rPr>
                <w:b/>
                <w:i/>
              </w:rPr>
              <w:t>kad būtų padidintas spaudimas Rusijai</w:t>
            </w:r>
            <w:r>
              <w:t>;</w:t>
            </w:r>
          </w:p>
        </w:tc>
        <w:tc>
          <w:tcPr>
            <w:tcW w:w="4876" w:type="dxa"/>
            <w:tcBorders>
              <w:top w:val="nil"/>
              <w:left w:val="nil"/>
              <w:bottom w:val="nil"/>
              <w:right w:val="nil"/>
            </w:tcBorders>
          </w:tcPr>
          <w:p w:rsidR="00B94A60" w:rsidRPr="00AE2099" w:rsidRDefault="00B94A60" w:rsidP="00B46628">
            <w:pPr>
              <w:pStyle w:val="Normal6a"/>
            </w:pPr>
            <w:r>
              <w:lastRenderedPageBreak/>
              <w:t>9.</w:t>
            </w:r>
            <w:r>
              <w:tab/>
            </w:r>
            <w:r>
              <w:rPr>
                <w:b/>
                <w:i/>
              </w:rPr>
              <w:t>konstatuoja, kad nuo konflikto pradžios Rusijai taikytos ekonominės sankcijos nepadarė poveikio, kurio buvo siekta iš pradžių; konstatuoja, kad Rusija, siekdama</w:t>
            </w:r>
            <w:r>
              <w:t xml:space="preserve"> užtikrinti</w:t>
            </w:r>
            <w:r>
              <w:rPr>
                <w:b/>
                <w:i/>
              </w:rPr>
              <w:t xml:space="preserve"> prekybos galimybes savo žaliavų ir angliavandenilių </w:t>
            </w:r>
            <w:r>
              <w:rPr>
                <w:b/>
                <w:i/>
              </w:rPr>
              <w:lastRenderedPageBreak/>
              <w:t>eksportui, galėjo pasikliauti kitais prekybos partneriais, visų pirma Kinija ir Indija; apgailestauja dėl to</w:t>
            </w:r>
            <w:r>
              <w:t xml:space="preserve">, kad </w:t>
            </w:r>
            <w:r>
              <w:rPr>
                <w:b/>
                <w:i/>
              </w:rPr>
              <w:t>ES yra pirmoji ekonominių</w:t>
            </w:r>
            <w:r>
              <w:t xml:space="preserve"> sankcijų</w:t>
            </w:r>
            <w:r>
              <w:rPr>
                <w:b/>
                <w:i/>
              </w:rPr>
              <w:t>, kurios paskatino energijos infliaciją</w:t>
            </w:r>
            <w:r>
              <w:t xml:space="preserve">, </w:t>
            </w:r>
            <w:r>
              <w:rPr>
                <w:b/>
                <w:i/>
              </w:rPr>
              <w:t xml:space="preserve">pakenkusią europiečių perkamajai galiai </w:t>
            </w:r>
            <w:r>
              <w:t xml:space="preserve">ir </w:t>
            </w:r>
            <w:r>
              <w:rPr>
                <w:b/>
                <w:i/>
              </w:rPr>
              <w:t>pakenkė Europos pramonės konkurencingumui, auka;</w:t>
            </w:r>
            <w:r>
              <w:t xml:space="preserve"> </w:t>
            </w:r>
            <w:r>
              <w:rPr>
                <w:b/>
                <w:i/>
              </w:rPr>
              <w:t>atkreipia dėmesį į dvigubus standartus, kuriuos taiko ES, nes Indija tapo jos pagrindine rafinuoto kuro ir naftos produktų, gaminamų iš Rusijos naftos, tiekėja;</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{FR}</w:t>
      </w:r>
      <w:r w:rsidRPr="00AE2099">
        <w:t>fr</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467</w:t>
      </w:r>
      <w:r>
        <w:rPr>
          <w:rStyle w:val="HideTWBExt"/>
        </w:rPr>
        <w:t>&lt;/NumAm&gt;</w:t>
      </w:r>
    </w:p>
    <w:p w:rsidR="00B94A60" w:rsidRPr="00AE2099" w:rsidRDefault="00B94A60" w:rsidP="00B94A60">
      <w:pPr>
        <w:pStyle w:val="NormalBold"/>
      </w:pPr>
      <w:r>
        <w:rPr>
          <w:rStyle w:val="HideTWBExt"/>
          <w:b w:val="0"/>
        </w:rPr>
        <w:t>&lt;RepeatBlock-By&gt;&lt;Members&gt;</w:t>
      </w:r>
      <w:r>
        <w:t>Miriam Lexmann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9.</w:t>
            </w:r>
            <w:r>
              <w:tab/>
              <w:t>ragina ES ir valstybes nares užtikrinti, kad iki šiol priimti 14 sankcijų paketai būtų veiksmingesni, ir prireikus nedelsiant patvirtinti naujus sankcijų paketus; ragina veiksmingai bendradarbiauti su bendraminčiais partneriais visame pasaulyje, kad būtų padidintas spaudimas Rusijai;</w:t>
            </w:r>
          </w:p>
        </w:tc>
        <w:tc>
          <w:tcPr>
            <w:tcW w:w="4876" w:type="dxa"/>
            <w:tcBorders>
              <w:top w:val="nil"/>
              <w:left w:val="nil"/>
              <w:bottom w:val="nil"/>
              <w:right w:val="nil"/>
            </w:tcBorders>
          </w:tcPr>
          <w:p w:rsidR="00B94A60" w:rsidRPr="00AE2099" w:rsidRDefault="00B94A60" w:rsidP="00B46628">
            <w:pPr>
              <w:pStyle w:val="Normal6a"/>
            </w:pPr>
            <w:r>
              <w:t>9.</w:t>
            </w:r>
            <w:r>
              <w:tab/>
              <w:t xml:space="preserve">ragina ES ir valstybes nares užtikrinti, kad iki šiol priimti 14 sankcijų paketai būtų veiksmingesni, ir prireikus nedelsiant patvirtinti naujus sankcijų paketus; ragina veiksmingai bendradarbiauti su bendraminčiais partneriais visame pasaulyje, kad būtų padidintas spaudimas Rusijai </w:t>
            </w:r>
            <w:r>
              <w:rPr>
                <w:b/>
                <w:i/>
              </w:rPr>
              <w:t>ir Rusijai padedančioms šalims, įskaitant Kiniją, Iraną, Šiaurės Korėją, Kubą ir kitas šalis</w:t>
            </w:r>
            <w:r>
              <w:t xml:space="preserve">; </w:t>
            </w:r>
            <w:r>
              <w:rPr>
                <w:b/>
                <w:i/>
              </w:rPr>
              <w:t>su dideliu susirūpinimu pažymi, kad dėl to, kad Rusija naudoja Irano bepiločius orlaivius ir raketas, Kubos ir Šiaurės Korėjos karines pajėgas ir Kinijos dvejopo naudojimo įrangą, didėja konflikto mastas;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468</w:t>
      </w:r>
      <w:r>
        <w:rPr>
          <w:rStyle w:val="HideTWBExt"/>
        </w:rPr>
        <w:t>&lt;/NumAm&gt;</w:t>
      </w:r>
    </w:p>
    <w:p w:rsidR="00B94A60" w:rsidRPr="00AE2099" w:rsidRDefault="00B94A60" w:rsidP="00B94A60">
      <w:pPr>
        <w:pStyle w:val="NormalBold"/>
      </w:pPr>
      <w:r>
        <w:rPr>
          <w:rStyle w:val="HideTWBExt"/>
          <w:b w:val="0"/>
        </w:rPr>
        <w:t>&lt;RepeatBlock-By&gt;&lt;Members&gt;</w:t>
      </w:r>
      <w:r>
        <w:t>Pekka Toveri</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lastRenderedPageBreak/>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9.</w:t>
            </w:r>
            <w:r>
              <w:tab/>
              <w:t>ragina ES ir valstybes nares užtikrinti, kad iki šiol priimti 14 sankcijų paketai būtų veiksmingesni, ir prireikus nedelsiant patvirtinti naujus sankcijų paketus; ragina veiksmingai bendradarbiauti su bendraminčiais partneriais visame pasaulyje, kad būtų padidintas spaudimas Rusijai;</w:t>
            </w:r>
          </w:p>
        </w:tc>
        <w:tc>
          <w:tcPr>
            <w:tcW w:w="4876" w:type="dxa"/>
            <w:tcBorders>
              <w:top w:val="nil"/>
              <w:left w:val="nil"/>
              <w:bottom w:val="nil"/>
              <w:right w:val="nil"/>
            </w:tcBorders>
          </w:tcPr>
          <w:p w:rsidR="00B94A60" w:rsidRPr="00AE2099" w:rsidRDefault="00B94A60" w:rsidP="00B46628">
            <w:pPr>
              <w:pStyle w:val="Normal6a"/>
            </w:pPr>
            <w:r>
              <w:t>9.</w:t>
            </w:r>
            <w:r>
              <w:tab/>
              <w:t>ragina ES ir valstybes nares užtikrinti, kad iki šiol priimti 14 sankcijų paketai būtų veiksmingesni, ir prireikus nedelsiant patvirtinti naujus sankcijų paketus</w:t>
            </w:r>
            <w:r>
              <w:rPr>
                <w:b/>
                <w:i/>
              </w:rPr>
              <w:t>, taip pat skirtus trečiųjų šalių valstybiniams ir nevalstybiniams subjektams, pavyzdžiui, įmonėms;</w:t>
            </w:r>
            <w:r>
              <w:t xml:space="preserve"> ragina veiksmingai bendradarbiauti su bendraminčiais partneriais visame pasaulyje, kad būtų padidintas spaudimas Rusijai;</w:t>
            </w:r>
            <w:r>
              <w:rPr>
                <w:b/>
                <w:i/>
              </w:rPr>
              <w:t> ragina ES ir valstybes nares imtis ryžtingų veiksmų prieš Rusijos tamsiuosius laivynus, kurie kelia pavojų jūrų laivybai ir aplinkai visame pasaulyje;</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469</w:t>
      </w:r>
      <w:r>
        <w:rPr>
          <w:rStyle w:val="HideTWBExt"/>
        </w:rPr>
        <w:t>&lt;/NumAm&gt;</w:t>
      </w:r>
    </w:p>
    <w:p w:rsidR="00B94A60" w:rsidRPr="00AE2099" w:rsidRDefault="00B94A60" w:rsidP="00B94A60">
      <w:pPr>
        <w:pStyle w:val="NormalBold"/>
      </w:pPr>
      <w:r>
        <w:rPr>
          <w:rStyle w:val="HideTWBExt"/>
          <w:b w:val="0"/>
        </w:rPr>
        <w:t>&lt;RepeatBlock-By&gt;&lt;Members&gt;</w:t>
      </w:r>
      <w:r>
        <w:t>Petras Auštrevičius, Dan Barna, Urmas Paet, Lucia Yar, Marie-Agnes Strack-Zimmermann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9.</w:t>
            </w:r>
            <w:r>
              <w:tab/>
              <w:t>ragina ES ir valstybes nares užtikrinti, kad iki šiol priimti 14 sankcijų paketai būtų veiksmingesni, ir prireikus nedelsiant patvirtinti naujus sankcijų paketus; ragina veiksmingai bendradarbiauti su bendraminčiais partneriais visame pasaulyje, kad būtų padidintas spaudimas Rusijai;</w:t>
            </w:r>
          </w:p>
        </w:tc>
        <w:tc>
          <w:tcPr>
            <w:tcW w:w="4876" w:type="dxa"/>
            <w:tcBorders>
              <w:top w:val="nil"/>
              <w:left w:val="nil"/>
              <w:bottom w:val="nil"/>
              <w:right w:val="nil"/>
            </w:tcBorders>
          </w:tcPr>
          <w:p w:rsidR="00B94A60" w:rsidRPr="00AE2099" w:rsidRDefault="00B94A60" w:rsidP="00B46628">
            <w:pPr>
              <w:pStyle w:val="Normal6a"/>
            </w:pPr>
            <w:r>
              <w:t>9.</w:t>
            </w:r>
            <w:r>
              <w:tab/>
              <w:t xml:space="preserve">ragina ES ir valstybes nares užtikrinti, kad iki šiol priimti 14 sankcijų paketai būtų veiksmingesni, ir prireikus nedelsiant patvirtinti naujus sankcijų paketus; ragina veiksmingai bendradarbiauti su bendraminčiais partneriais visame pasaulyje, kad būtų padidintas spaudimas Rusijai; </w:t>
            </w:r>
            <w:r>
              <w:rPr>
                <w:b/>
                <w:i/>
              </w:rPr>
              <w:t>primygtinai ragina ES ir valstybes nares peržiūrėti paramą vystymuisi, skirtą šalių, kurios atvirai remia Rusijos agresijos karą prieš Ukrainą, vyriausybėms, visų pirma balsuojant dėl atitinkamų JT rezoliucijų;</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lastRenderedPageBreak/>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470</w:t>
      </w:r>
      <w:r>
        <w:rPr>
          <w:rStyle w:val="HideTWBExt"/>
        </w:rPr>
        <w:t>&lt;/NumAm&gt;</w:t>
      </w:r>
    </w:p>
    <w:p w:rsidR="00B94A60" w:rsidRPr="00AE2099" w:rsidRDefault="00B94A60" w:rsidP="00B94A60">
      <w:pPr>
        <w:pStyle w:val="NormalBold"/>
      </w:pPr>
      <w:r>
        <w:rPr>
          <w:rStyle w:val="HideTWBExt"/>
          <w:b w:val="0"/>
        </w:rPr>
        <w:t>&lt;RepeatBlock-By&gt;&lt;Members&gt;</w:t>
      </w:r>
      <w:r>
        <w:t>Cristian Terheş</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9.</w:t>
            </w:r>
            <w:r>
              <w:tab/>
              <w:t>ragina ES ir valstybes nares užtikrinti, kad iki šiol priimti 14 sankcijų paketai būtų veiksmingesni, ir prireikus nedelsiant patvirtinti naujus sankcijų paketus; ragina veiksmingai bendradarbiauti su bendraminčiais partneriais visame pasaulyje, kad būtų padidintas spaudimas Rusijai;</w:t>
            </w:r>
          </w:p>
        </w:tc>
        <w:tc>
          <w:tcPr>
            <w:tcW w:w="4876" w:type="dxa"/>
            <w:tcBorders>
              <w:top w:val="nil"/>
              <w:left w:val="nil"/>
              <w:bottom w:val="nil"/>
              <w:right w:val="nil"/>
            </w:tcBorders>
          </w:tcPr>
          <w:p w:rsidR="00B94A60" w:rsidRPr="00AE2099" w:rsidRDefault="00B94A60" w:rsidP="00B46628">
            <w:pPr>
              <w:pStyle w:val="Normal6a"/>
            </w:pPr>
            <w:r>
              <w:t>9.</w:t>
            </w:r>
            <w:r>
              <w:tab/>
              <w:t xml:space="preserve">ragina ES ir valstybes nares užtikrinti, kad iki šiol priimti 14 sankcijų paketai būtų veiksmingesni, ir prireikus nedelsiant patvirtinti naujus sankcijų paketus; ragina veiksmingai bendradarbiauti su bendraminčiais partneriais visame pasaulyje, kad būtų padidintas spaudimas Rusijai; </w:t>
            </w:r>
            <w:r>
              <w:rPr>
                <w:b/>
                <w:i/>
              </w:rPr>
              <w:t>ragina Komisiją taikyti sankcijas visoms Europos įmonėms, įskaitant „Raiffeisen“ ir OMV, kurios toliau vykdo verslą Rusijos Federacijoje;</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471</w:t>
      </w:r>
      <w:r>
        <w:rPr>
          <w:rStyle w:val="HideTWBExt"/>
        </w:rPr>
        <w:t>&lt;/NumAm&gt;</w:t>
      </w:r>
    </w:p>
    <w:p w:rsidR="00B94A60" w:rsidRPr="00AE2099" w:rsidRDefault="00B94A60" w:rsidP="00B94A60">
      <w:pPr>
        <w:pStyle w:val="NormalBold"/>
      </w:pPr>
      <w:r>
        <w:rPr>
          <w:rStyle w:val="HideTWBExt"/>
          <w:b w:val="0"/>
        </w:rPr>
        <w:t>&lt;RepeatBlock-By&gt;&lt;Members&gt;</w:t>
      </w:r>
      <w:r>
        <w:t>Sebastian Tynkkynen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9.</w:t>
            </w:r>
            <w:r>
              <w:tab/>
              <w:t>ragina ES ir valstybes nares užtikrinti, kad iki šiol priimti 14 sankcijų paketai būtų veiksmingesni, ir prireikus nedelsiant patvirtinti naujus sankcijų paketus; ragina veiksmingai bendradarbiauti su bendraminčiais partneriais visame pasaulyje, kad būtų padidintas spaudimas Rusijai;</w:t>
            </w:r>
          </w:p>
        </w:tc>
        <w:tc>
          <w:tcPr>
            <w:tcW w:w="4876" w:type="dxa"/>
            <w:tcBorders>
              <w:top w:val="nil"/>
              <w:left w:val="nil"/>
              <w:bottom w:val="nil"/>
              <w:right w:val="nil"/>
            </w:tcBorders>
          </w:tcPr>
          <w:p w:rsidR="00B94A60" w:rsidRPr="00AE2099" w:rsidRDefault="00B94A60" w:rsidP="00B46628">
            <w:pPr>
              <w:pStyle w:val="Normal6a"/>
            </w:pPr>
            <w:r>
              <w:t>9.</w:t>
            </w:r>
            <w:r>
              <w:tab/>
              <w:t xml:space="preserve">ragina ES ir valstybes nares užtikrinti, kad iki šiol priimti 14 sankcijų paketai būtų veiksmingesni, ir prireikus nedelsiant patvirtinti naujus sankcijų paketus; ragina veiksmingai bendradarbiauti su bendraminčiais partneriais visame pasaulyje, kad būtų padidintas spaudimas Rusijai; </w:t>
            </w:r>
            <w:r>
              <w:rPr>
                <w:b/>
                <w:i/>
              </w:rPr>
              <w:t>pabrėžia, kad Kinija ir Indija teikia didelę paramą Rusijos karinei pramonei; todėl ragina išnagrinėti, kaip galima paveikti šias šalis, kad jos nustotų teikti paramą, kuria sudaromos sąlygos Rusijos agresijai;</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{FI}</w:t>
      </w:r>
      <w:r w:rsidRPr="00AE2099">
        <w:t>fi</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472</w:t>
      </w:r>
      <w:r>
        <w:rPr>
          <w:rStyle w:val="HideTWBExt"/>
        </w:rPr>
        <w:t>&lt;/NumAm&gt;</w:t>
      </w:r>
    </w:p>
    <w:p w:rsidR="00B94A60" w:rsidRPr="00AE2099" w:rsidRDefault="00B94A60" w:rsidP="00B94A60">
      <w:pPr>
        <w:pStyle w:val="NormalBold"/>
      </w:pPr>
      <w:r>
        <w:rPr>
          <w:rStyle w:val="HideTWBExt"/>
          <w:b w:val="0"/>
        </w:rPr>
        <w:t>&lt;RepeatBlock-By&gt;&lt;Members&gt;</w:t>
      </w:r>
      <w:r>
        <w:t>Rihards Kols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9.</w:t>
            </w:r>
            <w:r>
              <w:tab/>
              <w:t xml:space="preserve">ragina ES ir valstybes nares užtikrinti, kad iki šiol priimti </w:t>
            </w:r>
            <w:r>
              <w:rPr>
                <w:b/>
                <w:i/>
              </w:rPr>
              <w:t>14</w:t>
            </w:r>
            <w:r>
              <w:t xml:space="preserve"> sankcijų paketai būtų veiksmingesni, </w:t>
            </w:r>
            <w:r>
              <w:rPr>
                <w:b/>
                <w:i/>
              </w:rPr>
              <w:t>ir prireikus nedelsiant patvirtinti naujus sankcijų paketus; ragina veiksmingai</w:t>
            </w:r>
            <w:r>
              <w:t xml:space="preserve"> bendradarbiauti su </w:t>
            </w:r>
            <w:r>
              <w:rPr>
                <w:b/>
                <w:i/>
              </w:rPr>
              <w:t>bendraminčiais partneriais visame pasaulyje, kad būtų padidintas spaudimas Rusijai</w:t>
            </w:r>
            <w:r>
              <w:t>;</w:t>
            </w:r>
          </w:p>
        </w:tc>
        <w:tc>
          <w:tcPr>
            <w:tcW w:w="4876" w:type="dxa"/>
            <w:tcBorders>
              <w:top w:val="nil"/>
              <w:left w:val="nil"/>
              <w:bottom w:val="nil"/>
              <w:right w:val="nil"/>
            </w:tcBorders>
          </w:tcPr>
          <w:p w:rsidR="00B94A60" w:rsidRPr="00AE2099" w:rsidRDefault="00B94A60" w:rsidP="00B46628">
            <w:pPr>
              <w:pStyle w:val="Normal6a"/>
            </w:pPr>
            <w:r>
              <w:t>9.</w:t>
            </w:r>
            <w:r>
              <w:tab/>
              <w:t>ragina ES ir valstybes nares užtikrinti, kad iki šiol priimti jų sankcijų paketai būtų veiksmingesni,</w:t>
            </w:r>
            <w:r>
              <w:rPr>
                <w:b/>
                <w:i/>
              </w:rPr>
              <w:t xml:space="preserve"> įsteigiant specialią ES sankcijų darbo grupę, kuriai būtų suteikti įgaliojimai stebėti, ar reikalavimai yra apeinami ir užkirsti tam kelią, koordinuoti vykdymo užtikrinimą visose valstybėse narėse ir stiprinti</w:t>
            </w:r>
            <w:r>
              <w:t xml:space="preserve"> bendradarbiavimą su </w:t>
            </w:r>
            <w:r>
              <w:rPr>
                <w:b/>
                <w:i/>
              </w:rPr>
              <w:t>pasauliniais sąjungininkais; pripažįsta, kad Rusijos ir Irano strateginė partnerystė yra koordinuotos pastangos pakenkti Europos saugumui, todėl reikia intensyvesnio tikrinimo ir atsakomųjų priemonių</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473</w:t>
      </w:r>
      <w:r>
        <w:rPr>
          <w:rStyle w:val="HideTWBExt"/>
        </w:rPr>
        <w:t>&lt;/NumAm&gt;</w:t>
      </w:r>
    </w:p>
    <w:p w:rsidR="00B94A60" w:rsidRPr="00AE2099" w:rsidRDefault="00B94A60" w:rsidP="00B94A60">
      <w:pPr>
        <w:pStyle w:val="NormalBold"/>
      </w:pPr>
      <w:r>
        <w:rPr>
          <w:rStyle w:val="HideTWBExt"/>
          <w:b w:val="0"/>
        </w:rPr>
        <w:t>&lt;RepeatBlock-By&gt;&lt;Members&gt;</w:t>
      </w:r>
      <w:r>
        <w:t>Francisco José Millán Mon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9.</w:t>
            </w:r>
            <w:r>
              <w:tab/>
              <w:t>ragina ES ir valstybes nares užtikrinti, kad iki šiol priimti 14 sankcijų paketai būtų veiksmingesni, ir prireikus nedelsiant patvirtinti naujus sankcijų paketus; ragina veiksmingai bendradarbiauti su bendraminčiais partneriais visame pasaulyje, kad būtų padidintas spaudimas Rusijai;</w:t>
            </w:r>
          </w:p>
        </w:tc>
        <w:tc>
          <w:tcPr>
            <w:tcW w:w="4876" w:type="dxa"/>
            <w:tcBorders>
              <w:top w:val="nil"/>
              <w:left w:val="nil"/>
              <w:bottom w:val="nil"/>
              <w:right w:val="nil"/>
            </w:tcBorders>
          </w:tcPr>
          <w:p w:rsidR="00B94A60" w:rsidRPr="00AE2099" w:rsidRDefault="00B94A60" w:rsidP="00B46628">
            <w:pPr>
              <w:pStyle w:val="Normal6a"/>
            </w:pPr>
            <w:r>
              <w:t>9.</w:t>
            </w:r>
            <w:r>
              <w:tab/>
              <w:t xml:space="preserve">ragina ES ir valstybes nares užtikrinti, kad iki šiol priimti 14 sankcijų paketai būtų veiksmingesni, ir prireikus nedelsiant patvirtinti naujus sankcijų paketus; </w:t>
            </w:r>
            <w:r>
              <w:rPr>
                <w:b/>
                <w:i/>
              </w:rPr>
              <w:t>primena, kad nuoseklus ir tolygus ribojamųjų priemonių taikymas visose valstybėse narėse yra būtinas siekiant užtikrinti ES išorės veiksmų veiksmingumą ir patikimumą;</w:t>
            </w:r>
            <w:r>
              <w:t xml:space="preserve"> ragina veiksmingai bendradarbiauti su </w:t>
            </w:r>
            <w:r>
              <w:lastRenderedPageBreak/>
              <w:t>bendraminčiais partneriais visame pasaulyje, kad būtų padidintas spaudimas Rusijai;</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{ES}</w:t>
      </w:r>
      <w:r w:rsidRPr="00AE2099">
        <w:t>es</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474</w:t>
      </w:r>
      <w:r>
        <w:rPr>
          <w:rStyle w:val="HideTWBExt"/>
        </w:rPr>
        <w:t>&lt;/NumAm&gt;</w:t>
      </w:r>
    </w:p>
    <w:p w:rsidR="00B94A60" w:rsidRPr="00AE2099" w:rsidRDefault="00B94A60" w:rsidP="00B94A60">
      <w:pPr>
        <w:pStyle w:val="NormalBold"/>
      </w:pPr>
      <w:r>
        <w:rPr>
          <w:rStyle w:val="HideTWBExt"/>
          <w:b w:val="0"/>
        </w:rPr>
        <w:t>&lt;RepeatBlock-By&gt;&lt;Members&gt;</w:t>
      </w:r>
      <w:r>
        <w:t>Andrey Kovatchev</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9.</w:t>
            </w:r>
            <w:r>
              <w:tab/>
              <w:t>ragina ES ir valstybes nares užtikrinti, kad iki šiol priimti 14 sankcijų paketai būtų veiksmingesni, ir prireikus nedelsiant patvirtinti naujus sankcijų paketus; ragina veiksmingai bendradarbiauti su bendraminčiais partneriais visame pasaulyje, kad būtų padidintas spaudimas Rusijai;</w:t>
            </w:r>
          </w:p>
        </w:tc>
        <w:tc>
          <w:tcPr>
            <w:tcW w:w="4876" w:type="dxa"/>
            <w:tcBorders>
              <w:top w:val="nil"/>
              <w:left w:val="nil"/>
              <w:bottom w:val="nil"/>
              <w:right w:val="nil"/>
            </w:tcBorders>
          </w:tcPr>
          <w:p w:rsidR="00B94A60" w:rsidRPr="00AE2099" w:rsidRDefault="00B94A60" w:rsidP="00B46628">
            <w:pPr>
              <w:pStyle w:val="Normal6a"/>
            </w:pPr>
            <w:r>
              <w:t>9.</w:t>
            </w:r>
            <w:r>
              <w:tab/>
              <w:t xml:space="preserve">ragina ES ir valstybes nares užtikrinti, kad iki šiol priimti 14 sankcijų paketai būtų veiksmingesni, ir prireikus nedelsiant patvirtinti naujus sankcijų paketus; ragina </w:t>
            </w:r>
            <w:r>
              <w:rPr>
                <w:b/>
                <w:i/>
              </w:rPr>
              <w:t>išplėsti Europos Parlamento vaidmenį vykdant diskusijas dėl poreikio taikyti sankcijas dar daugiau asmenų ir subjektų; ragina</w:t>
            </w:r>
            <w:r>
              <w:t xml:space="preserve"> veiksmingai bendradarbiauti su bendraminčiais partneriais visame pasaulyje, kad būtų padidintas spaudimas Rusijai;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475</w:t>
      </w:r>
      <w:r>
        <w:rPr>
          <w:rStyle w:val="HideTWBExt"/>
        </w:rPr>
        <w:t>&lt;/NumAm&gt;</w:t>
      </w:r>
    </w:p>
    <w:p w:rsidR="00B94A60" w:rsidRPr="00AE2099" w:rsidRDefault="00B94A60" w:rsidP="00B94A60">
      <w:pPr>
        <w:pStyle w:val="NormalBold"/>
      </w:pPr>
      <w:r>
        <w:rPr>
          <w:rStyle w:val="HideTWBExt"/>
          <w:b w:val="0"/>
        </w:rPr>
        <w:t>&lt;RepeatBlock-By&gt;&lt;Members&gt;</w:t>
      </w:r>
      <w:r>
        <w:t>Hans Neuhoff</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9.</w:t>
            </w:r>
            <w:r>
              <w:tab/>
              <w:t xml:space="preserve">ragina ES ir valstybes nares užtikrinti, kad iki šiol </w:t>
            </w:r>
            <w:r>
              <w:rPr>
                <w:b/>
                <w:i/>
              </w:rPr>
              <w:t>priimti</w:t>
            </w:r>
            <w:r>
              <w:t xml:space="preserve"> 14 sankcijų </w:t>
            </w:r>
            <w:r>
              <w:rPr>
                <w:b/>
                <w:i/>
              </w:rPr>
              <w:t>paketai būtų veiksmingesni</w:t>
            </w:r>
            <w:r>
              <w:t xml:space="preserve">, </w:t>
            </w:r>
            <w:r>
              <w:rPr>
                <w:b/>
                <w:i/>
              </w:rPr>
              <w:t>ir prireikus nedelsiant patvirtinti naujus sankcijų paketus; ragina veiksmingai bendradarbiauti su bendraminčiais partneriais visame pasaulyje</w:t>
            </w:r>
            <w:r>
              <w:t xml:space="preserve">, </w:t>
            </w:r>
            <w:r>
              <w:rPr>
                <w:b/>
                <w:i/>
              </w:rPr>
              <w:t>kad būtų padidintas spaudimas Rusijai</w:t>
            </w:r>
            <w:r>
              <w:t>;</w:t>
            </w:r>
          </w:p>
        </w:tc>
        <w:tc>
          <w:tcPr>
            <w:tcW w:w="4876" w:type="dxa"/>
            <w:tcBorders>
              <w:top w:val="nil"/>
              <w:left w:val="nil"/>
              <w:bottom w:val="nil"/>
              <w:right w:val="nil"/>
            </w:tcBorders>
          </w:tcPr>
          <w:p w:rsidR="00B94A60" w:rsidRPr="00AE2099" w:rsidRDefault="00B94A60" w:rsidP="00B46628">
            <w:pPr>
              <w:pStyle w:val="Normal6a"/>
            </w:pPr>
            <w:r>
              <w:t>9.</w:t>
            </w:r>
            <w:r>
              <w:tab/>
              <w:t xml:space="preserve">ragina ES ir valstybes nares užtikrinti, kad </w:t>
            </w:r>
            <w:r>
              <w:rPr>
                <w:b/>
                <w:i/>
              </w:rPr>
              <w:t xml:space="preserve">prieš svarstant galimybę priimti naujus paketus būtų patikrintas </w:t>
            </w:r>
            <w:r>
              <w:t xml:space="preserve">iki šiol </w:t>
            </w:r>
            <w:r>
              <w:rPr>
                <w:b/>
                <w:i/>
              </w:rPr>
              <w:t>priimtų</w:t>
            </w:r>
            <w:r>
              <w:t xml:space="preserve"> 14 sankcijų </w:t>
            </w:r>
            <w:r>
              <w:rPr>
                <w:b/>
                <w:i/>
              </w:rPr>
              <w:t>paketų veiksmingumas; pastebi</w:t>
            </w:r>
            <w:r>
              <w:t xml:space="preserve">, </w:t>
            </w:r>
            <w:r>
              <w:rPr>
                <w:b/>
                <w:i/>
              </w:rPr>
              <w:t>kad iki šiol pastangos didinti spaudimą Rusijai taikant sankcijas ne tik neprisidėjo prie bent jau konflikto sprendimo</w:t>
            </w:r>
            <w:r>
              <w:t xml:space="preserve">, </w:t>
            </w:r>
            <w:r>
              <w:rPr>
                <w:b/>
                <w:i/>
              </w:rPr>
              <w:t xml:space="preserve">bet ir padarė didelę ekonominę žalą pačioms </w:t>
            </w:r>
            <w:r>
              <w:rPr>
                <w:b/>
                <w:i/>
              </w:rPr>
              <w:lastRenderedPageBreak/>
              <w:t>valstybėms narėms</w:t>
            </w:r>
            <w:r>
              <w:t>;</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{DE}</w:t>
      </w:r>
      <w:r w:rsidRPr="00AE2099">
        <w:t>de</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476</w:t>
      </w:r>
      <w:r>
        <w:rPr>
          <w:rStyle w:val="HideTWBExt"/>
        </w:rPr>
        <w:t>&lt;/NumAm&gt;</w:t>
      </w:r>
    </w:p>
    <w:p w:rsidR="00B94A60" w:rsidRPr="00AE2099" w:rsidRDefault="00B94A60" w:rsidP="00B94A60">
      <w:pPr>
        <w:pStyle w:val="NormalBold"/>
      </w:pPr>
      <w:r>
        <w:rPr>
          <w:rStyle w:val="HideTWBExt"/>
          <w:b w:val="0"/>
        </w:rPr>
        <w:t>&lt;RepeatBlock-By&gt;&lt;Members&gt;</w:t>
      </w:r>
      <w:r>
        <w:t>Nathalie Loiseau, Urmas Paet, Hilde Vautmans, Lucia Yar, Petras Auštrevičius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9.</w:t>
            </w:r>
            <w:r>
              <w:tab/>
              <w:t>ragina ES ir valstybes nares užtikrinti, kad iki šiol priimti 14 sankcijų paketai būtų veiksmingesni, ir prireikus nedelsiant patvirtinti naujus sankcijų paketus; ragina veiksmingai bendradarbiauti su bendraminčiais partneriais visame pasaulyje, kad būtų padidintas spaudimas Rusijai;</w:t>
            </w:r>
          </w:p>
        </w:tc>
        <w:tc>
          <w:tcPr>
            <w:tcW w:w="4876" w:type="dxa"/>
            <w:tcBorders>
              <w:top w:val="nil"/>
              <w:left w:val="nil"/>
              <w:bottom w:val="nil"/>
              <w:right w:val="nil"/>
            </w:tcBorders>
          </w:tcPr>
          <w:p w:rsidR="00B94A60" w:rsidRPr="00AE2099" w:rsidRDefault="00B94A60" w:rsidP="00B46628">
            <w:pPr>
              <w:pStyle w:val="Normal6a"/>
            </w:pPr>
            <w:r>
              <w:t>9.</w:t>
            </w:r>
            <w:r>
              <w:tab/>
              <w:t xml:space="preserve">ragina ES ir valstybes nares užtikrinti, kad iki šiol priimti 14 sankcijų paketai būtų veiksmingesni, ir prireikus nedelsiant patvirtinti naujus sankcijų paketus; ragina veiksmingai bendradarbiauti su bendraminčiais partneriais visame pasaulyje, kad būtų padidintas spaudimas Rusijai; </w:t>
            </w:r>
            <w:r>
              <w:rPr>
                <w:b/>
                <w:i/>
              </w:rPr>
              <w:t>visiškai pritaria tam, kad būtų paskelbtas būsimas veiksmų planas energijos importui iš Rusijos nutraukti;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477</w:t>
      </w:r>
      <w:r>
        <w:rPr>
          <w:rStyle w:val="HideTWBExt"/>
        </w:rPr>
        <w:t>&lt;/NumAm&gt;</w:t>
      </w:r>
    </w:p>
    <w:p w:rsidR="00B94A60" w:rsidRPr="00AE2099" w:rsidRDefault="00B94A60" w:rsidP="00B94A60">
      <w:pPr>
        <w:pStyle w:val="NormalBold"/>
      </w:pPr>
      <w:r>
        <w:rPr>
          <w:rStyle w:val="HideTWBExt"/>
          <w:b w:val="0"/>
        </w:rPr>
        <w:t>&lt;RepeatBlock-By&gt;&lt;Members&gt;</w:t>
      </w:r>
      <w:r>
        <w:t>Hannah Neumann</w:t>
      </w:r>
      <w:r>
        <w:rPr>
          <w:rStyle w:val="HideTWBExt"/>
          <w:b w:val="0"/>
        </w:rPr>
        <w:t>&lt;/Members&gt;</w:t>
      </w:r>
    </w:p>
    <w:p w:rsidR="00B94A60" w:rsidRPr="00AE2099" w:rsidRDefault="00B94A60" w:rsidP="00B94A60">
      <w:r>
        <w:rPr>
          <w:rStyle w:val="HideTWBExt"/>
        </w:rPr>
        <w:t>&lt;AuNomDe&gt;</w:t>
      </w:r>
      <w:r>
        <w:rPr>
          <w:rStyle w:val="HideTWBInt"/>
        </w:rPr>
        <w:t>{Greens/EFA}</w:t>
      </w:r>
      <w:r>
        <w:t>Verts/ALE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9.</w:t>
            </w:r>
            <w:r>
              <w:tab/>
              <w:t>ragina ES ir valstybes nares užtikrinti, kad iki šiol priimti 14 sankcijų paketai būtų veiksmingesni, ir prireikus nedelsiant patvirtinti naujus sankcijų paketus; ragina veiksmingai bendradarbiauti su bendraminčiais partneriais visame pasaulyje, kad būtų padidintas spaudimas Rusijai;</w:t>
            </w:r>
          </w:p>
        </w:tc>
        <w:tc>
          <w:tcPr>
            <w:tcW w:w="4876" w:type="dxa"/>
            <w:tcBorders>
              <w:top w:val="nil"/>
              <w:left w:val="nil"/>
              <w:bottom w:val="nil"/>
              <w:right w:val="nil"/>
            </w:tcBorders>
          </w:tcPr>
          <w:p w:rsidR="00B94A60" w:rsidRPr="00AE2099" w:rsidRDefault="00B94A60" w:rsidP="00B46628">
            <w:pPr>
              <w:pStyle w:val="Normal6a"/>
            </w:pPr>
            <w:r>
              <w:t>9.</w:t>
            </w:r>
            <w:r>
              <w:tab/>
              <w:t xml:space="preserve">ragina ES ir valstybes nares užtikrinti, kad iki šiol priimti 14 sankcijų paketai būtų veiksmingesni </w:t>
            </w:r>
            <w:r>
              <w:rPr>
                <w:b/>
                <w:i/>
              </w:rPr>
              <w:t>ir griežčiau įgyvendinami</w:t>
            </w:r>
            <w:r>
              <w:t xml:space="preserve">, ir prireikus nedelsiant patvirtinti naujus sankcijų paketus; ragina veiksmingai bendradarbiauti su bendraminčiais partneriais visame pasaulyje, kad būtų padidintas spaudimas Rusijai </w:t>
            </w:r>
            <w:r>
              <w:rPr>
                <w:b/>
                <w:i/>
              </w:rPr>
              <w:t xml:space="preserve">taip pat toliau vertinti sankcijų </w:t>
            </w:r>
            <w:r>
              <w:rPr>
                <w:b/>
                <w:i/>
              </w:rPr>
              <w:lastRenderedPageBreak/>
              <w:t>apėjimą ir kovoti su juo</w:t>
            </w:r>
            <w:r>
              <w:t>;</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478</w:t>
      </w:r>
      <w:r>
        <w:rPr>
          <w:rStyle w:val="HideTWBExt"/>
        </w:rPr>
        <w:t>&lt;/NumAm&gt;</w:t>
      </w:r>
    </w:p>
    <w:p w:rsidR="00B94A60" w:rsidRPr="00AE2099" w:rsidRDefault="00B94A60" w:rsidP="00B94A60">
      <w:pPr>
        <w:pStyle w:val="NormalBold"/>
      </w:pPr>
      <w:r>
        <w:rPr>
          <w:rStyle w:val="HideTWBExt"/>
          <w:b w:val="0"/>
        </w:rPr>
        <w:t>&lt;RepeatBlock-By&gt;&lt;Members&gt;</w:t>
      </w:r>
      <w:r>
        <w:t>Adam Bielan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9.</w:t>
            </w:r>
            <w:r>
              <w:tab/>
              <w:t xml:space="preserve">ragina ES ir valstybes nares užtikrinti, kad iki šiol priimti 14 sankcijų paketai būtų veiksmingesni, ir </w:t>
            </w:r>
            <w:r>
              <w:rPr>
                <w:b/>
                <w:i/>
              </w:rPr>
              <w:t>prireikus</w:t>
            </w:r>
            <w:r>
              <w:t xml:space="preserve"> </w:t>
            </w:r>
            <w:r>
              <w:rPr>
                <w:b/>
                <w:i/>
              </w:rPr>
              <w:t>nedelsiant</w:t>
            </w:r>
            <w:r>
              <w:t xml:space="preserve"> patvirtinti </w:t>
            </w:r>
            <w:r>
              <w:rPr>
                <w:b/>
                <w:i/>
              </w:rPr>
              <w:t>naujus sankcijų paketus</w:t>
            </w:r>
            <w:r>
              <w:t>; ragina veiksmingai bendradarbiauti su bendraminčiais partneriais visame pasaulyje, kad būtų padidintas spaudimas Rusijai;</w:t>
            </w:r>
          </w:p>
        </w:tc>
        <w:tc>
          <w:tcPr>
            <w:tcW w:w="4876" w:type="dxa"/>
            <w:tcBorders>
              <w:top w:val="nil"/>
              <w:left w:val="nil"/>
              <w:bottom w:val="nil"/>
              <w:right w:val="nil"/>
            </w:tcBorders>
          </w:tcPr>
          <w:p w:rsidR="00B94A60" w:rsidRPr="00AE2099" w:rsidRDefault="00B94A60" w:rsidP="00B46628">
            <w:pPr>
              <w:pStyle w:val="Normal6a"/>
            </w:pPr>
            <w:r>
              <w:t>9.</w:t>
            </w:r>
            <w:r>
              <w:tab/>
              <w:t>ragina ES ir valstybes nares užtikrinti, kad iki šiol priimti 14 sankcijų paketai būtų veiksmingesni, ir</w:t>
            </w:r>
            <w:r>
              <w:rPr>
                <w:b/>
                <w:i/>
              </w:rPr>
              <w:t>, atsižvelgiant į padėtį,</w:t>
            </w:r>
            <w:r>
              <w:t xml:space="preserve"> patvirtinti </w:t>
            </w:r>
            <w:r>
              <w:rPr>
                <w:b/>
                <w:i/>
              </w:rPr>
              <w:t>papildomas sankcijas, pripažįstant, kad tebereikia imtis tolesnių priemonių</w:t>
            </w:r>
            <w:r>
              <w:t>; ragina veiksmingai bendradarbiauti su bendraminčiais partneriais visame pasaulyje, kad būtų padidintas spaudimas Rusijai;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479</w:t>
      </w:r>
      <w:r>
        <w:rPr>
          <w:rStyle w:val="HideTWBExt"/>
        </w:rPr>
        <w:t>&lt;/NumAm&gt;</w:t>
      </w:r>
    </w:p>
    <w:p w:rsidR="00B94A60" w:rsidRPr="00AE2099" w:rsidRDefault="00B94A60" w:rsidP="00B94A60">
      <w:pPr>
        <w:pStyle w:val="NormalBold"/>
      </w:pPr>
      <w:r>
        <w:rPr>
          <w:rStyle w:val="HideTWBExt"/>
          <w:b w:val="0"/>
        </w:rPr>
        <w:t>&lt;RepeatBlock-By&gt;&lt;Members&gt;</w:t>
      </w:r>
      <w:r>
        <w:t>Alexander Sell</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9.</w:t>
            </w:r>
            <w:r>
              <w:tab/>
              <w:t xml:space="preserve">ragina ES ir valstybes nares </w:t>
            </w:r>
            <w:r>
              <w:rPr>
                <w:b/>
                <w:i/>
              </w:rPr>
              <w:t>užtikrinti, kad iki šiol priimti 14 sankcijų paketai</w:t>
            </w:r>
            <w:r>
              <w:t xml:space="preserve"> </w:t>
            </w:r>
            <w:r>
              <w:rPr>
                <w:b/>
                <w:i/>
              </w:rPr>
              <w:t>būtų veiksmingesni, ir prireikus nedelsiant patvirtinti naujus sankcijų paketus</w:t>
            </w:r>
            <w:r>
              <w:t xml:space="preserve">; ragina veiksmingai bendradarbiauti su bendraminčiais partneriais visame pasaulyje, </w:t>
            </w:r>
            <w:r>
              <w:rPr>
                <w:b/>
                <w:i/>
              </w:rPr>
              <w:t>kad būtų padidintas spaudimas Rusijai</w:t>
            </w:r>
            <w:r>
              <w:t>;</w:t>
            </w:r>
          </w:p>
        </w:tc>
        <w:tc>
          <w:tcPr>
            <w:tcW w:w="4876" w:type="dxa"/>
            <w:tcBorders>
              <w:top w:val="nil"/>
              <w:left w:val="nil"/>
              <w:bottom w:val="nil"/>
              <w:right w:val="nil"/>
            </w:tcBorders>
          </w:tcPr>
          <w:p w:rsidR="00B94A60" w:rsidRPr="00AE2099" w:rsidRDefault="00B94A60" w:rsidP="00B46628">
            <w:pPr>
              <w:pStyle w:val="Normal6a"/>
            </w:pPr>
            <w:r>
              <w:t>9.</w:t>
            </w:r>
            <w:r>
              <w:tab/>
              <w:t xml:space="preserve">ragina ES ir valstybes nares </w:t>
            </w:r>
            <w:r>
              <w:rPr>
                <w:b/>
                <w:i/>
              </w:rPr>
              <w:t>įvertinti</w:t>
            </w:r>
            <w:r>
              <w:t xml:space="preserve"> </w:t>
            </w:r>
            <w:r>
              <w:rPr>
                <w:b/>
                <w:i/>
              </w:rPr>
              <w:t>priimtų 14 sankcijų paketų veiksmingumą</w:t>
            </w:r>
            <w:r>
              <w:t xml:space="preserve">; ragina veiksmingai bendradarbiauti su bendraminčiais partneriais visame pasaulyje </w:t>
            </w:r>
            <w:r>
              <w:rPr>
                <w:b/>
                <w:i/>
              </w:rPr>
              <w:t>skatinant konstruktyvų dialogą su Rusija</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lastRenderedPageBreak/>
        <w:t>&lt;Amend&gt;</w:t>
      </w:r>
      <w:r>
        <w:t>Pakeitimas</w:t>
      </w:r>
      <w:r>
        <w:tab/>
      </w:r>
      <w:r>
        <w:tab/>
      </w:r>
      <w:r>
        <w:rPr>
          <w:rStyle w:val="HideTWBExt"/>
        </w:rPr>
        <w:t>&lt;NumAm&gt;</w:t>
      </w:r>
      <w:r>
        <w:t>480</w:t>
      </w:r>
      <w:r>
        <w:rPr>
          <w:rStyle w:val="HideTWBExt"/>
        </w:rPr>
        <w:t>&lt;/NumAm&gt;</w:t>
      </w:r>
    </w:p>
    <w:p w:rsidR="00B94A60" w:rsidRPr="00AE2099" w:rsidRDefault="00B94A60" w:rsidP="00B94A60">
      <w:pPr>
        <w:pStyle w:val="NormalBold"/>
      </w:pPr>
      <w:r>
        <w:rPr>
          <w:rStyle w:val="HideTWBExt"/>
          <w:b w:val="0"/>
        </w:rPr>
        <w:t>&lt;RepeatBlock-By&gt;&lt;Members&gt;</w:t>
      </w:r>
      <w:r>
        <w:t>António Tânger Corrêa, Jordan Bardella, Matthieu Valet, Pierre-Romain Thionnet</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9.</w:t>
            </w:r>
            <w:r>
              <w:tab/>
              <w:t xml:space="preserve">ragina ES ir valstybes nares </w:t>
            </w:r>
            <w:r>
              <w:rPr>
                <w:b/>
                <w:i/>
              </w:rPr>
              <w:t>užtikrinti,</w:t>
            </w:r>
            <w:r>
              <w:t xml:space="preserve"> </w:t>
            </w:r>
            <w:r>
              <w:rPr>
                <w:b/>
                <w:i/>
              </w:rPr>
              <w:t>kad iki šiol priimti 14 sankcijų paketai būtų veiksmingesni,</w:t>
            </w:r>
            <w:r>
              <w:t xml:space="preserve"> ir prireikus nedelsiant patvirtinti naujus sankcijų paketus; ragina veiksmingai bendradarbiauti su bendraminčiais partneriais visame pasaulyje, kad būtų padidintas spaudimas Rusijai;</w:t>
            </w:r>
          </w:p>
        </w:tc>
        <w:tc>
          <w:tcPr>
            <w:tcW w:w="4876" w:type="dxa"/>
            <w:tcBorders>
              <w:top w:val="nil"/>
              <w:left w:val="nil"/>
              <w:bottom w:val="nil"/>
              <w:right w:val="nil"/>
            </w:tcBorders>
          </w:tcPr>
          <w:p w:rsidR="00B94A60" w:rsidRPr="00AE2099" w:rsidRDefault="00B94A60" w:rsidP="00B46628">
            <w:pPr>
              <w:pStyle w:val="Normal6a"/>
            </w:pPr>
            <w:r>
              <w:t>9.</w:t>
            </w:r>
            <w:r>
              <w:tab/>
              <w:t xml:space="preserve">ragina ES ir valstybes nares </w:t>
            </w:r>
            <w:r>
              <w:rPr>
                <w:b/>
                <w:i/>
              </w:rPr>
              <w:t>įvertinti</w:t>
            </w:r>
            <w:r>
              <w:t xml:space="preserve"> </w:t>
            </w:r>
            <w:r>
              <w:rPr>
                <w:b/>
                <w:i/>
              </w:rPr>
              <w:t>iki šiol priimtų 14 sankcijų paketų veiksmingumą</w:t>
            </w:r>
            <w:r>
              <w:t>, ir prireikus nedelsiant patvirtinti naujus sankcijų paketus; ragina veiksmingai bendradarbiauti su bendraminčiais partneriais visame pasaulyje, kad būtų padidintas spaudimas Rusijai;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481</w:t>
      </w:r>
      <w:r>
        <w:rPr>
          <w:rStyle w:val="HideTWBExt"/>
        </w:rPr>
        <w:t>&lt;/NumAm&gt;</w:t>
      </w:r>
    </w:p>
    <w:p w:rsidR="00B94A60" w:rsidRPr="00AE2099" w:rsidRDefault="00B94A60" w:rsidP="00B94A60">
      <w:pPr>
        <w:pStyle w:val="NormalBold"/>
      </w:pPr>
      <w:r>
        <w:rPr>
          <w:rStyle w:val="HideTWBExt"/>
          <w:b w:val="0"/>
        </w:rPr>
        <w:t>&lt;RepeatBlock-By&gt;&lt;Members&gt;</w:t>
      </w:r>
      <w:r>
        <w:t>Nathalie Loiseau, Urmas Paet, Hilde Vautmans, Lucia Yar, Petras Auštrevičius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9a.</w:t>
            </w:r>
            <w:r>
              <w:tab/>
            </w:r>
            <w:r>
              <w:rPr>
                <w:b/>
                <w:i/>
              </w:rPr>
              <w:t>primena, kad Rusija naudojasi pagalba ir ištekliais, įskaitant karinius išteklius, kuriuos teikia sąjungininkų tinklas, įskaitant Iraną, Kiniją ir Šiaurės Korėją, ir tai leidžia jai tęsti agresijos karą prieš Ukrainą, tikėtinai siekiant paversti jį sekinamu karu; reiškia didžiausią susirūpinimą dėl patvirtintų pranešimų, kad Kursko regione dislokuotos Šiaurės Korėjos karinės pajėgos; pabrėžia, kad tai yra nepriimtinas konflikto išplitimas, kuris turi būti sprendžiamas reikšmingais atsakomaisiais Ukrainos sąjungininkų veiksmais;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lastRenderedPageBreak/>
        <w:t>&lt;Amend&gt;</w:t>
      </w:r>
      <w:r>
        <w:t>Pakeitimas</w:t>
      </w:r>
      <w:r>
        <w:tab/>
      </w:r>
      <w:r>
        <w:tab/>
      </w:r>
      <w:r>
        <w:rPr>
          <w:rStyle w:val="HideTWBExt"/>
        </w:rPr>
        <w:t>&lt;NumAm&gt;</w:t>
      </w:r>
      <w:r>
        <w:t>482</w:t>
      </w:r>
      <w:r>
        <w:rPr>
          <w:rStyle w:val="HideTWBExt"/>
        </w:rPr>
        <w:t>&lt;/NumAm&gt;</w:t>
      </w:r>
    </w:p>
    <w:p w:rsidR="00B94A60" w:rsidRPr="00AE2099" w:rsidRDefault="00B94A60" w:rsidP="00B94A60">
      <w:pPr>
        <w:pStyle w:val="NormalBold"/>
      </w:pPr>
      <w:r>
        <w:rPr>
          <w:rStyle w:val="HideTWBExt"/>
          <w:b w:val="0"/>
        </w:rPr>
        <w:t>&lt;RepeatBlock-By&gt;&lt;Members&gt;</w:t>
      </w:r>
      <w:r>
        <w:t>Cristian Terheş</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9a.</w:t>
            </w:r>
            <w:r>
              <w:tab/>
            </w:r>
            <w:r>
              <w:rPr>
                <w:b/>
                <w:i/>
              </w:rPr>
              <w:t>pabrėžia, kad Rusijos tamsiojo laivyno tanklaiviai, eksploatuojami išjungiant automatinio identifikavimo sistemas (AIS) arba jomis manipuliuojant, kelia didžiulį pavojų saugiai laivybai ir aplinkos saugumui; pabrėžia, kad šie tanklaiviai kiekvieną mėnesį Rusijos karo biudžetui skiria maždaug 12 mlrd. dolerių, ir taip tiesiogiai finansuoja savo agresyvias karines operacijas; ragina ES valstybes nares imtis ryžtingų veiksmų prieš Rusijos tamsųjį laivyną;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483</w:t>
      </w:r>
      <w:r>
        <w:rPr>
          <w:rStyle w:val="HideTWBExt"/>
        </w:rPr>
        <w:t>&lt;/NumAm&gt;</w:t>
      </w:r>
    </w:p>
    <w:p w:rsidR="00B94A60" w:rsidRPr="00AE2099" w:rsidRDefault="00B94A60" w:rsidP="00B94A60">
      <w:pPr>
        <w:pStyle w:val="NormalBold"/>
      </w:pPr>
      <w:r>
        <w:rPr>
          <w:rStyle w:val="HideTWBExt"/>
          <w:b w:val="0"/>
        </w:rPr>
        <w:t>&lt;RepeatBlock-By&gt;&lt;Members&gt;</w:t>
      </w:r>
      <w:r>
        <w:t>David McAllister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9a.</w:t>
            </w:r>
            <w:r>
              <w:tab/>
            </w:r>
            <w:r>
              <w:rPr>
                <w:b/>
                <w:i/>
              </w:rPr>
              <w:t>ragina Komisiją ir Tarybą Rusijos valstybės finansuojamą privačią karinę „Vagnerio grupę“ paskelbti teroristine organizacija; atkreipia dėmesį į vadinamąjį Afrikos korpusą, kuris buvo sukurtas 2023 m. rugpjūčio mėn. mirus buvusiam „Vagnerio grupės“ vadovui Yevgeny’ui Prigozhinui ir tiesiogiai pavaldus Rusijos gynybos ministerijai, siekiant pergrupuoti „Vagnerio grupės“ narius, kuriuos kontroliuoja vyriausybė;</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lastRenderedPageBreak/>
        <w:t>&lt;Amend&gt;</w:t>
      </w:r>
      <w:r>
        <w:t>Pakeitimas</w:t>
      </w:r>
      <w:r>
        <w:tab/>
      </w:r>
      <w:r>
        <w:tab/>
      </w:r>
      <w:r>
        <w:rPr>
          <w:rStyle w:val="HideTWBExt"/>
        </w:rPr>
        <w:t>&lt;NumAm&gt;</w:t>
      </w:r>
      <w:r>
        <w:t>484</w:t>
      </w:r>
      <w:r>
        <w:rPr>
          <w:rStyle w:val="HideTWBExt"/>
        </w:rPr>
        <w:t>&lt;/NumAm&gt;</w:t>
      </w:r>
    </w:p>
    <w:p w:rsidR="00B94A60" w:rsidRPr="00AE2099" w:rsidRDefault="00B94A60" w:rsidP="00B94A60">
      <w:pPr>
        <w:pStyle w:val="NormalBold"/>
      </w:pPr>
      <w:r>
        <w:rPr>
          <w:rStyle w:val="HideTWBExt"/>
          <w:b w:val="0"/>
        </w:rPr>
        <w:t>&lt;RepeatBlock-By&gt;&lt;Members&gt;</w:t>
      </w:r>
      <w:r>
        <w:t>Francisco José Millán Mon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9a.</w:t>
            </w:r>
            <w:r>
              <w:tab/>
            </w:r>
            <w:r>
              <w:rPr>
                <w:b/>
                <w:i/>
              </w:rPr>
              <w:t>mano, kad tikslinga toliau daryti diplomatinį spaudimą trečiosioms valstybėms, kad jos prisijungtų prie mūsų pozicijos smerkti Rusijos agresijos karą prieš Ukrainą; ragina imtis tolesnių veiksmų su trečiosiomis valstybėmis, kad Rusijai nebūtų padedama išvengti sankcijų;</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{ES}</w:t>
      </w:r>
      <w:r w:rsidRPr="00AE2099">
        <w:t>es</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485</w:t>
      </w:r>
      <w:r>
        <w:rPr>
          <w:rStyle w:val="HideTWBExt"/>
        </w:rPr>
        <w:t>&lt;/NumAm&gt;</w:t>
      </w:r>
    </w:p>
    <w:p w:rsidR="00B94A60" w:rsidRPr="00AE2099" w:rsidRDefault="00B94A60" w:rsidP="00B94A60">
      <w:pPr>
        <w:pStyle w:val="NormalBold"/>
      </w:pPr>
      <w:r>
        <w:rPr>
          <w:rStyle w:val="HideTWBExt"/>
          <w:b w:val="0"/>
        </w:rPr>
        <w:t>&lt;RepeatBlock-By&gt;&lt;Members&gt;</w:t>
      </w:r>
      <w:r>
        <w:t>Petras Auštrevičius, Dan Barna, Urmas Paet, Marie-Agnes Strack-Zimmermann, Nathalie Loiseau</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9a.</w:t>
            </w:r>
            <w:r>
              <w:tab/>
            </w:r>
            <w:r>
              <w:rPr>
                <w:b/>
                <w:i/>
              </w:rPr>
              <w:t>ragina ES ir valstybes nares skubiai imtis veiksmų, kad būtų panaikintas vadinamasis Rusijos tamsusis senų ir nesaugių tanklaivių laivynas, ir, kol jiems bus užkirstas kelias gabenti Rusijos naftą ir naftos produktus, būti pasirengus įveikti bet kokią šių laivų sukeltą ekologinę katastrofą;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486</w:t>
      </w:r>
      <w:r>
        <w:rPr>
          <w:rStyle w:val="HideTWBExt"/>
        </w:rPr>
        <w:t>&lt;/NumAm&gt;</w:t>
      </w:r>
    </w:p>
    <w:p w:rsidR="00B94A60" w:rsidRPr="00AE2099" w:rsidRDefault="00B94A60" w:rsidP="00B94A60">
      <w:pPr>
        <w:pStyle w:val="NormalBold"/>
      </w:pPr>
      <w:r>
        <w:rPr>
          <w:rStyle w:val="HideTWBExt"/>
          <w:b w:val="0"/>
        </w:rPr>
        <w:t>&lt;RepeatBlock-By&gt;&lt;Members&gt;</w:t>
      </w:r>
      <w:r>
        <w:t>Francisco José Millán Mon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9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lastRenderedPageBreak/>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9b.</w:t>
            </w:r>
            <w:r>
              <w:tab/>
            </w:r>
            <w:r>
              <w:rPr>
                <w:b/>
                <w:i/>
              </w:rPr>
              <w:t>pakartoja esąs susirūpinęs dėl to, kad kai kurios valstybės narės ir toliau importuoja gamtines dujas iš Rusijos;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{ES}</w:t>
      </w:r>
      <w:r w:rsidRPr="00AE2099">
        <w:t>es</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487</w:t>
      </w:r>
      <w:r>
        <w:rPr>
          <w:rStyle w:val="HideTWBExt"/>
        </w:rPr>
        <w:t>&lt;/NumAm&gt;</w:t>
      </w:r>
    </w:p>
    <w:p w:rsidR="00B94A60" w:rsidRPr="00AE2099" w:rsidRDefault="00B94A60" w:rsidP="00B94A60">
      <w:pPr>
        <w:pStyle w:val="NormalBold"/>
      </w:pPr>
      <w:r>
        <w:rPr>
          <w:rStyle w:val="HideTWBExt"/>
          <w:b w:val="0"/>
        </w:rPr>
        <w:t>&lt;RepeatBlock-By&gt;&lt;Members&gt;</w:t>
      </w:r>
      <w:r>
        <w:t>David McAllister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10.</w:t>
            </w:r>
            <w:r>
              <w:tab/>
              <w:t>tvirtai remia Ukrainos Prezidento V. Zelenskio pateiktą 10 punktų taikos planą ir primena, kad bet kokia iniciatyva, kuria siekiama nutraukti Rusijos agresijos karą, turi būti grindžiama Ukrainos pateiktu indėliu ir jai galiausiai turi pritarti Ukrainos žmonės;</w:t>
            </w:r>
          </w:p>
        </w:tc>
        <w:tc>
          <w:tcPr>
            <w:tcW w:w="4876" w:type="dxa"/>
            <w:tcBorders>
              <w:top w:val="nil"/>
              <w:left w:val="nil"/>
              <w:bottom w:val="nil"/>
              <w:right w:val="nil"/>
            </w:tcBorders>
          </w:tcPr>
          <w:p w:rsidR="00B94A60" w:rsidRPr="00AE2099" w:rsidRDefault="00B94A60" w:rsidP="00B46628">
            <w:pPr>
              <w:pStyle w:val="Normal6a"/>
            </w:pPr>
            <w:r>
              <w:t>10.</w:t>
            </w:r>
            <w:r>
              <w:tab/>
              <w:t xml:space="preserve">tvirtai remia Ukrainos Prezidento V. Zelenskio pateiktą 10 punktų taikos planą ir primena, kad bet kokia iniciatyva, kuria siekiama nutraukti Rusijos agresijos karą, turi būti grindžiama Ukrainos pateiktu indėliu ir jai galiausiai turi pritarti Ukrainos žmonės; </w:t>
            </w:r>
            <w:r>
              <w:rPr>
                <w:b/>
                <w:i/>
              </w:rPr>
              <w:t>ragina Komisiją ir Komisijos pirmininko pavaduotoją ir Sąjungos vyriausiąjį įgaliotinį, taip pat valstybes nares sutelkti tarptautinę paramą Ukrainos pristatytai taikos formulei ir prisiimti saugumo įsipareigojimus Ukrainai, kaip rekomenduojama Kyjivo saugumo susitarime;</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488</w:t>
      </w:r>
      <w:r>
        <w:rPr>
          <w:rStyle w:val="HideTWBExt"/>
        </w:rPr>
        <w:t>&lt;/NumAm&gt;</w:t>
      </w:r>
    </w:p>
    <w:p w:rsidR="00B94A60" w:rsidRPr="00AE2099" w:rsidRDefault="00B94A60" w:rsidP="00B94A60">
      <w:pPr>
        <w:pStyle w:val="NormalBold"/>
      </w:pPr>
      <w:r>
        <w:rPr>
          <w:rStyle w:val="HideTWBExt"/>
          <w:b w:val="0"/>
        </w:rPr>
        <w:t>&lt;RepeatBlock-By&gt;&lt;Members&gt;</w:t>
      </w:r>
      <w:r>
        <w:t>Sebastiaan Stöteler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10.</w:t>
            </w:r>
            <w:r>
              <w:tab/>
              <w:t xml:space="preserve">tvirtai remia Ukrainos Prezidento V. Zelenskio pateiktą 10 punktų taikos planą ir primena, kad bet kokia iniciatyva, </w:t>
            </w:r>
            <w:r>
              <w:lastRenderedPageBreak/>
              <w:t>kuria siekiama nutraukti Rusijos agresijos karą, turi būti grindžiama Ukrainos pateiktu indėliu ir jai galiausiai turi pritarti Ukrainos žmonės;</w:t>
            </w:r>
          </w:p>
        </w:tc>
        <w:tc>
          <w:tcPr>
            <w:tcW w:w="4876" w:type="dxa"/>
            <w:tcBorders>
              <w:top w:val="nil"/>
              <w:left w:val="nil"/>
              <w:bottom w:val="nil"/>
              <w:right w:val="nil"/>
            </w:tcBorders>
          </w:tcPr>
          <w:p w:rsidR="00B94A60" w:rsidRPr="00AE2099" w:rsidRDefault="00B94A60" w:rsidP="00B46628">
            <w:pPr>
              <w:pStyle w:val="Normal6a"/>
            </w:pPr>
            <w:r>
              <w:lastRenderedPageBreak/>
              <w:t>10.</w:t>
            </w:r>
            <w:r>
              <w:tab/>
              <w:t xml:space="preserve">tvirtai remia Ukrainos Prezidento V. Zelenskio pateiktą 10 punktų taikos planą ir primena, kad bet kokia iniciatyva, </w:t>
            </w:r>
            <w:r>
              <w:lastRenderedPageBreak/>
              <w:t xml:space="preserve">kuria siekiama nutraukti Rusijos agresijos karą, turi būti grindžiama Ukrainos pateiktu indėliu ir jai galiausiai turi pritarti Ukrainos žmonės; </w:t>
            </w:r>
            <w:r>
              <w:rPr>
                <w:b/>
                <w:i/>
              </w:rPr>
              <w:t>pabrėžia, kad Ukraina gali tikėtis mūsų pagalbos ir nuolatinės paramos, jei ketina pradėti derybas dėl galimo ugnies nutraukimo;</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489</w:t>
      </w:r>
      <w:r>
        <w:rPr>
          <w:rStyle w:val="HideTWBExt"/>
        </w:rPr>
        <w:t>&lt;/NumAm&gt;</w:t>
      </w:r>
    </w:p>
    <w:p w:rsidR="00B94A60" w:rsidRPr="00AE2099" w:rsidRDefault="00B94A60" w:rsidP="00B94A60">
      <w:pPr>
        <w:pStyle w:val="NormalBold"/>
      </w:pPr>
      <w:r>
        <w:rPr>
          <w:rStyle w:val="HideTWBExt"/>
          <w:b w:val="0"/>
        </w:rPr>
        <w:t>&lt;RepeatBlock-By&gt;&lt;Members&gt;</w:t>
      </w:r>
      <w:r>
        <w:t>Michael von der Schulenburg</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10.</w:t>
            </w:r>
            <w:r>
              <w:tab/>
            </w:r>
            <w:r>
              <w:rPr>
                <w:b/>
                <w:i/>
              </w:rPr>
              <w:t>tvirtai remia</w:t>
            </w:r>
            <w:r>
              <w:t xml:space="preserve"> Ukrainos </w:t>
            </w:r>
            <w:r>
              <w:rPr>
                <w:b/>
                <w:i/>
              </w:rPr>
              <w:t>Prezidento V. Zelenskio pateiktą 10 punktų taikos planą ir primena, kad</w:t>
            </w:r>
            <w:r>
              <w:t xml:space="preserve"> bet </w:t>
            </w:r>
            <w:r>
              <w:rPr>
                <w:b/>
                <w:i/>
              </w:rPr>
              <w:t>kokia iniciatyva</w:t>
            </w:r>
            <w:r>
              <w:t xml:space="preserve">, kuria siekiama nutraukti </w:t>
            </w:r>
            <w:r>
              <w:rPr>
                <w:b/>
                <w:i/>
              </w:rPr>
              <w:t xml:space="preserve">Rusijos agresijos </w:t>
            </w:r>
            <w:r>
              <w:t>karą</w:t>
            </w:r>
            <w:r>
              <w:rPr>
                <w:b/>
                <w:i/>
              </w:rPr>
              <w:t>, turi būti grindžiama Ukrainos pateiktu indėliu ir jai galiausiai turi pritarti Ukrainos žmonės</w:t>
            </w:r>
            <w:r>
              <w:t>;</w:t>
            </w:r>
          </w:p>
        </w:tc>
        <w:tc>
          <w:tcPr>
            <w:tcW w:w="4876" w:type="dxa"/>
            <w:tcBorders>
              <w:top w:val="nil"/>
              <w:left w:val="nil"/>
              <w:bottom w:val="nil"/>
              <w:right w:val="nil"/>
            </w:tcBorders>
          </w:tcPr>
          <w:p w:rsidR="00B94A60" w:rsidRPr="00AE2099" w:rsidRDefault="00B94A60" w:rsidP="00B46628">
            <w:pPr>
              <w:pStyle w:val="Normal6a"/>
            </w:pPr>
            <w:r>
              <w:t>10.</w:t>
            </w:r>
            <w:r>
              <w:tab/>
            </w:r>
            <w:r>
              <w:rPr>
                <w:b/>
                <w:i/>
              </w:rPr>
              <w:t>primena, kad</w:t>
            </w:r>
            <w:r>
              <w:t xml:space="preserve"> Ukrainos </w:t>
            </w:r>
            <w:r>
              <w:rPr>
                <w:b/>
                <w:i/>
              </w:rPr>
              <w:t>žmonės turi pritarti</w:t>
            </w:r>
            <w:r>
              <w:t xml:space="preserve"> bet </w:t>
            </w:r>
            <w:r>
              <w:rPr>
                <w:b/>
                <w:i/>
              </w:rPr>
              <w:t>kokiai iniciatyvai</w:t>
            </w:r>
            <w:r>
              <w:t>, kuria siekiama nutraukti karą</w:t>
            </w:r>
            <w:r>
              <w:rPr>
                <w:b/>
                <w:i/>
              </w:rPr>
              <w:t xml:space="preserve"> Ukrainoje</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490</w:t>
      </w:r>
      <w:r>
        <w:rPr>
          <w:rStyle w:val="HideTWBExt"/>
        </w:rPr>
        <w:t>&lt;/NumAm&gt;</w:t>
      </w:r>
    </w:p>
    <w:p w:rsidR="00B94A60" w:rsidRPr="00AE2099" w:rsidRDefault="00B94A60" w:rsidP="00B94A60">
      <w:pPr>
        <w:pStyle w:val="NormalBold"/>
      </w:pPr>
      <w:r>
        <w:rPr>
          <w:rStyle w:val="HideTWBExt"/>
          <w:b w:val="0"/>
        </w:rPr>
        <w:t>&lt;RepeatBlock-By&gt;&lt;Members&gt;</w:t>
      </w:r>
      <w:r>
        <w:t>Nacho Sánchez Amor, Sven Mikser, Alessandra Moretti, Yannis Maniatis, Marco Tarquinio, Hana Jalloul Muro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10.</w:t>
            </w:r>
            <w:r>
              <w:tab/>
              <w:t>tvirtai remia Ukrainos Prezidento V. Zelenskio pateiktą 10 punktų taikos planą ir primena, kad bet kokia iniciatyva, kuria siekiama nutraukti Rusijos agresijos karą, turi būti grindžiama Ukrainos pateiktu indėliu ir jai galiausiai turi pritarti Ukrainos žmonės;</w:t>
            </w:r>
          </w:p>
        </w:tc>
        <w:tc>
          <w:tcPr>
            <w:tcW w:w="4876" w:type="dxa"/>
            <w:tcBorders>
              <w:top w:val="nil"/>
              <w:left w:val="nil"/>
              <w:bottom w:val="nil"/>
              <w:right w:val="nil"/>
            </w:tcBorders>
          </w:tcPr>
          <w:p w:rsidR="00B94A60" w:rsidRPr="00AE2099" w:rsidRDefault="00B94A60" w:rsidP="00B46628">
            <w:pPr>
              <w:pStyle w:val="Normal6a"/>
            </w:pPr>
            <w:r>
              <w:t>10.</w:t>
            </w:r>
            <w:r>
              <w:tab/>
            </w:r>
            <w:r>
              <w:rPr>
                <w:b/>
                <w:i/>
              </w:rPr>
              <w:t>primygtinai ragina rasti diplomatinį karo sprendimą, pagal kurį būtų laikomasi tarptautinių normų, kad būtų pasiekta taika;</w:t>
            </w:r>
            <w:r>
              <w:t xml:space="preserve"> tvirtai remia Ukrainos Prezidento V. Zelenskio pateiktą 10 punktų taikos planą ir primena, kad bet kokia iniciatyva, kuria siekiama nutraukti Rusijos agresijos karą, turi būti grindžiama </w:t>
            </w:r>
            <w:r>
              <w:lastRenderedPageBreak/>
              <w:t>Ukrainos pateiktu indėliu ir jai galiausiai turi pritarti Ukrainos žmonės;</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491</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10.</w:t>
            </w:r>
            <w:r>
              <w:tab/>
            </w:r>
            <w:r>
              <w:rPr>
                <w:b/>
                <w:i/>
              </w:rPr>
              <w:t>tvirtai remia Ukrainos Prezidento V. Zelenskio pateiktą 10 punktų taikos</w:t>
            </w:r>
            <w:r>
              <w:t xml:space="preserve"> planą ir primena, kad bet kokia iniciatyva, kuria siekiama nutraukti Rusijos agresijos karą, turi būti grindžiama Ukrainos pateiktu indėliu ir jai galiausiai turi pritarti Ukrainos žmonės;</w:t>
            </w:r>
          </w:p>
        </w:tc>
        <w:tc>
          <w:tcPr>
            <w:tcW w:w="4876" w:type="dxa"/>
            <w:tcBorders>
              <w:top w:val="nil"/>
              <w:left w:val="nil"/>
              <w:bottom w:val="nil"/>
              <w:right w:val="nil"/>
            </w:tcBorders>
          </w:tcPr>
          <w:p w:rsidR="00B94A60" w:rsidRPr="00AE2099" w:rsidRDefault="00B94A60" w:rsidP="00B46628">
            <w:pPr>
              <w:pStyle w:val="Normal6a"/>
            </w:pPr>
            <w:r>
              <w:t>10.</w:t>
            </w:r>
            <w:r>
              <w:tab/>
            </w:r>
            <w:r>
              <w:rPr>
                <w:b/>
                <w:i/>
              </w:rPr>
              <w:t>ragina ES ir valstybes nares pasinaudoti visomis esamomis diplomatinėmis iniciatyvomis siekiant parengti išsamų</w:t>
            </w:r>
            <w:r>
              <w:t xml:space="preserve"> planą</w:t>
            </w:r>
            <w:r>
              <w:rPr>
                <w:b/>
                <w:i/>
              </w:rPr>
              <w:t>, kuriuo būtų užtikrinta ilgalaikė taika ir kolektyvinis saugumas Europos žemyne,</w:t>
            </w:r>
            <w:r>
              <w:t xml:space="preserve"> ir primena, kad bet kokia iniciatyva, kuria siekiama nutraukti Rusijos agresijos karą, turi būti grindžiama Ukrainos pateiktu indėliu</w:t>
            </w:r>
            <w:r>
              <w:rPr>
                <w:b/>
                <w:i/>
              </w:rPr>
              <w:t>,</w:t>
            </w:r>
            <w:r>
              <w:t xml:space="preserve"> ir jai galiausiai turi pritarti Ukrainos žmonės;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492</w:t>
      </w:r>
      <w:r>
        <w:rPr>
          <w:rStyle w:val="HideTWBExt"/>
        </w:rPr>
        <w:t>&lt;/NumAm&gt;</w:t>
      </w:r>
    </w:p>
    <w:p w:rsidR="00B94A60" w:rsidRPr="00AE2099" w:rsidRDefault="00B94A60" w:rsidP="00B94A60">
      <w:pPr>
        <w:pStyle w:val="NormalBold"/>
      </w:pPr>
      <w:r>
        <w:rPr>
          <w:rStyle w:val="HideTWBExt"/>
          <w:b w:val="0"/>
        </w:rPr>
        <w:t>&lt;RepeatBlock-By&gt;&lt;Members&gt;</w:t>
      </w:r>
      <w:r>
        <w:t>Alexander Sell</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10.</w:t>
            </w:r>
            <w:r>
              <w:tab/>
            </w:r>
            <w:r>
              <w:rPr>
                <w:b/>
                <w:i/>
              </w:rPr>
              <w:t>tvirtai remia Ukrainos Prezidento V. Zelenskio pateiktą 10 punktų taikos planą ir</w:t>
            </w:r>
            <w:r>
              <w:t xml:space="preserve"> primena, kad bet kokia iniciatyva, kuria siekiama nutraukti </w:t>
            </w:r>
            <w:r>
              <w:rPr>
                <w:b/>
                <w:i/>
              </w:rPr>
              <w:t>Rusijos agresijos karą</w:t>
            </w:r>
            <w:r>
              <w:t>, turi būti grindžiama Ukrainos pateiktu indėliu ir jai galiausiai turi pritarti Ukrainos žmonės;</w:t>
            </w:r>
          </w:p>
        </w:tc>
        <w:tc>
          <w:tcPr>
            <w:tcW w:w="4876" w:type="dxa"/>
            <w:tcBorders>
              <w:top w:val="nil"/>
              <w:left w:val="nil"/>
              <w:bottom w:val="nil"/>
              <w:right w:val="nil"/>
            </w:tcBorders>
          </w:tcPr>
          <w:p w:rsidR="00B94A60" w:rsidRPr="00AE2099" w:rsidRDefault="00B94A60" w:rsidP="00B46628">
            <w:pPr>
              <w:pStyle w:val="Normal6a"/>
            </w:pPr>
            <w:r>
              <w:t>10.</w:t>
            </w:r>
            <w:r>
              <w:tab/>
              <w:t xml:space="preserve">primena, kad bet kokia iniciatyva, kuria siekiama nutraukti </w:t>
            </w:r>
            <w:r>
              <w:rPr>
                <w:b/>
                <w:i/>
              </w:rPr>
              <w:t>karą</w:t>
            </w:r>
            <w:r>
              <w:t xml:space="preserve">, turi būti grindžiama Ukrainos </w:t>
            </w:r>
            <w:r>
              <w:rPr>
                <w:b/>
                <w:i/>
              </w:rPr>
              <w:t xml:space="preserve">ir Rusijos </w:t>
            </w:r>
            <w:r>
              <w:t>pateiktu indėliu</w:t>
            </w:r>
            <w:r>
              <w:rPr>
                <w:b/>
                <w:i/>
              </w:rPr>
              <w:t>,</w:t>
            </w:r>
            <w:r>
              <w:t xml:space="preserve"> ir jai galiausiai turi pritarti Ukrainos žmonės;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lastRenderedPageBreak/>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493</w:t>
      </w:r>
      <w:r>
        <w:rPr>
          <w:rStyle w:val="HideTWBExt"/>
        </w:rPr>
        <w:t>&lt;/NumAm&gt;</w:t>
      </w:r>
    </w:p>
    <w:p w:rsidR="00B94A60" w:rsidRPr="00AE2099" w:rsidRDefault="00B94A60" w:rsidP="00B94A60">
      <w:pPr>
        <w:pStyle w:val="NormalBold"/>
      </w:pPr>
      <w:r>
        <w:rPr>
          <w:rStyle w:val="HideTWBExt"/>
          <w:b w:val="0"/>
        </w:rPr>
        <w:t>&lt;RepeatBlock-By&gt;&lt;Members&gt;</w:t>
      </w:r>
      <w:r>
        <w:t>Emmanouil Kefalogiannis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10.</w:t>
            </w:r>
            <w:r>
              <w:tab/>
              <w:t xml:space="preserve">tvirtai remia Ukrainos Prezidento V. Zelenskio pateiktą 10 punktų taikos planą ir primena, kad bet kokia iniciatyva, kuria siekiama nutraukti Rusijos agresijos karą, turi būti grindžiama </w:t>
            </w:r>
            <w:r>
              <w:rPr>
                <w:b/>
                <w:i/>
              </w:rPr>
              <w:t>Ukrainos pateiktu indėliu</w:t>
            </w:r>
            <w:r>
              <w:t xml:space="preserve"> ir jai galiausiai turi pritarti Ukrainos žmonės;</w:t>
            </w:r>
          </w:p>
        </w:tc>
        <w:tc>
          <w:tcPr>
            <w:tcW w:w="4876" w:type="dxa"/>
            <w:tcBorders>
              <w:top w:val="nil"/>
              <w:left w:val="nil"/>
              <w:bottom w:val="nil"/>
              <w:right w:val="nil"/>
            </w:tcBorders>
          </w:tcPr>
          <w:p w:rsidR="00B94A60" w:rsidRPr="00AE2099" w:rsidRDefault="00B94A60" w:rsidP="00B46628">
            <w:pPr>
              <w:pStyle w:val="Normal6a"/>
            </w:pPr>
            <w:r>
              <w:t>10.</w:t>
            </w:r>
            <w:r>
              <w:tab/>
              <w:t xml:space="preserve">tvirtai remia Ukrainos Prezidento V. Zelenskio pateiktą 10 punktų taikos planą ir primena, kad bet kokia iniciatyva, kuria siekiama nutraukti Rusijos agresijos karą, turi būti grindžiama </w:t>
            </w:r>
            <w:r>
              <w:rPr>
                <w:b/>
                <w:i/>
              </w:rPr>
              <w:t>JT Chartijos ir tarptautinės teisės principais,</w:t>
            </w:r>
            <w:r>
              <w:t xml:space="preserve"> ir jai galiausiai turi pritarti</w:t>
            </w:r>
            <w:r>
              <w:rPr>
                <w:b/>
                <w:i/>
              </w:rPr>
              <w:t xml:space="preserve"> Ukraina ir</w:t>
            </w:r>
            <w:r>
              <w:t xml:space="preserve"> Ukrainos žmonės;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494</w:t>
      </w:r>
      <w:r>
        <w:rPr>
          <w:rStyle w:val="HideTWBExt"/>
        </w:rPr>
        <w:t>&lt;/NumAm&gt;</w:t>
      </w:r>
    </w:p>
    <w:p w:rsidR="00B94A60" w:rsidRPr="00AE2099" w:rsidRDefault="00B94A60" w:rsidP="00B94A60">
      <w:pPr>
        <w:pStyle w:val="NormalBold"/>
      </w:pPr>
      <w:r>
        <w:rPr>
          <w:rStyle w:val="HideTWBExt"/>
          <w:b w:val="0"/>
        </w:rPr>
        <w:t>&lt;RepeatBlock-By&gt;&lt;Members&gt;</w:t>
      </w:r>
      <w:r>
        <w:t>Hans Neuhoff</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10.</w:t>
            </w:r>
            <w:r>
              <w:tab/>
              <w:t xml:space="preserve">tvirtai remia </w:t>
            </w:r>
            <w:r>
              <w:rPr>
                <w:b/>
                <w:i/>
              </w:rPr>
              <w:t>Ukrainos Prezidento V. Zelenskio pateiktą 10 punktų</w:t>
            </w:r>
            <w:r>
              <w:t xml:space="preserve"> taikos </w:t>
            </w:r>
            <w:r>
              <w:rPr>
                <w:b/>
                <w:i/>
              </w:rPr>
              <w:t>planą</w:t>
            </w:r>
            <w:r>
              <w:t xml:space="preserve"> ir primena, kad bet kokia iniciatyva, kuria siekiama </w:t>
            </w:r>
            <w:r>
              <w:rPr>
                <w:b/>
                <w:i/>
              </w:rPr>
              <w:t>nutraukti Rusijos agresijos karą,</w:t>
            </w:r>
            <w:r>
              <w:t xml:space="preserve"> turi būti </w:t>
            </w:r>
            <w:r>
              <w:rPr>
                <w:b/>
                <w:i/>
              </w:rPr>
              <w:t>grindžiama Ukrainos pateiktu indėliu</w:t>
            </w:r>
            <w:r>
              <w:t xml:space="preserve"> ir </w:t>
            </w:r>
            <w:r>
              <w:rPr>
                <w:b/>
                <w:i/>
              </w:rPr>
              <w:t xml:space="preserve">jai </w:t>
            </w:r>
            <w:r>
              <w:t xml:space="preserve">galiausiai turi </w:t>
            </w:r>
            <w:r>
              <w:rPr>
                <w:b/>
                <w:i/>
              </w:rPr>
              <w:t>pritarti Ukrainos žmonės</w:t>
            </w:r>
            <w:r>
              <w:t>;</w:t>
            </w:r>
          </w:p>
        </w:tc>
        <w:tc>
          <w:tcPr>
            <w:tcW w:w="4876" w:type="dxa"/>
            <w:tcBorders>
              <w:top w:val="nil"/>
              <w:left w:val="nil"/>
              <w:bottom w:val="nil"/>
              <w:right w:val="nil"/>
            </w:tcBorders>
          </w:tcPr>
          <w:p w:rsidR="00B94A60" w:rsidRPr="00AE2099" w:rsidRDefault="00B94A60" w:rsidP="00B46628">
            <w:pPr>
              <w:pStyle w:val="Normal6a"/>
            </w:pPr>
            <w:r>
              <w:t>10.</w:t>
            </w:r>
            <w:r>
              <w:tab/>
              <w:t xml:space="preserve">tvirtai remia </w:t>
            </w:r>
            <w:r>
              <w:rPr>
                <w:b/>
                <w:i/>
              </w:rPr>
              <w:t>visas visų subjektų</w:t>
            </w:r>
            <w:r>
              <w:t xml:space="preserve"> taikos </w:t>
            </w:r>
            <w:r>
              <w:rPr>
                <w:b/>
                <w:i/>
              </w:rPr>
              <w:t>iniciatyvas</w:t>
            </w:r>
            <w:r>
              <w:t xml:space="preserve"> ir primena, kad bet kokia iniciatyva, kuria siekiama </w:t>
            </w:r>
            <w:r>
              <w:rPr>
                <w:b/>
                <w:i/>
              </w:rPr>
              <w:t>užbaigti konfliktą Ukrainoje, visų pirma</w:t>
            </w:r>
            <w:r>
              <w:t xml:space="preserve"> turi būti </w:t>
            </w:r>
            <w:r>
              <w:rPr>
                <w:b/>
                <w:i/>
              </w:rPr>
              <w:t>realiai įgyvendinama</w:t>
            </w:r>
            <w:r>
              <w:t xml:space="preserve"> ir galiausiai turi </w:t>
            </w:r>
            <w:r>
              <w:rPr>
                <w:b/>
                <w:i/>
              </w:rPr>
              <w:t>būti priimtina visoms konflikto šalims</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{DE}</w:t>
      </w:r>
      <w:r w:rsidRPr="00AE2099">
        <w:t>de</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495</w:t>
      </w:r>
      <w:r>
        <w:rPr>
          <w:rStyle w:val="HideTWBExt"/>
        </w:rPr>
        <w:t>&lt;/NumAm&gt;</w:t>
      </w:r>
    </w:p>
    <w:p w:rsidR="00B94A60" w:rsidRPr="00AE2099" w:rsidRDefault="00B94A60" w:rsidP="00B94A60">
      <w:pPr>
        <w:pStyle w:val="NormalBold"/>
      </w:pPr>
      <w:r>
        <w:rPr>
          <w:rStyle w:val="HideTWBExt"/>
          <w:b w:val="0"/>
        </w:rPr>
        <w:t>&lt;RepeatBlock-By&gt;&lt;Members&gt;</w:t>
      </w:r>
      <w:r>
        <w:t>Hannah Neumann</w:t>
      </w:r>
      <w:r>
        <w:rPr>
          <w:rStyle w:val="HideTWBExt"/>
          <w:b w:val="0"/>
        </w:rPr>
        <w:t>&lt;/Members&gt;</w:t>
      </w:r>
    </w:p>
    <w:p w:rsidR="00B94A60" w:rsidRPr="00AE2099" w:rsidRDefault="00B94A60" w:rsidP="00B94A60">
      <w:r>
        <w:rPr>
          <w:rStyle w:val="HideTWBExt"/>
        </w:rPr>
        <w:t>&lt;AuNomDe&gt;</w:t>
      </w:r>
      <w:r>
        <w:rPr>
          <w:rStyle w:val="HideTWBInt"/>
        </w:rPr>
        <w:t>{Greens/EFA}</w:t>
      </w:r>
      <w:r>
        <w:t>Verts/ALE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10.</w:t>
            </w:r>
            <w:r>
              <w:tab/>
              <w:t xml:space="preserve">tvirtai remia Ukrainos Prezidento V. Zelenskio pateiktą 10 punktų taikos planą ir primena, kad bet kokia iniciatyva, kuria siekiama nutraukti Rusijos agresijos karą, turi būti grindžiama Ukrainos </w:t>
            </w:r>
            <w:r>
              <w:rPr>
                <w:b/>
                <w:i/>
              </w:rPr>
              <w:t>pateiktu indėliu</w:t>
            </w:r>
            <w:r>
              <w:t xml:space="preserve"> ir jai galiausiai turi pritarti Ukrainos žmonės;</w:t>
            </w:r>
          </w:p>
        </w:tc>
        <w:tc>
          <w:tcPr>
            <w:tcW w:w="4876" w:type="dxa"/>
            <w:tcBorders>
              <w:top w:val="nil"/>
              <w:left w:val="nil"/>
              <w:bottom w:val="nil"/>
              <w:right w:val="nil"/>
            </w:tcBorders>
          </w:tcPr>
          <w:p w:rsidR="00B94A60" w:rsidRPr="00AE2099" w:rsidRDefault="00B94A60" w:rsidP="00B46628">
            <w:pPr>
              <w:pStyle w:val="Normal6a"/>
            </w:pPr>
            <w:r>
              <w:t>10.</w:t>
            </w:r>
            <w:r>
              <w:tab/>
              <w:t xml:space="preserve">tvirtai remia Ukrainos Prezidento V. Zelenskio pateiktą 10 punktų taikos planą ir primena, kad bet kokia iniciatyva, kuria siekiama nutraukti Rusijos agresijos karą, turi būti grindžiama Ukrainos </w:t>
            </w:r>
            <w:r>
              <w:rPr>
                <w:b/>
                <w:i/>
              </w:rPr>
              <w:t>sąlygomis</w:t>
            </w:r>
            <w:r>
              <w:t xml:space="preserve"> ir jai galiausiai turi pritarti Ukrainos žmonės;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496</w:t>
      </w:r>
      <w:r>
        <w:rPr>
          <w:rStyle w:val="HideTWBExt"/>
        </w:rPr>
        <w:t>&lt;/NumAm&gt;</w:t>
      </w:r>
    </w:p>
    <w:p w:rsidR="00B94A60" w:rsidRPr="00AE2099" w:rsidRDefault="00B94A60" w:rsidP="00B94A60">
      <w:pPr>
        <w:pStyle w:val="NormalBold"/>
      </w:pPr>
      <w:r>
        <w:rPr>
          <w:rStyle w:val="HideTWBExt"/>
          <w:b w:val="0"/>
        </w:rPr>
        <w:t>&lt;RepeatBlock-By&gt;&lt;Members&gt;</w:t>
      </w:r>
      <w:r>
        <w:t>António Tânger Corrêa</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10.</w:t>
            </w:r>
            <w:r>
              <w:tab/>
            </w:r>
            <w:r>
              <w:rPr>
                <w:b/>
                <w:i/>
              </w:rPr>
              <w:t>tvirtai</w:t>
            </w:r>
            <w:r>
              <w:t xml:space="preserve"> remia Ukrainos Prezidento V. Zelenskio pateiktą 10 punktų taikos planą ir primena, kad bet kokia iniciatyva, kuria siekiama nutraukti Rusijos agresijos karą, turi būti grindžiama Ukrainos pateiktu indėliu ir jai galiausiai turi pritarti Ukrainos žmonės;</w:t>
            </w:r>
          </w:p>
        </w:tc>
        <w:tc>
          <w:tcPr>
            <w:tcW w:w="4876" w:type="dxa"/>
            <w:tcBorders>
              <w:top w:val="nil"/>
              <w:left w:val="nil"/>
              <w:bottom w:val="nil"/>
              <w:right w:val="nil"/>
            </w:tcBorders>
          </w:tcPr>
          <w:p w:rsidR="00B94A60" w:rsidRPr="00AE2099" w:rsidRDefault="00B94A60" w:rsidP="00B46628">
            <w:pPr>
              <w:pStyle w:val="Normal6a"/>
            </w:pPr>
            <w:r>
              <w:t>10.</w:t>
            </w:r>
            <w:r>
              <w:tab/>
              <w:t>remia Ukrainos Prezidento V. Zelenskio pateiktą 10 punktų taikos planą ir primena, kad bet kokia iniciatyva, kuria siekiama nutraukti Rusijos agresijos karą, turi būti grindžiama Ukrainos pateiktu indėliu ir jai galiausiai turi pritarti Ukrainos žmonės;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497</w:t>
      </w:r>
      <w:r>
        <w:rPr>
          <w:rStyle w:val="HideTWBExt"/>
        </w:rPr>
        <w:t>&lt;/NumAm&gt;</w:t>
      </w:r>
    </w:p>
    <w:p w:rsidR="00B94A60" w:rsidRPr="00AE2099" w:rsidRDefault="00B94A60" w:rsidP="00B94A60">
      <w:pPr>
        <w:pStyle w:val="NormalBold"/>
      </w:pPr>
      <w:r>
        <w:rPr>
          <w:rStyle w:val="HideTWBExt"/>
          <w:b w:val="0"/>
        </w:rPr>
        <w:t>&lt;RepeatBlock-By&gt;&lt;Members&gt;</w:t>
      </w:r>
      <w:r>
        <w:t>Reinis Pozņaks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10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10a.</w:t>
            </w:r>
            <w:r>
              <w:tab/>
            </w:r>
            <w:r>
              <w:rPr>
                <w:b/>
                <w:i/>
              </w:rPr>
              <w:t xml:space="preserve">pabrėžia, kad bet kokia karo užbaigimo strategija turi būti grindžiama keturiais principais: valstybės narės ir sąjungininkai turėtų visapusiškai teikti Ukrainai karinę ir finansinę paramą tol, kol jos reikia; Rusija turi atlyginti </w:t>
            </w:r>
            <w:r>
              <w:rPr>
                <w:b/>
                <w:i/>
              </w:rPr>
              <w:lastRenderedPageBreak/>
              <w:t>nuostolius už siaubingas mirtis ir žalą, kurią ji padarė Ukrainai; Rusija negali de facto vetuoti ES ar NATO sprendimų ir negali būti sudaroma jokių slaptų susitarimų su Maskva; sankcijos Rusijai bus panaikintos tik kaip Rusijos veiksmų pasekmė ir tik laikui bėgant;</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498</w:t>
      </w:r>
      <w:r>
        <w:rPr>
          <w:rStyle w:val="HideTWBExt"/>
        </w:rPr>
        <w:t>&lt;/NumAm&gt;</w:t>
      </w:r>
    </w:p>
    <w:p w:rsidR="00B94A60" w:rsidRPr="00AE2099" w:rsidRDefault="00B94A60" w:rsidP="00B94A60">
      <w:pPr>
        <w:pStyle w:val="NormalBold"/>
      </w:pPr>
      <w:r>
        <w:rPr>
          <w:rStyle w:val="HideTWBExt"/>
          <w:b w:val="0"/>
        </w:rPr>
        <w:t>&lt;RepeatBlock-By&gt;&lt;Members&gt;</w:t>
      </w:r>
      <w:r>
        <w:t>Hans Neuhoff</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11.</w:t>
            </w:r>
            <w:r>
              <w:tab/>
            </w:r>
            <w:r>
              <w:rPr>
                <w:b/>
                <w:i/>
              </w:rPr>
              <w:t>pakartoja, kad Ukraina, kaip agresijos auka, turi teisėtą teisę gintis, kaip numatyta JT Chartijos 51 straipsnyje; ragina Komisijos pirmininko pavaduotoją ir Sąjungos vyriausiąjį įgaliotinį, Komisiją, Tarybą ir atitinkamas valstybes nares sudaryti sąlygas veiksmingoms Ukrainos atsakomosioms priemonėms prieš Rusiją;</w:t>
            </w:r>
            <w:r>
              <w:t xml:space="preserve"> </w:t>
            </w:r>
            <w:r>
              <w:rPr>
                <w:b/>
                <w:i/>
              </w:rPr>
              <w:t>primena, kad</w:t>
            </w:r>
            <w:r>
              <w:t xml:space="preserve"> Rusija pažeidė tarptautinę teisę</w:t>
            </w:r>
            <w:r>
              <w:rPr>
                <w:b/>
                <w:i/>
              </w:rPr>
              <w:t xml:space="preserve"> ir kad</w:t>
            </w:r>
            <w:r>
              <w:t xml:space="preserve"> visiškas įšaldyto Rusijos turto konfiskavimas </w:t>
            </w:r>
            <w:r>
              <w:rPr>
                <w:b/>
                <w:i/>
              </w:rPr>
              <w:t>yra</w:t>
            </w:r>
            <w:r>
              <w:t xml:space="preserve"> tinkamas žingsnis siekiant </w:t>
            </w:r>
            <w:r>
              <w:rPr>
                <w:b/>
                <w:i/>
              </w:rPr>
              <w:t>užtikrinti, kad būtų vykdomas Rusijos įsipareigojimas laikytis tarptautinės teisės ir Ukrainai bei kitoms nukentėjusioms šalims būtų atlyginti nuostoliai, patirti dėl Rusijos agresijos karo</w:t>
            </w:r>
            <w:r>
              <w:t>;</w:t>
            </w:r>
          </w:p>
        </w:tc>
        <w:tc>
          <w:tcPr>
            <w:tcW w:w="4876" w:type="dxa"/>
            <w:tcBorders>
              <w:top w:val="nil"/>
              <w:left w:val="nil"/>
              <w:bottom w:val="nil"/>
              <w:right w:val="nil"/>
            </w:tcBorders>
          </w:tcPr>
          <w:p w:rsidR="00B94A60" w:rsidRPr="00AE2099" w:rsidRDefault="00B94A60" w:rsidP="00B46628">
            <w:pPr>
              <w:pStyle w:val="Normal6a"/>
            </w:pPr>
            <w:r>
              <w:t>11.</w:t>
            </w:r>
            <w:r>
              <w:tab/>
            </w:r>
            <w:r>
              <w:rPr>
                <w:b/>
                <w:i/>
              </w:rPr>
              <w:t>primena</w:t>
            </w:r>
            <w:r>
              <w:t xml:space="preserve">, kad, </w:t>
            </w:r>
            <w:r>
              <w:rPr>
                <w:b/>
                <w:i/>
              </w:rPr>
              <w:t>nepaisant to</w:t>
            </w:r>
            <w:r>
              <w:t xml:space="preserve">, </w:t>
            </w:r>
            <w:r>
              <w:rPr>
                <w:b/>
                <w:i/>
              </w:rPr>
              <w:t>jog</w:t>
            </w:r>
            <w:r>
              <w:t xml:space="preserve"> Rusija pažeidė tarptautinę teisę</w:t>
            </w:r>
            <w:r>
              <w:rPr>
                <w:b/>
                <w:i/>
              </w:rPr>
              <w:t>,</w:t>
            </w:r>
            <w:r>
              <w:t xml:space="preserve"> visiškas įšaldyto Rusijos turto konfiskavimas </w:t>
            </w:r>
            <w:r>
              <w:rPr>
                <w:b/>
                <w:i/>
              </w:rPr>
              <w:t>nėra</w:t>
            </w:r>
            <w:r>
              <w:t xml:space="preserve"> tinkamas žingsnis siekiant </w:t>
            </w:r>
            <w:r>
              <w:rPr>
                <w:b/>
                <w:i/>
              </w:rPr>
              <w:t>išspręsti konfliktą ir kad toks žingsnis galiausiai taip pat turės neigiamą poveikį tarptautinei ES ir jos valstybių narių reputacijai</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{DE}</w:t>
      </w:r>
      <w:r w:rsidRPr="00AE2099">
        <w:t>de</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499</w:t>
      </w:r>
      <w:r>
        <w:rPr>
          <w:rStyle w:val="HideTWBExt"/>
        </w:rPr>
        <w:t>&lt;/NumAm&gt;</w:t>
      </w:r>
    </w:p>
    <w:p w:rsidR="00B94A60" w:rsidRPr="00AE2099" w:rsidRDefault="00B94A60" w:rsidP="00B94A60">
      <w:pPr>
        <w:pStyle w:val="NormalBold"/>
      </w:pPr>
      <w:r>
        <w:rPr>
          <w:rStyle w:val="HideTWBExt"/>
          <w:b w:val="0"/>
        </w:rPr>
        <w:t>&lt;RepeatBlock-By&gt;&lt;Members&gt;</w:t>
      </w:r>
      <w:r>
        <w:t>Hannah Neumann</w:t>
      </w:r>
      <w:r>
        <w:rPr>
          <w:rStyle w:val="HideTWBExt"/>
          <w:b w:val="0"/>
        </w:rPr>
        <w:t>&lt;/Members&gt;</w:t>
      </w:r>
    </w:p>
    <w:p w:rsidR="00B94A60" w:rsidRPr="00AE2099" w:rsidRDefault="00B94A60" w:rsidP="00B94A60">
      <w:r>
        <w:rPr>
          <w:rStyle w:val="HideTWBExt"/>
        </w:rPr>
        <w:t>&lt;AuNomDe&gt;</w:t>
      </w:r>
      <w:r>
        <w:rPr>
          <w:rStyle w:val="HideTWBInt"/>
        </w:rPr>
        <w:t>{Greens/EFA}</w:t>
      </w:r>
      <w:r>
        <w:t>Verts/ALE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11.</w:t>
            </w:r>
            <w:r>
              <w:tab/>
              <w:t>pakartoja, kad Ukraina, kaip agresijos auka, turi teisėtą teisę gintis, kaip numatyta JT Chartijos 51 straipsnyje; ragina Komisijos pirmininko pavaduotoją ir Sąjungos vyriausiąjį įgaliotinį, Komisiją, Tarybą ir atitinkamas valstybes nares sudaryti sąlygas veiksmingoms Ukrainos atsakomosioms priemonėms prieš Rusiją; primena, kad Rusija pažeidė tarptautinę teisę ir kad visiškas įšaldyto Rusijos turto konfiskavimas yra tinkamas žingsnis siekiant užtikrinti, kad būtų vykdomas Rusijos įsipareigojimas laikytis tarptautinės teisės ir Ukrainai bei kitoms nukentėjusioms šalims būtų atlyginti nuostoliai, patirti dėl Rusijos agresijos karo;</w:t>
            </w:r>
          </w:p>
        </w:tc>
        <w:tc>
          <w:tcPr>
            <w:tcW w:w="4876" w:type="dxa"/>
            <w:tcBorders>
              <w:top w:val="nil"/>
              <w:left w:val="nil"/>
              <w:bottom w:val="nil"/>
              <w:right w:val="nil"/>
            </w:tcBorders>
          </w:tcPr>
          <w:p w:rsidR="00B94A60" w:rsidRPr="00AE2099" w:rsidRDefault="00B94A60" w:rsidP="00B46628">
            <w:pPr>
              <w:pStyle w:val="Normal6a"/>
            </w:pPr>
            <w:r>
              <w:t>11.</w:t>
            </w:r>
            <w:r>
              <w:tab/>
              <w:t xml:space="preserve">pakartoja, kad Ukraina, kaip agresijos auka, turi teisėtą teisę gintis, kaip numatyta JT Chartijos 51 straipsnyje; ragina Komisijos pirmininko pavaduotoją ir Sąjungos vyriausiąjį įgaliotinį, Komisiją, Tarybą ir atitinkamas valstybes nares sudaryti sąlygas veiksmingoms Ukrainos atsakomosioms priemonėms prieš Rusiją </w:t>
            </w:r>
            <w:r>
              <w:rPr>
                <w:b/>
                <w:i/>
              </w:rPr>
              <w:t>neperžengiant tarptautinės teisės ribų</w:t>
            </w:r>
            <w:r>
              <w:t xml:space="preserve">; primena, kad Rusija pažeidė tarptautinę teisę ir kad visiškas įšaldyto Rusijos turto konfiskavimas yra tinkamas žingsnis siekiant užtikrinti, kad būtų vykdomas Rusijos įsipareigojimas laikytis tarptautinės teisės ir Ukrainai bei kitoms nukentėjusioms šalims būtų atlyginti nuostoliai, patirti dėl Rusijos agresijos karo; </w:t>
            </w:r>
            <w:r>
              <w:rPr>
                <w:b/>
                <w:i/>
              </w:rPr>
              <w:t>pabrėžia, kad įšaldyto Rusijos turto panaudojimas siekiant finansiškai paremti Ukrainą šiuo metu tebėra teorinis pasiūlymas; pažymi, kad šios lėšos turėtų būti laikomos tik papildomomis ir negali pakeisti Ukrainai skirto finansavimo iš esamo valstybės biudžeto;</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500</w:t>
      </w:r>
      <w:r>
        <w:rPr>
          <w:rStyle w:val="HideTWBExt"/>
        </w:rPr>
        <w:t>&lt;/NumAm&gt;</w:t>
      </w:r>
    </w:p>
    <w:p w:rsidR="00B94A60" w:rsidRPr="00AE2099" w:rsidRDefault="00B94A60" w:rsidP="00B94A60">
      <w:pPr>
        <w:pStyle w:val="NormalBold"/>
      </w:pPr>
      <w:r>
        <w:rPr>
          <w:rStyle w:val="HideTWBExt"/>
          <w:b w:val="0"/>
        </w:rPr>
        <w:t>&lt;RepeatBlock-By&gt;&lt;Members&gt;</w:t>
      </w:r>
      <w:r>
        <w:t>Andrey Kovatchev, Rasa Juknevičienė</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11.</w:t>
            </w:r>
            <w:r>
              <w:tab/>
              <w:t xml:space="preserve">pakartoja, kad Ukraina, kaip agresijos auka, turi teisėtą teisę gintis, kaip numatyta JT Chartijos 51 straipsnyje; ragina Komisijos pirmininko pavaduotoją ir Sąjungos vyriausiąjį įgaliotinį, Komisiją, Tarybą ir atitinkamas valstybes nares sudaryti sąlygas veiksmingoms Ukrainos atsakomosioms priemonėms prieš Rusiją; primena, kad Rusija pažeidė tarptautinę </w:t>
            </w:r>
            <w:r>
              <w:lastRenderedPageBreak/>
              <w:t>teisę ir kad visiškas įšaldyto Rusijos turto konfiskavimas yra tinkamas žingsnis siekiant užtikrinti, kad būtų vykdomas Rusijos įsipareigojimas laikytis tarptautinės teisės ir Ukrainai bei kitoms nukentėjusioms šalims būtų atlyginti nuostoliai, patirti dėl Rusijos agresijos karo;</w:t>
            </w:r>
          </w:p>
        </w:tc>
        <w:tc>
          <w:tcPr>
            <w:tcW w:w="4876" w:type="dxa"/>
            <w:tcBorders>
              <w:top w:val="nil"/>
              <w:left w:val="nil"/>
              <w:bottom w:val="nil"/>
              <w:right w:val="nil"/>
            </w:tcBorders>
          </w:tcPr>
          <w:p w:rsidR="00B94A60" w:rsidRPr="00AE2099" w:rsidRDefault="00B94A60" w:rsidP="00B46628">
            <w:pPr>
              <w:pStyle w:val="Normal6a"/>
            </w:pPr>
            <w:r>
              <w:lastRenderedPageBreak/>
              <w:t>11.</w:t>
            </w:r>
            <w:r>
              <w:tab/>
              <w:t xml:space="preserve">pakartoja, kad Ukraina, kaip agresijos auka, turi teisėtą teisę gintis, kaip numatyta JT Chartijos 51 straipsnyje; ragina Komisijos pirmininko pavaduotoją ir Sąjungos vyriausiąjį įgaliotinį, Komisiją, Tarybą ir atitinkamas valstybes nares sudaryti sąlygas veiksmingoms Ukrainos atsakomosioms priemonėms prieš Rusiją; primena, kad Rusija pažeidė tarptautinę </w:t>
            </w:r>
            <w:r>
              <w:lastRenderedPageBreak/>
              <w:t xml:space="preserve">teisę ir kad visiškas įšaldyto Rusijos turto konfiskavimas yra tinkamas žingsnis siekiant užtikrinti, kad būtų vykdomas Rusijos įsipareigojimas laikytis tarptautinės teisės ir Ukrainai bei kitoms nukentėjusioms šalims būtų atlyginti nuostoliai, patirti dėl Rusijos agresijos karo; </w:t>
            </w:r>
            <w:r>
              <w:rPr>
                <w:b/>
                <w:i/>
              </w:rPr>
              <w:t>pabrėžia, kad į Rusijos turtą reikia įtraukti visą ne tik Rusijos valstybės, bet ir Rusijos vietos valdžios institucijų, Rusijos valstybinių įmonių, Rusijos oligarchų ir visų į ES sankcijų sąrašą įtrauktų asmenų bei jų šeimų kilnojamąjį ir nekilnojamąjį turtą;</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501</w:t>
      </w:r>
      <w:r>
        <w:rPr>
          <w:rStyle w:val="HideTWBExt"/>
        </w:rPr>
        <w:t>&lt;/NumAm&gt;</w:t>
      </w:r>
    </w:p>
    <w:p w:rsidR="00B94A60" w:rsidRPr="00AE2099" w:rsidRDefault="00B94A60" w:rsidP="00B94A60">
      <w:pPr>
        <w:pStyle w:val="NormalBold"/>
      </w:pPr>
      <w:r>
        <w:rPr>
          <w:rStyle w:val="HideTWBExt"/>
          <w:b w:val="0"/>
        </w:rPr>
        <w:t>&lt;RepeatBlock-By&gt;&lt;Members&gt;</w:t>
      </w:r>
      <w:r>
        <w:t>Sebastian Tynkkynen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11.</w:t>
            </w:r>
            <w:r>
              <w:tab/>
              <w:t>pakartoja, kad Ukraina, kaip agresijos auka, turi teisėtą teisę gintis, kaip numatyta JT Chartijos 51 straipsnyje; ragina Komisijos pirmininko pavaduotoją ir Sąjungos vyriausiąjį įgaliotinį, Komisiją, Tarybą ir atitinkamas valstybes nares sudaryti sąlygas veiksmingoms Ukrainos atsakomosioms priemonėms prieš Rusiją; primena, kad Rusija pažeidė tarptautinę teisę ir kad visiškas įšaldyto Rusijos turto konfiskavimas yra tinkamas žingsnis siekiant užtikrinti, kad būtų vykdomas Rusijos įsipareigojimas laikytis tarptautinės teisės ir Ukrainai bei kitoms nukentėjusioms šalims būtų atlyginti nuostoliai, patirti dėl Rusijos agresijos karo;</w:t>
            </w:r>
          </w:p>
        </w:tc>
        <w:tc>
          <w:tcPr>
            <w:tcW w:w="4876" w:type="dxa"/>
            <w:tcBorders>
              <w:top w:val="nil"/>
              <w:left w:val="nil"/>
              <w:bottom w:val="nil"/>
              <w:right w:val="nil"/>
            </w:tcBorders>
          </w:tcPr>
          <w:p w:rsidR="00B94A60" w:rsidRPr="00AE2099" w:rsidRDefault="00B94A60" w:rsidP="00B46628">
            <w:pPr>
              <w:pStyle w:val="Normal6a"/>
            </w:pPr>
            <w:r>
              <w:t>11.</w:t>
            </w:r>
            <w:r>
              <w:tab/>
              <w:t xml:space="preserve">pakartoja, kad Ukraina, kaip agresijos auka, turi teisėtą teisę gintis, kaip numatyta JT Chartijos 51 straipsnyje; ragina Komisijos pirmininko pavaduotoją ir Sąjungos vyriausiąjį įgaliotinį, Komisiją, Tarybą ir atitinkamas valstybes nares sudaryti sąlygas veiksmingoms Ukrainos atsakomosioms priemonėms prieš Rusiją; primena, kad Rusija pažeidė tarptautinę teisę ir kad visiškas įšaldyto Rusijos turto konfiskavimas yra tinkamas žingsnis siekiant užtikrinti, kad būtų vykdomas Rusijos įsipareigojimas laikytis tarptautinės teisės ir Ukrainai bei kitoms nukentėjusioms šalims būtų atlyginti nuostoliai, patirti dėl Rusijos agresijos karo; </w:t>
            </w:r>
            <w:r>
              <w:rPr>
                <w:b/>
                <w:i/>
              </w:rPr>
              <w:t>ragina išnagrinėti galimybę sukurti teisinį mechanizmą, kuris leistų perleisti visą įšaldytą Rusijos turtą Ukrainos paramai;</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{FI}</w:t>
      </w:r>
      <w:r w:rsidRPr="00AE2099">
        <w:t>fi</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502</w:t>
      </w:r>
      <w:r>
        <w:rPr>
          <w:rStyle w:val="HideTWBExt"/>
        </w:rPr>
        <w:t>&lt;/NumAm&gt;</w:t>
      </w:r>
    </w:p>
    <w:p w:rsidR="00B94A60" w:rsidRPr="00AE2099" w:rsidRDefault="00B94A60" w:rsidP="00B94A60">
      <w:pPr>
        <w:pStyle w:val="NormalBold"/>
      </w:pPr>
      <w:r>
        <w:rPr>
          <w:rStyle w:val="HideTWBExt"/>
          <w:b w:val="0"/>
        </w:rPr>
        <w:t>&lt;RepeatBlock-By&gt;&lt;Members&gt;</w:t>
      </w:r>
      <w:r>
        <w:t>Michael von der Schulenburg</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11.</w:t>
            </w:r>
            <w:r>
              <w:tab/>
              <w:t xml:space="preserve">pakartoja, kad Ukraina, kaip agresijos auka, turi teisėtą teisę gintis, kaip numatyta JT Chartijos 51 straipsnyje; </w:t>
            </w:r>
            <w:r>
              <w:rPr>
                <w:b/>
                <w:i/>
              </w:rPr>
              <w:t>ragina Komisijos pirmininko pavaduotoją ir Sąjungos vyriausiąjį įgaliotinį, Komisiją, Tarybą ir atitinkamas valstybes nares sudaryti sąlygas veiksmingoms Ukrainos atsakomosioms priemonėms prieš Rusiją; primena</w:t>
            </w:r>
            <w:r>
              <w:t xml:space="preserve">, kad </w:t>
            </w:r>
            <w:r>
              <w:rPr>
                <w:b/>
                <w:i/>
              </w:rPr>
              <w:t>Rusija pažeidė tarptautinę teisę ir kad visiškas įšaldyto Rusijos turto konfiskavimas yra tinkamas žingsnis siekiant užtikrinti</w:t>
            </w:r>
            <w:r>
              <w:t xml:space="preserve">, </w:t>
            </w:r>
            <w:r>
              <w:rPr>
                <w:b/>
                <w:i/>
              </w:rPr>
              <w:t>kad būtų vykdomas Rusijos įsipareigojimas laikytis tarptautinės teisės</w:t>
            </w:r>
            <w:r>
              <w:t xml:space="preserve"> ir </w:t>
            </w:r>
            <w:r>
              <w:rPr>
                <w:b/>
                <w:i/>
              </w:rPr>
              <w:t>Ukrainai bei kitoms nukentėjusioms šalims būtų atlyginti nuostoliai, patirti dėl Rusijos agresijos karo</w:t>
            </w:r>
            <w:r>
              <w:t>;</w:t>
            </w:r>
          </w:p>
        </w:tc>
        <w:tc>
          <w:tcPr>
            <w:tcW w:w="4876" w:type="dxa"/>
            <w:tcBorders>
              <w:top w:val="nil"/>
              <w:left w:val="nil"/>
              <w:bottom w:val="nil"/>
              <w:right w:val="nil"/>
            </w:tcBorders>
          </w:tcPr>
          <w:p w:rsidR="00B94A60" w:rsidRPr="00AE2099" w:rsidRDefault="00B94A60" w:rsidP="00B46628">
            <w:pPr>
              <w:pStyle w:val="Normal6a"/>
            </w:pPr>
            <w:r>
              <w:t>11.</w:t>
            </w:r>
            <w:r>
              <w:tab/>
              <w:t xml:space="preserve">pakartoja, kad Ukraina, kaip agresijos auka, turi teisėtą teisę gintis, kaip numatyta JT Chartijos 51 straipsnyje; </w:t>
            </w:r>
            <w:r>
              <w:rPr>
                <w:b/>
                <w:i/>
              </w:rPr>
              <w:t>pakartoja, kad JT Chartija taip pat prasideda raginimu „išgelbėti ateities kartas nuo karo rykštės“, todėl visos valstybės įpareigojamos remti ir skatinti pastangas siekti taikos; primena ES valstybių narių įsipareigojimus šioje srityje</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503</w:t>
      </w:r>
      <w:r>
        <w:rPr>
          <w:rStyle w:val="HideTWBExt"/>
        </w:rPr>
        <w:t>&lt;/NumAm&gt;</w:t>
      </w:r>
    </w:p>
    <w:p w:rsidR="00B94A60" w:rsidRPr="00AE2099" w:rsidRDefault="00B94A60" w:rsidP="00B94A60">
      <w:pPr>
        <w:pStyle w:val="NormalBold"/>
      </w:pPr>
      <w:r>
        <w:rPr>
          <w:rStyle w:val="HideTWBExt"/>
          <w:b w:val="0"/>
        </w:rPr>
        <w:t>&lt;RepeatBlock-By&gt;&lt;Members&gt;</w:t>
      </w:r>
      <w:r>
        <w:t>António Tânger Corrêa</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11.</w:t>
            </w:r>
            <w:r>
              <w:tab/>
              <w:t>pakartoja, kad Ukraina, kaip agresijos auka, turi teisėtą teisę gintis, kaip numatyta JT Chartijos 51 straipsnyje</w:t>
            </w:r>
            <w:r>
              <w:rPr>
                <w:b/>
                <w:bCs/>
                <w:i/>
                <w:iCs/>
              </w:rPr>
              <w:t>;</w:t>
            </w:r>
            <w:r>
              <w:rPr>
                <w:b/>
                <w:i/>
              </w:rPr>
              <w:t xml:space="preserve"> </w:t>
            </w:r>
            <w:r>
              <w:rPr>
                <w:b/>
                <w:bCs/>
                <w:i/>
                <w:iCs/>
              </w:rPr>
              <w:t xml:space="preserve">ragina Komisijos pirmininko pavaduotoją ir Sąjungos vyriausiąjį įgaliotinį, Komisiją, Tarybą ir atitinkamas valstybes nares sudaryti sąlygas veiksmingoms </w:t>
            </w:r>
            <w:r>
              <w:rPr>
                <w:b/>
                <w:bCs/>
                <w:i/>
                <w:iCs/>
              </w:rPr>
              <w:lastRenderedPageBreak/>
              <w:t>Ukrainos atsakomosioms priemonėms prieš Rusiją</w:t>
            </w:r>
            <w:r>
              <w:t>; primena, kad Rusija pažeidė tarptautinę teisę ir kad visiškas įšaldyto Rusijos turto konfiskavimas yra tinkamas žingsnis siekiant užtikrinti, kad būtų vykdomas Rusijos įsipareigojimas laikytis tarptautinės teisės ir Ukrainai bei kitoms nukentėjusioms šalims būtų atlyginti nuostoliai, patirti dėl Rusijos agresijos karo;</w:t>
            </w:r>
          </w:p>
        </w:tc>
        <w:tc>
          <w:tcPr>
            <w:tcW w:w="4876" w:type="dxa"/>
            <w:tcBorders>
              <w:top w:val="nil"/>
              <w:left w:val="nil"/>
              <w:bottom w:val="nil"/>
              <w:right w:val="nil"/>
            </w:tcBorders>
          </w:tcPr>
          <w:p w:rsidR="00B94A60" w:rsidRPr="00AE2099" w:rsidRDefault="00B94A60" w:rsidP="00B46628">
            <w:pPr>
              <w:pStyle w:val="Normal6a"/>
            </w:pPr>
            <w:r>
              <w:lastRenderedPageBreak/>
              <w:t>11.</w:t>
            </w:r>
            <w:r>
              <w:tab/>
              <w:t xml:space="preserve">pakartoja, kad Ukraina, kaip agresijos auka, turi teisėtą teisę gintis, kaip numatyta JT Chartijos 51 straipsnyje; primena, kad Rusija pažeidė tarptautinę teisę ir kad visiškas įšaldyto Rusijos turto konfiskavimas yra tinkamas žingsnis siekiant užtikrinti, kad būtų vykdomas </w:t>
            </w:r>
            <w:r>
              <w:lastRenderedPageBreak/>
              <w:t>Rusijos įsipareigojimas laikytis tarptautinės teisės ir Ukrainai bei kitoms nukentėjusioms šalims būtų atlyginti nuostoliai, patirti dėl Rusijos agresijos karo;</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504</w:t>
      </w:r>
      <w:r>
        <w:rPr>
          <w:rStyle w:val="HideTWBExt"/>
        </w:rPr>
        <w:t>&lt;/NumAm&gt;</w:t>
      </w:r>
    </w:p>
    <w:p w:rsidR="00B94A60" w:rsidRPr="00AE2099" w:rsidRDefault="00B94A60" w:rsidP="00B94A60">
      <w:pPr>
        <w:pStyle w:val="NormalBold"/>
      </w:pPr>
      <w:r>
        <w:rPr>
          <w:rStyle w:val="HideTWBExt"/>
          <w:b w:val="0"/>
        </w:rPr>
        <w:t>&lt;RepeatBlock-By&gt;&lt;Members&gt;</w:t>
      </w:r>
      <w:r>
        <w:t>Francisco José Millán Mon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11.</w:t>
            </w:r>
            <w:r>
              <w:tab/>
              <w:t>pakartoja, kad Ukraina, kaip agresijos auka, turi teisėtą teisę gintis, kaip numatyta JT Chartijos 51 straipsnyje; ragina Komisijos pirmininko pavaduotoją ir Sąjungos vyriausiąjį įgaliotinį, Komisiją, Tarybą ir atitinkamas valstybes nares sudaryti sąlygas veiksmingoms Ukrainos atsakomosioms priemonėms prieš Rusiją; primena, kad Rusija pažeidė tarptautinę teisę ir kad visiškas įšaldyto Rusijos turto konfiskavimas yra tinkamas žingsnis siekiant užtikrinti, kad būtų vykdomas Rusijos įsipareigojimas laikytis tarptautinės teisės ir Ukrainai bei kitoms nukentėjusioms šalims būtų atlyginti nuostoliai, patirti dėl Rusijos agresijos karo;</w:t>
            </w:r>
          </w:p>
        </w:tc>
        <w:tc>
          <w:tcPr>
            <w:tcW w:w="4876" w:type="dxa"/>
            <w:tcBorders>
              <w:top w:val="nil"/>
              <w:left w:val="nil"/>
              <w:bottom w:val="nil"/>
              <w:right w:val="nil"/>
            </w:tcBorders>
          </w:tcPr>
          <w:p w:rsidR="00B94A60" w:rsidRPr="00AE2099" w:rsidRDefault="00B94A60" w:rsidP="00B46628">
            <w:pPr>
              <w:pStyle w:val="Normal6a"/>
            </w:pPr>
            <w:r>
              <w:t>11.</w:t>
            </w:r>
            <w:r>
              <w:tab/>
              <w:t>pakartoja, kad Ukraina, kaip agresijos auka, turi teisėtą teisę gintis, kaip numatyta JT Chartijos 51 straipsnyje; ragina Komisijos pirmininko pavaduotoją ir Sąjungos vyriausiąjį įgaliotinį, Komisiją, Tarybą ir atitinkamas valstybes nares sudaryti sąlygas veiksmingoms Ukrainos atsakomosioms priemonėms prieš Rusiją</w:t>
            </w:r>
            <w:r>
              <w:rPr>
                <w:b/>
                <w:i/>
              </w:rPr>
              <w:t>, įskaitant karines priemones</w:t>
            </w:r>
            <w:r>
              <w:t>; primena, kad Rusija pažeidė tarptautinę teisę ir kad visiškas įšaldyto Rusijos turto konfiskavimas yra tinkamas žingsnis siekiant užtikrinti, kad būtų vykdomas Rusijos įsipareigojimas laikytis tarptautinės teisės ir Ukrainai bei kitoms nukentėjusioms šalims būtų atlyginti nuostoliai, patirti dėl Rusijos agresijos karo;</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{ES}</w:t>
      </w:r>
      <w:r w:rsidRPr="00AE2099">
        <w:t>es</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505</w:t>
      </w:r>
      <w:r>
        <w:rPr>
          <w:rStyle w:val="HideTWBExt"/>
        </w:rPr>
        <w:t>&lt;/NumAm&gt;</w:t>
      </w:r>
    </w:p>
    <w:p w:rsidR="00B94A60" w:rsidRPr="00AE2099" w:rsidRDefault="00B94A60" w:rsidP="00B94A60">
      <w:pPr>
        <w:pStyle w:val="NormalBold"/>
      </w:pPr>
      <w:r>
        <w:rPr>
          <w:rStyle w:val="HideTWBExt"/>
          <w:b w:val="0"/>
        </w:rPr>
        <w:t>&lt;RepeatBlock-By&gt;&lt;Members&gt;</w:t>
      </w:r>
      <w:r>
        <w:t>David McAllister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lastRenderedPageBreak/>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11.</w:t>
            </w:r>
            <w:r>
              <w:tab/>
              <w:t>pakartoja, kad Ukraina, kaip agresijos auka, turi teisėtą teisę gintis, kaip numatyta JT Chartijos 51 straipsnyje; ragina Komisijos pirmininko pavaduotoją ir Sąjungos vyriausiąjį įgaliotinį, Komisiją, Tarybą ir atitinkamas valstybes nares sudaryti sąlygas veiksmingoms Ukrainos atsakomosioms priemonėms prieš Rusiją; primena, kad Rusija pažeidė tarptautinę teisę ir kad visiškas įšaldyto Rusijos turto konfiskavimas yra tinkamas žingsnis siekiant užtikrinti, kad būtų vykdomas Rusijos įsipareigojimas laikytis tarptautinės teisės ir Ukrainai bei kitoms nukentėjusioms šalims būtų atlyginti nuostoliai, patirti dėl Rusijos agresijos karo;</w:t>
            </w:r>
          </w:p>
        </w:tc>
        <w:tc>
          <w:tcPr>
            <w:tcW w:w="4876" w:type="dxa"/>
            <w:tcBorders>
              <w:top w:val="nil"/>
              <w:left w:val="nil"/>
              <w:bottom w:val="nil"/>
              <w:right w:val="nil"/>
            </w:tcBorders>
          </w:tcPr>
          <w:p w:rsidR="00B94A60" w:rsidRPr="00AE2099" w:rsidRDefault="00B94A60" w:rsidP="00B46628">
            <w:pPr>
              <w:pStyle w:val="Normal6a"/>
            </w:pPr>
            <w:r>
              <w:t>11.</w:t>
            </w:r>
            <w:r>
              <w:tab/>
              <w:t>pakartoja, kad Ukraina, kaip agresijos auka, turi teisėtą teisę gintis, kaip numatyta JT Chartijos 51 straipsnyje; ragina Komisijos pirmininko pavaduotoją ir Sąjungos vyriausiąjį įgaliotinį, Komisiją, Tarybą ir atitinkamas valstybes nares sudaryti sąlygas veiksmingoms Ukrainos atsakomosioms priemonėms prieš Rusiją; primena, kad Rusija pažeidė tarptautinę teisę</w:t>
            </w:r>
            <w:r>
              <w:rPr>
                <w:b/>
                <w:i/>
              </w:rPr>
              <w:t>, įskaitant JT Chartiją,</w:t>
            </w:r>
            <w:r>
              <w:t xml:space="preserve"> ir kad visiškas įšaldyto Rusijos turto konfiskavimas yra tinkamas žingsnis siekiant užtikrinti, kad būtų vykdomas Rusijos įsipareigojimas laikytis tarptautinės teisės ir Ukrainai bei kitoms nukentėjusioms šalims būtų atlyginti nuostoliai, patirti dėl Rusijos agresijos karo;</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506</w:t>
      </w:r>
      <w:r>
        <w:rPr>
          <w:rStyle w:val="HideTWBExt"/>
        </w:rPr>
        <w:t>&lt;/NumAm&gt;</w:t>
      </w:r>
    </w:p>
    <w:p w:rsidR="00B94A60" w:rsidRPr="00AE2099" w:rsidRDefault="00B94A60" w:rsidP="00B94A60">
      <w:pPr>
        <w:pStyle w:val="NormalBold"/>
      </w:pPr>
      <w:r>
        <w:rPr>
          <w:rStyle w:val="HideTWBExt"/>
          <w:b w:val="0"/>
        </w:rPr>
        <w:t>&lt;RepeatBlock-By&gt;&lt;Members&gt;</w:t>
      </w:r>
      <w:r>
        <w:t>Nathalie Loiseau, Urmas Paet, Hilde Vautmans, Lucia Yar, Petras Auštrevičius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11.</w:t>
            </w:r>
            <w:r>
              <w:tab/>
              <w:t xml:space="preserve">pakartoja, kad Ukraina, kaip agresijos auka, turi teisėtą teisę gintis, kaip numatyta JT Chartijos 51 straipsnyje; ragina Komisijos pirmininko pavaduotoją ir Sąjungos vyriausiąjį įgaliotinį, Komisiją, Tarybą ir atitinkamas valstybes nares sudaryti sąlygas veiksmingoms Ukrainos atsakomosioms priemonėms prieš Rusiją; primena, kad Rusija pažeidė tarptautinę teisę ir kad visiškas įšaldyto Rusijos turto konfiskavimas yra tinkamas žingsnis siekiant užtikrinti, kad būtų vykdomas Rusijos įsipareigojimas laikytis tarptautinės </w:t>
            </w:r>
            <w:r>
              <w:lastRenderedPageBreak/>
              <w:t>teisės ir Ukrainai bei kitoms nukentėjusioms šalims būtų atlyginti nuostoliai, patirti dėl Rusijos agresijos karo;</w:t>
            </w:r>
          </w:p>
        </w:tc>
        <w:tc>
          <w:tcPr>
            <w:tcW w:w="4876" w:type="dxa"/>
            <w:tcBorders>
              <w:top w:val="nil"/>
              <w:left w:val="nil"/>
              <w:bottom w:val="nil"/>
              <w:right w:val="nil"/>
            </w:tcBorders>
          </w:tcPr>
          <w:p w:rsidR="00B94A60" w:rsidRPr="00AE2099" w:rsidRDefault="00B94A60" w:rsidP="00B46628">
            <w:pPr>
              <w:pStyle w:val="Normal6a"/>
            </w:pPr>
            <w:r>
              <w:lastRenderedPageBreak/>
              <w:t>11.</w:t>
            </w:r>
            <w:r>
              <w:tab/>
              <w:t xml:space="preserve">pakartoja, kad Ukraina, kaip agresijos auka, turi teisėtą teisę gintis, kaip numatyta JT Chartijos 51 straipsnyje; ragina Komisijos pirmininko pavaduotoją ir Sąjungos vyriausiąjį įgaliotinį, Komisiją, Tarybą ir atitinkamas valstybes nares sudaryti sąlygas veiksmingoms Ukrainos atsakomosioms priemonėms prieš Rusiją; primena, kad Rusija pažeidė tarptautinę teisę ir kad visiškas įšaldyto Rusijos turto konfiskavimas yra tinkamas </w:t>
            </w:r>
            <w:r>
              <w:rPr>
                <w:b/>
                <w:i/>
              </w:rPr>
              <w:t>ir įmanomas</w:t>
            </w:r>
            <w:r>
              <w:t xml:space="preserve"> žingsnis siekiant užtikrinti, kad būtų vykdomas Rusijos įsipareigojimas laikytis </w:t>
            </w:r>
            <w:r>
              <w:lastRenderedPageBreak/>
              <w:t>tarptautinės teisės ir Ukrainai bei kitoms nukentėjusioms šalims būtų atlyginti nuostoliai, patirti dėl Rusijos agresijos karo;</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507</w:t>
      </w:r>
      <w:r>
        <w:rPr>
          <w:rStyle w:val="HideTWBExt"/>
        </w:rPr>
        <w:t>&lt;/NumAm&gt;</w:t>
      </w:r>
    </w:p>
    <w:p w:rsidR="00B94A60" w:rsidRPr="00AE2099" w:rsidRDefault="00B94A60" w:rsidP="00B94A60">
      <w:pPr>
        <w:pStyle w:val="NormalBold"/>
      </w:pPr>
      <w:r>
        <w:rPr>
          <w:rStyle w:val="HideTWBExt"/>
          <w:b w:val="0"/>
        </w:rPr>
        <w:t>&lt;RepeatBlock-By&gt;&lt;Members&gt;</w:t>
      </w:r>
      <w:r>
        <w:t>Emmanouil Kefalogiannis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11.</w:t>
            </w:r>
            <w:r>
              <w:tab/>
              <w:t>pakartoja, kad Ukraina, kaip agresijos auka, turi teisėtą teisę gintis, kaip numatyta JT Chartijos 51</w:t>
            </w:r>
            <w:r>
              <w:rPr>
                <w:b/>
                <w:i/>
              </w:rPr>
              <w:t xml:space="preserve"> </w:t>
            </w:r>
            <w:r>
              <w:t>straipsnyje; ragina Komisijos pirmininko pavaduotoją ir Sąjungos vyriausiąjį įgaliotinį, Komisiją, Tarybą ir atitinkamas valstybes nares sudaryti sąlygas veiksmingoms Ukrainos atsakomosioms priemonėms prieš Rusiją</w:t>
            </w:r>
            <w:r>
              <w:rPr>
                <w:b/>
                <w:i/>
              </w:rPr>
              <w:t>;</w:t>
            </w:r>
            <w:r>
              <w:t xml:space="preserve"> </w:t>
            </w:r>
            <w:r>
              <w:rPr>
                <w:b/>
                <w:i/>
              </w:rPr>
              <w:t>primena</w:t>
            </w:r>
            <w:r>
              <w:t xml:space="preserve">, </w:t>
            </w:r>
            <w:r>
              <w:rPr>
                <w:b/>
                <w:i/>
              </w:rPr>
              <w:t>kad Rusija pažeidė tarptautinę teisę</w:t>
            </w:r>
            <w:r>
              <w:t xml:space="preserve"> ir kad </w:t>
            </w:r>
            <w:r>
              <w:rPr>
                <w:b/>
                <w:i/>
              </w:rPr>
              <w:t>visiškas įšaldyto</w:t>
            </w:r>
            <w:r>
              <w:t xml:space="preserve"> Rusijos </w:t>
            </w:r>
            <w:r>
              <w:rPr>
                <w:b/>
                <w:i/>
              </w:rPr>
              <w:t>turto konfiskavimas yra tinkamas žingsnis siekiant užtikrinti</w:t>
            </w:r>
            <w:r>
              <w:t xml:space="preserve">, </w:t>
            </w:r>
            <w:r>
              <w:rPr>
                <w:b/>
                <w:i/>
              </w:rPr>
              <w:t>kad būtų vykdomas Rusijos įsipareigojimas laikytis tarptautinės teisės</w:t>
            </w:r>
            <w:r>
              <w:t xml:space="preserve"> ir </w:t>
            </w:r>
            <w:r>
              <w:rPr>
                <w:b/>
                <w:i/>
              </w:rPr>
              <w:t>Ukrainai bei kitoms nukentėjusioms šalims būtų atlyginti nuostoliai, patirti dėl Rusijos agresijos karo</w:t>
            </w:r>
            <w:r>
              <w:t>;</w:t>
            </w:r>
          </w:p>
        </w:tc>
        <w:tc>
          <w:tcPr>
            <w:tcW w:w="4876" w:type="dxa"/>
            <w:tcBorders>
              <w:top w:val="nil"/>
              <w:left w:val="nil"/>
              <w:bottom w:val="nil"/>
              <w:right w:val="nil"/>
            </w:tcBorders>
          </w:tcPr>
          <w:p w:rsidR="00B94A60" w:rsidRPr="00AE2099" w:rsidRDefault="00B94A60" w:rsidP="00B46628">
            <w:pPr>
              <w:pStyle w:val="Normal6a"/>
            </w:pPr>
            <w:r>
              <w:t>11.</w:t>
            </w:r>
            <w:r>
              <w:tab/>
              <w:t>pakartoja, kad Ukraina, kaip agresijos auka, turi teisėtą teisę gintis, kaip numatyta JT Chartijos 51</w:t>
            </w:r>
            <w:r>
              <w:rPr>
                <w:b/>
                <w:i/>
              </w:rPr>
              <w:t> </w:t>
            </w:r>
            <w:r>
              <w:t xml:space="preserve">straipsnyje; ragina Komisijos pirmininko pavaduotoją ir Sąjungos vyriausiąjį įgaliotinį, Komisiją, Tarybą ir atitinkamas valstybes nares sudaryti sąlygas veiksmingoms Ukrainos atsakomosioms priemonėms prieš Rusiją, ir kad </w:t>
            </w:r>
            <w:r>
              <w:rPr>
                <w:b/>
                <w:i/>
              </w:rPr>
              <w:t>pagal ES teisę</w:t>
            </w:r>
            <w:r>
              <w:t xml:space="preserve"> Rusijos </w:t>
            </w:r>
            <w:r>
              <w:rPr>
                <w:b/>
                <w:i/>
              </w:rPr>
              <w:t>turtas turėtų likti imobilizuotas tol</w:t>
            </w:r>
            <w:r>
              <w:t xml:space="preserve">, </w:t>
            </w:r>
            <w:r>
              <w:rPr>
                <w:b/>
                <w:i/>
              </w:rPr>
              <w:t>kol Rusija nutrauks agresijos karą prieš Ukrainą</w:t>
            </w:r>
            <w:r>
              <w:t xml:space="preserve"> ir </w:t>
            </w:r>
            <w:r>
              <w:rPr>
                <w:b/>
                <w:i/>
              </w:rPr>
              <w:t>kompensuos jai šio karo padarytą žalą</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508</w:t>
      </w:r>
      <w:r>
        <w:rPr>
          <w:rStyle w:val="HideTWBExt"/>
        </w:rPr>
        <w:t>&lt;/NumAm&gt;</w:t>
      </w:r>
    </w:p>
    <w:p w:rsidR="00B94A60" w:rsidRPr="00AE2099" w:rsidRDefault="00B94A60" w:rsidP="00B94A60">
      <w:pPr>
        <w:pStyle w:val="NormalBold"/>
      </w:pPr>
      <w:r>
        <w:rPr>
          <w:rStyle w:val="HideTWBExt"/>
          <w:b w:val="0"/>
        </w:rPr>
        <w:t>&lt;RepeatBlock-By&gt;&lt;Members&gt;</w:t>
      </w:r>
      <w:r>
        <w:t>Alice Teodorescu Måwe</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11.</w:t>
            </w:r>
            <w:r>
              <w:tab/>
              <w:t xml:space="preserve">pakartoja, kad Ukraina, kaip agresijos auka, turi teisėtą teisę gintis, kaip </w:t>
            </w:r>
            <w:r>
              <w:lastRenderedPageBreak/>
              <w:t xml:space="preserve">numatyta JT Chartijos 51 straipsnyje; ragina Komisijos pirmininko pavaduotoją ir Sąjungos vyriausiąjį įgaliotinį, Komisiją, Tarybą ir </w:t>
            </w:r>
            <w:r>
              <w:rPr>
                <w:b/>
                <w:i/>
              </w:rPr>
              <w:t>atitinkamas</w:t>
            </w:r>
            <w:r>
              <w:t xml:space="preserve"> valstybes nares sudaryti sąlygas veiksmingoms Ukrainos atsakomosioms priemonėms prieš Rusiją; primena, kad Rusija pažeidė tarptautinę teisę ir kad visiškas įšaldyto Rusijos turto konfiskavimas yra tinkamas žingsnis siekiant užtikrinti, kad būtų vykdomas Rusijos įsipareigojimas laikytis tarptautinės teisės ir Ukrainai bei kitoms nukentėjusioms šalims būtų atlyginti nuostoliai, patirti dėl Rusijos agresijos karo;</w:t>
            </w:r>
          </w:p>
        </w:tc>
        <w:tc>
          <w:tcPr>
            <w:tcW w:w="4876" w:type="dxa"/>
            <w:tcBorders>
              <w:top w:val="nil"/>
              <w:left w:val="nil"/>
              <w:bottom w:val="nil"/>
              <w:right w:val="nil"/>
            </w:tcBorders>
          </w:tcPr>
          <w:p w:rsidR="00B94A60" w:rsidRPr="00AE2099" w:rsidRDefault="00B94A60" w:rsidP="00B46628">
            <w:pPr>
              <w:pStyle w:val="Normal6a"/>
            </w:pPr>
            <w:r>
              <w:lastRenderedPageBreak/>
              <w:t>11.</w:t>
            </w:r>
            <w:r>
              <w:tab/>
              <w:t xml:space="preserve">pakartoja, kad Ukraina, kaip agresijos auka, turi teisėtą teisę gintis, kaip </w:t>
            </w:r>
            <w:r>
              <w:lastRenderedPageBreak/>
              <w:t>numatyta JT Chartijos 51 straipsnyje; ragina Komisijos pirmininko pavaduotoją ir Sąjungos vyriausiąjį įgaliotinį, Komisiją, Tarybą ir valstybes nares sudaryti sąlygas veiksmingoms Ukrainos atsakomosioms priemonėms prieš Rusiją; primena, kad Rusija pažeidė tarptautinę teisę ir kad visiškas įšaldyto Rusijos turto konfiskavimas yra tinkamas žingsnis siekiant užtikrinti, kad būtų vykdomas Rusijos įsipareigojimas laikytis tarptautinės teisės ir Ukrainai bei kitoms nukentėjusioms šalims būtų atlyginti nuostoliai, patirti dėl Rusijos agresijos karo;</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{SV}</w:t>
      </w:r>
      <w:r w:rsidRPr="00AE2099">
        <w:t>sv</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509</w:t>
      </w:r>
      <w:r>
        <w:rPr>
          <w:rStyle w:val="HideTWBExt"/>
        </w:rPr>
        <w:t>&lt;/NumAm&gt;</w:t>
      </w:r>
    </w:p>
    <w:p w:rsidR="00B94A60" w:rsidRPr="00AE2099" w:rsidRDefault="00B94A60" w:rsidP="00B94A60">
      <w:pPr>
        <w:pStyle w:val="NormalBold"/>
      </w:pPr>
      <w:r>
        <w:rPr>
          <w:rStyle w:val="HideTWBExt"/>
          <w:b w:val="0"/>
        </w:rPr>
        <w:t>&lt;RepeatBlock-By&gt;&lt;Members&gt;</w:t>
      </w:r>
      <w:r>
        <w:t>Adam Bielan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11a.</w:t>
            </w:r>
            <w:r>
              <w:tab/>
            </w:r>
            <w:r>
              <w:rPr>
                <w:b/>
                <w:i/>
              </w:rPr>
              <w:t xml:space="preserve">pabrėžia tai, kad Rusijos agresija aiškiai parodė NATO, kaip pagrindinio Europos saugumo garanto, vaidmenį; ragina valstybes nares padidinti savo išlaidas, kad jos pasiektų bent 2 proc. ribą, ir užtikrinti didesnį papildomumą ir mažesnį ES ir NATO veiklos dubliavimąsi; pakartoja savo ankstesnę poziciją, kad visos ES valstybės narės ir NATO sąjungininkės turėtų įsipareigoti kolektyviai ir individualiai kasmet teikti Ukrainai karinę paramą, kuri būtų ne mažesnė kaip 0,25 proc. jų bendrojo vidaus produkto; pabrėžia, kad pristatant nepakankamai ginklų ir šaudmenų arba vėluojant tai daryti galima pakenkti iki šiol įdėtoms pastangoms; todėl primygtinai ragina valstybes nares gerokai padidinti ir paspartinti savo karinę paramą ir padidinti savo karinės </w:t>
            </w:r>
            <w:r>
              <w:rPr>
                <w:b/>
                <w:i/>
              </w:rPr>
              <w:lastRenderedPageBreak/>
              <w:t>pramonės pajėgumus; palankiai vertina NATO sprendimą artimiausioje ateityje užtikrinti ne mažiau kaip 40 mlrd. EUR vertės karinių išteklių tiekimą; mano, kad patikimam atgrasymui ir gynybai reikia dar didesnių išlaidų nei 2 proc. pagal NATO gairę;</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510</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11a.</w:t>
            </w:r>
            <w:r>
              <w:tab/>
            </w:r>
            <w:r>
              <w:rPr>
                <w:b/>
                <w:i/>
              </w:rPr>
              <w:t>smerkia Rusijos ir Kinijos beribę partnerystę; reiškia didelį susirūpinimą dėl atnaujinto Kinijos ir Rusijos įsipareigojimo toliau stiprinti savo karinius ryšius; reiškia didelį ir didėjantį susirūpinimą dėl Kinijos paramos Rusijai jos agresijos karui prieš Ukrainą, visų pirma eksportuojant dvejopo naudojimo prekes ir dislokuojant savo karius į Rusiją, taip pat dėl Kinijoje įsikūrusių įmonių nuolatinio dalyvavimo vengiant sankcijų ir jas apeinant; palankiai vertina Tarybos sprendimą taikyti sankcijas Kinijos įmonėms už jų paramą Rusijos karui Ukrainoje;</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511</w:t>
      </w:r>
      <w:r>
        <w:rPr>
          <w:rStyle w:val="HideTWBExt"/>
        </w:rPr>
        <w:t>&lt;/NumAm&gt;</w:t>
      </w:r>
    </w:p>
    <w:p w:rsidR="00B94A60" w:rsidRPr="00AE2099" w:rsidRDefault="00B94A60" w:rsidP="00B94A60">
      <w:pPr>
        <w:pStyle w:val="NormalBold"/>
      </w:pPr>
      <w:r>
        <w:rPr>
          <w:rStyle w:val="HideTWBExt"/>
          <w:b w:val="0"/>
        </w:rPr>
        <w:t>&lt;RepeatBlock-By&gt;&lt;Members&gt;</w:t>
      </w:r>
      <w:r>
        <w:t>Hannah Neumann</w:t>
      </w:r>
      <w:r>
        <w:rPr>
          <w:rStyle w:val="HideTWBExt"/>
          <w:b w:val="0"/>
        </w:rPr>
        <w:t>&lt;/Members&gt;</w:t>
      </w:r>
    </w:p>
    <w:p w:rsidR="00B94A60" w:rsidRPr="00AE2099" w:rsidRDefault="00B94A60" w:rsidP="00B94A60">
      <w:r>
        <w:rPr>
          <w:rStyle w:val="HideTWBExt"/>
        </w:rPr>
        <w:t>&lt;AuNomDe&gt;</w:t>
      </w:r>
      <w:r>
        <w:rPr>
          <w:rStyle w:val="HideTWBInt"/>
        </w:rPr>
        <w:t>{Greens/EFA}</w:t>
      </w:r>
      <w:r>
        <w:t>Verts/ALE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lastRenderedPageBreak/>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11a.</w:t>
            </w:r>
            <w:r>
              <w:tab/>
            </w:r>
            <w:r>
              <w:rPr>
                <w:b/>
                <w:i/>
              </w:rPr>
              <w:t>labai apgailestauja dėl to, kad Vengrija blokuoja ne tik naujai įsteigtą 5 mlrd. EUR pagalbos Ukrainai fondą (PUF) (jis 2024 m. kovo mėn. buvo įsteigtas pagal Europos taikos priemonę (ETP)), bet ir aštuntąją ETP kompensacijų dalį valstybėms narėms, kurios jau daugiau kaip 18 mėnesių Ukrainai teikia karinę paramą; primygtinai ragina Komisijos pirmininko pavaduotoją ir Sąjungos vyriausiąjį įgaliotinį užsienio reikalams ir saugumo politikai ir valstybes nares skubiai išspręsti šią problemą ir užtikrinti, kad vienintelė ES priemonė, kuria remiama karinė pagalba Ukrainai, vėl pradėtų veikti visu pajėgumu, ir kad ateityje tokiam blokavimui būtų užkirstas kelias , arba būtų rastas alternatyvus visiškai patikimas mechanizmas;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512</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11b.</w:t>
            </w:r>
            <w:r>
              <w:tab/>
            </w:r>
            <w:r>
              <w:rPr>
                <w:b/>
                <w:i/>
              </w:rPr>
              <w:t>reiškia didelį susirūpinimą dėl didėjančio Rusijos Federacijos ir Korėjos Liaudies Demokratinės Respublikos (KLDR) bendradarbiavimo, ypač karinės ir gynybos srityse; smerkia bet kokią paramą, kurią KLDR teikia Rusijai kare prieš Ukrainą, įskaitant ginklų tiekimą ar kitą karinę pagalbą; ragina ES ir tarptautinius partnerius atidžiai stebėti šiuos pokyčius ir į juos reaguoti, kad būtų užtikrintas tarptautinis saugumas ir stabilumas;</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513</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c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11c.</w:t>
            </w:r>
            <w:r>
              <w:tab/>
            </w:r>
            <w:r>
              <w:rPr>
                <w:b/>
                <w:i/>
              </w:rPr>
              <w:t>reiškia vis didesnį susirūpinimą dėl nuolatinių Rusijos bandymų destabilizuoti kaimynines šalis, pvz., Sakartvelą ir Moldovą; griežčiausiai smerkia migracijos kaip ginklo naudojimą, užsienio vykdomą manipuliavimą informacija ir kišimąsi, politines žmogžudystes, teroro aktus ir teritorinę okupaciją; pabrėžia, kad reikia stiprinti ES pajėgumus ginti ir plėtoti demokratinę ir vertybėmis grindžiamą visuomenę kaimyninėse šalyse;</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514</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d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11d.</w:t>
            </w:r>
            <w:r>
              <w:tab/>
            </w:r>
            <w:r>
              <w:rPr>
                <w:b/>
                <w:i/>
              </w:rPr>
              <w:t xml:space="preserve">primygtinai ragina Tarybą taikyti ribojamąsias priemones trečiosioms šalims, kurios sudaro sąlygas Rusijos invazijai į Ukrainą, palengvindamos sankcijų apėjimą arba teikdamos tiesioginę karinę pagalbą; ypač ragina Tarybą taikyti panašias priemones Irano Islamo Respublikai, atsižvelgiant į jos, be kitų strateginių karinių prekių, nepilotuojamų orlaivių tiekimą ir Rusijos </w:t>
            </w:r>
            <w:r>
              <w:rPr>
                <w:b/>
                <w:i/>
              </w:rPr>
              <w:lastRenderedPageBreak/>
              <w:t>Federacijos aprūpinimą raketomis „žemė–žemė“, kurios skirtos naudoti Ukrainoje, visų pirma prieš civilinius taikinius;</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515</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e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11e.</w:t>
            </w:r>
            <w:r>
              <w:tab/>
            </w:r>
            <w:r>
              <w:rPr>
                <w:b/>
                <w:i/>
              </w:rPr>
              <w:t>ragina visas trečiąsias šalis, ypač ES šalis kandidates, parodyti nedviprasmišką įsipareigojimą laikytis tarptautinės teisės ir ES vertybių ir taikyti ES ribojamąsias priemones Rusijai;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516</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f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11f.</w:t>
            </w:r>
            <w:r>
              <w:tab/>
            </w:r>
            <w:r>
              <w:rPr>
                <w:b/>
                <w:i/>
              </w:rPr>
              <w:t xml:space="preserve">atkreipia dėmesį į Rusijos agresijos karo poveikį Pietų Kaukazo ir Vidurinės Azijos valstybėms; palankiai vertina aktyvesnį Sąjungos bendradarbiavimą su šiomis šalimis ir ragina stiprinti misijų pajėgumus siekiant padėti kurti stabilesnę ir taikesnę aplinką šiuose regionuose; atkreipia dėmesį į tai, kad Vidurinės Azijos valstybės dvejoja dėl paramos Rusijos agresijos karui prieš Ukrainą, o tai rodo mažėjančią Rusijos įtaką regione; pažymi, kad Rusijos </w:t>
            </w:r>
            <w:r>
              <w:rPr>
                <w:b/>
                <w:i/>
              </w:rPr>
              <w:lastRenderedPageBreak/>
              <w:t>agresijos karas prieš Ukrainą paskatino Vidurinę Aziją siekti bendradarbiavimo su kitais subjektais, o šie subjektai sustiprino savo bendradarbiavimą su Vidurine Azija; reiškia didelį susirūpinimą dėl to, kad Vidurinės Azijos valstybės apeina ES sankcijas Rusijai, kuriomis siekiama sustabdyti karą Ukrainoje; ragina Vidurinės Azijos valstybių, ypač Kazachstano, Kirgizijos ir Uzbekistano, valdžios institucijas glaudžiai bendradarbiauti su ES, ypač su jos pasiuntiniu sankcijų klausimams; ragina ES toliau skatinti politines ir ekonomines reformas, kuriomis būtų stiprinama teisinė valstybė, demokratija, geras valdymas ir pagarba žmogaus teisėms;</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517</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g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11g.</w:t>
            </w:r>
            <w:r>
              <w:tab/>
            </w:r>
            <w:r>
              <w:rPr>
                <w:b/>
                <w:i/>
              </w:rPr>
              <w:t>pabrėžia, kad reikia skubiai visas sankcijas, taikomas Rusijai, taikyti ir Baltarusijai, nes A. Lukašenkos režimas visapusiškai prisideda prie agresijos karo prieš Ukrainą ir karo nusikaltimų, pvz., tūkstančių Ukrainos vaikų grobimo;</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518</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h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lastRenderedPageBreak/>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11h.</w:t>
            </w:r>
            <w:r>
              <w:tab/>
            </w:r>
            <w:r>
              <w:rPr>
                <w:b/>
                <w:i/>
              </w:rPr>
              <w:t>pakartoja, kad remia Baltarusijos demokratinę opoziciją, visus politinius kalinius ir drąsius aktyvistus bei žurnalistus Baltarusijoje, kurie ir toliau priešinasi neteisėtam Baltarusijos režimui, nepaisant tebesitęsiančių represijų ir naikinančių patyčių taktikos, visų pirma atsisakymo pratęsti pasus užsienyje esantiems Baltarusijos piliečiams; pripažįsta Baltarusijos žmonių demokratinius siekius;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519</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 Vasile Dîncu</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11 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11i.</w:t>
            </w:r>
            <w:r>
              <w:tab/>
            </w:r>
            <w:r>
              <w:rPr>
                <w:b/>
                <w:i/>
              </w:rPr>
              <w:t>ragina pasinaudoti patirtimi, įgyta teikiant Sąjungos paramą Ukrainai, kad būtų sustiprintas jos pasirengimas būsimiems scenarijams; ragina skubiai ir iš esmės reformuoti ES sutartis, kad būtų nustatyta visavertė, ryžtinga, veiksminga ir nuosekli ES BUSP;</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520</w:t>
      </w:r>
      <w:r>
        <w:rPr>
          <w:rStyle w:val="HideTWBExt"/>
        </w:rPr>
        <w:t>&lt;/NumAm&gt;</w:t>
      </w:r>
    </w:p>
    <w:p w:rsidR="00B94A60" w:rsidRPr="00AE2099" w:rsidRDefault="00B94A60" w:rsidP="00B94A60">
      <w:pPr>
        <w:pStyle w:val="NormalBold"/>
      </w:pPr>
      <w:r>
        <w:rPr>
          <w:rStyle w:val="HideTWBExt"/>
          <w:b w:val="0"/>
        </w:rPr>
        <w:t>&lt;RepeatBlock-By&gt;&lt;Members&gt;</w:t>
      </w:r>
      <w:r>
        <w:t>Michael von der Schulenburg</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rPr>
                <w:b/>
                <w:i/>
              </w:rPr>
              <w:t>12.</w:t>
            </w:r>
            <w:r>
              <w:tab/>
            </w:r>
            <w:r>
              <w:rPr>
                <w:b/>
                <w:i/>
              </w:rPr>
              <w:t xml:space="preserve">pabrėžia, kad ES ir jos valstybės </w:t>
            </w:r>
            <w:r>
              <w:rPr>
                <w:b/>
                <w:i/>
              </w:rPr>
              <w:lastRenderedPageBreak/>
              <w:t>narės turi skubiai imtis iniciatyvos įsteigti specialų tribunolą, kuris trauktų baudžiamojon atsakomybėn už Rusijos Federacijos politinių ir karinių lyderių bei jos sąjungininkų prieš Ukrainą įvykdytą agresijos nusikaltimą;</w:t>
            </w:r>
          </w:p>
        </w:tc>
        <w:tc>
          <w:tcPr>
            <w:tcW w:w="4876" w:type="dxa"/>
            <w:tcBorders>
              <w:top w:val="nil"/>
              <w:left w:val="nil"/>
              <w:bottom w:val="nil"/>
              <w:right w:val="nil"/>
            </w:tcBorders>
          </w:tcPr>
          <w:p w:rsidR="00B94A60" w:rsidRPr="00AE2099" w:rsidRDefault="00B94A60" w:rsidP="00B46628">
            <w:pPr>
              <w:pStyle w:val="Normal6a"/>
            </w:pPr>
            <w:r>
              <w:rPr>
                <w:b/>
                <w:i/>
              </w:rPr>
              <w:lastRenderedPageBreak/>
              <w:t>Išbraukta.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521</w:t>
      </w:r>
      <w:r>
        <w:rPr>
          <w:rStyle w:val="HideTWBExt"/>
        </w:rPr>
        <w:t>&lt;/NumAm&gt;</w:t>
      </w:r>
    </w:p>
    <w:p w:rsidR="00B94A60" w:rsidRPr="00AE2099" w:rsidRDefault="00B94A60" w:rsidP="00B94A60">
      <w:pPr>
        <w:pStyle w:val="NormalBold"/>
      </w:pPr>
      <w:r>
        <w:rPr>
          <w:rStyle w:val="HideTWBExt"/>
          <w:b w:val="0"/>
        </w:rPr>
        <w:t>&lt;RepeatBlock-By&gt;&lt;Members&gt;</w:t>
      </w:r>
      <w:r>
        <w:t>Emmanouil Kefalogiannis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12.</w:t>
            </w:r>
            <w:r>
              <w:tab/>
              <w:t>pabrėžia, kad ES ir jos valstybės narės turi skubiai imtis iniciatyvos įsteigti specialų tribunolą</w:t>
            </w:r>
            <w:r>
              <w:rPr>
                <w:b/>
                <w:i/>
              </w:rPr>
              <w:t>, kuris trauktų baudžiamojon atsakomybėn už</w:t>
            </w:r>
            <w:r>
              <w:t xml:space="preserve"> Rusijos Federacijos politinių ir karinių lyderių bei jos sąjungininkų prieš Ukrainą </w:t>
            </w:r>
            <w:r>
              <w:rPr>
                <w:b/>
                <w:i/>
              </w:rPr>
              <w:t>įvykdytą</w:t>
            </w:r>
            <w:r>
              <w:t xml:space="preserve"> agresijos </w:t>
            </w:r>
            <w:r>
              <w:rPr>
                <w:b/>
                <w:i/>
              </w:rPr>
              <w:t>nusikaltimą</w:t>
            </w:r>
            <w:r>
              <w:t>;</w:t>
            </w:r>
          </w:p>
        </w:tc>
        <w:tc>
          <w:tcPr>
            <w:tcW w:w="4876" w:type="dxa"/>
            <w:tcBorders>
              <w:top w:val="nil"/>
              <w:left w:val="nil"/>
              <w:bottom w:val="nil"/>
              <w:right w:val="nil"/>
            </w:tcBorders>
          </w:tcPr>
          <w:p w:rsidR="00B94A60" w:rsidRPr="00AE2099" w:rsidRDefault="00B94A60" w:rsidP="00B46628">
            <w:pPr>
              <w:pStyle w:val="Normal6a"/>
            </w:pPr>
            <w:r>
              <w:t>12.</w:t>
            </w:r>
            <w:r>
              <w:tab/>
              <w:t>pabrėžia, kad ES ir jos valstybės narės turi skubiai imtis iniciatyvos įsteigti specialų tribunolą</w:t>
            </w:r>
            <w:r>
              <w:rPr>
                <w:b/>
                <w:i/>
              </w:rPr>
              <w:t xml:space="preserve"> dėl</w:t>
            </w:r>
            <w:r>
              <w:t xml:space="preserve"> Rusijos Federacijos politinių ir karinių lyderių bei jos sąjungininkų prieš Ukrainą </w:t>
            </w:r>
            <w:r>
              <w:rPr>
                <w:b/>
                <w:i/>
              </w:rPr>
              <w:t>įvykdyto</w:t>
            </w:r>
            <w:r>
              <w:t xml:space="preserve"> agresijos </w:t>
            </w:r>
            <w:r>
              <w:rPr>
                <w:b/>
                <w:i/>
              </w:rPr>
              <w:t>nusikaltimo;</w:t>
            </w:r>
            <w:r>
              <w:t xml:space="preserve"> </w:t>
            </w:r>
            <w:r>
              <w:rPr>
                <w:b/>
                <w:i/>
              </w:rPr>
              <w:t>priimant bet kokį atitinkamą sprendimą turėtų būti deramai atsižvelgiama į Europos Tarybos statutinių institucijų kompetenciją, jis taip pat turi būti grindžiamas tvirtu teisiniu pagrindu, juo turi būti užtikrinamas kuo didesnis teisėtumas ir tarpregioninė parama ir sprendžiami visi susiję teisiniai klausimai, įskaitant imunitetą, laikantis tarptautinės teisės ir aukščiausių tarptautinės baudžiamosios teisenos standartų;</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522</w:t>
      </w:r>
      <w:r>
        <w:rPr>
          <w:rStyle w:val="HideTWBExt"/>
        </w:rPr>
        <w:t>&lt;/NumAm&gt;</w:t>
      </w:r>
    </w:p>
    <w:p w:rsidR="00B94A60" w:rsidRPr="00AE2099" w:rsidRDefault="00B94A60" w:rsidP="00B94A60">
      <w:pPr>
        <w:pStyle w:val="NormalBold"/>
      </w:pPr>
      <w:r>
        <w:rPr>
          <w:rStyle w:val="HideTWBExt"/>
          <w:b w:val="0"/>
        </w:rPr>
        <w:t>&lt;RepeatBlock-By&gt;&lt;Members&gt;</w:t>
      </w:r>
      <w:r>
        <w:t>Hans Neuhoff</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lastRenderedPageBreak/>
              <w:t>12.</w:t>
            </w:r>
            <w:r>
              <w:tab/>
              <w:t xml:space="preserve">pabrėžia, kad ES ir </w:t>
            </w:r>
            <w:r>
              <w:rPr>
                <w:b/>
                <w:i/>
              </w:rPr>
              <w:t xml:space="preserve">jos </w:t>
            </w:r>
            <w:r>
              <w:t xml:space="preserve">valstybės narės turi skubiai imtis iniciatyvos įsteigti specialų tribunolą, kuris </w:t>
            </w:r>
            <w:r>
              <w:rPr>
                <w:b/>
                <w:i/>
              </w:rPr>
              <w:t>trauktų baudžiamojon atsakomybėn už Rusijos Federacijos politinių</w:t>
            </w:r>
            <w:r>
              <w:t xml:space="preserve"> ir </w:t>
            </w:r>
            <w:r>
              <w:rPr>
                <w:b/>
                <w:i/>
              </w:rPr>
              <w:t>karinių lyderių bei jos sąjungininkų prieš Ukrainą įvykdytą agresijos nusikaltimą</w:t>
            </w:r>
            <w:r>
              <w:t>;</w:t>
            </w:r>
          </w:p>
        </w:tc>
        <w:tc>
          <w:tcPr>
            <w:tcW w:w="4876" w:type="dxa"/>
            <w:tcBorders>
              <w:top w:val="nil"/>
              <w:left w:val="nil"/>
              <w:bottom w:val="nil"/>
              <w:right w:val="nil"/>
            </w:tcBorders>
          </w:tcPr>
          <w:p w:rsidR="00B94A60" w:rsidRPr="00AE2099" w:rsidRDefault="00B94A60" w:rsidP="00B46628">
            <w:pPr>
              <w:pStyle w:val="Normal6a"/>
            </w:pPr>
            <w:r>
              <w:t>12.</w:t>
            </w:r>
            <w:r>
              <w:tab/>
              <w:t xml:space="preserve">pabrėžia, kad ES ir valstybės narės turi skubiai imtis iniciatyvos įsteigti specialų tribunolą, kuris </w:t>
            </w:r>
            <w:r>
              <w:rPr>
                <w:b/>
                <w:i/>
              </w:rPr>
              <w:t>atidžiai</w:t>
            </w:r>
            <w:r>
              <w:t xml:space="preserve"> ir </w:t>
            </w:r>
            <w:r>
              <w:rPr>
                <w:b/>
                <w:i/>
              </w:rPr>
              <w:t>nešališkai tirtų visus karo nusikaltimus, įvykdytus per Ukrainos konfliktą</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{DE}</w:t>
      </w:r>
      <w:r w:rsidRPr="00AE2099">
        <w:t>de</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523</w:t>
      </w:r>
      <w:r>
        <w:rPr>
          <w:rStyle w:val="HideTWBExt"/>
        </w:rPr>
        <w:t>&lt;/NumAm&gt;</w:t>
      </w:r>
    </w:p>
    <w:p w:rsidR="00B94A60" w:rsidRPr="00AE2099" w:rsidRDefault="00B94A60" w:rsidP="00B94A60">
      <w:pPr>
        <w:pStyle w:val="NormalBold"/>
      </w:pPr>
      <w:r>
        <w:rPr>
          <w:rStyle w:val="HideTWBExt"/>
          <w:b w:val="0"/>
        </w:rPr>
        <w:t>&lt;RepeatBlock-By&gt;&lt;Members&gt;</w:t>
      </w:r>
      <w:r>
        <w:t>Alexander Sell</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12.</w:t>
            </w:r>
            <w:r>
              <w:tab/>
              <w:t xml:space="preserve">pabrėžia, kad ES ir jos valstybės narės turi </w:t>
            </w:r>
            <w:r>
              <w:rPr>
                <w:b/>
                <w:i/>
              </w:rPr>
              <w:t>skubiai imtis iniciatyvos įsteigti specialų tribunolą</w:t>
            </w:r>
            <w:r>
              <w:t xml:space="preserve">, </w:t>
            </w:r>
            <w:r>
              <w:rPr>
                <w:b/>
                <w:i/>
              </w:rPr>
              <w:t>kuris trauktų baudžiamojon atsakomybėn už Rusijos Federacijos politinių ir karinių lyderių bei jos sąjungininkų prieš Ukrainą įvykdytą agresijos nusikaltimą</w:t>
            </w:r>
            <w:r>
              <w:t>;</w:t>
            </w:r>
          </w:p>
        </w:tc>
        <w:tc>
          <w:tcPr>
            <w:tcW w:w="4876" w:type="dxa"/>
            <w:tcBorders>
              <w:top w:val="nil"/>
              <w:left w:val="nil"/>
              <w:bottom w:val="nil"/>
              <w:right w:val="nil"/>
            </w:tcBorders>
          </w:tcPr>
          <w:p w:rsidR="00B94A60" w:rsidRPr="00AE2099" w:rsidRDefault="00B94A60" w:rsidP="00B46628">
            <w:pPr>
              <w:pStyle w:val="Normal6a"/>
            </w:pPr>
            <w:r>
              <w:t>12.</w:t>
            </w:r>
            <w:r>
              <w:tab/>
              <w:t xml:space="preserve">pabrėžia, kad ES ir jos valstybės narės turi </w:t>
            </w:r>
            <w:r>
              <w:rPr>
                <w:b/>
                <w:i/>
              </w:rPr>
              <w:t>naudotis esamais tarptautiniais teisėtais kanalais</w:t>
            </w:r>
            <w:r>
              <w:t xml:space="preserve">, </w:t>
            </w:r>
            <w:r>
              <w:rPr>
                <w:b/>
                <w:i/>
              </w:rPr>
              <w:t>o ne kurti naujas institucijas, kurios vykdytų baudžiamąjį persekiojimą už karo metu padarytus nusikaltimus</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524</w:t>
      </w:r>
      <w:r>
        <w:rPr>
          <w:rStyle w:val="HideTWBExt"/>
        </w:rPr>
        <w:t>&lt;/NumAm&gt;</w:t>
      </w:r>
    </w:p>
    <w:p w:rsidR="00B94A60" w:rsidRPr="00AE2099" w:rsidRDefault="00B94A60" w:rsidP="00B94A60">
      <w:pPr>
        <w:pStyle w:val="NormalBold"/>
      </w:pPr>
      <w:r>
        <w:rPr>
          <w:rStyle w:val="HideTWBExt"/>
          <w:b w:val="0"/>
        </w:rPr>
        <w:t>&lt;RepeatBlock-By&gt;&lt;Members&gt;</w:t>
      </w:r>
      <w:r>
        <w:t>Marc Botenga, Rima Hassan</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12.</w:t>
            </w:r>
            <w:r>
              <w:tab/>
              <w:t xml:space="preserve">pabrėžia, kad ES ir jos valstybės narės turi skubiai </w:t>
            </w:r>
            <w:r>
              <w:rPr>
                <w:b/>
                <w:i/>
              </w:rPr>
              <w:t>imtis iniciatyvos įsteigti specialų tribunolą, kuris</w:t>
            </w:r>
            <w:r>
              <w:t xml:space="preserve"> trauktų baudžiamojon atsakomybėn už Rusijos Federacijos politinių ir karinių lyderių bei jos sąjungininkų prieš Ukrainą įvykdytą agresijos nusikaltimą;</w:t>
            </w:r>
          </w:p>
        </w:tc>
        <w:tc>
          <w:tcPr>
            <w:tcW w:w="4876" w:type="dxa"/>
            <w:tcBorders>
              <w:top w:val="nil"/>
              <w:left w:val="nil"/>
              <w:bottom w:val="nil"/>
              <w:right w:val="nil"/>
            </w:tcBorders>
          </w:tcPr>
          <w:p w:rsidR="00B94A60" w:rsidRPr="00AE2099" w:rsidRDefault="00B94A60" w:rsidP="00B46628">
            <w:pPr>
              <w:pStyle w:val="Normal6a"/>
            </w:pPr>
            <w:r>
              <w:t>12.</w:t>
            </w:r>
            <w:r>
              <w:tab/>
              <w:t xml:space="preserve">pabrėžia, kad ES ir jos valstybės narės turi skubiai ieškoti esamų </w:t>
            </w:r>
            <w:r>
              <w:rPr>
                <w:b/>
                <w:i/>
              </w:rPr>
              <w:t>teisių gynimo priemonių tarptautiniuose teismuose ar tribunoluose, kurie</w:t>
            </w:r>
            <w:r>
              <w:t xml:space="preserve"> trauktų baudžiamojon atsakomybėn už Rusijos Federacijos politinių ir karinių lyderių bei jos sąjungininkų prieš Ukrainą įvykdytą </w:t>
            </w:r>
            <w:r>
              <w:lastRenderedPageBreak/>
              <w:t>agresijos nusikaltimą;</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525</w:t>
      </w:r>
      <w:r>
        <w:rPr>
          <w:rStyle w:val="HideTWBExt"/>
        </w:rPr>
        <w:t>&lt;/NumAm&gt;</w:t>
      </w:r>
    </w:p>
    <w:p w:rsidR="00B94A60" w:rsidRPr="00AE2099" w:rsidRDefault="00B94A60" w:rsidP="00B94A60">
      <w:pPr>
        <w:pStyle w:val="NormalBold"/>
      </w:pPr>
      <w:r>
        <w:rPr>
          <w:rStyle w:val="HideTWBExt"/>
          <w:b w:val="0"/>
        </w:rPr>
        <w:t>&lt;RepeatBlock-By&gt;&lt;Members&gt;</w:t>
      </w:r>
      <w:r>
        <w:t>António Tânger Corrêa</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12.</w:t>
            </w:r>
            <w:r>
              <w:tab/>
              <w:t xml:space="preserve">pabrėžia, kad ES ir jos valstybės narės turi </w:t>
            </w:r>
            <w:r>
              <w:rPr>
                <w:b/>
                <w:i/>
              </w:rPr>
              <w:t>skubiai</w:t>
            </w:r>
            <w:r>
              <w:t xml:space="preserve"> imtis iniciatyvos įsteigti specialų tribunolą, kuris trauktų baudžiamojon atsakomybėn už Rusijos Federacijos politinių ir karinių lyderių bei jos sąjungininkų prieš Ukrainą įvykdytą agresijos nusikaltimą;</w:t>
            </w:r>
          </w:p>
        </w:tc>
        <w:tc>
          <w:tcPr>
            <w:tcW w:w="4876" w:type="dxa"/>
            <w:tcBorders>
              <w:top w:val="nil"/>
              <w:left w:val="nil"/>
              <w:bottom w:val="nil"/>
              <w:right w:val="nil"/>
            </w:tcBorders>
          </w:tcPr>
          <w:p w:rsidR="00B94A60" w:rsidRPr="00AE2099" w:rsidRDefault="00B94A60" w:rsidP="00B46628">
            <w:pPr>
              <w:pStyle w:val="Normal6a"/>
            </w:pPr>
            <w:r>
              <w:t>12.</w:t>
            </w:r>
            <w:r>
              <w:tab/>
              <w:t>pabrėžia, kad ES ir jos valstybės narės turi imtis iniciatyvos įsteigti specialų tribunolą, kuris trauktų baudžiamojon atsakomybėn už Rusijos Federacijos politinių ir karinių lyderių bei jos sąjungininkų prieš Ukrainą įvykdytą agresijos nusikaltimą;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526</w:t>
      </w:r>
      <w:r>
        <w:rPr>
          <w:rStyle w:val="HideTWBExt"/>
        </w:rPr>
        <w:t>&lt;/NumAm&gt;</w:t>
      </w:r>
    </w:p>
    <w:p w:rsidR="00B94A60" w:rsidRPr="00AE2099" w:rsidRDefault="00B94A60" w:rsidP="00B94A60">
      <w:pPr>
        <w:pStyle w:val="NormalBold"/>
      </w:pPr>
      <w:r>
        <w:rPr>
          <w:rStyle w:val="HideTWBExt"/>
          <w:b w:val="0"/>
        </w:rPr>
        <w:t>&lt;RepeatBlock-By&gt;&lt;Members&gt;</w:t>
      </w:r>
      <w:r>
        <w:t>Sebastian Tynkkynen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12a.</w:t>
            </w:r>
            <w:r>
              <w:tab/>
            </w:r>
            <w:r>
              <w:rPr>
                <w:b/>
                <w:i/>
              </w:rPr>
              <w:t>primena, kad TBT išdavė Vladimiro Putino ir Rusijos vaikų reikalų komisarės Maria Lvovos-Belova arešto orderį dėl jų dalyvavimo pagrobiant Ukrainos vaikus į Rusiją; be to, primena, kad Tarptautinis baudžiamasis teismas (TBT) išdavė Rusijos karinės vadovybės narių Viktor Sokolov, Sergei Kobylash, Sergei Shoigus ir Valeri Gerasimov, kurie kaltinami kreipiantis į išpuolius prieš civilinius taikinius, arešto orderius;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{FI}</w:t>
      </w:r>
      <w:r w:rsidRPr="00AE2099">
        <w:t>fi</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lastRenderedPageBreak/>
        <w:t>&lt;Amend&gt;</w:t>
      </w:r>
      <w:r>
        <w:t>Pakeitimas</w:t>
      </w:r>
      <w:r>
        <w:tab/>
      </w:r>
      <w:r>
        <w:tab/>
      </w:r>
      <w:r>
        <w:rPr>
          <w:rStyle w:val="HideTWBExt"/>
        </w:rPr>
        <w:t>&lt;NumAm&gt;</w:t>
      </w:r>
      <w:r>
        <w:t>527</w:t>
      </w:r>
      <w:r>
        <w:rPr>
          <w:rStyle w:val="HideTWBExt"/>
        </w:rPr>
        <w:t>&lt;/NumAm&gt;</w:t>
      </w:r>
    </w:p>
    <w:p w:rsidR="00B94A60" w:rsidRPr="00AE2099" w:rsidRDefault="00B94A60" w:rsidP="00B94A60">
      <w:pPr>
        <w:pStyle w:val="NormalBold"/>
      </w:pPr>
      <w:r>
        <w:rPr>
          <w:rStyle w:val="HideTWBExt"/>
          <w:b w:val="0"/>
        </w:rPr>
        <w:t>&lt;RepeatBlock-By&gt;&lt;Members&gt;</w:t>
      </w:r>
      <w:r>
        <w:t>Hans Neuhoff</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rPr>
                <w:b/>
                <w:i/>
              </w:rPr>
              <w:t>13.</w:t>
            </w:r>
            <w:r>
              <w:tab/>
            </w:r>
            <w:r>
              <w:rPr>
                <w:b/>
                <w:i/>
              </w:rPr>
              <w:t>palankiai vertina Komisijos pasiūlymą sukurti skolinimo Ukrainai bendradarbiavimo mechanizmą: apskaičiuota, kad jo vertė siekia 35 mlrd. EUR, juo reaguojama į Parlamento raginimą ir jis grindžiamas Tarybos sprendimu ypatingąsias pajamas, gaunamas iš imobilizuoto Rusijos valstybės turto, nukreipti į pagalbos Ukrainai fondą ir Ukrainos priemonę, bei G7 sprendimu pasiūlyti Ukrainai 50 mlrd. JAV dolerių paskolą, užtikrintą imobilizuotu Rusijos valstybės turtu;</w:t>
            </w:r>
          </w:p>
        </w:tc>
        <w:tc>
          <w:tcPr>
            <w:tcW w:w="4876" w:type="dxa"/>
            <w:tcBorders>
              <w:top w:val="nil"/>
              <w:left w:val="nil"/>
              <w:bottom w:val="nil"/>
              <w:right w:val="nil"/>
            </w:tcBorders>
          </w:tcPr>
          <w:p w:rsidR="00B94A60" w:rsidRPr="00AE2099" w:rsidRDefault="00B94A60" w:rsidP="00B46628">
            <w:pPr>
              <w:pStyle w:val="Normal6a"/>
            </w:pPr>
            <w:r>
              <w:rPr>
                <w:b/>
                <w:i/>
              </w:rPr>
              <w:t>Išbraukta.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{DE}</w:t>
      </w:r>
      <w:r w:rsidRPr="00AE2099">
        <w:t>de</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528</w:t>
      </w:r>
      <w:r>
        <w:rPr>
          <w:rStyle w:val="HideTWBExt"/>
        </w:rPr>
        <w:t>&lt;/NumAm&gt;</w:t>
      </w:r>
    </w:p>
    <w:p w:rsidR="00B94A60" w:rsidRPr="00AE2099" w:rsidRDefault="00B94A60" w:rsidP="00B94A60">
      <w:pPr>
        <w:pStyle w:val="NormalBold"/>
      </w:pPr>
      <w:r>
        <w:rPr>
          <w:rStyle w:val="HideTWBExt"/>
          <w:b w:val="0"/>
        </w:rPr>
        <w:t>&lt;RepeatBlock-By&gt;&lt;Members&gt;</w:t>
      </w:r>
      <w:r>
        <w:t>Michael von der Schulenburg</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rPr>
                <w:b/>
                <w:i/>
              </w:rPr>
              <w:t>13.</w:t>
            </w:r>
            <w:r>
              <w:tab/>
            </w:r>
            <w:r>
              <w:rPr>
                <w:b/>
                <w:i/>
              </w:rPr>
              <w:t>palankiai vertina Komisijos pasiūlymą sukurti skolinimo Ukrainai bendradarbiavimo mechanizmą: apskaičiuota, kad jo vertė siekia 35 mlrd. EUR, juo reaguojama į Parlamento raginimą ir jis grindžiamas Tarybos sprendimu ypatingąsias pajamas, gaunamas iš imobilizuoto Rusijos valstybės turto, nukreipti į pagalbos Ukrainai fondą ir Ukrainos priemonę, bei G7 sprendimu pasiūlyti Ukrainai 50 mlrd. JAV dolerių paskolą, užtikrintą imobilizuotu Rusijos valstybės turtu;</w:t>
            </w:r>
          </w:p>
        </w:tc>
        <w:tc>
          <w:tcPr>
            <w:tcW w:w="4876" w:type="dxa"/>
            <w:tcBorders>
              <w:top w:val="nil"/>
              <w:left w:val="nil"/>
              <w:bottom w:val="nil"/>
              <w:right w:val="nil"/>
            </w:tcBorders>
          </w:tcPr>
          <w:p w:rsidR="00B94A60" w:rsidRPr="00AE2099" w:rsidRDefault="00B94A60" w:rsidP="00B46628">
            <w:pPr>
              <w:pStyle w:val="Normal6a"/>
            </w:pPr>
            <w:r>
              <w:rPr>
                <w:b/>
                <w:i/>
              </w:rPr>
              <w:t>Išbraukta.</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529</w:t>
      </w:r>
      <w:r>
        <w:rPr>
          <w:rStyle w:val="HideTWBExt"/>
        </w:rPr>
        <w:t>&lt;/NumAm&gt;</w:t>
      </w:r>
    </w:p>
    <w:p w:rsidR="00B94A60" w:rsidRPr="00AE2099" w:rsidRDefault="00B94A60" w:rsidP="00B94A60">
      <w:pPr>
        <w:pStyle w:val="NormalBold"/>
      </w:pPr>
      <w:r>
        <w:rPr>
          <w:rStyle w:val="HideTWBExt"/>
          <w:b w:val="0"/>
        </w:rPr>
        <w:t>&lt;RepeatBlock-By&gt;&lt;Members&gt;</w:t>
      </w:r>
      <w:r>
        <w:t>David McAllister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13.</w:t>
            </w:r>
            <w:r>
              <w:tab/>
              <w:t>palankiai vertina Komisijos pasiūlymą sukurti skolinimo Ukrainai bendradarbiavimo mechanizmą: apskaičiuota, kad jo vertė siekia 35 mlrd. EUR, juo reaguojama į Parlamento raginimą ir jis grindžiamas Tarybos sprendimu ypatingąsias pajamas, gaunamas iš imobilizuoto Rusijos valstybės turto, nukreipti į pagalbos Ukrainai fondą ir Ukrainos priemonę, bei G7 sprendimu pasiūlyti Ukrainai 50 mlrd. JAV dolerių paskolą, užtikrintą imobilizuotu Rusijos valstybės turtu;</w:t>
            </w:r>
          </w:p>
        </w:tc>
        <w:tc>
          <w:tcPr>
            <w:tcW w:w="4876" w:type="dxa"/>
            <w:tcBorders>
              <w:top w:val="nil"/>
              <w:left w:val="nil"/>
              <w:bottom w:val="nil"/>
              <w:right w:val="nil"/>
            </w:tcBorders>
          </w:tcPr>
          <w:p w:rsidR="00B94A60" w:rsidRPr="00AE2099" w:rsidRDefault="00B94A60" w:rsidP="00B46628">
            <w:pPr>
              <w:pStyle w:val="Normal6a"/>
            </w:pPr>
            <w:r>
              <w:t>13.</w:t>
            </w:r>
            <w:r>
              <w:tab/>
              <w:t xml:space="preserve">palankiai vertina Komisijos pasiūlymą sukurti skolinimo Ukrainai bendradarbiavimo mechanizmą: apskaičiuota, kad jo vertė siekia 35 mlrd. EUR, juo reaguojama į Parlamento raginimą ir jis grindžiamas Tarybos sprendimu ypatingąsias pajamas, gaunamas iš imobilizuoto Rusijos valstybės turto, nukreipti į pagalbos Ukrainai fondą ir Ukrainos priemonę, bei G7 sprendimu pasiūlyti Ukrainai 50 mlrd. JAV dolerių paskolą, užtikrintą imobilizuotu Rusijos valstybės turtu; </w:t>
            </w:r>
            <w:r>
              <w:rPr>
                <w:b/>
                <w:i/>
              </w:rPr>
              <w:t>yra įsitikinęs, kad naujasis skolinimo Ukrainai bendradarbiavimo mechanizmas – tai esminis žingsnis siekiant užtikrinti, kad Rusija finansiškai kompensuotų didžiulę žalą, kurią ji ir toliau daro Ukrainoje; primygtinai tvirtina, kad tai neturėtų trukdyti sukurti patikimą teisinį režimą, pagal kurį būtų konfiskuojamas ES įšaldytas Rusijos valstybės turtas, kuris būtų naudojamas Ukrainos naudai; primygtinai ragina Komisiją ir EIVT sustiprinti savo pastangas tuo tikslu;</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530</w:t>
      </w:r>
      <w:r>
        <w:rPr>
          <w:rStyle w:val="HideTWBExt"/>
        </w:rPr>
        <w:t>&lt;/NumAm&gt;</w:t>
      </w:r>
    </w:p>
    <w:p w:rsidR="00B94A60" w:rsidRPr="00AE2099" w:rsidRDefault="00B94A60" w:rsidP="00B94A60">
      <w:pPr>
        <w:pStyle w:val="NormalBold"/>
      </w:pPr>
      <w:r>
        <w:rPr>
          <w:rStyle w:val="HideTWBExt"/>
          <w:b w:val="0"/>
        </w:rPr>
        <w:t>&lt;RepeatBlock-By&gt;&lt;Members&gt;</w:t>
      </w:r>
      <w:r>
        <w:t>Sebastian Tynkkynen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lastRenderedPageBreak/>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13.</w:t>
            </w:r>
            <w:r>
              <w:tab/>
              <w:t>palankiai vertina Komisijos pasiūlymą sukurti skolinimo Ukrainai bendradarbiavimo mechanizmą: apskaičiuota, kad jo vertė siekia 35 mlrd. EUR, juo reaguojama į Parlamento raginimą ir jis grindžiamas Tarybos sprendimu ypatingąsias pajamas, gaunamas iš imobilizuoto Rusijos valstybės turto, nukreipti į pagalbos Ukrainai fondą ir Ukrainos priemonę, bei G7 sprendimu pasiūlyti Ukrainai 50 mlrd. JAV dolerių paskolą, užtikrintą imobilizuotu Rusijos valstybės turtu;</w:t>
            </w:r>
          </w:p>
        </w:tc>
        <w:tc>
          <w:tcPr>
            <w:tcW w:w="4876" w:type="dxa"/>
            <w:tcBorders>
              <w:top w:val="nil"/>
              <w:left w:val="nil"/>
              <w:bottom w:val="nil"/>
              <w:right w:val="nil"/>
            </w:tcBorders>
          </w:tcPr>
          <w:p w:rsidR="00B94A60" w:rsidRPr="00AE2099" w:rsidRDefault="00B94A60" w:rsidP="00B46628">
            <w:pPr>
              <w:pStyle w:val="Normal6a"/>
            </w:pPr>
            <w:r>
              <w:t>13.</w:t>
            </w:r>
            <w:r>
              <w:tab/>
              <w:t xml:space="preserve">palankiai vertina Komisijos pasiūlymą sukurti skolinimo Ukrainai bendradarbiavimo mechanizmą: apskaičiuota, kad jo vertė siekia 35 mlrd. EUR, juo reaguojama į Parlamento raginimą ir jis grindžiamas Tarybos sprendimu ypatingąsias pajamas, gaunamas iš imobilizuoto Rusijos valstybės turto, nukreipti į pagalbos Ukrainai fondą ir Ukrainos priemonę, bei G7 sprendimu pasiūlyti Ukrainai 50 mlrd. JAV dolerių paskolą, užtikrintą imobilizuotu Rusijos valstybės turtu; </w:t>
            </w:r>
            <w:r>
              <w:rPr>
                <w:b/>
                <w:i/>
              </w:rPr>
              <w:t>mano, kad turėtų būti dedamos pastangos siekiant rasti teisinį mechanizmą, pagal kurį įšaldytas Rusijos turtas būtų visiškai perduotas Ukrainai;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{FI}</w:t>
      </w:r>
      <w:r w:rsidRPr="00AE2099">
        <w:t>fi</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531</w:t>
      </w:r>
      <w:r>
        <w:rPr>
          <w:rStyle w:val="HideTWBExt"/>
        </w:rPr>
        <w:t>&lt;/NumAm&gt;</w:t>
      </w:r>
    </w:p>
    <w:p w:rsidR="00B94A60" w:rsidRPr="00AE2099" w:rsidRDefault="00B94A60" w:rsidP="00B94A60">
      <w:pPr>
        <w:pStyle w:val="NormalBold"/>
      </w:pPr>
      <w:r>
        <w:rPr>
          <w:rStyle w:val="HideTWBExt"/>
          <w:b w:val="0"/>
        </w:rPr>
        <w:t>&lt;RepeatBlock-By&gt;&lt;Members&gt;</w:t>
      </w:r>
      <w:r>
        <w:t>Petras Auštrevičius, Dan Barna, Urmas Paet, Ilhan Kyuchyuk, Lucia Yar, Marie-Agnes Strack-Zimmermann, Nathalie Loiseau</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13.</w:t>
            </w:r>
            <w:r>
              <w:tab/>
              <w:t>palankiai vertina Komisijos pasiūlymą sukurti skolinimo Ukrainai bendradarbiavimo mechanizmą: apskaičiuota, kad jo vertė siekia 35 mlrd. EUR, juo reaguojama į Parlamento raginimą ir jis grindžiamas Tarybos sprendimu ypatingąsias pajamas, gaunamas iš imobilizuoto Rusijos valstybės turto, nukreipti į pagalbos Ukrainai fondą ir Ukrainos priemonę, bei G7 sprendimu pasiūlyti Ukrainai 50 mlrd. JAV dolerių paskolą, užtikrintą imobilizuotu Rusijos valstybės turtu;</w:t>
            </w:r>
          </w:p>
        </w:tc>
        <w:tc>
          <w:tcPr>
            <w:tcW w:w="4876" w:type="dxa"/>
            <w:tcBorders>
              <w:top w:val="nil"/>
              <w:left w:val="nil"/>
              <w:bottom w:val="nil"/>
              <w:right w:val="nil"/>
            </w:tcBorders>
          </w:tcPr>
          <w:p w:rsidR="00B94A60" w:rsidRPr="00AE2099" w:rsidRDefault="00B94A60" w:rsidP="00B46628">
            <w:pPr>
              <w:pStyle w:val="Normal6a"/>
            </w:pPr>
            <w:r>
              <w:t>13.</w:t>
            </w:r>
            <w:r>
              <w:tab/>
              <w:t>palankiai vertina Komisijos pasiūlymą</w:t>
            </w:r>
            <w:r>
              <w:rPr>
                <w:b/>
                <w:i/>
              </w:rPr>
              <w:t>, kurį patvirtino Europos Parlamentas,</w:t>
            </w:r>
            <w:r>
              <w:t xml:space="preserve"> sukurti skolinimo Ukrainai bendradarbiavimo mechanizmą: apskaičiuota, kad jo vertė siekia 35 mlrd. EUR, juo reaguojama į Parlamento raginimą ir jis grindžiamas Tarybos sprendimu ypatingąsias pajamas, gaunamas iš imobilizuoto Rusijos valstybės turto, nukreipti į pagalbos Ukrainai fondą ir Ukrainos priemonę, bei G7 sprendimu pasiūlyti Ukrainai 50 mlrd. JAV dolerių paskolą, užtikrintą imobilizuotu Rusijos valstybės turtu;</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532</w:t>
      </w:r>
      <w:r>
        <w:rPr>
          <w:rStyle w:val="HideTWBExt"/>
        </w:rPr>
        <w:t>&lt;/NumAm&gt;</w:t>
      </w:r>
    </w:p>
    <w:p w:rsidR="00B94A60" w:rsidRPr="00AE2099" w:rsidRDefault="00B94A60" w:rsidP="00B94A60">
      <w:pPr>
        <w:pStyle w:val="NormalBold"/>
      </w:pPr>
      <w:r>
        <w:rPr>
          <w:rStyle w:val="HideTWBExt"/>
          <w:b w:val="0"/>
        </w:rPr>
        <w:t>&lt;RepeatBlock-By&gt;&lt;Members&gt;</w:t>
      </w:r>
      <w:r>
        <w:t>Hannah Neumann</w:t>
      </w:r>
      <w:r>
        <w:rPr>
          <w:rStyle w:val="HideTWBExt"/>
          <w:b w:val="0"/>
        </w:rPr>
        <w:t>&lt;/Members&gt;</w:t>
      </w:r>
    </w:p>
    <w:p w:rsidR="00B94A60" w:rsidRPr="00AE2099" w:rsidRDefault="00B94A60" w:rsidP="00B94A60">
      <w:r>
        <w:rPr>
          <w:rStyle w:val="HideTWBExt"/>
        </w:rPr>
        <w:t>&lt;AuNomDe&gt;</w:t>
      </w:r>
      <w:r>
        <w:rPr>
          <w:rStyle w:val="HideTWBInt"/>
        </w:rPr>
        <w:t>{Greens/EFA}</w:t>
      </w:r>
      <w:r>
        <w:t>Verts/ALE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13.</w:t>
            </w:r>
            <w:r>
              <w:tab/>
              <w:t xml:space="preserve">palankiai vertina Komisijos pasiūlymą sukurti skolinimo Ukrainai bendradarbiavimo mechanizmą: apskaičiuota, kad jo vertė siekia 35 mlrd. EUR, juo </w:t>
            </w:r>
            <w:r>
              <w:rPr>
                <w:b/>
                <w:i/>
              </w:rPr>
              <w:t>reaguojama</w:t>
            </w:r>
            <w:r>
              <w:t xml:space="preserve"> į Parlamento raginimą ir jis grindžiamas Tarybos sprendimu ypatingąsias pajamas, gaunamas iš imobilizuoto Rusijos valstybės turto, nukreipti į pagalbos Ukrainai fondą ir Ukrainos priemonę, bei G7 sprendimu pasiūlyti Ukrainai 50 mlrd. JAV dolerių paskolą, užtikrintą imobilizuotu Rusijos valstybės turtu;</w:t>
            </w:r>
          </w:p>
        </w:tc>
        <w:tc>
          <w:tcPr>
            <w:tcW w:w="4876" w:type="dxa"/>
            <w:tcBorders>
              <w:top w:val="nil"/>
              <w:left w:val="nil"/>
              <w:bottom w:val="nil"/>
              <w:right w:val="nil"/>
            </w:tcBorders>
          </w:tcPr>
          <w:p w:rsidR="00B94A60" w:rsidRPr="00AE2099" w:rsidRDefault="00B94A60" w:rsidP="00B46628">
            <w:pPr>
              <w:pStyle w:val="Normal6a"/>
            </w:pPr>
            <w:r>
              <w:t>13.</w:t>
            </w:r>
            <w:r>
              <w:tab/>
              <w:t xml:space="preserve">palankiai vertina Komisijos pasiūlymą sukurti skolinimo Ukrainai bendradarbiavimo mechanizmą: apskaičiuota, kad jo vertė siekia 35 mlrd. EUR, juo </w:t>
            </w:r>
            <w:r>
              <w:rPr>
                <w:b/>
                <w:i/>
              </w:rPr>
              <w:t>padedama reaguoti</w:t>
            </w:r>
            <w:r>
              <w:t xml:space="preserve"> į Parlamento raginimą ir jis grindžiamas Tarybos sprendimu ypatingąsias pajamas, gaunamas iš imobilizuoto Rusijos valstybės turto, nukreipti į pagalbos Ukrainai fondą ir Ukrainos priemonę, bei G7 sprendimu pasiūlyti Ukrainai 50 mlrd. JAV dolerių paskolą, užtikrintą imobilizuotu Rusijos valstybės turtu;</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533</w:t>
      </w:r>
      <w:r>
        <w:rPr>
          <w:rStyle w:val="HideTWBExt"/>
        </w:rPr>
        <w:t>&lt;/NumAm&gt;</w:t>
      </w:r>
    </w:p>
    <w:p w:rsidR="00B94A60" w:rsidRPr="00AE2099" w:rsidRDefault="00B94A60" w:rsidP="00B94A60">
      <w:pPr>
        <w:pStyle w:val="NormalBold"/>
      </w:pPr>
      <w:r>
        <w:rPr>
          <w:rStyle w:val="HideTWBExt"/>
          <w:b w:val="0"/>
        </w:rPr>
        <w:t>&lt;RepeatBlock-By&gt;&lt;Members&gt;</w:t>
      </w:r>
      <w:r>
        <w:t>Andrey Kovatchev, Rasa Juknevičienė</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13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13a.</w:t>
            </w:r>
            <w:r>
              <w:tab/>
            </w:r>
            <w:r>
              <w:rPr>
                <w:b/>
                <w:i/>
              </w:rPr>
              <w:t xml:space="preserve">smerkia sisteminį Kremliaus ir jo įgaliotinių vykdomą istorijos klastojimą ir iškraipymą, kuriuo siekiama pateisinti Rusijos nusikaltimus, skatinti nostalgija grindžiamą Rusijos gyventojų lojalumą ir propaguoti jo imperinius užmojus savo šalyje ir tarp Rusijos rėmėjų užsienyje; smerkia istorinės dezinformacijos kaip ginklo naudojimą jos agresijos kare prieš Ukrainą ir hibridinę agresiją prieš </w:t>
            </w:r>
            <w:r>
              <w:rPr>
                <w:b/>
                <w:i/>
              </w:rPr>
              <w:lastRenderedPageBreak/>
              <w:t>Vakarų Balkanus ir ES; ragina ES nedviprasmiškai pripažinti ir pasmerkti sovietinius nusikaltimus ir pasmerkti Molotovo-Ribentropo pakto, kuriuo Europa padalyta į įtakos zonas, palikimą; ragina didinti informuotumą ir sistemingai integruoti nacių ir komunistinių totalitarinių nusikaltimų istoriją į visų ES valstybių narių mokyklų mokymo programas;</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534</w:t>
      </w:r>
      <w:r>
        <w:rPr>
          <w:rStyle w:val="HideTWBExt"/>
        </w:rPr>
        <w:t>&lt;/NumAm&gt;</w:t>
      </w:r>
    </w:p>
    <w:p w:rsidR="00B94A60" w:rsidRPr="00AE2099" w:rsidRDefault="00B94A60" w:rsidP="00B94A60">
      <w:pPr>
        <w:pStyle w:val="NormalBold"/>
      </w:pPr>
      <w:r>
        <w:rPr>
          <w:rStyle w:val="HideTWBExt"/>
          <w:b w:val="0"/>
        </w:rPr>
        <w:t>&lt;RepeatBlock-By&gt;&lt;Members&gt;</w:t>
      </w:r>
      <w:r>
        <w:t>Urmas Paet, Hilde Vautmans, Petras Auštrevičius, Lucia Yar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13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13a.</w:t>
            </w:r>
            <w:r>
              <w:tab/>
            </w:r>
            <w:r>
              <w:rPr>
                <w:b/>
                <w:i/>
              </w:rPr>
              <w:t>ragina kitame sankcijų Rusijai pakete numatyti tikslingesnes sankcijas šešėliniam laivynui, pvz., įvardyti visus galimus pavienius šešėlinio laivyno laivus, taip pat jų savininkus, operatorius, valdytojus ir kt.; rekomenduoja uždrausti tanklaivių pardavimą šalims, palengvinančioms prekybą su Rusija; pažymi, kad vėliavos valstybės, padedančios Rusijos tamsiajam laivynui, taip pat padeda Rusijai tęsti karo veiksmus; pabrėžia, kad tuo atveju, jei klasikinės diplomatinės pastangos žlugtų, Europos Komisija turėtų iš naujo rimtai įvertinti savo bendradarbiavimą, pvz., vystomąjį bendradarbiavimą, programą „Viskas, išskyrus ginklus“ (VIG) ir t.t., su tokiomis trečiosiomis šalimis, kurios prieštarauja ES užsienio politikai;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lastRenderedPageBreak/>
        <w:t>&lt;Amend&gt;</w:t>
      </w:r>
      <w:r>
        <w:t>Pakeitimas</w:t>
      </w:r>
      <w:r>
        <w:tab/>
      </w:r>
      <w:r>
        <w:tab/>
      </w:r>
      <w:r>
        <w:rPr>
          <w:rStyle w:val="HideTWBExt"/>
        </w:rPr>
        <w:t>&lt;NumAm&gt;</w:t>
      </w:r>
      <w:r>
        <w:t>535</w:t>
      </w:r>
      <w:r>
        <w:rPr>
          <w:rStyle w:val="HideTWBExt"/>
        </w:rPr>
        <w:t>&lt;/NumAm&gt;</w:t>
      </w:r>
    </w:p>
    <w:p w:rsidR="00B94A60" w:rsidRPr="00AE2099" w:rsidRDefault="00B94A60" w:rsidP="00B94A60">
      <w:pPr>
        <w:pStyle w:val="NormalBold"/>
      </w:pPr>
      <w:r>
        <w:rPr>
          <w:rStyle w:val="HideTWBExt"/>
          <w:b w:val="0"/>
        </w:rPr>
        <w:t>&lt;RepeatBlock-By&gt;&lt;Members&gt;</w:t>
      </w:r>
      <w:r>
        <w:t>Hans Neuhoff</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rPr>
                <w:b/>
                <w:i/>
              </w:rPr>
              <w:t>14.</w:t>
            </w:r>
            <w:r>
              <w:tab/>
            </w:r>
            <w:r>
              <w:rPr>
                <w:b/>
                <w:i/>
              </w:rPr>
              <w:t>primena, kad Moldovos Respublikos saugumas yra neatsiejamai susijęs su Ukrainos saugumu, ir laikosi nuomonės, kad Moldovos Respublika yra antroji europinės gyvensenos gynybos linija; mano, kad Ukrainos ir Moldovos įstojimas į ES būtų geostrateginė investicija į vieningą ir stiprią Europą; ragina Komisijos pirmininko pavaduotoją ir Sąjungos vyriausiąjį įgaliotinį stiprinti partnerystę BUSP srityje su Ukraina ir Moldova taikant konkrečias priemones, visų pirma priemones, kuriomis užtikrinamas abiejų šalių valstybinių sienų neliečiamumas;</w:t>
            </w:r>
          </w:p>
        </w:tc>
        <w:tc>
          <w:tcPr>
            <w:tcW w:w="4876" w:type="dxa"/>
            <w:tcBorders>
              <w:top w:val="nil"/>
              <w:left w:val="nil"/>
              <w:bottom w:val="nil"/>
              <w:right w:val="nil"/>
            </w:tcBorders>
          </w:tcPr>
          <w:p w:rsidR="00B94A60" w:rsidRPr="00AE2099" w:rsidRDefault="00B94A60" w:rsidP="00B46628">
            <w:pPr>
              <w:pStyle w:val="Normal6a"/>
            </w:pPr>
            <w:r>
              <w:rPr>
                <w:b/>
                <w:i/>
              </w:rPr>
              <w:t>Išbraukta.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{DE}</w:t>
      </w:r>
      <w:r w:rsidRPr="00AE2099">
        <w:t>de</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536</w:t>
      </w:r>
      <w:r>
        <w:rPr>
          <w:rStyle w:val="HideTWBExt"/>
        </w:rPr>
        <w:t>&lt;/NumAm&gt;</w:t>
      </w:r>
    </w:p>
    <w:p w:rsidR="00B94A60" w:rsidRPr="00AE2099" w:rsidRDefault="00B94A60" w:rsidP="00B94A60">
      <w:pPr>
        <w:pStyle w:val="NormalBold"/>
      </w:pPr>
      <w:r>
        <w:rPr>
          <w:rStyle w:val="HideTWBExt"/>
          <w:b w:val="0"/>
        </w:rPr>
        <w:t>&lt;RepeatBlock-By&gt;&lt;Members&gt;</w:t>
      </w:r>
      <w:r>
        <w:t>Michael von der Schulenburg</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rPr>
                <w:b/>
                <w:i/>
              </w:rPr>
              <w:t>14.</w:t>
            </w:r>
            <w:r>
              <w:tab/>
            </w:r>
            <w:r>
              <w:rPr>
                <w:b/>
                <w:i/>
              </w:rPr>
              <w:t xml:space="preserve">primena, kad Moldovos Respublikos saugumas yra neatsiejamai susijęs su Ukrainos saugumu, ir laikosi nuomonės, kad Moldovos Respublika yra antroji europinės gyvensenos gynybos linija; mano, kad Ukrainos ir Moldovos įstojimas į ES būtų geostrateginė investicija į vieningą ir stiprią Europą; ragina Komisijos pirmininko pavaduotoją ir Sąjungos vyriausiąjį įgaliotinį stiprinti partnerystę BUSP srityje su Ukraina ir Moldova taikant konkrečias priemones, visų pirma priemones, kuriomis </w:t>
            </w:r>
            <w:r>
              <w:rPr>
                <w:b/>
                <w:i/>
              </w:rPr>
              <w:lastRenderedPageBreak/>
              <w:t>užtikrinamas abiejų šalių valstybinių sienų neliečiamumas;</w:t>
            </w:r>
          </w:p>
        </w:tc>
        <w:tc>
          <w:tcPr>
            <w:tcW w:w="4876" w:type="dxa"/>
            <w:tcBorders>
              <w:top w:val="nil"/>
              <w:left w:val="nil"/>
              <w:bottom w:val="nil"/>
              <w:right w:val="nil"/>
            </w:tcBorders>
          </w:tcPr>
          <w:p w:rsidR="00B94A60" w:rsidRPr="00AE2099" w:rsidRDefault="00B94A60" w:rsidP="00B46628">
            <w:pPr>
              <w:pStyle w:val="Normal6a"/>
            </w:pPr>
            <w:r>
              <w:rPr>
                <w:b/>
                <w:i/>
              </w:rPr>
              <w:lastRenderedPageBreak/>
              <w:t>Išbraukta.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537</w:t>
      </w:r>
      <w:r>
        <w:rPr>
          <w:rStyle w:val="HideTWBExt"/>
        </w:rPr>
        <w:t>&lt;/NumAm&gt;</w:t>
      </w:r>
    </w:p>
    <w:p w:rsidR="00B94A60" w:rsidRPr="00AE2099" w:rsidRDefault="00B94A60" w:rsidP="00B94A60">
      <w:pPr>
        <w:pStyle w:val="NormalBold"/>
      </w:pPr>
      <w:r>
        <w:rPr>
          <w:rStyle w:val="HideTWBExt"/>
          <w:b w:val="0"/>
        </w:rPr>
        <w:t>&lt;RepeatBlock-By&gt;&lt;Members&gt;</w:t>
      </w:r>
      <w:r>
        <w:t>Jordan Bardella, Pierre-Romain Thionnet, Matthieu Valet, Roberto Vannacci</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14.</w:t>
            </w:r>
            <w:r>
              <w:tab/>
              <w:t xml:space="preserve">primena, kad Moldovos Respublikos saugumas yra neatsiejamai susijęs su Ukrainos saugumu, ir laikosi nuomonės, kad Moldovos Respublika yra antroji europinės gyvensenos gynybos linija; </w:t>
            </w:r>
            <w:r>
              <w:rPr>
                <w:b/>
                <w:i/>
              </w:rPr>
              <w:t>mano, kad Ukrainos ir Moldovos įstojimas į ES būtų geostrateginė investicija į vieningą ir stiprią Europą; ragina Komisijos pirmininko pavaduotoją ir Sąjungos vyriausiąjį įgaliotinį stiprinti partnerystę BUSP srityje su Ukraina ir Moldova taikant konkrečias priemones, visų pirma priemones, kuriomis užtikrinamas abiejų šalių valstybinių sienų neliečiamumas;</w:t>
            </w:r>
          </w:p>
        </w:tc>
        <w:tc>
          <w:tcPr>
            <w:tcW w:w="4876" w:type="dxa"/>
            <w:tcBorders>
              <w:top w:val="nil"/>
              <w:left w:val="nil"/>
              <w:bottom w:val="nil"/>
              <w:right w:val="nil"/>
            </w:tcBorders>
          </w:tcPr>
          <w:p w:rsidR="00B94A60" w:rsidRPr="00AE2099" w:rsidRDefault="00B94A60" w:rsidP="00B46628">
            <w:pPr>
              <w:pStyle w:val="Normal6a"/>
            </w:pPr>
            <w:r>
              <w:t>14.</w:t>
            </w:r>
            <w:r>
              <w:tab/>
              <w:t>primena, kad Moldovos Respublikos saugumas yra neatsiejamai susijęs su Ukrainos saugumu, ir laikosi nuomonės, kad Moldovos Respublika yra antroji europinės gyvensenos gynybos linija;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{FR}</w:t>
      </w:r>
      <w:r w:rsidRPr="00AE2099">
        <w:t>fr</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538</w:t>
      </w:r>
      <w:r>
        <w:rPr>
          <w:rStyle w:val="HideTWBExt"/>
        </w:rPr>
        <w:t>&lt;/NumAm&gt;</w:t>
      </w:r>
    </w:p>
    <w:p w:rsidR="00B94A60" w:rsidRPr="00AE2099" w:rsidRDefault="00B94A60" w:rsidP="00B94A60">
      <w:pPr>
        <w:pStyle w:val="NormalBold"/>
      </w:pPr>
      <w:r>
        <w:rPr>
          <w:rStyle w:val="HideTWBExt"/>
          <w:b w:val="0"/>
        </w:rPr>
        <w:t>&lt;RepeatBlock-By&gt;&lt;Members&gt;</w:t>
      </w:r>
      <w:r>
        <w:t>David McAllister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14.</w:t>
            </w:r>
            <w:r>
              <w:tab/>
              <w:t xml:space="preserve">primena, kad Moldovos Respublikos saugumas yra neatsiejamai susijęs su Ukrainos saugumu, ir laikosi nuomonės, kad Moldovos Respublika yra antroji europinės gyvensenos gynybos </w:t>
            </w:r>
            <w:r>
              <w:lastRenderedPageBreak/>
              <w:t>linija; mano, kad Ukrainos ir Moldovos įstojimas į ES būtų geostrateginė investicija į vieningą ir stiprią Europą; ragina Komisijos pirmininko pavaduotoją ir Sąjungos vyriausiąjį įgaliotinį stiprinti partnerystę BUSP srityje su Ukraina ir Moldova taikant konkrečias priemones, visų pirma priemones, kuriomis užtikrinamas abiejų šalių valstybinių sienų neliečiamumas;</w:t>
            </w:r>
          </w:p>
        </w:tc>
        <w:tc>
          <w:tcPr>
            <w:tcW w:w="4876" w:type="dxa"/>
            <w:tcBorders>
              <w:top w:val="nil"/>
              <w:left w:val="nil"/>
              <w:bottom w:val="nil"/>
              <w:right w:val="nil"/>
            </w:tcBorders>
          </w:tcPr>
          <w:p w:rsidR="00B94A60" w:rsidRPr="00AE2099" w:rsidRDefault="00B94A60" w:rsidP="00B46628">
            <w:pPr>
              <w:pStyle w:val="Normal6a"/>
            </w:pPr>
            <w:r>
              <w:lastRenderedPageBreak/>
              <w:t>14.</w:t>
            </w:r>
            <w:r>
              <w:tab/>
              <w:t xml:space="preserve">primena, kad Moldovos Respublikos saugumas yra neatsiejamai susijęs su Ukrainos saugumu, ir laikosi nuomonės, kad Moldovos Respublika yra antroji europinės gyvensenos gynybos </w:t>
            </w:r>
            <w:r>
              <w:lastRenderedPageBreak/>
              <w:t xml:space="preserve">linija; mano, kad Ukrainos ir Moldovos įstojimas į ES būtų geostrateginė investicija į vieningą ir stiprią Europą; ragina Komisijos pirmininko pavaduotoją ir Sąjungos vyriausiąjį įgaliotinį stiprinti partnerystę BUSP srityje su Ukraina ir Moldova taikant konkrečias priemones, visų pirma priemones, kuriomis užtikrinamas abiejų šalių valstybinių sienų neliečiamumas; </w:t>
            </w:r>
            <w:r>
              <w:rPr>
                <w:b/>
                <w:i/>
              </w:rPr>
              <w:t>palankiai vertina tai, kad pasirašyta ES ir Moldovos saugumo ir gynybos partnerystė, ir mano, kad reikia padidinti finansinius įnašus pagal Europos taikos priemonę, siekiant toliau stiprinti Moldovos gynybos pajėgumus, ypatingą dėmesį skiriant oro gynybos sistemoms, judumui ir transportui, valdymui ir kontrolei, elektroninei kovai ir logistikai;</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539</w:t>
      </w:r>
      <w:r>
        <w:rPr>
          <w:rStyle w:val="HideTWBExt"/>
        </w:rPr>
        <w:t>&lt;/NumAm&gt;</w:t>
      </w:r>
    </w:p>
    <w:p w:rsidR="00B94A60" w:rsidRPr="00AE2099" w:rsidRDefault="00B94A60" w:rsidP="00B94A60">
      <w:pPr>
        <w:pStyle w:val="NormalBold"/>
      </w:pPr>
      <w:r>
        <w:rPr>
          <w:rStyle w:val="HideTWBExt"/>
          <w:b w:val="0"/>
        </w:rPr>
        <w:t>&lt;RepeatBlock-By&gt;&lt;Members&gt;</w:t>
      </w:r>
      <w:r>
        <w:t>António Tânger Corrêa</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14.</w:t>
            </w:r>
            <w:r>
              <w:tab/>
              <w:t>primena, kad Moldovos Respublikos saugumas yra neatsiejamai susijęs su Ukrainos saugumu, ir laikosi nuomonės, kad Moldovos Respublika yra antroji europinės gyvensenos gynybos linija; mano, kad Ukrainos</w:t>
            </w:r>
            <w:r>
              <w:rPr>
                <w:b/>
                <w:i/>
              </w:rPr>
              <w:t xml:space="preserve"> ir</w:t>
            </w:r>
            <w:r>
              <w:t xml:space="preserve"> Moldovos įstojimas į ES </w:t>
            </w:r>
            <w:r>
              <w:rPr>
                <w:b/>
                <w:i/>
              </w:rPr>
              <w:t>būtų</w:t>
            </w:r>
            <w:r>
              <w:t xml:space="preserve"> geostrateginė investicija į </w:t>
            </w:r>
            <w:r>
              <w:rPr>
                <w:b/>
                <w:i/>
              </w:rPr>
              <w:t>vieningą ir stiprią</w:t>
            </w:r>
            <w:r>
              <w:t xml:space="preserve"> Europą;</w:t>
            </w:r>
            <w:r>
              <w:rPr>
                <w:b/>
                <w:i/>
              </w:rPr>
              <w:t xml:space="preserve"> ragina Komisijos pirmininko pavaduotoją ir Sąjungos vyriausiąjį įgaliotinį stiprinti partnerystę BUSP srityje su Ukraina ir Moldova taikant konkrečias priemones, visų pirma priemones, kuriomis užtikrinamas abiejų šalių valstybinių sienų neliečiamumas;</w:t>
            </w:r>
          </w:p>
        </w:tc>
        <w:tc>
          <w:tcPr>
            <w:tcW w:w="4876" w:type="dxa"/>
            <w:tcBorders>
              <w:top w:val="nil"/>
              <w:left w:val="nil"/>
              <w:bottom w:val="nil"/>
              <w:right w:val="nil"/>
            </w:tcBorders>
          </w:tcPr>
          <w:p w:rsidR="00B94A60" w:rsidRPr="00AE2099" w:rsidRDefault="00B94A60" w:rsidP="00B46628">
            <w:pPr>
              <w:pStyle w:val="Normal6a"/>
            </w:pPr>
            <w:r>
              <w:t>14.</w:t>
            </w:r>
            <w:r>
              <w:tab/>
              <w:t xml:space="preserve">primena, kad Moldovos Respublikos saugumas yra neatsiejamai susijęs su Ukrainos saugumu, ir laikosi nuomonės, kad Moldovos Respublika yra antroji europinės gyvensenos gynybos linija; mano, kad </w:t>
            </w:r>
            <w:r>
              <w:rPr>
                <w:b/>
                <w:i/>
              </w:rPr>
              <w:t xml:space="preserve">tiek </w:t>
            </w:r>
            <w:r>
              <w:t>Ukrainos</w:t>
            </w:r>
            <w:r>
              <w:rPr>
                <w:b/>
                <w:i/>
              </w:rPr>
              <w:t>, tiek</w:t>
            </w:r>
            <w:r>
              <w:t xml:space="preserve"> Moldovos įstojimas į ES </w:t>
            </w:r>
            <w:r>
              <w:rPr>
                <w:b/>
                <w:i/>
              </w:rPr>
              <w:t>yra</w:t>
            </w:r>
            <w:r>
              <w:t xml:space="preserve"> geostrateginė investicija į </w:t>
            </w:r>
            <w:r>
              <w:rPr>
                <w:b/>
                <w:i/>
              </w:rPr>
              <w:t>tautų</w:t>
            </w:r>
            <w:r>
              <w:t xml:space="preserve"> Europą;</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540</w:t>
      </w:r>
      <w:r>
        <w:rPr>
          <w:rStyle w:val="HideTWBExt"/>
        </w:rPr>
        <w:t>&lt;/NumAm&gt;</w:t>
      </w:r>
    </w:p>
    <w:p w:rsidR="00B94A60" w:rsidRPr="00AE2099" w:rsidRDefault="00B94A60" w:rsidP="00B94A60">
      <w:pPr>
        <w:pStyle w:val="NormalBold"/>
      </w:pPr>
      <w:r>
        <w:rPr>
          <w:rStyle w:val="HideTWBExt"/>
          <w:b w:val="0"/>
        </w:rPr>
        <w:t>&lt;RepeatBlock-By&gt;&lt;Members&gt;</w:t>
      </w:r>
      <w:r>
        <w:t>Urmas Paet, Hilde Vautmans, Petras Auštrevičius, Lucia Yar, Nathalie Loiseau, Ilhan Kyuchyuk</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14.</w:t>
            </w:r>
            <w:r>
              <w:tab/>
              <w:t>primena, kad Moldovos Respublikos saugumas yra neatsiejamai susijęs su Ukrainos saugumu, ir laikosi nuomonės, kad Moldovos Respublika yra antroji europinės gyvensenos gynybos linija; mano, kad Ukrainos ir Moldovos įstojimas į ES būtų geostrateginė investicija į vieningą ir stiprią Europą; ragina Komisijos pirmininko pavaduotoją ir Sąjungos vyriausiąjį įgaliotinį stiprinti partnerystę BUSP srityje su Ukraina ir Moldova taikant konkrečias priemones, visų pirma priemones, kuriomis užtikrinamas abiejų šalių valstybinių sienų neliečiamumas;</w:t>
            </w:r>
          </w:p>
        </w:tc>
        <w:tc>
          <w:tcPr>
            <w:tcW w:w="4876" w:type="dxa"/>
            <w:tcBorders>
              <w:top w:val="nil"/>
              <w:left w:val="nil"/>
              <w:bottom w:val="nil"/>
              <w:right w:val="nil"/>
            </w:tcBorders>
          </w:tcPr>
          <w:p w:rsidR="00B94A60" w:rsidRPr="00AE2099" w:rsidRDefault="00B94A60" w:rsidP="00B46628">
            <w:pPr>
              <w:pStyle w:val="Normal6a"/>
            </w:pPr>
            <w:r>
              <w:t>14.</w:t>
            </w:r>
            <w:r>
              <w:tab/>
              <w:t xml:space="preserve">primena, kad Moldovos Respublikos saugumas yra neatsiejamai susijęs su Ukrainos saugumu, ir laikosi nuomonės, kad Moldovos Respublika yra antroji europinės gyvensenos gynybos linija; mano, kad Ukrainos ir Moldovos įstojimas į ES būtų geostrateginė investicija į vieningą ir stiprią Europą; </w:t>
            </w:r>
            <w:r>
              <w:rPr>
                <w:b/>
                <w:i/>
              </w:rPr>
              <w:t>palankiai vertina Moldovos referendumo dėl jos konstitucijos pakeitimų ir įsipareigojimo įstoti į ES rezultatus;</w:t>
            </w:r>
            <w:r>
              <w:t xml:space="preserve"> ragina Komisijos pirmininko pavaduotoją ir Sąjungos vyriausiąjį įgaliotinį stiprinti partnerystę BUSP srityje su Ukraina ir Moldova taikant konkrečias priemones, visų pirma priemones, kuriomis užtikrinamas abiejų šalių valstybinių sienų neliečiamumas;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541</w:t>
      </w:r>
      <w:r>
        <w:rPr>
          <w:rStyle w:val="HideTWBExt"/>
        </w:rPr>
        <w:t>&lt;/NumAm&gt;</w:t>
      </w:r>
    </w:p>
    <w:p w:rsidR="00B94A60" w:rsidRPr="00AE2099" w:rsidRDefault="00B94A60" w:rsidP="00B94A60">
      <w:pPr>
        <w:pStyle w:val="NormalBold"/>
      </w:pPr>
      <w:r>
        <w:rPr>
          <w:rStyle w:val="HideTWBExt"/>
          <w:b w:val="0"/>
        </w:rPr>
        <w:t>&lt;RepeatBlock-By&gt;&lt;Members&gt;</w:t>
      </w:r>
      <w:r>
        <w:t>Christophe Gomart</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14.</w:t>
            </w:r>
            <w:r>
              <w:tab/>
              <w:t xml:space="preserve">primena, kad Moldovos Respublikos saugumas yra neatsiejamai susijęs su Ukrainos saugumu, ir laikosi nuomonės, kad Moldovos Respublika yra antroji europinės gyvensenos gynybos </w:t>
            </w:r>
            <w:r>
              <w:lastRenderedPageBreak/>
              <w:t>linija;</w:t>
            </w:r>
            <w:r>
              <w:rPr>
                <w:b/>
                <w:i/>
              </w:rPr>
              <w:t xml:space="preserve"> mano, kad Ukrainos ir Moldovos įstojimas į ES būtų geostrateginė investicija į vieningą ir stiprią Europą;</w:t>
            </w:r>
            <w:r>
              <w:t xml:space="preserve"> ragina Komisijos pirmininko pavaduotoją ir Sąjungos vyriausiąjį įgaliotinį stiprinti partnerystę BUSP srityje su Ukraina ir Moldova taikant konkrečias priemones, visų pirma priemones, kuriomis užtikrinamas abiejų šalių valstybinių sienų neliečiamumas;</w:t>
            </w:r>
          </w:p>
        </w:tc>
        <w:tc>
          <w:tcPr>
            <w:tcW w:w="4876" w:type="dxa"/>
            <w:tcBorders>
              <w:top w:val="nil"/>
              <w:left w:val="nil"/>
              <w:bottom w:val="nil"/>
              <w:right w:val="nil"/>
            </w:tcBorders>
          </w:tcPr>
          <w:p w:rsidR="00B94A60" w:rsidRPr="00AE2099" w:rsidRDefault="00B94A60" w:rsidP="00B46628">
            <w:pPr>
              <w:pStyle w:val="Normal6a"/>
            </w:pPr>
            <w:r>
              <w:lastRenderedPageBreak/>
              <w:t>14.</w:t>
            </w:r>
            <w:r>
              <w:tab/>
              <w:t xml:space="preserve">primena, kad Moldovos Respublikos saugumas yra neatsiejamai susijęs su Ukrainos saugumu, ir laikosi nuomonės, kad Moldovos Respublika yra antroji europinės gyvensenos gynybos </w:t>
            </w:r>
            <w:r>
              <w:lastRenderedPageBreak/>
              <w:t>linija; ragina Komisijos pirmininko pavaduotoją ir Sąjungos vyriausiąjį įgaliotinį stiprinti partnerystę BUSP srityje su Ukraina ir Moldova taikant konkrečias priemones, visų pirma priemones, kuriomis užtikrinamas abiejų šalių valstybinių sienų neliečiamumas;</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542</w:t>
      </w:r>
      <w:r>
        <w:rPr>
          <w:rStyle w:val="HideTWBExt"/>
        </w:rPr>
        <w:t>&lt;/NumAm&gt;</w:t>
      </w:r>
    </w:p>
    <w:p w:rsidR="00B94A60" w:rsidRPr="00AE2099" w:rsidRDefault="00B94A60" w:rsidP="00B94A60">
      <w:pPr>
        <w:pStyle w:val="NormalBold"/>
      </w:pPr>
      <w:r>
        <w:rPr>
          <w:rStyle w:val="HideTWBExt"/>
          <w:b w:val="0"/>
        </w:rPr>
        <w:t>&lt;RepeatBlock-By&gt;&lt;Members&gt;</w:t>
      </w:r>
      <w:r>
        <w:t>Reinis Pozņaks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14.</w:t>
            </w:r>
            <w:r>
              <w:tab/>
              <w:t>primena, kad Moldovos Respublikos saugumas yra neatsiejamai susijęs su Ukrainos saugumu, ir laikosi nuomonės, kad Moldovos Respublika yra antroji europinės gyvensenos gynybos linija; mano, kad Ukrainos ir Moldovos įstojimas į ES būtų geostrateginė investicija į vieningą ir stiprią Europą; ragina Komisijos pirmininko pavaduotoją ir Sąjungos vyriausiąjį įgaliotinį stiprinti partnerystę BUSP srityje su Ukraina ir Moldova taikant konkrečias priemones, visų pirma priemones, kuriomis užtikrinamas abiejų šalių valstybinių sienų neliečiamumas;</w:t>
            </w:r>
          </w:p>
        </w:tc>
        <w:tc>
          <w:tcPr>
            <w:tcW w:w="4876" w:type="dxa"/>
            <w:tcBorders>
              <w:top w:val="nil"/>
              <w:left w:val="nil"/>
              <w:bottom w:val="nil"/>
              <w:right w:val="nil"/>
            </w:tcBorders>
          </w:tcPr>
          <w:p w:rsidR="00B94A60" w:rsidRPr="00AE2099" w:rsidRDefault="00B94A60" w:rsidP="00B46628">
            <w:pPr>
              <w:pStyle w:val="Normal6a"/>
            </w:pPr>
            <w:r>
              <w:t>14.</w:t>
            </w:r>
            <w:r>
              <w:tab/>
              <w:t xml:space="preserve">primena, kad Moldovos Respublikos saugumas yra neatsiejamai susijęs su Ukrainos saugumu, ir laikosi nuomonės, kad Moldovos Respublika yra antroji europinės gyvensenos gynybos linija; mano, kad Ukrainos ir Moldovos įstojimas į ES būtų geostrateginė investicija į vieningą ir stiprią Europą; ragina Komisijos pirmininko pavaduotoją ir Sąjungos vyriausiąjį įgaliotinį stiprinti partnerystę BUSP srityje su Ukraina ir Moldova taikant konkrečias priemones, visų pirma priemones, kuriomis užtikrinamas abiejų šalių valstybinių sienų neliečiamumas </w:t>
            </w:r>
            <w:r>
              <w:rPr>
                <w:b/>
                <w:i/>
              </w:rPr>
              <w:t>ir remiant kovą su užsienio vykdomu manipuliavimu informacija</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543</w:t>
      </w:r>
      <w:r>
        <w:rPr>
          <w:rStyle w:val="HideTWBExt"/>
        </w:rPr>
        <w:t>&lt;/NumAm&gt;</w:t>
      </w:r>
    </w:p>
    <w:p w:rsidR="00B94A60" w:rsidRPr="00AE2099" w:rsidRDefault="00B94A60" w:rsidP="00B94A60">
      <w:pPr>
        <w:pStyle w:val="NormalBold"/>
      </w:pPr>
      <w:r>
        <w:rPr>
          <w:rStyle w:val="HideTWBExt"/>
          <w:b w:val="0"/>
        </w:rPr>
        <w:t>&lt;RepeatBlock-By&gt;&lt;Members&gt;</w:t>
      </w:r>
      <w:r>
        <w:t>Hannah Neumann</w:t>
      </w:r>
      <w:r>
        <w:rPr>
          <w:rStyle w:val="HideTWBExt"/>
          <w:b w:val="0"/>
        </w:rPr>
        <w:t>&lt;/Members&gt;</w:t>
      </w:r>
    </w:p>
    <w:p w:rsidR="00B94A60" w:rsidRPr="00AE2099" w:rsidRDefault="00B94A60" w:rsidP="00B94A60">
      <w:r>
        <w:rPr>
          <w:rStyle w:val="HideTWBExt"/>
        </w:rPr>
        <w:t>&lt;AuNomDe&gt;</w:t>
      </w:r>
      <w:r>
        <w:rPr>
          <w:rStyle w:val="HideTWBInt"/>
        </w:rPr>
        <w:t>{Greens/EFA}</w:t>
      </w:r>
      <w:r>
        <w:t>Verts/ALE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lastRenderedPageBreak/>
        <w:t>&lt;Article&gt;</w:t>
      </w:r>
      <w:r>
        <w:t>14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14.</w:t>
            </w:r>
            <w:r>
              <w:tab/>
              <w:t>primena, kad Moldovos Respublikos saugumas yra neatsiejamai susijęs su Ukrainos saugumu</w:t>
            </w:r>
            <w:r>
              <w:rPr>
                <w:b/>
                <w:i/>
              </w:rPr>
              <w:t>, ir laikosi nuomonės, kad Moldovos Respublika yra antroji europinės gyvensenos gynybos linija</w:t>
            </w:r>
            <w:r>
              <w:t xml:space="preserve">; mano, kad Ukrainos ir Moldovos įstojimas į ES būtų </w:t>
            </w:r>
            <w:r>
              <w:rPr>
                <w:b/>
                <w:i/>
              </w:rPr>
              <w:t>geostrateginė</w:t>
            </w:r>
            <w:r>
              <w:t xml:space="preserve"> investicija į vieningą ir stiprią Europą; ragina Komisijos pirmininko pavaduotoją ir Sąjungos vyriausiąjį įgaliotinį </w:t>
            </w:r>
            <w:r>
              <w:rPr>
                <w:b/>
                <w:i/>
              </w:rPr>
              <w:t>stiprinti</w:t>
            </w:r>
            <w:r>
              <w:t xml:space="preserve"> partnerystę BUSP srityje su Ukraina ir Moldova taikant konkrečias priemones, visų pirma </w:t>
            </w:r>
            <w:r>
              <w:rPr>
                <w:b/>
                <w:i/>
              </w:rPr>
              <w:t>priemones</w:t>
            </w:r>
            <w:r>
              <w:t>, kuriomis užtikrinamas abiejų šalių valstybinių sienų neliečiamumas;</w:t>
            </w:r>
          </w:p>
        </w:tc>
        <w:tc>
          <w:tcPr>
            <w:tcW w:w="4876" w:type="dxa"/>
            <w:tcBorders>
              <w:top w:val="nil"/>
              <w:left w:val="nil"/>
              <w:bottom w:val="nil"/>
              <w:right w:val="nil"/>
            </w:tcBorders>
          </w:tcPr>
          <w:p w:rsidR="00B94A60" w:rsidRPr="00AE2099" w:rsidRDefault="00B94A60" w:rsidP="00B46628">
            <w:pPr>
              <w:pStyle w:val="Normal6a"/>
            </w:pPr>
            <w:r>
              <w:t>14.</w:t>
            </w:r>
            <w:r>
              <w:tab/>
              <w:t xml:space="preserve">primena, kad Moldovos Respublikos saugumas yra neatsiejamai susijęs su Ukrainos saugumu; mano, kad Ukrainos ir Moldovos įstojimas į ES būtų </w:t>
            </w:r>
            <w:r>
              <w:rPr>
                <w:b/>
                <w:i/>
              </w:rPr>
              <w:t>abipusiškai naudinga</w:t>
            </w:r>
            <w:r>
              <w:t xml:space="preserve"> investicija į vieningą ir stiprią Europą; ragina Komisijos pirmininko pavaduotoją ir Sąjungos vyriausiąjį įgaliotinį </w:t>
            </w:r>
            <w:r>
              <w:rPr>
                <w:b/>
                <w:i/>
              </w:rPr>
              <w:t>gilinti</w:t>
            </w:r>
            <w:r>
              <w:t xml:space="preserve"> partnerystę BUSP srityje su Ukraina ir Moldova taikant konkrečias priemones, visų pirma </w:t>
            </w:r>
            <w:r>
              <w:rPr>
                <w:b/>
                <w:i/>
              </w:rPr>
              <w:t>tokias</w:t>
            </w:r>
            <w:r>
              <w:t>, kuriomis užtikrinamas abiejų šalių valstybinių sienų neliečiamumas;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544</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14a.</w:t>
            </w:r>
            <w:r>
              <w:tab/>
            </w:r>
            <w:r>
              <w:rPr>
                <w:b/>
                <w:i/>
              </w:rPr>
              <w:t xml:space="preserve">griežtai smerkia nuolatinius ir suderintus Rusijos Federacijos, prorusiškų oligarchų ir Rusijos remiamų vietinių įgaliotinių bandymus destabilizuoti Moldovos Respubliką, sėti nesutarimus Moldovos visuomenėje ir sužlugdyti proeuropietišką šalies kryptį vykdant hibridinius išpuolius, paverčiant ginklu energijos tiekimą, dezinformuojant, grasinant sprogdinimais ir inscenizuojant protestus, taip pat grasinant smurtu ar jį naudojant; nepaisant didžiulio Rusijos ir jos patikėtinių kišimosi ir jų surengtų hibridinių išpuolių, kuriais siekta pakenkti demokratiniam balsavimui </w:t>
            </w:r>
            <w:r>
              <w:rPr>
                <w:b/>
                <w:i/>
              </w:rPr>
              <w:lastRenderedPageBreak/>
              <w:t>Moldovoje, palankiai vertina referendumo dėl ES rezultatus ir Moldovos piliečių istorinį sprendimą įtvirtinti savo ateitį ES; palankiai vertina ES partnerystės misijos Moldovoje (EUPM Moldova) įsteigimą ir jos veiklą, nes tai sustiprino Moldovos valdžios institucijų pajėgumus kovoti su Rusijos kišimusi; ragina Tarybą, Komisiją ir EIVT skirti papildomų išteklių, įskaitant žmogiškuosius ir finansinius išteklius, įrangą ir civilius ekspertus, būtinų misijos įgaliojimams įgyvendinti po 2025 m. gegužės mėn.; be to, ragina valstybes nares išnagrinėti, kaip prireikus būtų galima įsteigti panašias misijas kitose šalyse kandidatėse glaudžiai bendradarbiaujant su jų nacionalinėmis valdžios institucijomis;</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545</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14a.</w:t>
            </w:r>
            <w:r>
              <w:tab/>
            </w:r>
            <w:r>
              <w:rPr>
                <w:b/>
                <w:i/>
              </w:rPr>
              <w:t>pažymi, kad Ukraina ateinančiais metais turės atlikti didelius ir apsunkinančius skolos tvarkymo mokėjimus TVF ir kitiems tarptautiniams skolintojams; mano, kad, atsižvelgiant į sudėtingą ekonominę padėtį Ukrainoje, Ukrainai toliau mokant prieš karą turėtą skolą ir per karą susidariusią skolą, bus labai apribotos Ukrainos galimybės gauti viešųjų lėšų, skirtų atstatymui ir viešųjų gėrybių bei paslaugų teikimui; todėl ragina ES panaikinti Ukrainos išorės skolą;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lastRenderedPageBreak/>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546</w:t>
      </w:r>
      <w:r>
        <w:rPr>
          <w:rStyle w:val="HideTWBExt"/>
        </w:rPr>
        <w:t>&lt;/NumAm&gt;</w:t>
      </w:r>
    </w:p>
    <w:p w:rsidR="00B94A60" w:rsidRPr="00AE2099" w:rsidRDefault="00B94A60" w:rsidP="00B94A60">
      <w:pPr>
        <w:pStyle w:val="NormalBold"/>
      </w:pPr>
      <w:r>
        <w:rPr>
          <w:rStyle w:val="HideTWBExt"/>
          <w:b w:val="0"/>
        </w:rPr>
        <w:t>&lt;RepeatBlock-By&gt;&lt;Members&gt;</w:t>
      </w:r>
      <w:r>
        <w:t>Nathalie Loiseau, Urmas Paet, Hilde Vautmans, Lucia Yar, Petras Auštrevičius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14a.</w:t>
            </w:r>
            <w:r>
              <w:tab/>
            </w:r>
            <w:r>
              <w:rPr>
                <w:b/>
                <w:i/>
              </w:rPr>
              <w:t>smerkia tai, kad siekdama apeiti ES sankcijas ir ES/G7+ viršutines kainų ribas, ir taip gerokai sumažinti jų veiksmingumą, Rusija sukūrė iš senesnių tanklaivių sudarytą neaiškios nuosavybės tamsųjį laivyną, kuris kelia grėsmę aplinkai; ragina Komisiją, atsižvelgiant į ES bendradarbiavimą su Tarptautine jūrų organizacija, skubiai imtis veiksmų siekiant užkirsti kelią Rusijos tamsiojo laivyno veiklai ir ją apriboti;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547</w:t>
      </w:r>
      <w:r>
        <w:rPr>
          <w:rStyle w:val="HideTWBExt"/>
        </w:rPr>
        <w:t>&lt;/NumAm&gt;</w:t>
      </w:r>
    </w:p>
    <w:p w:rsidR="00B94A60" w:rsidRPr="00AE2099" w:rsidRDefault="00B94A60" w:rsidP="00B94A60">
      <w:pPr>
        <w:pStyle w:val="NormalBold"/>
      </w:pPr>
      <w:r>
        <w:rPr>
          <w:rStyle w:val="HideTWBExt"/>
          <w:b w:val="0"/>
        </w:rPr>
        <w:t>&lt;RepeatBlock-By&gt;&lt;Members&gt;</w:t>
      </w:r>
      <w:r>
        <w:t>Andrey Kovatchev</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14a.</w:t>
            </w:r>
            <w:r>
              <w:tab/>
            </w:r>
            <w:r>
              <w:rPr>
                <w:b/>
                <w:i/>
              </w:rPr>
              <w:t>palankiai vertina Armėnijos veiksmus siekiant atsiriboti nuo Rusijos ir Baltarusijos ir naują teigiamą postūmį ES ir Armėnijos santykiuose, kaip2023 m. spalio mėn. kreipdamasis į EP taip pat nurodė Ministras Pirmininkas N. Pashinyan; ragina Komisiją ir Tarybą aktyviai remti Armėnijos norą stiprinti bendradarbiavimą su ES; skatina tolesnį ES ir Armėnijos suartėjimą;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lastRenderedPageBreak/>
        <w:t>&lt;Amend&gt;</w:t>
      </w:r>
      <w:r>
        <w:t>Pakeitimas</w:t>
      </w:r>
      <w:r>
        <w:tab/>
      </w:r>
      <w:r>
        <w:tab/>
      </w:r>
      <w:r>
        <w:rPr>
          <w:rStyle w:val="HideTWBExt"/>
        </w:rPr>
        <w:t>&lt;NumAm&gt;</w:t>
      </w:r>
      <w:r>
        <w:t>548</w:t>
      </w:r>
      <w:r>
        <w:rPr>
          <w:rStyle w:val="HideTWBExt"/>
        </w:rPr>
        <w:t>&lt;/NumAm&gt;</w:t>
      </w:r>
    </w:p>
    <w:p w:rsidR="00B94A60" w:rsidRPr="00AE2099" w:rsidRDefault="00B94A60" w:rsidP="00B94A60">
      <w:pPr>
        <w:pStyle w:val="NormalBold"/>
      </w:pPr>
      <w:r>
        <w:rPr>
          <w:rStyle w:val="HideTWBExt"/>
          <w:b w:val="0"/>
        </w:rPr>
        <w:t>&lt;RepeatBlock-By&gt;&lt;Members&gt;</w:t>
      </w:r>
      <w:r>
        <w:t>Eszter Lakos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14a.</w:t>
            </w:r>
            <w:r>
              <w:tab/>
            </w:r>
            <w:r>
              <w:rPr>
                <w:b/>
                <w:i/>
              </w:rPr>
              <w:t>yra susirūpinęs dėl didėjančios Rusijos įtakos Vakarų Balkanuose, visų pirma vykdant dezinformacijos kampanijas apie karą Ukrainoje; yra sunerimęs dėl to, kad Vakarų Balkanuose veikianti su Kremliumi susijusi žiniasklaida po 2022 m. vasario mėn. suintensyvino savo veiklą, siekdama propaguoti prorusiškas nuotaikas, kurias didina pasikartojanti prieš Vakarus nukreipta retorika;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549</w:t>
      </w:r>
      <w:r>
        <w:rPr>
          <w:rStyle w:val="HideTWBExt"/>
        </w:rPr>
        <w:t>&lt;/NumAm&gt;</w:t>
      </w:r>
    </w:p>
    <w:p w:rsidR="00B94A60" w:rsidRPr="00AE2099" w:rsidRDefault="00B94A60" w:rsidP="00B94A60">
      <w:pPr>
        <w:pStyle w:val="NormalBold"/>
      </w:pPr>
      <w:r>
        <w:rPr>
          <w:rStyle w:val="HideTWBExt"/>
          <w:b w:val="0"/>
        </w:rPr>
        <w:t>&lt;RepeatBlock-By&gt;&lt;Members&gt;</w:t>
      </w:r>
      <w:r>
        <w:t>David McAllister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14a.</w:t>
            </w:r>
            <w:r>
              <w:tab/>
            </w:r>
            <w:r>
              <w:rPr>
                <w:b/>
                <w:i/>
              </w:rPr>
              <w:t>pabrėžia, kad Rusijos agresijos karas prieš Ukrainą ir prieš kelias prie Juodosios jūros esančias valstybes nukreipta Rusijos Federacijos revizionistinė veikla destabilizuoja rytines kaimynines šalis ir Vakarų Balkanus ir kelia jiems grėsmę, o tai savo ruožtu kenkia Europos saugumo struktūrai;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550</w:t>
      </w:r>
      <w:r>
        <w:rPr>
          <w:rStyle w:val="HideTWBExt"/>
        </w:rPr>
        <w:t>&lt;/NumAm&gt;</w:t>
      </w:r>
    </w:p>
    <w:p w:rsidR="00B94A60" w:rsidRPr="00AE2099" w:rsidRDefault="00B94A60" w:rsidP="00B94A60">
      <w:pPr>
        <w:pStyle w:val="NormalBold"/>
      </w:pPr>
      <w:r>
        <w:rPr>
          <w:rStyle w:val="HideTWBExt"/>
          <w:b w:val="0"/>
        </w:rPr>
        <w:t>&lt;RepeatBlock-By&gt;&lt;Members&gt;</w:t>
      </w:r>
      <w:r>
        <w:t>Adam Bielan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lastRenderedPageBreak/>
        <w:t>&lt;Article&gt;</w:t>
      </w:r>
      <w:r>
        <w:t>14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14a.</w:t>
            </w:r>
            <w:r>
              <w:tab/>
            </w:r>
            <w:r>
              <w:rPr>
                <w:b/>
                <w:i/>
              </w:rPr>
              <w:t>pabrėžia, kad stabilumas Baltijos jūroje ir Juodojoje jūroje yra nepaprastai svarbus siekiant užtikrinti Europos saugumą, įskaitant jos energetinį saugumą, kaip pareikšta ES strateginiame kelrodyje ir NATO, todėl reikia numatyti visapusiškas strategijas ir imtis prasmingų veiksmų;</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551</w:t>
      </w:r>
      <w:r>
        <w:rPr>
          <w:rStyle w:val="HideTWBExt"/>
        </w:rPr>
        <w:t>&lt;/NumAm&gt;</w:t>
      </w:r>
    </w:p>
    <w:p w:rsidR="00B94A60" w:rsidRPr="00AE2099" w:rsidRDefault="00B94A60" w:rsidP="00B94A60">
      <w:pPr>
        <w:pStyle w:val="NormalBold"/>
      </w:pPr>
      <w:r>
        <w:rPr>
          <w:rStyle w:val="HideTWBExt"/>
          <w:b w:val="0"/>
        </w:rPr>
        <w:t>&lt;RepeatBlock-By&gt;&lt;Members&gt;</w:t>
      </w:r>
      <w:r>
        <w:t>Urmas Paet, Hilde Vautmans, Petras Auštrevičius, Lucia Yar, Nathalie Loiseau, Ilhan Kyuchyuk, Marie-Agnes Strack-Zimmermann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14a.</w:t>
            </w:r>
            <w:r>
              <w:tab/>
            </w:r>
            <w:r>
              <w:rPr>
                <w:b/>
                <w:i/>
              </w:rPr>
              <w:t>pakartoja savo raginimą Tarybai laipsniškai pereiti prie balsavimo kvalifikuota balsų dauguma priimant sprendimus BUSP srityse, kurie nėra karinio ar gynybinio pobūdžio;</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552</w:t>
      </w:r>
      <w:r>
        <w:rPr>
          <w:rStyle w:val="HideTWBExt"/>
        </w:rPr>
        <w:t>&lt;/NumAm&gt;</w:t>
      </w:r>
    </w:p>
    <w:p w:rsidR="00B94A60" w:rsidRPr="00AE2099" w:rsidRDefault="00B94A60" w:rsidP="00B94A60">
      <w:pPr>
        <w:pStyle w:val="NormalBold"/>
      </w:pPr>
      <w:r>
        <w:rPr>
          <w:rStyle w:val="HideTWBExt"/>
          <w:b w:val="0"/>
        </w:rPr>
        <w:t>&lt;RepeatBlock-By&gt;&lt;Members&gt;</w:t>
      </w:r>
      <w:r>
        <w:t>Nathalie Loiseau, Urmas Paet, Hilde Vautmans, Lucia Yar, Petras Auštrevičius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14b.</w:t>
            </w:r>
            <w:r>
              <w:tab/>
            </w:r>
            <w:r>
              <w:rPr>
                <w:b/>
                <w:i/>
              </w:rPr>
              <w:t xml:space="preserve">smerkia tai, kad Rusija bando priversti buvusios įtakos sferos šalis, pvz., Ukrainą, Gruziją ir Moldovą, taip pat Armėniją, mokėti didelę kainą už </w:t>
            </w:r>
            <w:r>
              <w:rPr>
                <w:b/>
                <w:i/>
              </w:rPr>
              <w:lastRenderedPageBreak/>
              <w:t>pasirinkimą siekti demokratijos; palankiai vertina Armėnijos sprendimą sustabdyti dalyvavimą Kolektyvinio saugumo sutarties organizacijos veikloje ir 2024 m. nutraukti visus mokėjimus į jos biudžetą po to, kai Rusija nepadėjo Armėnijai kovoti su Azerbaidžano karine agresija, ir siekti patikimesnės saugumo struktūros; remia Armėnijos oficialų prašymą, pateiktą Rusijos Federacijai, kad ši nutrauktų savo Federalinės saugumo tarnybos sienos apsaugos pareigūnų dislokavimą nacionaliniame oro uoste ir Armėnijos bei Irano pasienyje; palankiai vertina sprendimą patvirtinti paramos priemones pagal Europos taikos priemonę Moldovos ir Armėnijos ginkluotosioms pajėgoms remti atitinkamai 2024 m. birželio 13 d. ir liepos 22 d.;</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553</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 Marco Tarquinio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14b.</w:t>
            </w:r>
            <w:r>
              <w:tab/>
            </w:r>
            <w:r>
              <w:rPr>
                <w:b/>
                <w:i/>
              </w:rPr>
              <w:t>giria Moldovos žmones už tai, kad prezidento rinkimai vyko profesionaliai ir su išskirtine atsakomybe ir įsipareigojimu nepaisant nuolatinio didelio Rusijos ir jos įgaliotinių kišimosi; ragina valdžios institucijas toliau dėti šias pastangas rengiantis kitų metų parlamento rinkimams; pakartoja, kad remia Moldovos pastangas ginti savo demokratiją;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lastRenderedPageBreak/>
        <w:t>&lt;Amend&gt;</w:t>
      </w:r>
      <w:r>
        <w:t>Pakeitimas</w:t>
      </w:r>
      <w:r>
        <w:tab/>
      </w:r>
      <w:r>
        <w:tab/>
      </w:r>
      <w:r>
        <w:rPr>
          <w:rStyle w:val="HideTWBExt"/>
        </w:rPr>
        <w:t>&lt;NumAm&gt;</w:t>
      </w:r>
      <w:r>
        <w:t>554</w:t>
      </w:r>
      <w:r>
        <w:rPr>
          <w:rStyle w:val="HideTWBExt"/>
        </w:rPr>
        <w:t>&lt;/NumAm&gt;</w:t>
      </w:r>
    </w:p>
    <w:p w:rsidR="00B94A60" w:rsidRPr="00AE2099" w:rsidRDefault="00B94A60" w:rsidP="00B94A60">
      <w:pPr>
        <w:pStyle w:val="NormalBold"/>
      </w:pPr>
      <w:r>
        <w:rPr>
          <w:rStyle w:val="HideTWBExt"/>
          <w:b w:val="0"/>
        </w:rPr>
        <w:t>&lt;RepeatBlock-By&gt;&lt;Members&gt;</w:t>
      </w:r>
      <w:r>
        <w:t>Urmas Paet, Hilde Vautmans, Petras Auštrevičius, Lucia Yar, Nathalie Loiseau, Ilhan Kyuchyuk, Marie-Agnes Strack-Zimmermann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14b.</w:t>
            </w:r>
            <w:r>
              <w:tab/>
            </w:r>
            <w:r>
              <w:rPr>
                <w:b/>
                <w:i/>
              </w:rPr>
              <w:t>pabrėžia, kad dėl to, kad Sąjungos kaimynystėje vyrauja labai nestabili geopolitinė padėtis ir tarptautinė aplinka, reikia gerokai padidinti finansavimą ir biudžetą, kad Europos gynyba galėtų įveikti iššūkius trumpuoju ir ilguoju laikotarpiu; ragina Europos Komisiją ypatingą dėmesį skirti ES išorės sienoms, kurios ribojasi su Rusija ir Baltarusija;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555</w:t>
      </w:r>
      <w:r>
        <w:rPr>
          <w:rStyle w:val="HideTWBExt"/>
        </w:rPr>
        <w:t>&lt;/NumAm&gt;</w:t>
      </w:r>
    </w:p>
    <w:p w:rsidR="00B94A60" w:rsidRPr="00AE2099" w:rsidRDefault="00B94A60" w:rsidP="00B94A60">
      <w:pPr>
        <w:pStyle w:val="NormalBold"/>
      </w:pPr>
      <w:r>
        <w:rPr>
          <w:rStyle w:val="HideTWBExt"/>
          <w:b w:val="0"/>
        </w:rPr>
        <w:t>&lt;RepeatBlock-By&gt;&lt;Members&gt;</w:t>
      </w:r>
      <w:r>
        <w:t>Adam Bielan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14b.</w:t>
            </w:r>
            <w:r>
              <w:tab/>
            </w:r>
            <w:r>
              <w:rPr>
                <w:b/>
                <w:i/>
              </w:rPr>
              <w:t>pabrėžia Europos taikos priemonės (ETP) svarbą didinant ES gebėjimą užkirsti kelią konfliktams, kurti taiką ir stiprinti tarptautinį saugumą; ragina gerokai padidinti karinę paramą šalims partnerėms, pvz., Ukrainai, Moldovos Respublikai, Sakartvelui ir Vakarų Balkanų šalims;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556</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lastRenderedPageBreak/>
        <w:t>&lt;Article&gt;</w:t>
      </w:r>
      <w:r>
        <w:t>14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14b.</w:t>
            </w:r>
            <w:r>
              <w:tab/>
            </w:r>
            <w:r>
              <w:rPr>
                <w:b/>
                <w:i/>
              </w:rPr>
              <w:t>ragina Komisiją ir Tarybą pateikti naują Europos kolektyvinio saugumo struktūrą, grindžiamą JT Chartijos ir Helsinkio proceso principais;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557</w:t>
      </w:r>
      <w:r>
        <w:rPr>
          <w:rStyle w:val="HideTWBExt"/>
        </w:rPr>
        <w:t>&lt;/NumAm&gt;</w:t>
      </w:r>
    </w:p>
    <w:p w:rsidR="00B94A60" w:rsidRPr="00AE2099" w:rsidRDefault="00B94A60" w:rsidP="00B94A60">
      <w:pPr>
        <w:pStyle w:val="NormalBold"/>
      </w:pPr>
      <w:r>
        <w:rPr>
          <w:rStyle w:val="HideTWBExt"/>
          <w:b w:val="0"/>
        </w:rPr>
        <w:t>&lt;RepeatBlock-By&gt;&lt;Members&gt;</w:t>
      </w:r>
      <w:r>
        <w:t>Urmas Paet, Hilde Vautmans, Petras Auštrevičius, Lucia Yar, Nathalie Loiseau, Ilhan Kyuchyuk, Marie-Agnes Strack-Zimmermann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c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14c.</w:t>
            </w:r>
            <w:r>
              <w:tab/>
            </w:r>
            <w:r>
              <w:rPr>
                <w:b/>
                <w:i/>
              </w:rPr>
              <w:t>pabrėžia, kad būtina, bendradarbiaujant su NATO ir kitais tarptautiniais partneriais, stiprinti ES kovos su hibridinėmis grėsmėmis ir jos atsparumo šioms grėsmėms, kibernetiniais išpuoliais, taip pat dezinformacija ir propagandos kampanijomis pastangas tiek Sąjungoje, tiek trečiosiose šalyse;</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558</w:t>
      </w:r>
      <w:r>
        <w:rPr>
          <w:rStyle w:val="HideTWBExt"/>
        </w:rPr>
        <w:t>&lt;/NumAm&gt;</w:t>
      </w:r>
    </w:p>
    <w:p w:rsidR="00B94A60" w:rsidRPr="00AE2099" w:rsidRDefault="00B94A60" w:rsidP="00B94A60">
      <w:pPr>
        <w:pStyle w:val="NormalBold"/>
      </w:pPr>
      <w:r>
        <w:rPr>
          <w:rStyle w:val="HideTWBExt"/>
          <w:b w:val="0"/>
        </w:rPr>
        <w:t>&lt;RepeatBlock-By&gt;&lt;Members&gt;</w:t>
      </w:r>
      <w:r>
        <w:t>Nathalie Loiseau, Hilde Vautmans, Lucia Yar, Petras Auštrevičius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c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14c.</w:t>
            </w:r>
            <w:r>
              <w:tab/>
            </w:r>
            <w:r>
              <w:rPr>
                <w:b/>
                <w:i/>
              </w:rPr>
              <w:t xml:space="preserve">apgailestauja, kad Rusijai ir jos rėmėjams iki šiol pavyko sužlugdyti didžiosios daugumos Sakartvelo gyventojų siekius gyventi demokratinėje </w:t>
            </w:r>
            <w:r>
              <w:rPr>
                <w:b/>
                <w:i/>
              </w:rPr>
              <w:lastRenderedPageBreak/>
              <w:t>visuomenėje;</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559</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c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14c.</w:t>
            </w:r>
            <w:r>
              <w:tab/>
            </w:r>
            <w:r>
              <w:rPr>
                <w:b/>
                <w:i/>
              </w:rPr>
              <w:t>ragina viasa ES valstybes pasirašyti ir ratifikuoti Jungtinių Tautų sutartį dėl branduolinių ginklų uždraudimo;</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560</w:t>
      </w:r>
      <w:r>
        <w:rPr>
          <w:rStyle w:val="HideTWBExt"/>
        </w:rPr>
        <w:t>&lt;/NumAm&gt;</w:t>
      </w:r>
    </w:p>
    <w:p w:rsidR="00B94A60" w:rsidRPr="00AE2099" w:rsidRDefault="00B94A60" w:rsidP="00B94A60">
      <w:pPr>
        <w:pStyle w:val="NormalBold"/>
      </w:pPr>
      <w:r>
        <w:rPr>
          <w:rStyle w:val="HideTWBExt"/>
          <w:b w:val="0"/>
        </w:rPr>
        <w:t>&lt;RepeatBlock-By&gt;&lt;Members&gt;</w:t>
      </w:r>
      <w:r>
        <w:t>Michael von der Schulenburg</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4 paantraštė</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rPr>
                <w:b/>
                <w:i/>
              </w:rPr>
              <w:t>Konflikto sprendimas ir</w:t>
            </w:r>
            <w:r>
              <w:t xml:space="preserve"> taikos </w:t>
            </w:r>
            <w:r>
              <w:rPr>
                <w:b/>
                <w:i/>
              </w:rPr>
              <w:t>palaikymas</w:t>
            </w:r>
            <w:r>
              <w:t xml:space="preserve"> Artimuosiuose Rytuose</w:t>
            </w:r>
          </w:p>
        </w:tc>
        <w:tc>
          <w:tcPr>
            <w:tcW w:w="4876" w:type="dxa"/>
            <w:tcBorders>
              <w:top w:val="nil"/>
              <w:left w:val="nil"/>
              <w:bottom w:val="nil"/>
              <w:right w:val="nil"/>
            </w:tcBorders>
          </w:tcPr>
          <w:p w:rsidR="00B94A60" w:rsidRPr="00AE2099" w:rsidRDefault="00B94A60" w:rsidP="00B46628">
            <w:pPr>
              <w:pStyle w:val="Normal6a"/>
            </w:pPr>
            <w:r>
              <w:rPr>
                <w:b/>
                <w:i/>
              </w:rPr>
              <w:t>Teisingos ir ilgalaikės</w:t>
            </w:r>
            <w:r>
              <w:t xml:space="preserve"> taikos </w:t>
            </w:r>
            <w:r>
              <w:rPr>
                <w:b/>
                <w:i/>
              </w:rPr>
              <w:t>siekimas</w:t>
            </w:r>
            <w:r>
              <w:t xml:space="preserve"> Artimuosiuose Rytuose</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561</w:t>
      </w:r>
      <w:r>
        <w:rPr>
          <w:rStyle w:val="HideTWBExt"/>
        </w:rPr>
        <w:t>&lt;/NumAm&gt;</w:t>
      </w:r>
    </w:p>
    <w:p w:rsidR="00B94A60" w:rsidRPr="00AE2099" w:rsidRDefault="00B94A60" w:rsidP="00B94A60">
      <w:pPr>
        <w:pStyle w:val="NormalBold"/>
      </w:pPr>
      <w:r>
        <w:rPr>
          <w:rStyle w:val="HideTWBExt"/>
          <w:b w:val="0"/>
        </w:rPr>
        <w:t>&lt;RepeatBlock-By&gt;&lt;Members&gt;</w:t>
      </w:r>
      <w:r>
        <w:t>Hannah Neumann</w:t>
      </w:r>
      <w:r>
        <w:rPr>
          <w:rStyle w:val="HideTWBExt"/>
          <w:b w:val="0"/>
        </w:rPr>
        <w:t>&lt;/Members&gt;</w:t>
      </w:r>
    </w:p>
    <w:p w:rsidR="00B94A60" w:rsidRPr="00AE2099" w:rsidRDefault="00B94A60" w:rsidP="00B94A60">
      <w:r>
        <w:rPr>
          <w:rStyle w:val="HideTWBExt"/>
        </w:rPr>
        <w:t>&lt;AuNomDe&gt;</w:t>
      </w:r>
      <w:r>
        <w:rPr>
          <w:rStyle w:val="HideTWBInt"/>
        </w:rPr>
        <w:t>{Greens/EFA}</w:t>
      </w:r>
      <w:r>
        <w:t>Verts/ALE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14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14a.</w:t>
            </w:r>
            <w:r>
              <w:tab/>
            </w:r>
            <w:r>
              <w:rPr>
                <w:b/>
                <w:i/>
              </w:rPr>
              <w:t xml:space="preserve">reiškia susirūpinimą dėl </w:t>
            </w:r>
            <w:r>
              <w:rPr>
                <w:b/>
                <w:i/>
              </w:rPr>
              <w:lastRenderedPageBreak/>
              <w:t>didėjančios įtampos Artimuosiuose Rytuose ir dėl Irano režimo bei jo nevalstybinių veikėjų tinklo atliekamo destabilizuojančio vaidmens šiame regione; primygtinai ragina visas šalis elgtis kuo santūriau ir deeskaluoti padėtį ir susilaikyti nuo tolesnės eskalacijos; ragina Komisijos pirmininko pavaduotoją ir Sąjungos vyriausiąjį įgaliotinį bei valstybes nares toliau dėti ir stiprinti diplomatines pastangas su tarptautiniais partneriais, įskaitant Persijos įlankos šalis, siekiant skatinti skubiai deeskaluoti padėtį ir užmegzti prasmingą dialogą; labai apgailestauja dėl eskalavimo Artimuosiuose Rytuose ir tūkstančių civilių žūčių;</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562</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 Marco Tarquinio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15.</w:t>
            </w:r>
            <w:r>
              <w:tab/>
              <w:t>patvirtina, kad Izraelis turi teisę gintis, kaip įtvirtinta tarptautinėje teisėje ir pagal joje nustatytus apribojimus; ragina nedelsiant ir besąlygiškai paleisti visus įkaitus ir greitai visur nutraukti ugnį, kad būtų išvengta masinio bado grėsmės ir ligos epidemijos protrūkio Gazoje; primena, kad Izraelis taip pat privalo apsaugoti civilius gyventojus ir kad karinės operacijos turi būti proporcingos bei vykdomos laikantis tarptautinės humanitarinės teisės;</w:t>
            </w:r>
          </w:p>
        </w:tc>
        <w:tc>
          <w:tcPr>
            <w:tcW w:w="4876" w:type="dxa"/>
            <w:tcBorders>
              <w:top w:val="nil"/>
              <w:left w:val="nil"/>
              <w:bottom w:val="nil"/>
              <w:right w:val="nil"/>
            </w:tcBorders>
          </w:tcPr>
          <w:p w:rsidR="00B94A60" w:rsidRPr="00AE2099" w:rsidRDefault="00B94A60" w:rsidP="00B46628">
            <w:pPr>
              <w:pStyle w:val="Normal6a"/>
            </w:pPr>
            <w:r>
              <w:t>15.</w:t>
            </w:r>
            <w:r>
              <w:tab/>
              <w:t xml:space="preserve">patvirtina, kad Izraelis turi teisę gintis, kaip įtvirtinta tarptautinėje teisėje ir pagal joje nustatytus apribojimus; </w:t>
            </w:r>
            <w:r>
              <w:rPr>
                <w:b/>
                <w:i/>
              </w:rPr>
              <w:t>reiškia didžiausią susirūpinimą dėl Izraelio gynybos pajėgų neproporcingų karinių veiksmų Gazos Ruože ir Vakarų Krante;</w:t>
            </w:r>
            <w:r>
              <w:t xml:space="preserve"> ragina nedelsiant ir besąlygiškai paleisti visus įkaitus ir greitai visur nutraukti ugnį, kad būtų išvengta masinio bado grėsmės ir ligos epidemijos protrūkio Gazoje; primena, kad Izraelis taip pat privalo apsaugoti civilius gyventojus ir kad karinės operacijos turi būti proporcingos bei vykdomos laikantis tarptautinės humanitarinės teisės; </w:t>
            </w:r>
            <w:r>
              <w:rPr>
                <w:b/>
                <w:i/>
              </w:rPr>
              <w:t xml:space="preserve">reiškia didelį susirūpinimą dėl Izraelio parlamento </w:t>
            </w:r>
            <w:r>
              <w:rPr>
                <w:b/>
                <w:i/>
              </w:rPr>
              <w:lastRenderedPageBreak/>
              <w:t>patvirtintų teisės aktų, kuriais draudžiami Izraelio valstybinių subjektų ir Jungtinių Tautų pagalbos ir darbų agentūros Palestinos pabėgėliams Artimuosiuose Rytuose (UNRWA) ryšiai, pabrėžia, kad šie teisės aktai prieštarauja tarptautinei teisei ir pažeidžia pagrindinius humanitarinius humaniškumo principus ir tik dar labiau paaštrins jau ir taip sunkią humanitarinę krizę, ir galbūt sustabdys pagrindines paslaugas, pvz., maistą, pastogę, švietimą ir sveikatos priežiūrą milijonams Palestinos pabėgėlių šiose teritorijose; primygtinai ragina ES institucijas ir valstybes nares ir toliau įsipareigoti remti UNRWA ir jos misiją;</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563</w:t>
      </w:r>
      <w:r>
        <w:rPr>
          <w:rStyle w:val="HideTWBExt"/>
        </w:rPr>
        <w:t>&lt;/NumAm&gt;</w:t>
      </w:r>
    </w:p>
    <w:p w:rsidR="00B94A60" w:rsidRPr="00AE2099" w:rsidRDefault="00B94A60" w:rsidP="00B94A60">
      <w:pPr>
        <w:pStyle w:val="NormalBold"/>
      </w:pPr>
      <w:r>
        <w:rPr>
          <w:rStyle w:val="HideTWBExt"/>
          <w:b w:val="0"/>
        </w:rPr>
        <w:t>&lt;RepeatBlock-By&gt;&lt;Members&gt;</w:t>
      </w:r>
      <w:r>
        <w:t>Thijs Reuten, Nacho Sánchez Amor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15.</w:t>
            </w:r>
            <w:r>
              <w:tab/>
              <w:t>patvirtina, kad Izraelis turi teisę gintis, kaip įtvirtinta tarptautinėje teisėje ir pagal joje nustatytus apribojimus; ragina nedelsiant ir besąlygiškai paleisti visus įkaitus ir greitai visur nutraukti ugnį, kad būtų išvengta masinio bado grėsmės ir ligos epidemijos protrūkio Gazoje; primena, kad Izraelis taip pat privalo apsaugoti civilius gyventojus ir kad karinės operacijos turi būti proporcingos bei vykdomos laikantis tarptautinės humanitarinės teisės;</w:t>
            </w:r>
          </w:p>
        </w:tc>
        <w:tc>
          <w:tcPr>
            <w:tcW w:w="4876" w:type="dxa"/>
            <w:tcBorders>
              <w:top w:val="nil"/>
              <w:left w:val="nil"/>
              <w:bottom w:val="nil"/>
              <w:right w:val="nil"/>
            </w:tcBorders>
          </w:tcPr>
          <w:p w:rsidR="00B94A60" w:rsidRPr="00AE2099" w:rsidRDefault="00B94A60" w:rsidP="00B46628">
            <w:pPr>
              <w:pStyle w:val="Normal6a"/>
            </w:pPr>
            <w:r>
              <w:t>15.</w:t>
            </w:r>
            <w:r>
              <w:tab/>
              <w:t xml:space="preserve">patvirtina, kad Izraelis turi teisę gintis, kaip įtvirtinta tarptautinėje teisėje ir pagal joje nustatytus apribojimus; ragina nedelsiant ir besąlygiškai paleisti visus įkaitus ir greitai visur nutraukti ugnį, kad būtų išvengta masinio bado grėsmės ir ligos epidemijos protrūkio Gazoje; primena, kad Izraelis taip pat privalo apsaugoti civilius gyventojus ir kad karinės operacijos turi būti proporcingos bei vykdomos laikantis tarptautinės humanitarinės teisės; </w:t>
            </w:r>
            <w:r>
              <w:rPr>
                <w:b/>
                <w:i/>
              </w:rPr>
              <w:t xml:space="preserve">primena, kad parama UNRWA tebėra labai svarbi ES strategijai, kuria skatinamas stabilumas, taip pat parama civiliams gyventojams ir vystymuisi Artimuosiuose Rytuose; ragina teikti nuolatinę ir didesnę paramą UNRWA, atsižvelgiant į precedento neturinčius poreikius Gazoje ir </w:t>
            </w:r>
            <w:r>
              <w:rPr>
                <w:b/>
                <w:i/>
              </w:rPr>
              <w:lastRenderedPageBreak/>
              <w:t>platesniame regione; palankiai vertina veiksmus, kurių ėmėsi JT po rimtų įtarimų dėl Agentūros darbuotojų, ir palankiai vertina visapusišką UNRWA įsipareigojimą įgyvendinti rekomendacijas, pateiktas vadinamoje K. Kolonos ataskaitoje, ir smerkia Izraelio Kneseto priimtus įstatymus, kurie galėtų sutrukdyti UNRWA tęsti savo esminį darbą;</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564</w:t>
      </w:r>
      <w:r>
        <w:rPr>
          <w:rStyle w:val="HideTWBExt"/>
        </w:rPr>
        <w:t>&lt;/NumAm&gt;</w:t>
      </w:r>
    </w:p>
    <w:p w:rsidR="00B94A60" w:rsidRPr="00AE2099" w:rsidRDefault="00B94A60" w:rsidP="00B94A60">
      <w:pPr>
        <w:pStyle w:val="NormalBold"/>
      </w:pPr>
      <w:r>
        <w:rPr>
          <w:rStyle w:val="HideTWBExt"/>
          <w:b w:val="0"/>
        </w:rPr>
        <w:t>&lt;RepeatBlock-By&gt;&lt;Members&gt;</w:t>
      </w:r>
      <w:r>
        <w:t>Michael von der Schulenburg</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15.</w:t>
            </w:r>
            <w:r>
              <w:tab/>
            </w:r>
            <w:r>
              <w:rPr>
                <w:b/>
                <w:i/>
              </w:rPr>
              <w:t>patvirtina, kad Izraelis turi teisę gintis, kaip įtvirtinta tarptautinėje teisėje ir pagal joje nustatytus apribojimus;</w:t>
            </w:r>
            <w:r>
              <w:t xml:space="preserve"> ragina nedelsiant ir besąlygiškai paleisti visus įkaitus ir </w:t>
            </w:r>
            <w:r>
              <w:rPr>
                <w:b/>
                <w:i/>
              </w:rPr>
              <w:t>greitai visur</w:t>
            </w:r>
            <w:r>
              <w:t xml:space="preserve"> nutraukti ugnį, </w:t>
            </w:r>
            <w:r>
              <w:rPr>
                <w:b/>
                <w:i/>
              </w:rPr>
              <w:t>kad būtų išvengta masinio bado grėsmės ir ligos epidemijos protrūkio</w:t>
            </w:r>
            <w:r>
              <w:t xml:space="preserve"> Gazoje</w:t>
            </w:r>
            <w:r>
              <w:rPr>
                <w:b/>
                <w:i/>
              </w:rPr>
              <w:t xml:space="preserve">; </w:t>
            </w:r>
            <w:r>
              <w:rPr>
                <w:b/>
                <w:bCs/>
                <w:i/>
                <w:iCs/>
              </w:rPr>
              <w:t>primena, kad Izraelis taip pat privalo apsaugoti civilius gyventojus ir kad karinės operacijos turi būti proporcingos bei vykdomos laikantis tarptautinės humanitarinės teisės</w:t>
            </w:r>
            <w:r>
              <w:t>;</w:t>
            </w:r>
          </w:p>
        </w:tc>
        <w:tc>
          <w:tcPr>
            <w:tcW w:w="4876" w:type="dxa"/>
            <w:tcBorders>
              <w:top w:val="nil"/>
              <w:left w:val="nil"/>
              <w:bottom w:val="nil"/>
              <w:right w:val="nil"/>
            </w:tcBorders>
          </w:tcPr>
          <w:p w:rsidR="00B94A60" w:rsidRPr="00AE2099" w:rsidRDefault="00B94A60" w:rsidP="00B46628">
            <w:pPr>
              <w:pStyle w:val="Normal6a"/>
            </w:pPr>
            <w:r>
              <w:t>15.</w:t>
            </w:r>
            <w:r>
              <w:tab/>
              <w:t xml:space="preserve">ragina nedelsiant ir besąlygiškai paleisti visus įkaitus ir </w:t>
            </w:r>
            <w:r>
              <w:rPr>
                <w:b/>
                <w:i/>
              </w:rPr>
              <w:t>nedelsiant ir visam laikui</w:t>
            </w:r>
            <w:r>
              <w:t xml:space="preserve"> nutraukti ugnį Gazoje </w:t>
            </w:r>
            <w:r>
              <w:rPr>
                <w:b/>
                <w:i/>
              </w:rPr>
              <w:t>ir Libane</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565</w:t>
      </w:r>
      <w:r>
        <w:rPr>
          <w:rStyle w:val="HideTWBExt"/>
        </w:rPr>
        <w:t>&lt;/NumAm&gt;</w:t>
      </w:r>
    </w:p>
    <w:p w:rsidR="00B94A60" w:rsidRPr="00AE2099" w:rsidRDefault="00B94A60" w:rsidP="00B94A60">
      <w:pPr>
        <w:pStyle w:val="NormalBold"/>
      </w:pPr>
      <w:r>
        <w:rPr>
          <w:rStyle w:val="HideTWBExt"/>
          <w:b w:val="0"/>
        </w:rPr>
        <w:t>&lt;RepeatBlock-By&gt;&lt;Members&gt;</w:t>
      </w:r>
      <w:r>
        <w:t>Sebastiaan Stöteler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15.</w:t>
            </w:r>
            <w:r>
              <w:tab/>
              <w:t xml:space="preserve">patvirtina, kad Izraelis turi teisę </w:t>
            </w:r>
            <w:r>
              <w:lastRenderedPageBreak/>
              <w:t xml:space="preserve">gintis, kaip įtvirtinta tarptautinėje teisėje ir pagal joje nustatytus apribojimus; ragina nedelsiant ir besąlygiškai paleisti visus </w:t>
            </w:r>
            <w:r>
              <w:rPr>
                <w:b/>
                <w:i/>
              </w:rPr>
              <w:t>įkaitus ir greitai visur nutraukti ugnį, kad būtų išvengta masinio bado grėsmės ir ligos epidemijos protrūkio Gazoje</w:t>
            </w:r>
            <w:r>
              <w:t>; primena, kad Izraelis taip pat privalo apsaugoti civilius gyventojus ir kad karinės operacijos turi būti proporcingos bei vykdomos laikantis tarptautinės humanitarinės teisės;</w:t>
            </w:r>
          </w:p>
        </w:tc>
        <w:tc>
          <w:tcPr>
            <w:tcW w:w="4876" w:type="dxa"/>
            <w:tcBorders>
              <w:top w:val="nil"/>
              <w:left w:val="nil"/>
              <w:bottom w:val="nil"/>
              <w:right w:val="nil"/>
            </w:tcBorders>
          </w:tcPr>
          <w:p w:rsidR="00B94A60" w:rsidRPr="00AE2099" w:rsidRDefault="00B94A60" w:rsidP="00B46628">
            <w:pPr>
              <w:pStyle w:val="Normal6a"/>
            </w:pPr>
            <w:r>
              <w:lastRenderedPageBreak/>
              <w:t>15.</w:t>
            </w:r>
            <w:r>
              <w:tab/>
              <w:t xml:space="preserve">patvirtina, kad Izraelis turi teisę </w:t>
            </w:r>
            <w:r>
              <w:lastRenderedPageBreak/>
              <w:t xml:space="preserve">gintis, kaip įtvirtinta tarptautinėje teisėje ir pagal joje nustatytus apribojimus; ragina nedelsiant ir besąlygiškai paleisti visus </w:t>
            </w:r>
            <w:r>
              <w:rPr>
                <w:b/>
                <w:i/>
              </w:rPr>
              <w:t>Gazoje laikomus Palestinos teroristinių organizacijų, įskaitant „Hamas“, įkaitus</w:t>
            </w:r>
            <w:r>
              <w:t>;</w:t>
            </w:r>
            <w:r>
              <w:rPr>
                <w:b/>
                <w:i/>
              </w:rPr>
              <w:t xml:space="preserve"> remia</w:t>
            </w:r>
            <w:r>
              <w:t xml:space="preserve"> ugnies nutraukimą</w:t>
            </w:r>
            <w:r>
              <w:rPr>
                <w:b/>
                <w:i/>
              </w:rPr>
              <w:t>, kuris bus naudingas nekaltiems civiliams gyventojams abiejose konflikto pusėse, taip pat platesniam Artimųjų Rytų regionui</w:t>
            </w:r>
            <w:r>
              <w:t xml:space="preserve">; primena, kad Izraelis taip pat privalo apsaugoti civilius gyventojus ir kad karinės operacijos turi būti proporcingos bei vykdomos laikantis tarptautinės humanitarinės teisės; </w:t>
            </w:r>
            <w:r>
              <w:rPr>
                <w:b/>
                <w:i/>
              </w:rPr>
              <w:t>primena, kad terorizmas, parama jam ir jo šlovinimas prieštarauja taikiam konflikto sprendimui</w:t>
            </w:r>
            <w:r>
              <w:t>;</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566</w:t>
      </w:r>
      <w:r>
        <w:rPr>
          <w:rStyle w:val="HideTWBExt"/>
        </w:rPr>
        <w:t>&lt;/NumAm&gt;</w:t>
      </w:r>
    </w:p>
    <w:p w:rsidR="00B94A60" w:rsidRPr="00AE2099" w:rsidRDefault="00B94A60" w:rsidP="00B94A60">
      <w:pPr>
        <w:pStyle w:val="NormalBold"/>
      </w:pPr>
      <w:r>
        <w:rPr>
          <w:rStyle w:val="HideTWBExt"/>
          <w:b w:val="0"/>
        </w:rPr>
        <w:t>&lt;RepeatBlock-By&gt;&lt;Members&gt;</w:t>
      </w:r>
      <w:r>
        <w:t>Miriam Lexmann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15.</w:t>
            </w:r>
            <w:r>
              <w:tab/>
              <w:t>patvirtina, kad Izraelis turi teisę gintis, kaip įtvirtinta tarptautinėje teisėje ir pagal joje nustatytus apribojimus; ragina nedelsiant ir besąlygiškai paleisti visus įkaitus ir greitai visur nutraukti ugnį, kad būtų išvengta masinio bado grėsmės ir ligos epidemijos protrūkio Gazoje; primena, kad Izraelis taip pat privalo apsaugoti civilius gyventojus ir kad karinės operacijos turi būti proporcingos bei vykdomos laikantis tarptautinės humanitarinės teisės;</w:t>
            </w:r>
          </w:p>
        </w:tc>
        <w:tc>
          <w:tcPr>
            <w:tcW w:w="4876" w:type="dxa"/>
            <w:tcBorders>
              <w:top w:val="nil"/>
              <w:left w:val="nil"/>
              <w:bottom w:val="nil"/>
              <w:right w:val="nil"/>
            </w:tcBorders>
          </w:tcPr>
          <w:p w:rsidR="00B94A60" w:rsidRPr="00AE2099" w:rsidRDefault="00B94A60" w:rsidP="00B46628">
            <w:pPr>
              <w:pStyle w:val="Normal6a"/>
            </w:pPr>
            <w:r>
              <w:t>15.</w:t>
            </w:r>
            <w:r>
              <w:tab/>
              <w:t xml:space="preserve">patvirtina, kad Izraelis turi teisę gintis, kaip įtvirtinta tarptautinėje teisėje ir pagal joje nustatytus apribojimus; ragina nedelsiant ir besąlygiškai paleisti visus įkaitus ir greitai visur nutraukti ugnį, kad būtų išvengta masinio bado grėsmės ir ligos epidemijos protrūkio Gazoje; primena, kad Izraelis taip pat privalo apsaugoti civilius gyventojus ir kad karinės operacijos turi būti proporcingos bei vykdomos laikantis tarptautinės humanitarinės teisės; </w:t>
            </w:r>
            <w:r>
              <w:rPr>
                <w:b/>
                <w:i/>
              </w:rPr>
              <w:t>pakartoja, kad visa atsakomybė už tebesitęsiantį konfliktą tenka Iranui ir jo įgaliotiniams, įskaitant grupuotes „Hamas“ ir „Hezbollah“;</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lastRenderedPageBreak/>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567</w:t>
      </w:r>
      <w:r>
        <w:rPr>
          <w:rStyle w:val="HideTWBExt"/>
        </w:rPr>
        <w:t>&lt;/NumAm&gt;</w:t>
      </w:r>
    </w:p>
    <w:p w:rsidR="00B94A60" w:rsidRPr="00AE2099" w:rsidRDefault="00B94A60" w:rsidP="00B94A60">
      <w:pPr>
        <w:pStyle w:val="NormalBold"/>
      </w:pPr>
      <w:r>
        <w:rPr>
          <w:rStyle w:val="HideTWBExt"/>
          <w:b w:val="0"/>
        </w:rPr>
        <w:t>&lt;RepeatBlock-By&gt;&lt;Members&gt;</w:t>
      </w:r>
      <w:r>
        <w:t>Hana Jalloul Muro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15.</w:t>
            </w:r>
            <w:r>
              <w:tab/>
              <w:t xml:space="preserve">patvirtina, kad Izraelis </w:t>
            </w:r>
            <w:r>
              <w:rPr>
                <w:b/>
                <w:i/>
              </w:rPr>
              <w:t>turi</w:t>
            </w:r>
            <w:r>
              <w:t xml:space="preserve"> teisę gintis, kaip įtvirtinta tarptautinėje teisėje ir pagal joje nustatytus apribojimus; ragina nedelsiant ir besąlygiškai paleisti visus įkaitus </w:t>
            </w:r>
            <w:r>
              <w:rPr>
                <w:b/>
                <w:i/>
              </w:rPr>
              <w:t>ir greitai visur nutraukti ugnį, kad būtų išvengta masinio bado grėsmės ir ligos epidemijos protrūkio</w:t>
            </w:r>
            <w:r>
              <w:t xml:space="preserve"> Gazoje; primena, kad Izraelis taip pat privalo apsaugoti civilius gyventojus ir kad karinės operacijos turi būti proporcingos bei vykdomos laikantis tarptautinės humanitarinės teisės;</w:t>
            </w:r>
          </w:p>
        </w:tc>
        <w:tc>
          <w:tcPr>
            <w:tcW w:w="4876" w:type="dxa"/>
            <w:tcBorders>
              <w:top w:val="nil"/>
              <w:left w:val="nil"/>
              <w:bottom w:val="nil"/>
              <w:right w:val="nil"/>
            </w:tcBorders>
          </w:tcPr>
          <w:p w:rsidR="00B94A60" w:rsidRPr="00AE2099" w:rsidRDefault="00B94A60" w:rsidP="00B46628">
            <w:pPr>
              <w:pStyle w:val="Normal6a"/>
            </w:pPr>
            <w:r>
              <w:t>15.</w:t>
            </w:r>
            <w:r>
              <w:tab/>
              <w:t xml:space="preserve">patvirtina, kad </w:t>
            </w:r>
            <w:r>
              <w:rPr>
                <w:b/>
                <w:i/>
              </w:rPr>
              <w:t>nors po spalio 7 d. grupuotės „Hamas“ įvykdytų išpuolių</w:t>
            </w:r>
            <w:r>
              <w:t xml:space="preserve"> Izraelis </w:t>
            </w:r>
            <w:r>
              <w:rPr>
                <w:b/>
                <w:i/>
              </w:rPr>
              <w:t>turėjo</w:t>
            </w:r>
            <w:r>
              <w:t xml:space="preserve"> teisę gintis, kaip įtvirtinta tarptautinėje teisėje ir pagal joje nustatytus apribojimus, </w:t>
            </w:r>
            <w:r>
              <w:rPr>
                <w:b/>
                <w:i/>
              </w:rPr>
              <w:t>jo veiksmai taip pat turi atitikti</w:t>
            </w:r>
            <w:r>
              <w:t xml:space="preserve"> tarptautinės teisės </w:t>
            </w:r>
            <w:r>
              <w:rPr>
                <w:b/>
                <w:i/>
              </w:rPr>
              <w:t>ribas</w:t>
            </w:r>
            <w:r>
              <w:t xml:space="preserve">; ragina nedelsiant ir besąlygiškai paleisti visus įkaitus ir atsisakyti visų formų smurto, nukreipto prieš civilius gyventojus Gazoje ir Libane; primena, kad Izraelis taip pat privalo apsaugoti civilius gyventojus ir kad karinės operacijos turi būti proporcingos bei vykdomos laikantis tarptautinės humanitarinės teisės; </w:t>
            </w:r>
            <w:r>
              <w:rPr>
                <w:b/>
                <w:i/>
              </w:rPr>
              <w:t>pabrėžia, kad svarbu besąlygiškai teikti humanitarinę pagalbą;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568</w:t>
      </w:r>
      <w:r>
        <w:rPr>
          <w:rStyle w:val="HideTWBExt"/>
        </w:rPr>
        <w:t>&lt;/NumAm&gt;</w:t>
      </w:r>
    </w:p>
    <w:p w:rsidR="00B94A60" w:rsidRPr="00AE2099" w:rsidRDefault="00B94A60" w:rsidP="00B94A60">
      <w:pPr>
        <w:pStyle w:val="NormalBold"/>
      </w:pPr>
      <w:r>
        <w:rPr>
          <w:rStyle w:val="HideTWBExt"/>
          <w:b w:val="0"/>
        </w:rPr>
        <w:t>&lt;RepeatBlock-By&gt;&lt;Members&gt;</w:t>
      </w:r>
      <w:r>
        <w:t>Hermann Tertsch, Jorge Martín Frías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15.</w:t>
            </w:r>
            <w:r>
              <w:tab/>
              <w:t xml:space="preserve">patvirtina, kad Izraelis turi teisę gintis, kaip įtvirtinta tarptautinėje teisėje ir pagal joje nustatytus apribojimus; ragina nedelsiant ir besąlygiškai paleisti visus įkaitus ir </w:t>
            </w:r>
            <w:r>
              <w:rPr>
                <w:b/>
                <w:i/>
              </w:rPr>
              <w:t xml:space="preserve">greitai visur nutraukti ugnį, kad būtų išvengta masinio bado grėsmės ir ligos epidemijos protrūkio Gazoje; </w:t>
            </w:r>
            <w:r>
              <w:rPr>
                <w:b/>
                <w:bCs/>
                <w:i/>
                <w:iCs/>
              </w:rPr>
              <w:t xml:space="preserve">primena, kad Izraelis taip pat privalo apsaugoti civilius gyventojus ir kad karinės operacijos turi būti proporcingos bei vykdomos laikantis tarptautinės </w:t>
            </w:r>
            <w:r>
              <w:rPr>
                <w:b/>
                <w:bCs/>
                <w:i/>
                <w:iCs/>
              </w:rPr>
              <w:lastRenderedPageBreak/>
              <w:t>humanitarinės teisės</w:t>
            </w:r>
            <w:r>
              <w:t>;</w:t>
            </w:r>
          </w:p>
        </w:tc>
        <w:tc>
          <w:tcPr>
            <w:tcW w:w="4876" w:type="dxa"/>
            <w:tcBorders>
              <w:top w:val="nil"/>
              <w:left w:val="nil"/>
              <w:bottom w:val="nil"/>
              <w:right w:val="nil"/>
            </w:tcBorders>
          </w:tcPr>
          <w:p w:rsidR="00B94A60" w:rsidRPr="00AE2099" w:rsidRDefault="00B94A60" w:rsidP="00B46628">
            <w:pPr>
              <w:pStyle w:val="Normal6a"/>
            </w:pPr>
            <w:r>
              <w:lastRenderedPageBreak/>
              <w:t>15.</w:t>
            </w:r>
            <w:r>
              <w:tab/>
              <w:t xml:space="preserve">patvirtina, kad Izraelis turi teisę gintis, kaip įtvirtinta tarptautinėje teisėje ir pagal joje nustatytus apribojimus; ragina nedelsiant ir besąlygiškai paleisti visus </w:t>
            </w:r>
            <w:r>
              <w:rPr>
                <w:b/>
                <w:i/>
              </w:rPr>
              <w:t>izraeliečius</w:t>
            </w:r>
            <w:r>
              <w:t xml:space="preserve"> įkaitus</w:t>
            </w:r>
            <w:r>
              <w:rPr>
                <w:b/>
                <w:i/>
              </w:rPr>
              <w:t>; pripažįsta, kad siekiant ilgalaikės taikos</w:t>
            </w:r>
            <w:r>
              <w:t xml:space="preserve"> ir </w:t>
            </w:r>
            <w:r>
              <w:rPr>
                <w:b/>
                <w:i/>
              </w:rPr>
              <w:t xml:space="preserve">derybomis pasiekto politinio sprendimo pirmiausia reikia pašalinti teroristinę organizaciją „Hamas“; atsižvelgdamas į tai, palankiai vertina tai, kad Izraelio gynybos pajėgos (IDF) pašalino grupuotės „Hamas“ </w:t>
            </w:r>
            <w:r>
              <w:rPr>
                <w:b/>
                <w:i/>
              </w:rPr>
              <w:lastRenderedPageBreak/>
              <w:t>vadovybę</w:t>
            </w:r>
            <w:r>
              <w:t>;</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569</w:t>
      </w:r>
      <w:r>
        <w:rPr>
          <w:rStyle w:val="HideTWBExt"/>
        </w:rPr>
        <w:t>&lt;/NumAm&gt;</w:t>
      </w:r>
    </w:p>
    <w:p w:rsidR="00B94A60" w:rsidRPr="00AE2099" w:rsidRDefault="00B94A60" w:rsidP="00B94A60">
      <w:pPr>
        <w:pStyle w:val="NormalBold"/>
      </w:pPr>
      <w:r>
        <w:rPr>
          <w:rStyle w:val="HideTWBExt"/>
          <w:b w:val="0"/>
        </w:rPr>
        <w:t>&lt;RepeatBlock-By&gt;&lt;Members&gt;</w:t>
      </w:r>
      <w:r>
        <w:t>Nacho Sánchez Amor, Sven Mikser, Thijs Reuten, Alessandra Moretti, Yannis Maniatis, Marco Tarquinio, Hana Jalloul Muro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15.</w:t>
            </w:r>
            <w:r>
              <w:tab/>
              <w:t xml:space="preserve">patvirtina, kad Izraelis turi teisę gintis, kaip įtvirtinta tarptautinėje teisėje ir pagal joje nustatytus apribojimus; ragina nedelsiant ir besąlygiškai paleisti visus įkaitus ir </w:t>
            </w:r>
            <w:r>
              <w:rPr>
                <w:b/>
                <w:i/>
              </w:rPr>
              <w:t>greitai visur nutraukti ugnį, kad būtų išvengta masinio bado grėsmės ir ligos epidemijos protrūkio Gazoje;</w:t>
            </w:r>
            <w:r>
              <w:t xml:space="preserve"> primena, kad Izraelis taip pat privalo apsaugoti civilius gyventojus ir kad karinės operacijos turi būti proporcingos bei vykdomos laikantis tarptautinės humanitarinės teisės;</w:t>
            </w:r>
          </w:p>
        </w:tc>
        <w:tc>
          <w:tcPr>
            <w:tcW w:w="4876" w:type="dxa"/>
            <w:tcBorders>
              <w:top w:val="nil"/>
              <w:left w:val="nil"/>
              <w:bottom w:val="nil"/>
              <w:right w:val="nil"/>
            </w:tcBorders>
          </w:tcPr>
          <w:p w:rsidR="00B94A60" w:rsidRPr="00AE2099" w:rsidRDefault="00B94A60" w:rsidP="00B46628">
            <w:pPr>
              <w:pStyle w:val="Normal6a"/>
            </w:pPr>
            <w:r>
              <w:t>15.</w:t>
            </w:r>
            <w:r>
              <w:tab/>
              <w:t xml:space="preserve">patvirtina, kad Izraelis turi teisę gintis, kaip įtvirtinta tarptautinėje teisėje </w:t>
            </w:r>
            <w:r>
              <w:rPr>
                <w:b/>
                <w:i/>
              </w:rPr>
              <w:t>ir tarptautinėje humanitarinėje teisėje</w:t>
            </w:r>
            <w:r>
              <w:t xml:space="preserve"> pagal joje nustatytus apribojimus; ragina nedelsiant ir besąlygiškai paleisti visus įkaitus ir primena, kad Izraelis taip pat privalo apsaugoti civilius gyventojus ir kad karinės operacijos turi būti proporcingos bei vykdomos laikantis tarptautinės humanitarinės teisės;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570</w:t>
      </w:r>
      <w:r>
        <w:rPr>
          <w:rStyle w:val="HideTWBExt"/>
        </w:rPr>
        <w:t>&lt;/NumAm&gt;</w:t>
      </w:r>
    </w:p>
    <w:p w:rsidR="00B94A60" w:rsidRPr="00AE2099" w:rsidRDefault="00B94A60" w:rsidP="00B94A60">
      <w:pPr>
        <w:pStyle w:val="NormalBold"/>
      </w:pPr>
      <w:r>
        <w:rPr>
          <w:rStyle w:val="HideTWBExt"/>
          <w:b w:val="0"/>
        </w:rPr>
        <w:t>&lt;RepeatBlock-By&gt;&lt;Members&gt;</w:t>
      </w:r>
      <w:r>
        <w:t>Hannah Neumann</w:t>
      </w:r>
      <w:r>
        <w:rPr>
          <w:rStyle w:val="HideTWBExt"/>
          <w:b w:val="0"/>
        </w:rPr>
        <w:t>&lt;/Members&gt;</w:t>
      </w:r>
    </w:p>
    <w:p w:rsidR="00B94A60" w:rsidRPr="00AE2099" w:rsidRDefault="00B94A60" w:rsidP="00B94A60">
      <w:r>
        <w:rPr>
          <w:rStyle w:val="HideTWBExt"/>
        </w:rPr>
        <w:t>&lt;AuNomDe&gt;</w:t>
      </w:r>
      <w:r>
        <w:rPr>
          <w:rStyle w:val="HideTWBInt"/>
        </w:rPr>
        <w:t>{Greens/EFA}</w:t>
      </w:r>
      <w:r>
        <w:t>Verts/ALE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15.</w:t>
            </w:r>
            <w:r>
              <w:tab/>
              <w:t xml:space="preserve">patvirtina, kad Izraelis turi teisę gintis, kaip įtvirtinta tarptautinėje teisėje ir pagal joje nustatytus apribojimus; ragina nedelsiant ir besąlygiškai paleisti visus įkaitus ir greitai </w:t>
            </w:r>
            <w:r>
              <w:rPr>
                <w:b/>
                <w:i/>
              </w:rPr>
              <w:t>visur</w:t>
            </w:r>
            <w:r>
              <w:t xml:space="preserve"> nutraukti ugnį, kad būtų išvengta masinio bado grėsmės ir ligos epidemijos protrūkio Gazoje; primena, kad Izraelis taip pat privalo </w:t>
            </w:r>
            <w:r>
              <w:lastRenderedPageBreak/>
              <w:t>apsaugoti civilius gyventojus ir kad karinės operacijos turi būti proporcingos bei vykdomos laikantis tarptautinės humanitarinės teisės;</w:t>
            </w:r>
          </w:p>
        </w:tc>
        <w:tc>
          <w:tcPr>
            <w:tcW w:w="4876" w:type="dxa"/>
            <w:tcBorders>
              <w:top w:val="nil"/>
              <w:left w:val="nil"/>
              <w:bottom w:val="nil"/>
              <w:right w:val="nil"/>
            </w:tcBorders>
          </w:tcPr>
          <w:p w:rsidR="00B94A60" w:rsidRPr="00AE2099" w:rsidRDefault="00B94A60" w:rsidP="00B46628">
            <w:pPr>
              <w:pStyle w:val="Normal6a"/>
            </w:pPr>
            <w:r>
              <w:lastRenderedPageBreak/>
              <w:t>15.</w:t>
            </w:r>
            <w:r>
              <w:tab/>
              <w:t xml:space="preserve">patvirtina, kad Izraelis turi teisę gintis, kaip įtvirtinta tarptautinėje teisėje ir pagal joje nustatytus apribojimus; ragina nedelsiant ir besąlygiškai paleisti visus įkaitus ir greitai </w:t>
            </w:r>
            <w:r>
              <w:rPr>
                <w:b/>
                <w:i/>
              </w:rPr>
              <w:t>ir visam laikui</w:t>
            </w:r>
            <w:r>
              <w:t xml:space="preserve"> nutraukti ugnį, kad būtų išvengta masinio bado grėsmės ir ligos epidemijos protrūkio Gazoje; primena, kad Izraelis taip pat </w:t>
            </w:r>
            <w:r>
              <w:lastRenderedPageBreak/>
              <w:t>privalo apsaugoti civilius gyventojus ir kad karinės operacijos turi būti proporcingos bei vykdomos laikantis tarptautinės humanitarinės teisės;</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571</w:t>
      </w:r>
      <w:r>
        <w:rPr>
          <w:rStyle w:val="HideTWBExt"/>
        </w:rPr>
        <w:t>&lt;/NumAm&gt;</w:t>
      </w:r>
    </w:p>
    <w:p w:rsidR="00B94A60" w:rsidRPr="00AE2099" w:rsidRDefault="00B94A60" w:rsidP="00B94A60">
      <w:pPr>
        <w:pStyle w:val="NormalBold"/>
      </w:pPr>
      <w:r>
        <w:rPr>
          <w:rStyle w:val="HideTWBExt"/>
          <w:b w:val="0"/>
        </w:rPr>
        <w:t>&lt;RepeatBlock-By&gt;&lt;Members&gt;</w:t>
      </w:r>
      <w:r>
        <w:t>Nathalie Loiseau, Hilde Vautmans, Lucia Yar, Petras Auštrevičius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15.</w:t>
            </w:r>
            <w:r>
              <w:tab/>
              <w:t xml:space="preserve">patvirtina, kad Izraelis turi teisę gintis, kaip įtvirtinta tarptautinėje teisėje ir pagal joje nustatytus apribojimus; ragina nedelsiant ir besąlygiškai paleisti visus įkaitus ir </w:t>
            </w:r>
            <w:r>
              <w:rPr>
                <w:b/>
                <w:i/>
              </w:rPr>
              <w:t>greitai</w:t>
            </w:r>
            <w:r>
              <w:t xml:space="preserve"> visur nutraukti ugnį, kad būtų išvengta masinio bado grėsmės ir ligos epidemijos protrūkio Gazoje; primena, kad Izraelis taip pat privalo apsaugoti civilius gyventojus ir kad karinės operacijos turi būti proporcingos bei vykdomos laikantis tarptautinės humanitarinės teisės;</w:t>
            </w:r>
          </w:p>
        </w:tc>
        <w:tc>
          <w:tcPr>
            <w:tcW w:w="4876" w:type="dxa"/>
            <w:tcBorders>
              <w:top w:val="nil"/>
              <w:left w:val="nil"/>
              <w:bottom w:val="nil"/>
              <w:right w:val="nil"/>
            </w:tcBorders>
          </w:tcPr>
          <w:p w:rsidR="00B94A60" w:rsidRPr="00AE2099" w:rsidRDefault="00B94A60" w:rsidP="00B46628">
            <w:pPr>
              <w:pStyle w:val="Normal6a"/>
            </w:pPr>
            <w:r>
              <w:t>15.</w:t>
            </w:r>
            <w:r>
              <w:tab/>
              <w:t xml:space="preserve">patvirtina, kad Izraelis turi teisę gintis, kaip įtvirtinta tarptautinėje teisėje ir pagal joje nustatytus apribojimus; ragina nedelsiant ir besąlygiškai paleisti visus įkaitus </w:t>
            </w:r>
            <w:r>
              <w:rPr>
                <w:b/>
                <w:i/>
              </w:rPr>
              <w:t>ir nedelsiant</w:t>
            </w:r>
            <w:r>
              <w:t xml:space="preserve"> visur nutraukti ugnį, </w:t>
            </w:r>
            <w:r>
              <w:rPr>
                <w:b/>
                <w:i/>
              </w:rPr>
              <w:t>ypač</w:t>
            </w:r>
            <w:r>
              <w:t xml:space="preserve"> kad būtų išvengta masinio bado grėsmės ir ligos epidemijos protrūkio Gazoje; primena, kad Izraelis taip pat privalo apsaugoti civilius gyventojus ir kad karinės operacijos turi būti proporcingos bei vykdomos laikantis tarptautinės humanitarinės teisės;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572</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15.</w:t>
            </w:r>
            <w:r>
              <w:tab/>
              <w:t xml:space="preserve">patvirtina, kad Izraelis turi teisę gintis, kaip įtvirtinta tarptautinėje teisėje ir pagal joje nustatytus apribojimus; ragina nedelsiant ir besąlygiškai paleisti visus įkaitus ir </w:t>
            </w:r>
            <w:r>
              <w:rPr>
                <w:b/>
                <w:i/>
              </w:rPr>
              <w:t>greitai visur</w:t>
            </w:r>
            <w:r>
              <w:t xml:space="preserve"> nutraukti ugnį, kad </w:t>
            </w:r>
            <w:r>
              <w:lastRenderedPageBreak/>
              <w:t xml:space="preserve">būtų išvengta masinio bado grėsmės ir ligos epidemijos protrūkio Gazoje; primena, kad Izraelis taip pat privalo apsaugoti civilius gyventojus ir kad karinės operacijos </w:t>
            </w:r>
            <w:r>
              <w:rPr>
                <w:b/>
                <w:i/>
              </w:rPr>
              <w:t>turi būti</w:t>
            </w:r>
            <w:r>
              <w:t xml:space="preserve"> proporcingos bei vykdomos </w:t>
            </w:r>
            <w:r>
              <w:rPr>
                <w:b/>
                <w:i/>
              </w:rPr>
              <w:t>laikantis tarptautinės humanitarinės teisės</w:t>
            </w:r>
            <w:r>
              <w:t>;</w:t>
            </w:r>
          </w:p>
        </w:tc>
        <w:tc>
          <w:tcPr>
            <w:tcW w:w="4876" w:type="dxa"/>
            <w:tcBorders>
              <w:top w:val="nil"/>
              <w:left w:val="nil"/>
              <w:bottom w:val="nil"/>
              <w:right w:val="nil"/>
            </w:tcBorders>
          </w:tcPr>
          <w:p w:rsidR="00B94A60" w:rsidRPr="00AE2099" w:rsidRDefault="00B94A60" w:rsidP="00B46628">
            <w:pPr>
              <w:pStyle w:val="Normal6a"/>
            </w:pPr>
            <w:r>
              <w:lastRenderedPageBreak/>
              <w:t>15.</w:t>
            </w:r>
            <w:r>
              <w:tab/>
              <w:t xml:space="preserve">patvirtina, kad Izraelis turi teisę gintis, kaip įtvirtinta tarptautinėje teisėje ir pagal joje nustatytus apribojimus; ragina nedelsiant ir besąlygiškai paleisti visus įkaitus ir </w:t>
            </w:r>
            <w:r>
              <w:rPr>
                <w:b/>
                <w:i/>
              </w:rPr>
              <w:t>nedelsiant ir visam laikui</w:t>
            </w:r>
            <w:r>
              <w:t xml:space="preserve"> </w:t>
            </w:r>
            <w:r>
              <w:lastRenderedPageBreak/>
              <w:t xml:space="preserve">nutraukti ugnį, kad būtų išvengta masinio bado grėsmės ir ligos epidemijos protrūkio Gazoje; primena, kad Izraelis taip pat privalo apsaugoti civilius gyventojus ir kad </w:t>
            </w:r>
            <w:r>
              <w:rPr>
                <w:b/>
                <w:i/>
              </w:rPr>
              <w:t>Izraelio</w:t>
            </w:r>
            <w:r>
              <w:t xml:space="preserve"> karinės operacijos </w:t>
            </w:r>
            <w:r>
              <w:rPr>
                <w:b/>
                <w:i/>
              </w:rPr>
              <w:t>nėra</w:t>
            </w:r>
            <w:r>
              <w:t xml:space="preserve"> proporcingos bei </w:t>
            </w:r>
            <w:r>
              <w:rPr>
                <w:b/>
                <w:i/>
              </w:rPr>
              <w:t>pažeidžia tarptautinę humanitarinę teisę</w:t>
            </w:r>
            <w:r>
              <w:t>;</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573</w:t>
      </w:r>
      <w:r>
        <w:rPr>
          <w:rStyle w:val="HideTWBExt"/>
        </w:rPr>
        <w:t>&lt;/NumAm&gt;</w:t>
      </w:r>
    </w:p>
    <w:p w:rsidR="00B94A60" w:rsidRPr="00AE2099" w:rsidRDefault="00B94A60" w:rsidP="00B94A60">
      <w:pPr>
        <w:pStyle w:val="NormalBold"/>
      </w:pPr>
      <w:r>
        <w:rPr>
          <w:rStyle w:val="HideTWBExt"/>
          <w:b w:val="0"/>
        </w:rPr>
        <w:t>&lt;RepeatBlock-By&gt;&lt;Members&gt;</w:t>
      </w:r>
      <w:r>
        <w:t>Cristian Terheş</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15a.</w:t>
            </w:r>
            <w:r>
              <w:tab/>
            </w:r>
            <w:r>
              <w:rPr>
                <w:b/>
                <w:i/>
              </w:rPr>
              <w:t>primygtinai reikalauja, kad Komisija užtikrintų, jog ES lėšos nebūtų skiriamos bet kokių formų terorizmui ir (arba) religinei ir politinei radikalizacijai finansuoti ar su tuo būtų siejamos; pakartoja savo poziciją, kad visi Sąjungos lėšomis remiami mokykliniai vadovėliai ir mokyklinės priemonės turi atitikti UNESCO taikos, tolerancijos, sambūvio ir smurto netoleravimo standartus; yra susirūpinęs dėl antisemitizmo, neapykantą kurstančių kalbų, džihado kurstymo ir smurto, kurių mokoma ES netiesiogiai finansuojamuose Palestinos mokyklų vadovėliuose; pabrėžia, kad reikia tinkamai apsvarstyti ES finansinės paramos švietimo sektoriuje sąlygas;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574</w:t>
      </w:r>
      <w:r>
        <w:rPr>
          <w:rStyle w:val="HideTWBExt"/>
        </w:rPr>
        <w:t>&lt;/NumAm&gt;</w:t>
      </w:r>
    </w:p>
    <w:p w:rsidR="00B94A60" w:rsidRPr="00AE2099" w:rsidRDefault="00B94A60" w:rsidP="00B94A60">
      <w:pPr>
        <w:pStyle w:val="NormalBold"/>
      </w:pPr>
      <w:r>
        <w:rPr>
          <w:rStyle w:val="HideTWBExt"/>
          <w:b w:val="0"/>
        </w:rPr>
        <w:t>&lt;RepeatBlock-By&gt;&lt;Members&gt;</w:t>
      </w:r>
      <w:r>
        <w:t>Nacho Sánchez Amor, Sven Mikser, Thijs Reuten, Alessandra Moretti, Yannis Maniatis, Marco Tarquinio, Hana Jalloul Muro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lastRenderedPageBreak/>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15a.</w:t>
            </w:r>
            <w:r>
              <w:tab/>
            </w:r>
            <w:r>
              <w:rPr>
                <w:b/>
                <w:i/>
              </w:rPr>
              <w:t>palankiai vertina sankcijas, priimtas ekstremistiniams Izraelio naujakuriams okupuotame Vakarų Krante ir Rytų Jeruzalėje, taip pat smurtiniams aktyvistams, blokuojantiems humanitarinę pagalbą Gazai; ragina priimti sankcijų paketą Izraelio valdžios institucijoms ir kariškiams, atsakingiems už karo nusikaltimus ir nusikaltimus žmoniškumui regione; primygtinai ragina nedelsiant peržiūrėti ES ir Izraelio asociacijos susitarimą ir apsvarstyti galimybę sustabdyti jo galiojimą, jei nesilaikoma įsipareigojimų žmogaus teisių srityje;</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575</w:t>
      </w:r>
      <w:r>
        <w:rPr>
          <w:rStyle w:val="HideTWBExt"/>
        </w:rPr>
        <w:t>&lt;/NumAm&gt;</w:t>
      </w:r>
    </w:p>
    <w:p w:rsidR="00B94A60" w:rsidRPr="00AE2099" w:rsidRDefault="00B94A60" w:rsidP="00B94A60">
      <w:pPr>
        <w:pStyle w:val="NormalBold"/>
      </w:pPr>
      <w:r>
        <w:rPr>
          <w:rStyle w:val="HideTWBExt"/>
          <w:b w:val="0"/>
        </w:rPr>
        <w:t>&lt;RepeatBlock-By&gt;&lt;Members&gt;</w:t>
      </w:r>
      <w:r>
        <w:t>Hana Jalloul Muro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15a.</w:t>
            </w:r>
            <w:r>
              <w:tab/>
            </w:r>
            <w:r>
              <w:rPr>
                <w:b/>
                <w:i/>
              </w:rPr>
              <w:t>primygtinai ragina nedelsiant įgyvendinti ugnies nutraukimą siekiant užkirsti kelią didelio masto bado ir sveikatos krizėms Gazoje; ragina visas šalis laikytis tarptautinės teisės ir tarptautinės humanitarinės teisės, užtikrinti civilių gyventojų apsaugą ir imtis skubių deeskalavimo veiksmų siekiant išsaugoti žmonių gyvybes; pabrėžia, kad šios pastangos turėtų būti suderintos su dviejų valstybių sambūviu pagrįsto sprendimo siekiu, kad būtų užtikrinta ilgalaikė taika ir stabilumas regione;</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lastRenderedPageBreak/>
        <w:t>&lt;Amend&gt;</w:t>
      </w:r>
      <w:r>
        <w:t>Pakeitimas</w:t>
      </w:r>
      <w:r>
        <w:tab/>
      </w:r>
      <w:r>
        <w:tab/>
      </w:r>
      <w:r>
        <w:rPr>
          <w:rStyle w:val="HideTWBExt"/>
        </w:rPr>
        <w:t>&lt;NumAm&gt;</w:t>
      </w:r>
      <w:r>
        <w:t>576</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15a.</w:t>
            </w:r>
            <w:r>
              <w:tab/>
            </w:r>
            <w:r>
              <w:rPr>
                <w:b/>
                <w:i/>
              </w:rPr>
              <w:t>kuo griežčiausiai smerkia Izraelio genocidą Gazoje, etninį valymą Vakarų Krante ir Rytų Jeruzalėje ir Izraelio nesirinktinai vykdomą Libano bombardavimą, taip pat tyčinius išpuolius prieš JT darbuotojus, vaikus, žurnalistus, gydytojus ir civilius gyventojus ir reikalauja nedelsiant tai sustabdyti;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577</w:t>
      </w:r>
      <w:r>
        <w:rPr>
          <w:rStyle w:val="HideTWBExt"/>
        </w:rPr>
        <w:t>&lt;/NumAm&gt;</w:t>
      </w:r>
    </w:p>
    <w:p w:rsidR="00B94A60" w:rsidRPr="00AE2099" w:rsidRDefault="00B94A60" w:rsidP="00B94A60">
      <w:pPr>
        <w:pStyle w:val="NormalBold"/>
      </w:pPr>
      <w:r>
        <w:rPr>
          <w:rStyle w:val="HideTWBExt"/>
          <w:b w:val="0"/>
        </w:rPr>
        <w:t>&lt;RepeatBlock-By&gt;&lt;Members&gt;</w:t>
      </w:r>
      <w:r>
        <w:t>Kinga Gál</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15a.</w:t>
            </w:r>
            <w:r>
              <w:tab/>
            </w:r>
            <w:r>
              <w:rPr>
                <w:b/>
                <w:i/>
              </w:rPr>
              <w:t>ragina Komisiją pagerinti Europos lėšų mokėjimų Palestinos institucijoms ir organizacijoms priežiūrą ir užtikrinti, kad ES lėšomis niekada nebūtų finansuojamos teroristinės organizacijos;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578</w:t>
      </w:r>
      <w:r>
        <w:rPr>
          <w:rStyle w:val="HideTWBExt"/>
        </w:rPr>
        <w:t>&lt;/NumAm&gt;</w:t>
      </w:r>
    </w:p>
    <w:p w:rsidR="00B94A60" w:rsidRPr="00AE2099" w:rsidRDefault="00B94A60" w:rsidP="00B94A60">
      <w:pPr>
        <w:pStyle w:val="NormalBold"/>
      </w:pPr>
      <w:r>
        <w:rPr>
          <w:rStyle w:val="HideTWBExt"/>
          <w:b w:val="0"/>
        </w:rPr>
        <w:t>&lt;RepeatBlock-By&gt;&lt;Members&gt;</w:t>
      </w:r>
      <w:r>
        <w:t>Hana Jalloul Muro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15b.</w:t>
            </w:r>
            <w:r>
              <w:tab/>
            </w:r>
            <w:r>
              <w:rPr>
                <w:b/>
                <w:i/>
              </w:rPr>
              <w:t xml:space="preserve">ragina visapusiškai gerbti </w:t>
            </w:r>
            <w:r>
              <w:rPr>
                <w:b/>
                <w:i/>
              </w:rPr>
              <w:lastRenderedPageBreak/>
              <w:t>Jungtinių Tautų agentūrų, įskaitant UNRWA, veiklą Gazoje ir Vakarų Krante, pabrėžiant jų esminį vaidmenį teikiant humanitarinę pagalbą nukentėjusiems gyventojams; smerkia bet kokias teisėkūros priemones, kurios galėtų trukdyti teikti humanitarinę pagalbą, ir pabrėžia, kad būtina užtikrinti, kad visi humanitarinės pagalbos teikėjai galėtų netrukdomi atvykti, laikantis tarptautinės humanitarinės teisės;</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579</w:t>
      </w:r>
      <w:r>
        <w:rPr>
          <w:rStyle w:val="HideTWBExt"/>
        </w:rPr>
        <w:t>&lt;/NumAm&gt;</w:t>
      </w:r>
    </w:p>
    <w:p w:rsidR="00B94A60" w:rsidRPr="00AE2099" w:rsidRDefault="00B94A60" w:rsidP="00B94A60">
      <w:pPr>
        <w:pStyle w:val="NormalBold"/>
      </w:pPr>
      <w:r>
        <w:rPr>
          <w:rStyle w:val="HideTWBExt"/>
          <w:b w:val="0"/>
        </w:rPr>
        <w:t>&lt;RepeatBlock-By&gt;&lt;Members&gt;</w:t>
      </w:r>
      <w:r>
        <w:t>Cristian Terheş</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15b.</w:t>
            </w:r>
            <w:r>
              <w:tab/>
            </w:r>
            <w:r>
              <w:rPr>
                <w:b/>
                <w:i/>
              </w:rPr>
              <w:t>atsižvelgdamas į tai, kad neseniai nustatyta, jog UNRWA įdarbino asmenį, kurį Izraelis nurodė kaip „Hamas“ lyderį Libane, ragina Europos Komisiją nedelsiant atlikti tyrimą dėl UNRWA skiriamų ir jos naudojamų ES lėšų ir iš naujo įvertinti savo teikiamą finansinę paramą organizacijoms, kurios gali bendrininkauti su terorizmu</w:t>
            </w:r>
            <w:r>
              <w:rPr>
                <w:b/>
                <w:i/>
                <w:vertAlign w:val="superscript"/>
              </w:rPr>
              <w:t>1a</w:t>
            </w:r>
            <w:r>
              <w:rPr>
                <w:b/>
                <w:i/>
              </w:rPr>
              <w:t>;</w:t>
            </w:r>
          </w:p>
        </w:tc>
      </w:tr>
      <w:tr w:rsidR="00B94A60" w:rsidTr="00B46628">
        <w:trPr>
          <w:jc w:val="center"/>
        </w:trPr>
        <w:tc>
          <w:tcPr>
            <w:tcW w:w="4876" w:type="dxa"/>
            <w:tcBorders>
              <w:top w:val="nil"/>
              <w:left w:val="nil"/>
              <w:bottom w:val="nil"/>
              <w:right w:val="nil"/>
            </w:tcBorders>
          </w:tcPr>
          <w:p w:rsidR="00B94A60" w:rsidRPr="00AE2099" w:rsidRDefault="00B94A60" w:rsidP="00B46628"/>
        </w:tc>
        <w:tc>
          <w:tcPr>
            <w:tcW w:w="4876" w:type="dxa"/>
            <w:tcBorders>
              <w:top w:val="nil"/>
              <w:left w:val="nil"/>
              <w:bottom w:val="nil"/>
              <w:right w:val="nil"/>
            </w:tcBorders>
          </w:tcPr>
          <w:p w:rsidR="00B94A60" w:rsidRPr="00AE2099" w:rsidRDefault="00B94A60" w:rsidP="00B46628">
            <w:pPr>
              <w:pStyle w:val="Normal6a"/>
            </w:pPr>
            <w:r>
              <w:rPr>
                <w:b/>
                <w:i/>
              </w:rPr>
              <w:t>_________________</w:t>
            </w:r>
          </w:p>
        </w:tc>
      </w:tr>
      <w:tr w:rsidR="00B94A60" w:rsidTr="00B46628">
        <w:trPr>
          <w:jc w:val="center"/>
        </w:trPr>
        <w:tc>
          <w:tcPr>
            <w:tcW w:w="4876" w:type="dxa"/>
            <w:tcBorders>
              <w:top w:val="nil"/>
              <w:left w:val="nil"/>
              <w:bottom w:val="nil"/>
              <w:right w:val="nil"/>
            </w:tcBorders>
          </w:tcPr>
          <w:p w:rsidR="00B94A60" w:rsidRPr="00AE2099" w:rsidRDefault="00B94A60" w:rsidP="00B46628"/>
        </w:tc>
        <w:tc>
          <w:tcPr>
            <w:tcW w:w="4876" w:type="dxa"/>
            <w:tcBorders>
              <w:top w:val="nil"/>
              <w:left w:val="nil"/>
              <w:bottom w:val="nil"/>
              <w:right w:val="nil"/>
            </w:tcBorders>
          </w:tcPr>
          <w:p w:rsidR="00B94A60" w:rsidRPr="00AE2099" w:rsidRDefault="00B94A60" w:rsidP="00B46628">
            <w:pPr>
              <w:pStyle w:val="Normal6a"/>
            </w:pPr>
            <w:r>
              <w:rPr>
                <w:b/>
                <w:i/>
                <w:vertAlign w:val="superscript"/>
              </w:rPr>
              <w:t>1a</w:t>
            </w:r>
            <w:r>
              <w:t xml:space="preserve"> </w:t>
            </w:r>
            <w:r>
              <w:rPr>
                <w:b/>
                <w:i/>
              </w:rPr>
              <w:t>https://news.sky.com/story/hamas-leader-in-lebanon-killed-by-israel-was-un-employee-unwra-confirms-13225258</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580</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15b.</w:t>
            </w:r>
            <w:r>
              <w:tab/>
            </w:r>
            <w:r>
              <w:rPr>
                <w:b/>
                <w:i/>
              </w:rPr>
              <w:t>reikalauja nedelsiant nutraukti ugnį, panaikinti visus apribojimus atvykti humanitarinei pagalbai ir kitoms civilinės pagalbos misijoms visoje Palestinoje, ypač Gazoje;</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581</w:t>
      </w:r>
      <w:r>
        <w:rPr>
          <w:rStyle w:val="HideTWBExt"/>
        </w:rPr>
        <w:t>&lt;/NumAm&gt;</w:t>
      </w:r>
    </w:p>
    <w:p w:rsidR="00B94A60" w:rsidRPr="00AE2099" w:rsidRDefault="00B94A60" w:rsidP="00B94A60">
      <w:pPr>
        <w:pStyle w:val="NormalBold"/>
      </w:pPr>
      <w:r>
        <w:rPr>
          <w:rStyle w:val="HideTWBExt"/>
          <w:b w:val="0"/>
        </w:rPr>
        <w:t>&lt;RepeatBlock-By&gt;&lt;Members&gt;</w:t>
      </w:r>
      <w:r>
        <w:t>Nacho Sánchez Amor, Sven Mikser, Thijs Reuten, Alessandra Moretti, Yannis Maniatis, Marco Tarquinio, Hana Jalloul Muro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15b.</w:t>
            </w:r>
            <w:r>
              <w:tab/>
            </w:r>
            <w:r>
              <w:rPr>
                <w:b/>
                <w:i/>
              </w:rPr>
              <w:t>ragina nedelsiant ir visam laikui nutraukti ugnį;</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582</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c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15c.</w:t>
            </w:r>
            <w:r>
              <w:tab/>
            </w:r>
            <w:r>
              <w:rPr>
                <w:b/>
                <w:i/>
              </w:rPr>
              <w:t>pabrėžia, kad Izraelis kaltinamas genocidu Tarptautiniame Teisingumo Teisme, kuris nurodė taikyti laikinąsias priemones; atsižvelgdamas į tai ragina laikantis Konvencijos dėl kelio užkirtimo genocido nusikaltimui ir baudimo už jį, nedelsiant ir visiškai taikyti karinį embargą Izraeliui;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lastRenderedPageBreak/>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583</w:t>
      </w:r>
      <w:r>
        <w:rPr>
          <w:rStyle w:val="HideTWBExt"/>
        </w:rPr>
        <w:t>&lt;/NumAm&gt;</w:t>
      </w:r>
    </w:p>
    <w:p w:rsidR="00B94A60" w:rsidRPr="00AE2099" w:rsidRDefault="00B94A60" w:rsidP="00B94A60">
      <w:pPr>
        <w:pStyle w:val="NormalBold"/>
      </w:pPr>
      <w:r>
        <w:rPr>
          <w:rStyle w:val="HideTWBExt"/>
          <w:b w:val="0"/>
        </w:rPr>
        <w:t>&lt;RepeatBlock-By&gt;&lt;Members&gt;</w:t>
      </w:r>
      <w:r>
        <w:t>Nacho Sánchez Amor, Sven Mikser, Thijs Reuten, Alessandra Moretti, Yannis Maniatis, Marco Tarquinio, Hana Jalloul Muro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c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15c.</w:t>
            </w:r>
            <w:r>
              <w:tab/>
            </w:r>
            <w:r>
              <w:rPr>
                <w:b/>
                <w:i/>
              </w:rPr>
              <w:t>ragina spręsti masinio bado grėsmės, blogėjančios sveikatos būklės ir epideminio ligų protrūkio Gazoje problemą;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584</w:t>
      </w:r>
      <w:r>
        <w:rPr>
          <w:rStyle w:val="HideTWBExt"/>
        </w:rPr>
        <w:t>&lt;/NumAm&gt;</w:t>
      </w:r>
    </w:p>
    <w:p w:rsidR="00B94A60" w:rsidRPr="00AE2099" w:rsidRDefault="00B94A60" w:rsidP="00B94A60">
      <w:pPr>
        <w:pStyle w:val="NormalBold"/>
      </w:pPr>
      <w:r>
        <w:rPr>
          <w:rStyle w:val="HideTWBExt"/>
          <w:b w:val="0"/>
        </w:rPr>
        <w:t>&lt;RepeatBlock-By&gt;&lt;Members&gt;</w:t>
      </w:r>
      <w:r>
        <w:t>Hana Jalloul Muro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c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15c.</w:t>
            </w:r>
            <w:r>
              <w:tab/>
            </w:r>
            <w:r>
              <w:rPr>
                <w:b/>
                <w:i/>
              </w:rPr>
              <w:t>pripažįsta, kad dėl 2000 m. Europos ir Viduržemio jūros regiono šalių susitarimo, įsteigiančio asociaciją tarp Europos Bendrijų bei jų valstybių narių ir Izraelio Valstybės 2 straipsnio dėl pagarbos žmogaus teisėms pažeidimo reikia peržiūrėti šį susitarimą;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585</w:t>
      </w:r>
      <w:r>
        <w:rPr>
          <w:rStyle w:val="HideTWBExt"/>
        </w:rPr>
        <w:t>&lt;/NumAm&gt;</w:t>
      </w:r>
    </w:p>
    <w:p w:rsidR="00B94A60" w:rsidRPr="00AE2099" w:rsidRDefault="00B94A60" w:rsidP="00B94A60">
      <w:pPr>
        <w:pStyle w:val="NormalBold"/>
      </w:pPr>
      <w:r>
        <w:rPr>
          <w:rStyle w:val="HideTWBExt"/>
          <w:b w:val="0"/>
        </w:rPr>
        <w:t>&lt;RepeatBlock-By&gt;&lt;Members&gt;</w:t>
      </w:r>
      <w:r>
        <w:t>Marc Botenga, Rima Hassan</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d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15d.</w:t>
            </w:r>
            <w:r>
              <w:tab/>
            </w:r>
            <w:r>
              <w:rPr>
                <w:b/>
                <w:i/>
              </w:rPr>
              <w:t>palankiai vertina svarbų 2024 m. liepos 19 d. Tarptautinio Teisingumo Teismo sprendimą, kad Izraelio vykdoma Gazos ruožo ir Vakarų Kranto, įskaitant Rytų Jeruzalę, okupacija, taip pat susijusi gyvenviečių, aneksijos ir gamtos išteklių naudojimo politika yra neteisėta; pabrėžia, kad ES ir valstybės narės turi nedelsdamos laikytis pripažintai nustatyto Tarptautinio Teisingumo Teismo sprendimo, todėl ragina nedelsiant nutraukti ES ir Izraelio asociacijos susitarimą;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586</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e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15e.</w:t>
            </w:r>
            <w:r>
              <w:tab/>
            </w:r>
            <w:r>
              <w:rPr>
                <w:b/>
                <w:i/>
              </w:rPr>
              <w:t>ragina valstybes nares nedelsiant sustabdyti ginklų eksportą į Izraelį pagal 2008/944/BUSP; įspėja, kad valstybėms, remiančioms Izraelį siunčiant ginklus, gali būti keliama byla Tarptautiniame Teisingumo Teisme dėl bendrininkavimo vykdant genocidą pagal Konvencijos dėl kelio užkirtimo genocido nusikaltimui ir baudimo už jį 3e straipsnį;</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587</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f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lastRenderedPageBreak/>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15f.</w:t>
            </w:r>
            <w:r>
              <w:tab/>
            </w:r>
            <w:r>
              <w:rPr>
                <w:b/>
                <w:i/>
              </w:rPr>
              <w:t>dar kartą patvirtina, kad remia Tarptautinio baudžiamojo teismo darbą; ragina TBT pagaliau išduoti generalinės prokuratūros prašomus arešto orderius, be kita ko, Izraelio vadovams;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588</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g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15g.</w:t>
            </w:r>
            <w:r>
              <w:tab/>
            </w:r>
            <w:r>
              <w:rPr>
                <w:b/>
                <w:i/>
              </w:rPr>
              <w:t>ragina Komisiją, Tarybą ir Sąjungos vyriausiąjį įgaliotinį užsienio reikalams ir saugumo politikai ir Komisijos pirmininko pavaduotoją nutraukti vis sistemingesnį ES derinimą su JAV užsienio politika, ypač kiek tai susiję su jos parama Izraeliui;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589</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15 h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15h.</w:t>
            </w:r>
            <w:r>
              <w:tab/>
            </w:r>
            <w:r>
              <w:rPr>
                <w:b/>
                <w:i/>
              </w:rPr>
              <w:t xml:space="preserve">dar kartą patvirtina, kad tvirtai remia UNRWA ir jos įgaliojimus, ir griežtai smerkia prieš šią agentūrą nukreiptą kampaniją ir Kneseto priimtus teisės aktus, kurie galėtų užkirsti kelią itin svarbiam UNRWA darbui regione; ragina toliau teikti didesnę politinę ir finansinę </w:t>
            </w:r>
            <w:r>
              <w:rPr>
                <w:b/>
                <w:i/>
              </w:rPr>
              <w:lastRenderedPageBreak/>
              <w:t>paramą Agentūrai, pripažįstant jos itin svarbų vaidmenį teikiant gyvybes gelbstinčią pagalbą, skatinant žmogaus socialinę raidą ir apsaugant milijonų Palestinos pabėgėlių teises;</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590</w:t>
      </w:r>
      <w:r>
        <w:rPr>
          <w:rStyle w:val="HideTWBExt"/>
        </w:rPr>
        <w:t>&lt;/NumAm&gt;</w:t>
      </w:r>
    </w:p>
    <w:p w:rsidR="00B94A60" w:rsidRPr="00AE2099" w:rsidRDefault="00B94A60" w:rsidP="00B94A60">
      <w:pPr>
        <w:pStyle w:val="NormalBold"/>
      </w:pPr>
      <w:r>
        <w:rPr>
          <w:rStyle w:val="HideTWBExt"/>
          <w:b w:val="0"/>
        </w:rPr>
        <w:t>&lt;RepeatBlock-By&gt;&lt;Members&gt;</w:t>
      </w:r>
      <w:r>
        <w:t>Hermann Tertsch, Jorge Martín Frías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rPr>
                <w:b/>
                <w:i/>
              </w:rPr>
              <w:t>16.</w:t>
            </w:r>
            <w:r>
              <w:tab/>
            </w:r>
            <w:r>
              <w:rPr>
                <w:b/>
                <w:i/>
              </w:rPr>
              <w:t>pakartoja, kad tvirtai remia dviejų valstybių sambūviu pagrįstą sprendimą, dėl kurio būtų susitarta per derybas, remiantis 1967 m. sienomis, su dviem suvereniomis, demokratinėmis, taikiomis kaimyninėmis valstybėmis ir bendra sostine Jeruzale; smerkia tai, kad izraeliečiai dar sparčiau neteisėtai stato gyvenvietes Palestinos žemėje – tai yra tarptautinės teisės pažeidimas; reiškia susirūpinimą dėl didėjančio smurto, kurį vykdo Izraelio pajėgos ir ekstremistiniai naujakuriai Vakarų Krante bei Rytų Jeruzalėje; reiškia pritarimą JAV Prezidento J. Bideno trijų etapų taikos planui ir apgailestauja, kad abi šalys nenori užtikrinti jo įgyvendinimo; be to, apgailestauja, kad paskutiniai taikos derybų raundai nedavė jokių apčiuopiamų rezultatų;</w:t>
            </w:r>
          </w:p>
        </w:tc>
        <w:tc>
          <w:tcPr>
            <w:tcW w:w="4876" w:type="dxa"/>
            <w:tcBorders>
              <w:top w:val="nil"/>
              <w:left w:val="nil"/>
              <w:bottom w:val="nil"/>
              <w:right w:val="nil"/>
            </w:tcBorders>
          </w:tcPr>
          <w:p w:rsidR="00B94A60" w:rsidRPr="00AE2099" w:rsidRDefault="00B94A60" w:rsidP="00B46628">
            <w:pPr>
              <w:pStyle w:val="Normal6a"/>
            </w:pPr>
            <w:r>
              <w:rPr>
                <w:b/>
                <w:i/>
              </w:rPr>
              <w:t>Išbraukta.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591</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16.</w:t>
            </w:r>
            <w:r>
              <w:tab/>
              <w:t>pakartoja, kad tvirtai remia dviejų valstybių sambūviu pagrįstą sprendimą, dėl kurio būtų susitarta per derybas, remiantis 1967 m. sienomis, su dviem suvereniomis, demokratinėmis, taikiomis kaimyninėmis valstybėmis ir bendra sostine Jeruzale; smerkia tai, kad izraeliečiai dar sparčiau neteisėtai stato gyvenvietes Palestinos žemėje – tai yra tarptautinės teisės pažeidimas; reiškia susirūpinimą dėl didėjančio smurto, kurį vykdo Izraelio pajėgos ir ekstremistiniai naujakuriai Vakarų Krante bei Rytų Jeruzalėje; reiškia pritarimą JAV Prezidento J. Bideno trijų etapų taikos planui ir apgailestauja, kad abi šalys nenori užtikrinti jo įgyvendinimo; be to, apgailestauja, kad paskutiniai taikos derybų raundai nedavė jokių apčiuopiamų rezultatų;</w:t>
            </w:r>
          </w:p>
        </w:tc>
        <w:tc>
          <w:tcPr>
            <w:tcW w:w="4876" w:type="dxa"/>
            <w:tcBorders>
              <w:top w:val="nil"/>
              <w:left w:val="nil"/>
              <w:bottom w:val="nil"/>
              <w:right w:val="nil"/>
            </w:tcBorders>
          </w:tcPr>
          <w:p w:rsidR="00B94A60" w:rsidRPr="00AE2099" w:rsidRDefault="00B94A60" w:rsidP="00B46628">
            <w:pPr>
              <w:pStyle w:val="Normal6a"/>
            </w:pPr>
            <w:r>
              <w:t>16.</w:t>
            </w:r>
            <w:r>
              <w:tab/>
              <w:t>pakartoja, kad tvirtai remia dviejų valstybių sambūviu pagrįstą sprendimą, dėl kurio būtų susitarta per derybas, remiantis 1967 m. sienomis, su dviem suvereniomis, demokratinėmis, taikiomis kaimyninėmis valstybėmis ir bendra sostine Jeruzale</w:t>
            </w:r>
            <w:r>
              <w:rPr>
                <w:b/>
                <w:i/>
              </w:rPr>
              <w:t>; ragina ES toliau tvirtai remti Palestinos valstybės kūrimą ir institucijas bei jų gebėjimą pasirengti būsimam valstybingumui, nes tai yra esminė priemonė siekiant atkurti politinę perspektyvą dviejų valstybių sambūviu pagrįstam sprendimui; primena, kad 2024 m. gegužės 28 d. Norvegija, Airija ir Ispanija pripažino Palestinos Valstybę, o 2024 m. birželio 4 d. sprendimą priėmė Slovėnijos Parlamentas; ragina vyriausiąjį įgaliotinį toliau dėti pastangas sudarant sąlygas visoms ES valstybėms narėms pripažinti Palestinos valstybę</w:t>
            </w:r>
            <w:r>
              <w:t xml:space="preserve">; smerkia tai, kad izraeliečiai dar sparčiau neteisėtai stato gyvenvietes Palestinos žemėje – tai yra tarptautinės teisės pažeidimas; reiškia susirūpinimą dėl didėjančio smurto, kurį vykdo Izraelio pajėgos ir ekstremistiniai naujakuriai Vakarų Krante bei Rytų Jeruzalėje; </w:t>
            </w:r>
            <w:r>
              <w:rPr>
                <w:b/>
                <w:i/>
              </w:rPr>
              <w:t xml:space="preserve">pritaria vyriausiojo įgaliotinio inicijuotai procedūrai prašyti valstybių narių į sankcijų sąrašą įtraukti tuos Izraelio ministrus, kurie skelbė neapykantą kurstančias žinutes ir išsakė pareiškimus, nukreiptus prieš tarptautinę teisę ir keliančius grėsmę </w:t>
            </w:r>
            <w:r>
              <w:rPr>
                <w:b/>
                <w:i/>
                <w:iCs/>
              </w:rPr>
              <w:t>status quo</w:t>
            </w:r>
            <w:r>
              <w:rPr>
                <w:b/>
                <w:i/>
              </w:rPr>
              <w:t xml:space="preserve"> Šventyklos kalno (Haram al-Sharif) atvilgiu; mano, kad po neproporcingo karinio atsako ir nuolatinių humanitarinės ir tarptautinės teisės pažeidimų ES turėtų nedelsdama peržiūrėti ES ir Izraelio asociacijos susitarimą ir apsvarstyti galimybę jį sustabdyti įsipareigojimų žmogaus teisių srityje nesilaikymo atveju;</w:t>
            </w:r>
            <w:r>
              <w:t xml:space="preserve"> reiškia pritarimą JAV Prezidento J. Bideno trijų etapų taikos planui ir apgailestauja, kad abi šalys nenori užtikrinti jo įgyvendinimo; be </w:t>
            </w:r>
            <w:r>
              <w:lastRenderedPageBreak/>
              <w:t xml:space="preserve">to, apgailestauja, kad paskutiniai taikos derybų raundai nedavė jokių apčiuopiamų rezultatų; </w:t>
            </w:r>
            <w:r>
              <w:rPr>
                <w:b/>
                <w:i/>
              </w:rPr>
              <w:t>reiškia didelį susirūpinimą dėl karinio eskalavimo Libane ir apgailestauja dėl nepriimtinai didelio civilių aukų skaičiaus, priverstinio gyventojų persikėlimo, kurį lemia didėjantis smurtas, ir nepaliaujamo karinės jėgos naudojimo. ragina nedelsiant nutraukti ugnį abipus mėlynosios linijos ir visapusiškai bei simetriškai įgyvendinti JT Saugumo Tarybos rezoliuciją 1701. reiškia ypač didelį susirūpinimą dėl Izraelio gynybos pajėgų išpuolių prieš Jungtinių Tautų laikinąsias pajėgas Libane (UNIFIL); primena, kad tokie išpuoliai prieš JT taikdarius yra sunkus tarptautinės teisės pažeidimas ir yra visiškai nepriimtini;</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592</w:t>
      </w:r>
      <w:r>
        <w:rPr>
          <w:rStyle w:val="HideTWBExt"/>
        </w:rPr>
        <w:t>&lt;/NumAm&gt;</w:t>
      </w:r>
    </w:p>
    <w:p w:rsidR="00B94A60" w:rsidRPr="00AE2099" w:rsidRDefault="00B94A60" w:rsidP="00B94A60">
      <w:pPr>
        <w:pStyle w:val="NormalBold"/>
      </w:pPr>
      <w:r>
        <w:rPr>
          <w:rStyle w:val="HideTWBExt"/>
          <w:b w:val="0"/>
        </w:rPr>
        <w:t>&lt;RepeatBlock-By&gt;&lt;Members&gt;</w:t>
      </w:r>
      <w:r>
        <w:t>Adam Bielan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16.</w:t>
            </w:r>
            <w:r>
              <w:tab/>
              <w:t xml:space="preserve">pakartoja, kad tvirtai remia dviejų valstybių sambūviu pagrįstą sprendimą, dėl kurio būtų susitarta per derybas, remiantis 1967 m. sienomis, su dviem suvereniomis, demokratinėmis, taikiomis kaimyninėmis valstybėmis ir bendra sostine Jeruzale; smerkia tai, kad izraeliečiai dar sparčiau neteisėtai stato gyvenvietes Palestinos žemėje – tai yra tarptautinės teisės pažeidimas; reiškia susirūpinimą dėl didėjančio smurto, kurį vykdo Izraelio pajėgos ir ekstremistiniai naujakuriai Vakarų Krante bei Rytų Jeruzalėje; reiškia pritarimą JAV Prezidento J. Bideno trijų etapų taikos planui ir apgailestauja, kad abi šalys nenori užtikrinti jo įgyvendinimo; be </w:t>
            </w:r>
            <w:r>
              <w:lastRenderedPageBreak/>
              <w:t>to, apgailestauja, kad paskutiniai taikos derybų raundai nedavė jokių apčiuopiamų rezultatų;</w:t>
            </w:r>
          </w:p>
        </w:tc>
        <w:tc>
          <w:tcPr>
            <w:tcW w:w="4876" w:type="dxa"/>
            <w:tcBorders>
              <w:top w:val="nil"/>
              <w:left w:val="nil"/>
              <w:bottom w:val="nil"/>
              <w:right w:val="nil"/>
            </w:tcBorders>
          </w:tcPr>
          <w:p w:rsidR="00B94A60" w:rsidRPr="00AE2099" w:rsidRDefault="00B94A60" w:rsidP="00B46628">
            <w:pPr>
              <w:pStyle w:val="Normal6a"/>
            </w:pPr>
            <w:r>
              <w:lastRenderedPageBreak/>
              <w:t>16.</w:t>
            </w:r>
            <w:r>
              <w:tab/>
              <w:t xml:space="preserve">pakartoja, kad tvirtai remia dviejų valstybių sambūviu pagrįstą sprendimą, dėl kurio būtų susitarta per derybas, remiantis 1967 m. sienomis, su dviem suvereniomis, demokratinėmis, taikiomis kaimyninėmis valstybėmis ir bendra sostine Jeruzale; smerkia tai, kad izraeliečiai dar sparčiau neteisėtai stato gyvenvietes Palestinos žemėje – tai yra tarptautinės teisės pažeidimas; reiškia susirūpinimą dėl didėjančio smurto, kurį vykdo Izraelio pajėgos ir ekstremistiniai naujakuriai Vakarų Krante bei Rytų Jeruzalėje; reiškia pritarimą JAV Prezidento J. Bideno trijų etapų taikos planui ir apgailestauja, kad abi šalys nenori užtikrinti jo įgyvendinimo; be </w:t>
            </w:r>
            <w:r>
              <w:lastRenderedPageBreak/>
              <w:t xml:space="preserve">to, apgailestauja, kad paskutiniai taikos derybų raundai nedavė jokių apčiuopiamų rezultatų; </w:t>
            </w:r>
            <w:r>
              <w:rPr>
                <w:b/>
                <w:i/>
              </w:rPr>
              <w:t>yra tvirtai įsitikinęs, kad taikos, saugumo, stabilumo ir klestėjimo Gazoje ir Palestinos ir Izraelio susitaikymo perspektyvos nebus tol, kol „Hamas“ ir kitos teroristinės grupuotės vaidins bet kokį vaidmenį Gazos Ruože; pakartoja, kad terorizmas, kurstymas ir smurtas yra nesuderinami su taikiu Izraelio ir Palestinos konflikto sprendimu; ragina ES bendradarbiaujant su valstybėmis narėmis parengti išsamią strategiją siekiant sustabdyti jaunų palestiniečių radikalėjimą;</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593</w:t>
      </w:r>
      <w:r>
        <w:rPr>
          <w:rStyle w:val="HideTWBExt"/>
        </w:rPr>
        <w:t>&lt;/NumAm&gt;</w:t>
      </w:r>
    </w:p>
    <w:p w:rsidR="00B94A60" w:rsidRPr="00AE2099" w:rsidRDefault="00B94A60" w:rsidP="00B94A60">
      <w:pPr>
        <w:pStyle w:val="NormalBold"/>
      </w:pPr>
      <w:r>
        <w:rPr>
          <w:rStyle w:val="HideTWBExt"/>
          <w:b w:val="0"/>
        </w:rPr>
        <w:t>&lt;RepeatBlock-By&gt;&lt;Members&gt;</w:t>
      </w:r>
      <w:r>
        <w:t>António Tânger Corrêa</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16.</w:t>
            </w:r>
            <w:r>
              <w:tab/>
            </w:r>
            <w:r>
              <w:rPr>
                <w:b/>
                <w:i/>
              </w:rPr>
              <w:t>pakartoja, kad tvirtai remia</w:t>
            </w:r>
            <w:r>
              <w:t xml:space="preserve"> dviejų valstybių sambūviu pagrįstą sprendimą, dėl kurio būtų susitarta per derybas, </w:t>
            </w:r>
            <w:r>
              <w:rPr>
                <w:b/>
                <w:i/>
              </w:rPr>
              <w:t>remiantis 1967 m. sienomis, su dviem suvereniomis, demokratinėmis, taikiomis kaimyninėmis valstybėmis ir bendra sostine Jeruzale; smerkia tai, kad izraeliečiai dar sparčiau neteisėtai stato gyvenvietes Palestinos žemėje – tai yra</w:t>
            </w:r>
            <w:r>
              <w:t xml:space="preserve"> tarptautinės </w:t>
            </w:r>
            <w:r>
              <w:rPr>
                <w:b/>
                <w:i/>
              </w:rPr>
              <w:t>teisės pažeidimas; reiškia susirūpinimą dėl didėjančio smurto, kurį vykdo</w:t>
            </w:r>
            <w:r>
              <w:t xml:space="preserve"> Izraelio </w:t>
            </w:r>
            <w:r>
              <w:rPr>
                <w:b/>
                <w:i/>
              </w:rPr>
              <w:t>pajėgos ir ekstremistiniai naujakuriai Vakarų Krante bei Rytų Jeruzalėje; reiškia pritarimą JAV Prezidento J. Bideno trijų etapų</w:t>
            </w:r>
            <w:r>
              <w:t xml:space="preserve"> taikos </w:t>
            </w:r>
            <w:r>
              <w:rPr>
                <w:b/>
                <w:i/>
              </w:rPr>
              <w:t>planui ir apgailestauja, kad abi šalys nenori užtikrinti jo įgyvendinimo</w:t>
            </w:r>
            <w:r>
              <w:t xml:space="preserve">; </w:t>
            </w:r>
            <w:r>
              <w:rPr>
                <w:b/>
                <w:i/>
              </w:rPr>
              <w:t>be to, apgailestauja, kad paskutiniai taikos derybų raundai nedavė jokių apčiuopiamų rezultatų;</w:t>
            </w:r>
          </w:p>
        </w:tc>
        <w:tc>
          <w:tcPr>
            <w:tcW w:w="4876" w:type="dxa"/>
            <w:tcBorders>
              <w:top w:val="nil"/>
              <w:left w:val="nil"/>
              <w:bottom w:val="nil"/>
              <w:right w:val="nil"/>
            </w:tcBorders>
          </w:tcPr>
          <w:p w:rsidR="00B94A60" w:rsidRPr="00AE2099" w:rsidRDefault="00B94A60" w:rsidP="00B46628">
            <w:pPr>
              <w:pStyle w:val="Normal6a"/>
            </w:pPr>
            <w:r>
              <w:t>16.</w:t>
            </w:r>
            <w:r>
              <w:tab/>
              <w:t xml:space="preserve">atmeta dviejų valstybių sambūviu pagrįstą sprendimą, dėl kurio būtų susitarta per derybas </w:t>
            </w:r>
            <w:r>
              <w:rPr>
                <w:b/>
                <w:i/>
              </w:rPr>
              <w:t>dėl pragmatiškų priežasčių: geografinio tęstinumo trūkumo ir teisėtos valdžios nebuvimo; pritaria sprendimui dėl teritorijos, kuriai būtų taikoma</w:t>
            </w:r>
            <w:r>
              <w:t xml:space="preserve"> tarptautinė </w:t>
            </w:r>
            <w:r>
              <w:rPr>
                <w:b/>
                <w:i/>
              </w:rPr>
              <w:t>apsauga</w:t>
            </w:r>
            <w:r>
              <w:t>;</w:t>
            </w:r>
            <w:r>
              <w:rPr>
                <w:b/>
                <w:i/>
              </w:rPr>
              <w:t xml:space="preserve"> pritaria tam, kad būtų sustabdytas</w:t>
            </w:r>
            <w:r>
              <w:t xml:space="preserve"> Izraelio </w:t>
            </w:r>
            <w:r>
              <w:rPr>
                <w:b/>
                <w:i/>
              </w:rPr>
              <w:t>gyvenviečių kūrimas kaip priemonė</w:t>
            </w:r>
            <w:r>
              <w:t xml:space="preserve"> taikai </w:t>
            </w:r>
            <w:r>
              <w:rPr>
                <w:b/>
                <w:i/>
              </w:rPr>
              <w:t>pasiekti</w:t>
            </w:r>
            <w:r>
              <w:t>;</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594</w:t>
      </w:r>
      <w:r>
        <w:rPr>
          <w:rStyle w:val="HideTWBExt"/>
        </w:rPr>
        <w:t>&lt;/NumAm&gt;</w:t>
      </w:r>
    </w:p>
    <w:p w:rsidR="00B94A60" w:rsidRPr="00AE2099" w:rsidRDefault="00B94A60" w:rsidP="00B94A60">
      <w:pPr>
        <w:pStyle w:val="NormalBold"/>
      </w:pPr>
      <w:r>
        <w:rPr>
          <w:rStyle w:val="HideTWBExt"/>
          <w:b w:val="0"/>
        </w:rPr>
        <w:t>&lt;RepeatBlock-By&gt;&lt;Members&gt;</w:t>
      </w:r>
      <w:r>
        <w:t>Hans Neuhoff</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16.</w:t>
            </w:r>
            <w:r>
              <w:tab/>
              <w:t xml:space="preserve">pakartoja, kad </w:t>
            </w:r>
            <w:r>
              <w:rPr>
                <w:b/>
                <w:i/>
              </w:rPr>
              <w:t xml:space="preserve">tvirtai </w:t>
            </w:r>
            <w:r>
              <w:t xml:space="preserve">remia dviejų valstybių sambūviu pagrįstą sprendimą, </w:t>
            </w:r>
            <w:r>
              <w:rPr>
                <w:b/>
                <w:i/>
              </w:rPr>
              <w:t>dėl kurio būtų susitarta per derybas, remiantis 1967 m. sienomis, su dviem suvereniomis, demokratinėmis, taikiomis kaimyninėmis valstybėmis ir bendra sostine Jeruzale; smerkia tai, kad izraeliečiai dar sparčiau neteisėtai stato gyvenvietes Palestinos žemėje – tai yra tarptautinės teisės pažeidimas</w:t>
            </w:r>
            <w:r>
              <w:t xml:space="preserve">; reiškia susirūpinimą dėl </w:t>
            </w:r>
            <w:r>
              <w:rPr>
                <w:b/>
                <w:i/>
              </w:rPr>
              <w:t>didėjančio smurto, kurį vykdo Izraelio pajėgos ir ekstremistiniai naujakuriai</w:t>
            </w:r>
            <w:r>
              <w:t xml:space="preserve"> Vakarų Krante</w:t>
            </w:r>
            <w:r>
              <w:rPr>
                <w:b/>
                <w:i/>
              </w:rPr>
              <w:t xml:space="preserve"> bei Rytų Jeruzalėje</w:t>
            </w:r>
            <w:r>
              <w:t xml:space="preserve">; reiškia pritarimą JAV Prezidento J. Bideno trijų etapų taikos planui ir apgailestauja, kad abi šalys nenori užtikrinti jo įgyvendinimo; </w:t>
            </w:r>
            <w:r>
              <w:rPr>
                <w:b/>
                <w:i/>
              </w:rPr>
              <w:t>be to, apgailestauja, kad paskutiniai taikos derybų raundai nedavė jokių apčiuopiamų rezultatų;</w:t>
            </w:r>
          </w:p>
        </w:tc>
        <w:tc>
          <w:tcPr>
            <w:tcW w:w="4876" w:type="dxa"/>
            <w:tcBorders>
              <w:top w:val="nil"/>
              <w:left w:val="nil"/>
              <w:bottom w:val="nil"/>
              <w:right w:val="nil"/>
            </w:tcBorders>
          </w:tcPr>
          <w:p w:rsidR="00B94A60" w:rsidRPr="00AE2099" w:rsidRDefault="00B94A60" w:rsidP="00B46628">
            <w:pPr>
              <w:pStyle w:val="Normal6a"/>
            </w:pPr>
            <w:r>
              <w:t>16.</w:t>
            </w:r>
            <w:r>
              <w:tab/>
              <w:t xml:space="preserve">pakartoja, kad remia dviejų valstybių sambūviu pagrįstą sprendimą, </w:t>
            </w:r>
            <w:r>
              <w:rPr>
                <w:b/>
                <w:i/>
              </w:rPr>
              <w:t>kuriame dvi suverenios demokratinės valstybės būtų taikios kaimynės</w:t>
            </w:r>
            <w:r>
              <w:t xml:space="preserve">; reiškia susirūpinimą dėl </w:t>
            </w:r>
            <w:r>
              <w:rPr>
                <w:b/>
                <w:i/>
              </w:rPr>
              <w:t>Palestinos aktyvistų ir žydų naujakurių tarpusavio smurto</w:t>
            </w:r>
            <w:r>
              <w:t xml:space="preserve"> Vakarų Krante; reiškia pritarimą JAV Prezidento J. Bideno trijų etapų taikos planui ir apgailestauja, kad abi šalys nenori užtikrinti jo įgyvendinimo;</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{DE}</w:t>
      </w:r>
      <w:r w:rsidRPr="00AE2099">
        <w:t>de</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595</w:t>
      </w:r>
      <w:r>
        <w:rPr>
          <w:rStyle w:val="HideTWBExt"/>
        </w:rPr>
        <w:t>&lt;/NumAm&gt;</w:t>
      </w:r>
    </w:p>
    <w:p w:rsidR="00B94A60" w:rsidRPr="00AE2099" w:rsidRDefault="00B94A60" w:rsidP="00B94A60">
      <w:pPr>
        <w:pStyle w:val="NormalBold"/>
      </w:pPr>
      <w:r>
        <w:rPr>
          <w:rStyle w:val="HideTWBExt"/>
          <w:b w:val="0"/>
        </w:rPr>
        <w:t>&lt;RepeatBlock-By&gt;&lt;Members&gt;</w:t>
      </w:r>
      <w:r>
        <w:t>Nathalie Loiseau, Hilde Vautmans, Lucia Yar, Petras Auštrevičius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16.</w:t>
            </w:r>
            <w:r>
              <w:tab/>
              <w:t xml:space="preserve">pakartoja, kad tvirtai remia dviejų valstybių sambūviu pagrįstą sprendimą, dėl kurio būtų susitarta per derybas, remiantis </w:t>
            </w:r>
            <w:r>
              <w:lastRenderedPageBreak/>
              <w:t>1967 m. sienomis, su dviem suvereniomis, demokratinėmis, taikiomis kaimyninėmis valstybėmis ir bendra sostine Jeruzale; smerkia tai, kad izraeliečiai dar sparčiau neteisėtai stato gyvenvietes Palestinos žemėje – tai yra tarptautinės teisės pažeidimas; reiškia susirūpinimą dėl didėjančio smurto, kurį vykdo Izraelio pajėgos ir ekstremistiniai naujakuriai Vakarų Krante bei Rytų Jeruzalėje; reiškia pritarimą JAV Prezidento J. Bideno trijų etapų taikos planui ir apgailestauja, kad abi šalys nenori užtikrinti jo įgyvendinimo; be to, apgailestauja, kad paskutiniai taikos derybų raundai nedavė jokių apčiuopiamų rezultatų;</w:t>
            </w:r>
          </w:p>
        </w:tc>
        <w:tc>
          <w:tcPr>
            <w:tcW w:w="4876" w:type="dxa"/>
            <w:tcBorders>
              <w:top w:val="nil"/>
              <w:left w:val="nil"/>
              <w:bottom w:val="nil"/>
              <w:right w:val="nil"/>
            </w:tcBorders>
          </w:tcPr>
          <w:p w:rsidR="00B94A60" w:rsidRPr="00AE2099" w:rsidRDefault="00B94A60" w:rsidP="00B46628">
            <w:pPr>
              <w:pStyle w:val="Normal6a"/>
            </w:pPr>
            <w:r>
              <w:lastRenderedPageBreak/>
              <w:t>16.</w:t>
            </w:r>
            <w:r>
              <w:tab/>
              <w:t xml:space="preserve">pakartoja, kad tvirtai remia dviejų valstybių sambūviu pagrįstą sprendimą, dėl kurio būtų susitarta per derybas, remiantis </w:t>
            </w:r>
            <w:r>
              <w:lastRenderedPageBreak/>
              <w:t xml:space="preserve">1967 m. sienomis, su dviem suvereniomis, demokratinėmis, taikiomis kaimyninėmis valstybėmis ir bendra sostine Jeruzale; smerkia tai, kad izraeliečiai dar sparčiau neteisėtai stato gyvenvietes Palestinos žemėje – tai yra tarptautinės teisės pažeidimas; reiškia susirūpinimą dėl didėjančio smurto, kurį vykdo Izraelio pajėgos ir ekstremistiniai naujakuriai Vakarų Krante bei Rytų Jeruzalėje; </w:t>
            </w:r>
            <w:r>
              <w:rPr>
                <w:b/>
                <w:i/>
              </w:rPr>
              <w:t>pritaria Tarybos sprendimui taikyti sankcijas keletui smurtą naudojančių ekstremistų naujakurių;</w:t>
            </w:r>
            <w:r>
              <w:t xml:space="preserve"> reiškia pritarimą JAV Prezidento J. Bideno trijų etapų taikos planui ir apgailestauja, kad abi šalys nenori užtikrinti jo įgyvendinimo; be to, apgailestauja, kad paskutiniai taikos derybų raundai nedavė jokių apčiuopiamų rezultatų; </w:t>
            </w:r>
            <w:r>
              <w:rPr>
                <w:b/>
                <w:i/>
              </w:rPr>
              <w:t>palankiai vertina tai, kad paskelbta būsima ES ir Artimųjų Rytų strategija, ir pabrėžia, kad ji turi būti sukonkretinta per pirmuosius mėnesius naujai Kolegijai pradėjus savo kadenciją, kad būtų padarytas apčiuopiamas poveikis sparčiai blogėjančiai padėčiai;</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596</w:t>
      </w:r>
      <w:r>
        <w:rPr>
          <w:rStyle w:val="HideTWBExt"/>
        </w:rPr>
        <w:t>&lt;/NumAm&gt;</w:t>
      </w:r>
    </w:p>
    <w:p w:rsidR="00B94A60" w:rsidRPr="00AE2099" w:rsidRDefault="00B94A60" w:rsidP="00B94A60">
      <w:pPr>
        <w:pStyle w:val="NormalBold"/>
      </w:pPr>
      <w:r>
        <w:rPr>
          <w:rStyle w:val="HideTWBExt"/>
          <w:b w:val="0"/>
        </w:rPr>
        <w:t>&lt;RepeatBlock-By&gt;&lt;Members&gt;</w:t>
      </w:r>
      <w:r>
        <w:t>David McAllister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16.</w:t>
            </w:r>
            <w:r>
              <w:tab/>
              <w:t xml:space="preserve">pakartoja, kad tvirtai remia dviejų valstybių sambūviu pagrįstą sprendimą, dėl kurio būtų susitarta per derybas, remiantis 1967 m. sienomis, su dviem suvereniomis, demokratinėmis, taikiomis kaimyninėmis valstybėmis ir bendra sostine Jeruzale; smerkia tai, kad izraeliečiai dar sparčiau neteisėtai stato gyvenvietes Palestinos žemėje – tai yra tarptautinės teisės pažeidimas; reiškia susirūpinimą dėl </w:t>
            </w:r>
            <w:r>
              <w:lastRenderedPageBreak/>
              <w:t>didėjančio smurto, kurį vykdo Izraelio pajėgos ir ekstremistiniai naujakuriai Vakarų Krante bei Rytų Jeruzalėje; reiškia pritarimą JAV Prezidento J. Bideno trijų etapų taikos planui ir apgailestauja, kad abi šalys nenori užtikrinti jo įgyvendinimo; be to, apgailestauja, kad paskutiniai taikos derybų raundai nedavė jokių apčiuopiamų rezultatų;</w:t>
            </w:r>
          </w:p>
        </w:tc>
        <w:tc>
          <w:tcPr>
            <w:tcW w:w="4876" w:type="dxa"/>
            <w:tcBorders>
              <w:top w:val="nil"/>
              <w:left w:val="nil"/>
              <w:bottom w:val="nil"/>
              <w:right w:val="nil"/>
            </w:tcBorders>
          </w:tcPr>
          <w:p w:rsidR="00B94A60" w:rsidRPr="00AE2099" w:rsidRDefault="00B94A60" w:rsidP="00B46628">
            <w:pPr>
              <w:pStyle w:val="Normal6a"/>
            </w:pPr>
            <w:r>
              <w:lastRenderedPageBreak/>
              <w:t>16.</w:t>
            </w:r>
            <w:r>
              <w:tab/>
              <w:t xml:space="preserve">pakartoja, kad tvirtai remia dviejų valstybių sambūviu pagrįstą sprendimą, dėl kurio būtų susitarta per derybas, remiantis 1967 m. sienomis, su dviem suvereniomis, demokratinėmis, taikiomis kaimyninėmis valstybėmis ir bendra sostine Jeruzale; smerkia tai, kad izraeliečiai dar sparčiau neteisėtai stato gyvenvietes Palestinos žemėje – tai yra tarptautinės teisės pažeidimas; reiškia susirūpinimą dėl </w:t>
            </w:r>
            <w:r>
              <w:lastRenderedPageBreak/>
              <w:t xml:space="preserve">didėjančio smurto, kurį vykdo Izraelio pajėgos ir ekstremistiniai naujakuriai Vakarų Krante bei Rytų Jeruzalėje; reiškia pritarimą JAV Prezidento J. Bideno trijų etapų taikos planui ir apgailestauja, kad abi šalys nenori užtikrinti jo įgyvendinimo; be to, apgailestauja, kad paskutiniai taikos derybų raundai nedavė jokių apčiuopiamų rezultatų; </w:t>
            </w:r>
            <w:r>
              <w:rPr>
                <w:b/>
                <w:i/>
              </w:rPr>
              <w:t>supranta, kad tam, kad derybos būtų atnaujintos, tarptautiniai suinteresuotieji subjektai, įskaitant JAV, Jungtines Tautas, ES ir arabų valstybes, turi papildyti viena kitos pastangas, kad jos būtų konstruktyvios; įsipareigoja ateityje dėti pastangas siekiant normalizuoti Izraelio ir arabų valstybių santykius regione;</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597</w:t>
      </w:r>
      <w:r>
        <w:rPr>
          <w:rStyle w:val="HideTWBExt"/>
        </w:rPr>
        <w:t>&lt;/NumAm&gt;</w:t>
      </w:r>
    </w:p>
    <w:p w:rsidR="00B94A60" w:rsidRPr="00AE2099" w:rsidRDefault="00B94A60" w:rsidP="00B94A60">
      <w:pPr>
        <w:pStyle w:val="NormalBold"/>
      </w:pPr>
      <w:r>
        <w:rPr>
          <w:rStyle w:val="HideTWBExt"/>
          <w:b w:val="0"/>
        </w:rPr>
        <w:t>&lt;RepeatBlock-By&gt;&lt;Members&gt;</w:t>
      </w:r>
      <w:r>
        <w:t>Alice Teodorescu Måwe</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16.</w:t>
            </w:r>
            <w:r>
              <w:tab/>
              <w:t xml:space="preserve">pakartoja, kad tvirtai remia dviejų valstybių sambūviu pagrįstą sprendimą, dėl kurio būtų susitarta per derybas, remiantis 1967 m. sienomis, su dviem suvereniomis, demokratinėmis, taikiomis kaimyninėmis valstybėmis ir bendra sostine Jeruzale; smerkia tai, kad izraeliečiai dar sparčiau neteisėtai stato gyvenvietes Palestinos žemėje – tai yra tarptautinės teisės pažeidimas; reiškia susirūpinimą dėl didėjančio smurto, kurį vykdo Izraelio pajėgos ir ekstremistiniai naujakuriai Vakarų Krante bei Rytų Jeruzalėje; reiškia pritarimą JAV Prezidento J. Bideno trijų etapų taikos planui ir apgailestauja, kad abi šalys nenori užtikrinti jo įgyvendinimo; be to, apgailestauja, kad paskutiniai taikos derybų raundai nedavė jokių apčiuopiamų </w:t>
            </w:r>
            <w:r>
              <w:lastRenderedPageBreak/>
              <w:t>rezultatų;</w:t>
            </w:r>
          </w:p>
        </w:tc>
        <w:tc>
          <w:tcPr>
            <w:tcW w:w="4876" w:type="dxa"/>
            <w:tcBorders>
              <w:top w:val="nil"/>
              <w:left w:val="nil"/>
              <w:bottom w:val="nil"/>
              <w:right w:val="nil"/>
            </w:tcBorders>
          </w:tcPr>
          <w:p w:rsidR="00B94A60" w:rsidRPr="00AE2099" w:rsidRDefault="00B94A60" w:rsidP="00B46628">
            <w:pPr>
              <w:pStyle w:val="Normal6a"/>
            </w:pPr>
            <w:r>
              <w:lastRenderedPageBreak/>
              <w:t>16.</w:t>
            </w:r>
            <w:r>
              <w:tab/>
              <w:t xml:space="preserve">pakartoja, kad tvirtai remia dviejų valstybių sambūviu pagrįstą sprendimą, dėl kurio būtų susitarta per derybas, remiantis 1967 m. sienomis, su dviem suvereniomis, demokratinėmis, taikiomis kaimyninėmis valstybėmis ir bendra sostine Jeruzale; smerkia tai, kad izraeliečiai dar sparčiau neteisėtai stato gyvenvietes Palestinos žemėje – tai yra tarptautinės teisės pažeidimas; reiškia susirūpinimą dėl didėjančio smurto, kurį vykdo Izraelio pajėgos ir ekstremistiniai naujakuriai Vakarų Krante bei Rytų Jeruzalėje; reiškia pritarimą JAV Prezidento J. Bideno trijų etapų taikos planui ir apgailestauja, kad abi šalys nenori užtikrinti jo įgyvendinimo; be to, apgailestauja, kad paskutiniai taikos derybų raundai nedavė jokių apčiuopiamų </w:t>
            </w:r>
            <w:r>
              <w:lastRenderedPageBreak/>
              <w:t xml:space="preserve">rezultatų; </w:t>
            </w:r>
            <w:r>
              <w:rPr>
                <w:b/>
                <w:i/>
              </w:rPr>
              <w:t>primena, kad iki 2023 m. spalio 7 d. galiojo ugnies nutraukimas, kurį „Hamas“ pažeidė, ir kad „Hamas“ įvykdė įkaitais laikytų nekaltų žmonių egzekucijas, nors tvirtino, kad nori derėtis dėl ugnies nutraukimo;</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{SV}</w:t>
      </w:r>
      <w:r w:rsidRPr="00AE2099">
        <w:t>sv</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598</w:t>
      </w:r>
      <w:r>
        <w:rPr>
          <w:rStyle w:val="HideTWBExt"/>
        </w:rPr>
        <w:t>&lt;/NumAm&gt;</w:t>
      </w:r>
    </w:p>
    <w:p w:rsidR="00B94A60" w:rsidRPr="00AE2099" w:rsidRDefault="00B94A60" w:rsidP="00B94A60">
      <w:pPr>
        <w:pStyle w:val="NormalBold"/>
      </w:pPr>
      <w:r>
        <w:rPr>
          <w:rStyle w:val="HideTWBExt"/>
          <w:b w:val="0"/>
        </w:rPr>
        <w:t>&lt;RepeatBlock-By&gt;&lt;Members&gt;</w:t>
      </w:r>
      <w:r>
        <w:t>Nacho Sánchez Amor, Sven Mikser, Thijs Reuten, Alessandra Moretti, Yannis Maniatis, Vasile Dîncu, Marco Tarquinio, Hana Jalloul Muro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16.</w:t>
            </w:r>
            <w:r>
              <w:tab/>
              <w:t>pakartoja, kad tvirtai remia dviejų valstybių sambūviu pagrįstą sprendimą, dėl kurio būtų susitarta per derybas, remiantis 1967 m. sienomis, su dviem suvereniomis, demokratinėmis, taikiomis kaimyninėmis valstybėmis ir bendra sostine Jeruzale; smerkia tai, kad izraeliečiai dar sparčiau neteisėtai stato gyvenvietes Palestinos žemėje – tai yra tarptautinės teisės pažeidimas; reiškia susirūpinimą dėl didėjančio smurto, kurį vykdo Izraelio pajėgos ir ekstremistiniai naujakuriai Vakarų Krante bei Rytų Jeruzalėje; reiškia pritarimą JAV Prezidento J. Bideno trijų etapų taikos planui ir apgailestauja, kad abi šalys nenori užtikrinti jo įgyvendinimo; be to, apgailestauja, kad paskutiniai taikos derybų raundai nedavė jokių apčiuopiamų rezultatų;</w:t>
            </w:r>
          </w:p>
        </w:tc>
        <w:tc>
          <w:tcPr>
            <w:tcW w:w="4876" w:type="dxa"/>
            <w:tcBorders>
              <w:top w:val="nil"/>
              <w:left w:val="nil"/>
              <w:bottom w:val="nil"/>
              <w:right w:val="nil"/>
            </w:tcBorders>
          </w:tcPr>
          <w:p w:rsidR="00B94A60" w:rsidRPr="00AE2099" w:rsidRDefault="00B94A60" w:rsidP="00B46628">
            <w:pPr>
              <w:pStyle w:val="Normal6a"/>
            </w:pPr>
            <w:r>
              <w:t>16.</w:t>
            </w:r>
            <w:r>
              <w:tab/>
              <w:t>pakartoja, kad tvirtai remia dviejų valstybių sambūviu pagrįstą sprendimą, dėl kurio būtų susitarta per derybas, remiantis 1967 m. sienomis, su dviem suvereniomis, demokratinėmis, taikiomis kaimyninėmis valstybėmis ir bendra sostine Jeruzale</w:t>
            </w:r>
            <w:r>
              <w:rPr>
                <w:b/>
                <w:i/>
              </w:rPr>
              <w:t>; palankiai vertina tai, kad sukurtas Pasaulinis aljansas dviejų valstybių sambūviu pagrįstam sprendimui įgyvendinti, ir ragina Komisijos pirmininko pavaduotoją ir Sąjungos vyriausiąjį įgaliotinį užsienio reikalams ir saugumo politikai toliau dėti daug pastangų ugnies nutraukimo ir taikaus konflikto sprendimo klausimu</w:t>
            </w:r>
            <w:r>
              <w:t xml:space="preserve">; smerkia tai, kad izraeliečiai dar sparčiau neteisėtai stato gyvenvietes Palestinos žemėje – tai yra tarptautinės teisės pažeidimas; reiškia susirūpinimą dėl didėjančio smurto, kurį vykdo Izraelio pajėgos ir ekstremistiniai naujakuriai Vakarų Krante bei Rytų Jeruzalėje; reiškia pritarimą JAV Prezidento J. Bideno trijų etapų taikos planui ir apgailestauja, kad abi šalys nenori užtikrinti jo įgyvendinimo; be to, apgailestauja, kad paskutiniai taikos derybų raundai nedavė jokių apčiuopiamų </w:t>
            </w:r>
            <w:r>
              <w:lastRenderedPageBreak/>
              <w:t>rezultatų;</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599</w:t>
      </w:r>
      <w:r>
        <w:rPr>
          <w:rStyle w:val="HideTWBExt"/>
        </w:rPr>
        <w:t>&lt;/NumAm&gt;</w:t>
      </w:r>
    </w:p>
    <w:p w:rsidR="00B94A60" w:rsidRPr="00AE2099" w:rsidRDefault="00B94A60" w:rsidP="00B94A60">
      <w:pPr>
        <w:pStyle w:val="NormalBold"/>
      </w:pPr>
      <w:r>
        <w:rPr>
          <w:rStyle w:val="HideTWBExt"/>
          <w:b w:val="0"/>
        </w:rPr>
        <w:t>&lt;RepeatBlock-By&gt;&lt;Members&gt;</w:t>
      </w:r>
      <w:r>
        <w:t>Miriam Lexmann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16.</w:t>
            </w:r>
            <w:r>
              <w:tab/>
              <w:t>pakartoja, kad tvirtai remia dviejų valstybių sambūviu pagrįstą sprendimą, dėl kurio būtų susitarta per derybas, remiantis 1967 m. sienomis, su dviem suvereniomis, demokratinėmis, taikiomis kaimyninėmis valstybėmis ir bendra sostine Jeruzale; smerkia tai, kad izraeliečiai dar sparčiau neteisėtai stato gyvenvietes Palestinos žemėje – tai yra tarptautinės teisės pažeidimas; reiškia susirūpinimą dėl didėjančio smurto, kurį vykdo Izraelio pajėgos ir ekstremistiniai naujakuriai Vakarų Krante bei Rytų Jeruzalėje; reiškia pritarimą JAV Prezidento J. Bideno trijų etapų taikos planui ir apgailestauja, kad abi šalys nenori užtikrinti jo įgyvendinimo; be to, apgailestauja, kad paskutiniai taikos derybų raundai nedavė jokių apčiuopiamų rezultatų;</w:t>
            </w:r>
          </w:p>
        </w:tc>
        <w:tc>
          <w:tcPr>
            <w:tcW w:w="4876" w:type="dxa"/>
            <w:tcBorders>
              <w:top w:val="nil"/>
              <w:left w:val="nil"/>
              <w:bottom w:val="nil"/>
              <w:right w:val="nil"/>
            </w:tcBorders>
          </w:tcPr>
          <w:p w:rsidR="00B94A60" w:rsidRPr="00AE2099" w:rsidRDefault="00B94A60" w:rsidP="00B46628">
            <w:pPr>
              <w:pStyle w:val="Normal6a"/>
            </w:pPr>
            <w:r>
              <w:t>16.</w:t>
            </w:r>
            <w:r>
              <w:tab/>
              <w:t>pakartoja, kad tvirtai remia dviejų valstybių sambūviu pagrįstą sprendimą, dėl kurio būtų susitarta per derybas, remiantis 1967 m. sienomis, su dviem suvereniomis, demokratinėmis, taikiomis kaimyninėmis valstybėmis ir bendra sostine Jeruzale;</w:t>
            </w:r>
            <w:r>
              <w:rPr>
                <w:b/>
                <w:i/>
              </w:rPr>
              <w:t xml:space="preserve"> vis dėlto pažymi, kad iki šiol Palestinos Administracija nesutiko su jokiais pasiūlytais taikos planais, kurie padėtų rasti dviejų valstybių sambūviu pagrįstą sprendimą;</w:t>
            </w:r>
            <w:r>
              <w:t xml:space="preserve"> smerkia tai, kad izraeliečiai dar sparčiau neteisėtai stato gyvenvietes Palestinos žemėje – tai yra tarptautinės teisės pažeidimas; reiškia susirūpinimą dėl didėjančio smurto, kurį vykdo Izraelio pajėgos ir ekstremistiniai naujakuriai Vakarų Krante bei Rytų Jeruzalėje; reiškia pritarimą JAV Prezidento J. Bideno trijų etapų taikos planui ir apgailestauja, kad abi šalys nenori užtikrinti jo įgyvendinimo; be to, apgailestauja, kad paskutiniai taikos derybų raundai nedavė jokių apčiuopiamų rezultatų;</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600</w:t>
      </w:r>
      <w:r>
        <w:rPr>
          <w:rStyle w:val="HideTWBExt"/>
        </w:rPr>
        <w:t>&lt;/NumAm&gt;</w:t>
      </w:r>
    </w:p>
    <w:p w:rsidR="00B94A60" w:rsidRPr="00AE2099" w:rsidRDefault="00B94A60" w:rsidP="00B94A60">
      <w:pPr>
        <w:pStyle w:val="NormalBold"/>
      </w:pPr>
      <w:r>
        <w:rPr>
          <w:rStyle w:val="HideTWBExt"/>
          <w:b w:val="0"/>
        </w:rPr>
        <w:t>&lt;RepeatBlock-By&gt;&lt;Members&gt;</w:t>
      </w:r>
      <w:r>
        <w:t>Hana Jalloul Muro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lastRenderedPageBreak/>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16.</w:t>
            </w:r>
            <w:r>
              <w:tab/>
              <w:t xml:space="preserve">pakartoja, kad tvirtai remia dviejų valstybių sambūviu pagrįstą sprendimą, dėl kurio būtų susitarta per derybas, remiantis 1967 m. sienomis, su dviem suvereniomis, demokratinėmis, taikiomis kaimyninėmis valstybėmis ir bendra sostine Jeruzale; smerkia tai, kad izraeliečiai dar sparčiau neteisėtai stato gyvenvietes Palestinos žemėje – tai yra tarptautinės teisės pažeidimas; reiškia susirūpinimą dėl didėjančio smurto, kurį vykdo Izraelio pajėgos ir ekstremistiniai naujakuriai Vakarų Krante bei Rytų Jeruzalėje; reiškia </w:t>
            </w:r>
            <w:r>
              <w:rPr>
                <w:b/>
                <w:i/>
              </w:rPr>
              <w:t>pritarimą</w:t>
            </w:r>
            <w:r>
              <w:t xml:space="preserve"> JAV Prezidento J.</w:t>
            </w:r>
            <w:r>
              <w:rPr>
                <w:b/>
                <w:i/>
              </w:rPr>
              <w:t> </w:t>
            </w:r>
            <w:r>
              <w:t xml:space="preserve">Bideno trijų etapų taikos planui ir </w:t>
            </w:r>
            <w:r>
              <w:rPr>
                <w:b/>
                <w:i/>
              </w:rPr>
              <w:t>apgailestauja, kad</w:t>
            </w:r>
            <w:r>
              <w:t xml:space="preserve"> abi </w:t>
            </w:r>
            <w:r>
              <w:rPr>
                <w:b/>
                <w:i/>
              </w:rPr>
              <w:t>šalys nenori užtikrinti jo įgyvendinimo</w:t>
            </w:r>
            <w:r>
              <w:t xml:space="preserve">; </w:t>
            </w:r>
            <w:r>
              <w:rPr>
                <w:b/>
                <w:i/>
              </w:rPr>
              <w:t>be to, apgailestauja, kad paskutiniai taikos derybų raundai nedavė jokių apčiuopiamų rezultatų</w:t>
            </w:r>
            <w:r>
              <w:t>;</w:t>
            </w:r>
          </w:p>
        </w:tc>
        <w:tc>
          <w:tcPr>
            <w:tcW w:w="4876" w:type="dxa"/>
            <w:tcBorders>
              <w:top w:val="nil"/>
              <w:left w:val="nil"/>
              <w:bottom w:val="nil"/>
              <w:right w:val="nil"/>
            </w:tcBorders>
          </w:tcPr>
          <w:p w:rsidR="00B94A60" w:rsidRPr="00AE2099" w:rsidRDefault="00B94A60" w:rsidP="00B46628">
            <w:pPr>
              <w:pStyle w:val="Normal6a"/>
            </w:pPr>
            <w:r>
              <w:t>16.</w:t>
            </w:r>
            <w:r>
              <w:tab/>
              <w:t xml:space="preserve">pakartoja, kad tvirtai remia dviejų valstybių sambūviu pagrįstą sprendimą, dėl kurio būtų susitarta per derybas, remiantis 1967 m. sienomis, su dviem suvereniomis, demokratinėmis, taikiomis kaimyninėmis valstybėmis ir bendra sostine Jeruzale; smerkia tai, kad izraeliečiai dar sparčiau neteisėtai stato gyvenvietes Palestinos žemėje – tai yra tarptautinės teisės pažeidimas; reiškia susirūpinimą dėl didėjančio smurto, kurį vykdo Izraelio pajėgos ir ekstremistiniai naujakuriai Vakarų Krante bei Rytų Jeruzalėje; reiškia </w:t>
            </w:r>
            <w:r>
              <w:rPr>
                <w:b/>
                <w:i/>
              </w:rPr>
              <w:t>paramą</w:t>
            </w:r>
            <w:r>
              <w:t xml:space="preserve"> JAV prezidento J.</w:t>
            </w:r>
            <w:r>
              <w:rPr>
                <w:b/>
                <w:i/>
              </w:rPr>
              <w:t xml:space="preserve"> </w:t>
            </w:r>
            <w:r>
              <w:t xml:space="preserve">Bideno trijų etapų taikos planui ir </w:t>
            </w:r>
            <w:r>
              <w:rPr>
                <w:b/>
                <w:i/>
              </w:rPr>
              <w:t>primygtinai ragina</w:t>
            </w:r>
            <w:r>
              <w:t xml:space="preserve"> abi </w:t>
            </w:r>
            <w:r>
              <w:rPr>
                <w:b/>
                <w:i/>
              </w:rPr>
              <w:t>šalis visapusiškai įsipareigoti jį įgyvendinti</w:t>
            </w:r>
            <w:r>
              <w:t xml:space="preserve">; </w:t>
            </w:r>
            <w:r>
              <w:rPr>
                <w:b/>
                <w:i/>
              </w:rPr>
              <w:t>ragina atnaujinti ES diplomatines pastangas siekiant skatinti konstruktyvų visų šalių bendradarbiavimą; ragina panaikinti dvigubą pilietybę turinčių naujakurių pilietybę Vakarų Krante ir Rytų Jeruzalėje</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601</w:t>
      </w:r>
      <w:r>
        <w:rPr>
          <w:rStyle w:val="HideTWBExt"/>
        </w:rPr>
        <w:t>&lt;/NumAm&gt;</w:t>
      </w:r>
    </w:p>
    <w:p w:rsidR="00B94A60" w:rsidRPr="00AE2099" w:rsidRDefault="00B94A60" w:rsidP="00B94A60">
      <w:pPr>
        <w:pStyle w:val="NormalBold"/>
      </w:pPr>
      <w:r>
        <w:rPr>
          <w:rStyle w:val="HideTWBExt"/>
          <w:b w:val="0"/>
        </w:rPr>
        <w:t>&lt;RepeatBlock-By&gt;&lt;Members&gt;</w:t>
      </w:r>
      <w:r>
        <w:t>Hannah Neumann</w:t>
      </w:r>
      <w:r>
        <w:rPr>
          <w:rStyle w:val="HideTWBExt"/>
          <w:b w:val="0"/>
        </w:rPr>
        <w:t>&lt;/Members&gt;</w:t>
      </w:r>
    </w:p>
    <w:p w:rsidR="00B94A60" w:rsidRPr="00AE2099" w:rsidRDefault="00B94A60" w:rsidP="00B94A60">
      <w:r>
        <w:rPr>
          <w:rStyle w:val="HideTWBExt"/>
        </w:rPr>
        <w:t>&lt;AuNomDe&gt;</w:t>
      </w:r>
      <w:r>
        <w:rPr>
          <w:rStyle w:val="HideTWBInt"/>
        </w:rPr>
        <w:t>{Greens/EFA}</w:t>
      </w:r>
      <w:r>
        <w:t>Verts/ALE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16.</w:t>
            </w:r>
            <w:r>
              <w:tab/>
              <w:t xml:space="preserve">pakartoja, kad tvirtai remia dviejų valstybių sambūviu pagrįstą sprendimą, dėl kurio būtų susitarta per derybas, remiantis 1967 m. sienomis, su dviem suvereniomis, demokratinėmis, taikiomis kaimyninėmis valstybėmis ir bendra sostine Jeruzale; smerkia tai, kad izraeliečiai dar sparčiau neteisėtai stato gyvenvietes Palestinos žemėje – tai yra tarptautinės teisės </w:t>
            </w:r>
            <w:r>
              <w:lastRenderedPageBreak/>
              <w:t xml:space="preserve">pažeidimas; </w:t>
            </w:r>
            <w:r>
              <w:rPr>
                <w:b/>
                <w:i/>
              </w:rPr>
              <w:t>reiškia susirūpinimą dėl didėjančio smurto</w:t>
            </w:r>
            <w:r>
              <w:t>, kurį vykdo Izraelio pajėgos ir ekstremistiniai naujakuriai Vakarų Krante bei Rytų Jeruzalėje; reiškia pritarimą JAV Prezidento J. Bideno trijų etapų taikos planui ir apgailestauja, kad abi šalys nenori užtikrinti jo įgyvendinimo; be to, apgailestauja, kad paskutiniai taikos derybų raundai nedavė jokių apčiuopiamų rezultatų;</w:t>
            </w:r>
          </w:p>
        </w:tc>
        <w:tc>
          <w:tcPr>
            <w:tcW w:w="4876" w:type="dxa"/>
            <w:tcBorders>
              <w:top w:val="nil"/>
              <w:left w:val="nil"/>
              <w:bottom w:val="nil"/>
              <w:right w:val="nil"/>
            </w:tcBorders>
          </w:tcPr>
          <w:p w:rsidR="00B94A60" w:rsidRPr="00AE2099" w:rsidRDefault="00B94A60" w:rsidP="00B46628">
            <w:pPr>
              <w:pStyle w:val="Normal6a"/>
            </w:pPr>
            <w:r>
              <w:lastRenderedPageBreak/>
              <w:t>16.</w:t>
            </w:r>
            <w:r>
              <w:tab/>
              <w:t xml:space="preserve">pakartoja, kad tvirtai remia dviejų valstybių sambūviu pagrįstą sprendimą, dėl kurio būtų susitarta per derybas, remiantis 1967 m. sienomis, su dviem suvereniomis, demokratinėmis, taikiomis kaimyninėmis valstybėmis ir bendra sostine Jeruzale; smerkia tai, kad izraeliečiai dar sparčiau neteisėtai stato gyvenvietes Palestinos žemėje – tai yra tarptautinės teisės </w:t>
            </w:r>
            <w:r>
              <w:lastRenderedPageBreak/>
              <w:t xml:space="preserve">pažeidimas; </w:t>
            </w:r>
            <w:r>
              <w:rPr>
                <w:b/>
                <w:i/>
              </w:rPr>
              <w:t>smerkia didėjantį smurtą</w:t>
            </w:r>
            <w:r>
              <w:t>, kurį vykdo Izraelio pajėgos ir ekstremistiniai naujakuriai Vakarų Krante bei Rytų Jeruzalėje</w:t>
            </w:r>
            <w:r>
              <w:rPr>
                <w:b/>
                <w:i/>
              </w:rPr>
              <w:t>; atsižvelgdamas į tai, pritaria sankcijoms, kurias Taryba taiko smurtą vykdantiems naujakuriams</w:t>
            </w:r>
            <w:r>
              <w:t>; reiškia pritarimą JAV Prezidento J. Bideno trijų etapų taikos planui ir apgailestauja, kad abi šalys nenori užtikrinti jo įgyvendinimo; be to, apgailestauja, kad paskutiniai taikos derybų raundai nedavė jokių apčiuopiamų rezultatų;</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602</w:t>
      </w:r>
      <w:r>
        <w:rPr>
          <w:rStyle w:val="HideTWBExt"/>
        </w:rPr>
        <w:t>&lt;/NumAm&gt;</w:t>
      </w:r>
    </w:p>
    <w:p w:rsidR="00B94A60" w:rsidRPr="00AE2099" w:rsidRDefault="00B94A60" w:rsidP="00B94A60">
      <w:pPr>
        <w:pStyle w:val="NormalBold"/>
      </w:pPr>
      <w:r>
        <w:rPr>
          <w:rStyle w:val="HideTWBExt"/>
          <w:b w:val="0"/>
        </w:rPr>
        <w:t>&lt;RepeatBlock-By&gt;&lt;Members&gt;</w:t>
      </w:r>
      <w:r>
        <w:t>Sebastiaan Stöteler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16.</w:t>
            </w:r>
            <w:r>
              <w:tab/>
            </w:r>
            <w:r>
              <w:rPr>
                <w:b/>
                <w:i/>
              </w:rPr>
              <w:t>pakartoja, kad tvirtai remia</w:t>
            </w:r>
            <w:r>
              <w:t xml:space="preserve"> dviejų valstybių sambūviu </w:t>
            </w:r>
            <w:r>
              <w:rPr>
                <w:b/>
                <w:i/>
              </w:rPr>
              <w:t>pagrįstą sprendimą</w:t>
            </w:r>
            <w:r>
              <w:t xml:space="preserve">, </w:t>
            </w:r>
            <w:r>
              <w:rPr>
                <w:b/>
                <w:i/>
              </w:rPr>
              <w:t>dėl kurio būtų susitarta per derybas, remiantis 1967 m. sienomis, su dviem suvereniomis, demokratinėmis</w:t>
            </w:r>
            <w:r>
              <w:t xml:space="preserve">, </w:t>
            </w:r>
            <w:r>
              <w:rPr>
                <w:b/>
                <w:i/>
              </w:rPr>
              <w:t>taikiomis kaimyninėmis valstybėmis ir</w:t>
            </w:r>
            <w:r>
              <w:t xml:space="preserve"> bendra </w:t>
            </w:r>
            <w:r>
              <w:rPr>
                <w:b/>
                <w:i/>
              </w:rPr>
              <w:t>sostine Jeruzale</w:t>
            </w:r>
            <w:r>
              <w:t xml:space="preserve">; </w:t>
            </w:r>
            <w:r>
              <w:rPr>
                <w:b/>
                <w:i/>
              </w:rPr>
              <w:t>smerkia tai</w:t>
            </w:r>
            <w:r>
              <w:t xml:space="preserve">, kad </w:t>
            </w:r>
            <w:r>
              <w:rPr>
                <w:b/>
                <w:i/>
              </w:rPr>
              <w:t>izraeliečiai dar sparčiau neteisėtai stato gyvenvietes Palestinos žemėje – tai yra tarptautinės teisės pažeidimas</w:t>
            </w:r>
            <w:r>
              <w:t xml:space="preserve">; </w:t>
            </w:r>
            <w:r>
              <w:rPr>
                <w:b/>
                <w:i/>
              </w:rPr>
              <w:t>reiškia susirūpinimą dėl didėjančio smurto, kurį vykdo Izraelio pajėgos ir ekstremistiniai naujakuriai</w:t>
            </w:r>
            <w:r>
              <w:t xml:space="preserve"> Vakarų Krante </w:t>
            </w:r>
            <w:r>
              <w:rPr>
                <w:b/>
                <w:i/>
              </w:rPr>
              <w:t>bei</w:t>
            </w:r>
            <w:r>
              <w:t xml:space="preserve"> Rytų Jeruzalėje; </w:t>
            </w:r>
            <w:r>
              <w:rPr>
                <w:b/>
                <w:i/>
              </w:rPr>
              <w:t>reiškia pritarimą</w:t>
            </w:r>
            <w:r>
              <w:t xml:space="preserve"> JAV Prezidento J.</w:t>
            </w:r>
            <w:r>
              <w:rPr>
                <w:b/>
                <w:i/>
              </w:rPr>
              <w:t> </w:t>
            </w:r>
            <w:r>
              <w:t xml:space="preserve">Bideno trijų etapų taikos </w:t>
            </w:r>
            <w:r>
              <w:rPr>
                <w:b/>
                <w:i/>
              </w:rPr>
              <w:t>planui ir apgailestauja</w:t>
            </w:r>
            <w:r>
              <w:t xml:space="preserve">, </w:t>
            </w:r>
            <w:r>
              <w:rPr>
                <w:b/>
                <w:i/>
              </w:rPr>
              <w:t>kad abi šalys nenori užtikrinti jo įgyvendinimo; be</w:t>
            </w:r>
            <w:r>
              <w:t xml:space="preserve"> to</w:t>
            </w:r>
            <w:r>
              <w:rPr>
                <w:b/>
                <w:i/>
              </w:rPr>
              <w:t>, apgailestauja</w:t>
            </w:r>
            <w:r>
              <w:t xml:space="preserve">, </w:t>
            </w:r>
            <w:r>
              <w:rPr>
                <w:b/>
                <w:i/>
              </w:rPr>
              <w:t>kad paskutiniai taikos derybų raundai nedavė jokių apčiuopiamų rezultatų</w:t>
            </w:r>
            <w:r>
              <w:t>;</w:t>
            </w:r>
          </w:p>
        </w:tc>
        <w:tc>
          <w:tcPr>
            <w:tcW w:w="4876" w:type="dxa"/>
            <w:tcBorders>
              <w:top w:val="nil"/>
              <w:left w:val="nil"/>
              <w:bottom w:val="nil"/>
              <w:right w:val="nil"/>
            </w:tcBorders>
          </w:tcPr>
          <w:p w:rsidR="00B94A60" w:rsidRPr="00AE2099" w:rsidRDefault="00B94A60" w:rsidP="00B46628">
            <w:pPr>
              <w:pStyle w:val="Normal6a"/>
            </w:pPr>
            <w:r>
              <w:t>16.</w:t>
            </w:r>
            <w:r>
              <w:tab/>
            </w:r>
            <w:r>
              <w:rPr>
                <w:b/>
                <w:i/>
              </w:rPr>
              <w:t>atkreipia dėmesį į tvirtą ES paramą derybomis pasiektam</w:t>
            </w:r>
            <w:r>
              <w:t xml:space="preserve"> dviejų valstybių sambūviu </w:t>
            </w:r>
            <w:r>
              <w:rPr>
                <w:b/>
                <w:i/>
              </w:rPr>
              <w:t>pagrįstam sprendimui</w:t>
            </w:r>
            <w:r>
              <w:t xml:space="preserve">, </w:t>
            </w:r>
            <w:r>
              <w:rPr>
                <w:b/>
                <w:i/>
              </w:rPr>
              <w:t>grindžiamam 1967 m. gairėmis, pagal kurį dvi suverenios demokratinės valstybės būtų taikios kaimynės</w:t>
            </w:r>
            <w:r>
              <w:t xml:space="preserve">, </w:t>
            </w:r>
            <w:r>
              <w:rPr>
                <w:b/>
                <w:i/>
              </w:rPr>
              <w:t>o Jeruzalė – jų</w:t>
            </w:r>
            <w:r>
              <w:t xml:space="preserve"> bendra </w:t>
            </w:r>
            <w:r>
              <w:rPr>
                <w:b/>
                <w:i/>
              </w:rPr>
              <w:t>sostinė</w:t>
            </w:r>
            <w:r>
              <w:t xml:space="preserve">; </w:t>
            </w:r>
            <w:r>
              <w:rPr>
                <w:b/>
                <w:i/>
              </w:rPr>
              <w:t>vis dėlto mano</w:t>
            </w:r>
            <w:r>
              <w:t xml:space="preserve">, kad </w:t>
            </w:r>
            <w:r>
              <w:rPr>
                <w:b/>
                <w:i/>
              </w:rPr>
              <w:t>tarptautinė bendruomenė neturėtų iš anksto nustatyti jokių Izraelio ir Palestinos konflikto sprendimo rezultatų</w:t>
            </w:r>
            <w:r>
              <w:t>;</w:t>
            </w:r>
            <w:r>
              <w:rPr>
                <w:b/>
                <w:i/>
              </w:rPr>
              <w:t xml:space="preserve"> griežtai smerkia Palestinos vykdomą terorizmą;</w:t>
            </w:r>
            <w:r>
              <w:t xml:space="preserve"> </w:t>
            </w:r>
            <w:r>
              <w:rPr>
                <w:b/>
                <w:i/>
              </w:rPr>
              <w:t>reiškia susirūpinimą dėl ekstremistinių Izraelio piliečių smurto</w:t>
            </w:r>
            <w:r>
              <w:t xml:space="preserve"> Vakarų Krante </w:t>
            </w:r>
            <w:r>
              <w:rPr>
                <w:b/>
                <w:i/>
              </w:rPr>
              <w:t>ir</w:t>
            </w:r>
            <w:r>
              <w:t xml:space="preserve"> Rytų Jeruzalėje; </w:t>
            </w:r>
            <w:r>
              <w:rPr>
                <w:b/>
                <w:i/>
              </w:rPr>
              <w:t>atkreipia dėmesį į</w:t>
            </w:r>
            <w:r>
              <w:t xml:space="preserve"> JAV prezidento J.</w:t>
            </w:r>
            <w:r>
              <w:rPr>
                <w:b/>
                <w:i/>
              </w:rPr>
              <w:t xml:space="preserve"> </w:t>
            </w:r>
            <w:r>
              <w:t xml:space="preserve">Bideno trijų etapų taikos </w:t>
            </w:r>
            <w:r>
              <w:rPr>
                <w:b/>
                <w:i/>
              </w:rPr>
              <w:t>planą; ragina regiono šalis</w:t>
            </w:r>
            <w:r>
              <w:t xml:space="preserve">, </w:t>
            </w:r>
            <w:r>
              <w:rPr>
                <w:b/>
                <w:i/>
              </w:rPr>
              <w:t>kurios dar</w:t>
            </w:r>
            <w:r>
              <w:t xml:space="preserve"> to</w:t>
            </w:r>
            <w:r>
              <w:rPr>
                <w:b/>
                <w:i/>
              </w:rPr>
              <w:t xml:space="preserve"> nepadarė</w:t>
            </w:r>
            <w:r>
              <w:t xml:space="preserve">, </w:t>
            </w:r>
            <w:r>
              <w:rPr>
                <w:b/>
                <w:i/>
              </w:rPr>
              <w:t>prisijungti prie Abraomo susitarimų</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lastRenderedPageBreak/>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603</w:t>
      </w:r>
      <w:r>
        <w:rPr>
          <w:rStyle w:val="HideTWBExt"/>
        </w:rPr>
        <w:t>&lt;/NumAm&gt;</w:t>
      </w:r>
    </w:p>
    <w:p w:rsidR="00B94A60" w:rsidRPr="00AE2099" w:rsidRDefault="00B94A60" w:rsidP="00B94A60">
      <w:pPr>
        <w:pStyle w:val="NormalBold"/>
      </w:pPr>
      <w:r>
        <w:rPr>
          <w:rStyle w:val="HideTWBExt"/>
          <w:b w:val="0"/>
        </w:rPr>
        <w:t>&lt;RepeatBlock-By&gt;&lt;Members&gt;</w:t>
      </w:r>
      <w:r>
        <w:t>David McAllister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16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16a.</w:t>
            </w:r>
            <w:r>
              <w:tab/>
            </w:r>
            <w:r>
              <w:rPr>
                <w:b/>
                <w:i/>
              </w:rPr>
              <w:t>pritaria teisingam, perspektyviam ir suderintam Palestinos pabėgėlių problemos sprendimui; primena, kad Jungtinių Tautų pagalbos ir darbų agentūra Palestinos pabėgėliams Artimuosiuose Rytuose buvo pagrindinė ES stabilumo ir taikos Artimuosiuose Rytuose strategijos organizacija; atsižvelgdamas į tai, dar kartą reiškia susirūpinimą dėl pasikartojančių kaltinimų Jungtinių Tautų pagalbos ir darbų agentūros Palestinos pabėgėliams Artimuosiuose Rytuose (UNRWA) darbuotojams; primena, kad gauta patikimų pranešimų, jog UNRWA įdarbino teroristinės organizacijos „Hamas“ narius, paskutinį kartą – UNRWA mokytojų asociacijos Libane vadovą Fatehą al-Sharifą; ragina skirti daugiau dėmesio įrodymams, iš kurių matyti, kad keliuose UNRWA mokyklų pastatuose ir būstinėje buvo slapta plati „Hamas“ tunelių sistema Gazoje; vis dėlto pripažįsta itin svarbų UNRWA vaidmenį teikiant humanitarinę pagalbą, kurios negalima nutraukti siekiant užtikrinti galimybę naudotis pagrindinėmis paslaugomis visiems, kuriems jos reikia; atsižvelgdamas į tai, primygtinai ragina stiprinti visų UNRWA ir bet kuriam jos subrangovui skiriamų lėšų tikrinimą, patikras ir auditą, siekiant užtikrinti, kad jokiais ES mokėjimais nebūtų finansuojama, prisidedama prie „Hamas“ ar „Hezbollah“ veiklos ar ji remiama; ragina įvairinti Palestinos gyventojams teikiamos humanitarinės pagalbos finansavimą;</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604</w:t>
      </w:r>
      <w:r>
        <w:rPr>
          <w:rStyle w:val="HideTWBExt"/>
        </w:rPr>
        <w:t>&lt;/NumAm&gt;</w:t>
      </w:r>
    </w:p>
    <w:p w:rsidR="00B94A60" w:rsidRPr="00AE2099" w:rsidRDefault="00B94A60" w:rsidP="00B94A60">
      <w:pPr>
        <w:pStyle w:val="NormalBold"/>
      </w:pPr>
      <w:r>
        <w:rPr>
          <w:rStyle w:val="HideTWBExt"/>
          <w:b w:val="0"/>
        </w:rPr>
        <w:t>&lt;RepeatBlock-By&gt;&lt;Members&gt;</w:t>
      </w:r>
      <w:r>
        <w:t>Nathalie Loiseau, Hilde Vautmans, Lucia Yar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16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16a.</w:t>
            </w:r>
            <w:r>
              <w:tab/>
            </w:r>
            <w:r>
              <w:rPr>
                <w:b/>
                <w:i/>
              </w:rPr>
              <w:t>smerkia Izraelio parlamento sprendimą uždrausti UNRWA veiklą okupuotose Palestinos teritorijose, nes tai prieštarauja tarptautinei teisei ir gali toliau bloginti humanitarinę padėtį regione, ir primygtinai ragina jį pakeisti; dar kartą pabrėžia nepakeičiamą UNRWA, kaip pagrindinių ir gyvybiškai svarbių paslaugų teikėjos regione, vaidmenį; palankiai vertina 2024 m. kovo mėn. UNRWA prisiimtus naujus įsipareigojimus Europos Komisijai stiprinti neutralumą ir priežiūrą, atsižvelgiant į itin rimtus įtarimus, kad darbuotojai galėjo dalyvauti 2023 m. spalio mėn. teroristiniuose išpuoliuose Izraelyje; pabrėžia, kad ateityje gali prireikti papildomų priemonių siekiant dar griežtesnės skaidrumo ir neutralumo stebėsenos;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605</w:t>
      </w:r>
      <w:r>
        <w:rPr>
          <w:rStyle w:val="HideTWBExt"/>
        </w:rPr>
        <w:t>&lt;/NumAm&gt;</w:t>
      </w:r>
    </w:p>
    <w:p w:rsidR="00B94A60" w:rsidRPr="00AE2099" w:rsidRDefault="00B94A60" w:rsidP="00B94A60">
      <w:pPr>
        <w:pStyle w:val="NormalBold"/>
      </w:pPr>
      <w:r>
        <w:rPr>
          <w:rStyle w:val="HideTWBExt"/>
          <w:b w:val="0"/>
        </w:rPr>
        <w:t>&lt;RepeatBlock-By&gt;&lt;Members&gt;</w:t>
      </w:r>
      <w:r>
        <w:t>Hermann Tertsch, Jorge Martín Frías, António Tânger Corrêa</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16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16a.</w:t>
            </w:r>
            <w:r>
              <w:tab/>
            </w:r>
            <w:r>
              <w:rPr>
                <w:b/>
                <w:i/>
              </w:rPr>
              <w:t xml:space="preserve">ątkreipia dėmesį į nerimą keliančius pranešimus, kuriuose nurodoma, kad su UNRWA susiję </w:t>
            </w:r>
            <w:r>
              <w:rPr>
                <w:b/>
                <w:i/>
              </w:rPr>
              <w:lastRenderedPageBreak/>
              <w:t>asmenys dalyvavo spalio 7 d. išpuoliuose; griežtai smerkia minėtą dalyvavimą; primena, kad nereikia išlaikyti specialios Palestinos pabėgėliams skirtos organizacijos, kuri būtų atskira organizacija nuo jau esamo Jungtinių Tautų vyriausiojo pabėgėlių reikalų komisaro biuro (UNHCR); ragina veiksmingai išformuoti labai įtariamą UNRWA;</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606</w:t>
      </w:r>
      <w:r>
        <w:rPr>
          <w:rStyle w:val="HideTWBExt"/>
        </w:rPr>
        <w:t>&lt;/NumAm&gt;</w:t>
      </w:r>
    </w:p>
    <w:p w:rsidR="00B94A60" w:rsidRPr="00AE2099" w:rsidRDefault="00B94A60" w:rsidP="00B94A60">
      <w:pPr>
        <w:pStyle w:val="NormalBold"/>
      </w:pPr>
      <w:r>
        <w:rPr>
          <w:rStyle w:val="HideTWBExt"/>
          <w:b w:val="0"/>
        </w:rPr>
        <w:t>&lt;RepeatBlock-By&gt;&lt;Members&gt;</w:t>
      </w:r>
      <w:r>
        <w:t>Željana Zovko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16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16a.</w:t>
            </w:r>
            <w:r>
              <w:tab/>
            </w:r>
            <w:r>
              <w:rPr>
                <w:b/>
                <w:i/>
              </w:rPr>
              <w:t>ragina užtikrinti, kad ES skatintų ilgalaikį stabilumą ir taiką regione, o ne retkarčiais spręstų šiuos klausimus; atsižvelgdamas į tai primena, kad nuolatinė parama regiono šalims yra labai svarbi vietos gyventojų pasitikėjimui Europos Sąjungoje;</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607</w:t>
      </w:r>
      <w:r>
        <w:rPr>
          <w:rStyle w:val="HideTWBExt"/>
        </w:rPr>
        <w:t>&lt;/NumAm&gt;</w:t>
      </w:r>
    </w:p>
    <w:p w:rsidR="00B94A60" w:rsidRPr="00AE2099" w:rsidRDefault="00B94A60" w:rsidP="00B94A60">
      <w:pPr>
        <w:pStyle w:val="NormalBold"/>
      </w:pPr>
      <w:r>
        <w:rPr>
          <w:rStyle w:val="HideTWBExt"/>
          <w:b w:val="0"/>
        </w:rPr>
        <w:t>&lt;RepeatBlock-By&gt;&lt;Members&gt;</w:t>
      </w:r>
      <w:r>
        <w:t>Miriam Lexmann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16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16a.</w:t>
            </w:r>
            <w:r>
              <w:tab/>
            </w:r>
            <w:r>
              <w:rPr>
                <w:b/>
                <w:i/>
              </w:rPr>
              <w:t>pakartoja esminį Abraomo susitarimų, kaip svarbios sistemos siekiant ilgalaikės taikos, stabilumo ir klestėjimo Artimuosiuose Rytuose, vaidmenį;</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lastRenderedPageBreak/>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608</w:t>
      </w:r>
      <w:r>
        <w:rPr>
          <w:rStyle w:val="HideTWBExt"/>
        </w:rPr>
        <w:t>&lt;/NumAm&gt;</w:t>
      </w:r>
    </w:p>
    <w:p w:rsidR="00B94A60" w:rsidRPr="00AE2099" w:rsidRDefault="00B94A60" w:rsidP="00B94A60">
      <w:pPr>
        <w:pStyle w:val="NormalBold"/>
      </w:pPr>
      <w:r>
        <w:rPr>
          <w:rStyle w:val="HideTWBExt"/>
          <w:b w:val="0"/>
        </w:rPr>
        <w:t>&lt;RepeatBlock-By&gt;&lt;Members&gt;</w:t>
      </w:r>
      <w:r>
        <w:t>Hannah Neumann</w:t>
      </w:r>
      <w:r>
        <w:rPr>
          <w:rStyle w:val="HideTWBExt"/>
          <w:b w:val="0"/>
        </w:rPr>
        <w:t>&lt;/Members&gt;</w:t>
      </w:r>
    </w:p>
    <w:p w:rsidR="00B94A60" w:rsidRPr="00AE2099" w:rsidRDefault="00B94A60" w:rsidP="00B94A60">
      <w:r>
        <w:rPr>
          <w:rStyle w:val="HideTWBExt"/>
        </w:rPr>
        <w:t>&lt;AuNomDe&gt;</w:t>
      </w:r>
      <w:r>
        <w:rPr>
          <w:rStyle w:val="HideTWBInt"/>
        </w:rPr>
        <w:t>{Greens/EFA}</w:t>
      </w:r>
      <w:r>
        <w:t>Verts/ALE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rPr>
                <w:b/>
                <w:i/>
              </w:rPr>
              <w:t>17.</w:t>
            </w:r>
            <w:r>
              <w:tab/>
            </w:r>
            <w:r>
              <w:rPr>
                <w:b/>
                <w:i/>
              </w:rPr>
              <w:t>reiškia susirūpinimą dėl didėjančios įtampos Artimuosiuose Rytuose ir dėl Irano režimo bei jo nevalstybinių veikėjų tinklo atliekamo destabilizuojančio vaidmens šiame regione; primygtinai ragina visas šalis elgtis kuo santūriau, įsipareigoti deeskaluoti padėtį ir susilaikyti nuo tolesnės eskalacijos, nes bet kokia kaina turi būti išvengta regioninio konflikto; ragina Komisijos pirmininko pavaduotoją ir Sąjungos vyriausiąjį įgaliotinį bei valstybes nares toliau dėti ir stiprinti diplomatines pastangas su tarptautiniais partneriais, įskaitant Persijos įlankos šalis, siekiant skatinti skubiai deeskaluoti padėtį ir užmegzti prasmingą dialogą;</w:t>
            </w:r>
          </w:p>
        </w:tc>
        <w:tc>
          <w:tcPr>
            <w:tcW w:w="4876" w:type="dxa"/>
            <w:tcBorders>
              <w:top w:val="nil"/>
              <w:left w:val="nil"/>
              <w:bottom w:val="nil"/>
              <w:right w:val="nil"/>
            </w:tcBorders>
          </w:tcPr>
          <w:p w:rsidR="00B94A60" w:rsidRPr="00AE2099" w:rsidRDefault="00B94A60" w:rsidP="00B46628">
            <w:pPr>
              <w:pStyle w:val="Normal6a"/>
            </w:pPr>
            <w:r>
              <w:rPr>
                <w:b/>
                <w:i/>
              </w:rPr>
              <w:t>Išbraukta.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609</w:t>
      </w:r>
      <w:r>
        <w:rPr>
          <w:rStyle w:val="HideTWBExt"/>
        </w:rPr>
        <w:t>&lt;/NumAm&gt;</w:t>
      </w:r>
    </w:p>
    <w:p w:rsidR="00B94A60" w:rsidRPr="00AE2099" w:rsidRDefault="00B94A60" w:rsidP="00B94A60">
      <w:pPr>
        <w:pStyle w:val="NormalBold"/>
      </w:pPr>
      <w:r>
        <w:rPr>
          <w:rStyle w:val="HideTWBExt"/>
          <w:b w:val="0"/>
        </w:rPr>
        <w:t>&lt;RepeatBlock-By&gt;&lt;Members&gt;</w:t>
      </w:r>
      <w:r>
        <w:t>Hermann Tertsch, Jorge Martín Frías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17.</w:t>
            </w:r>
            <w:r>
              <w:tab/>
              <w:t xml:space="preserve">reiškia susirūpinimą dėl didėjančios įtampos Artimuosiuose Rytuose ir dėl Irano režimo bei jo nevalstybinių veikėjų tinklo atliekamo destabilizuojančio vaidmens šiame regione; </w:t>
            </w:r>
            <w:r>
              <w:rPr>
                <w:b/>
                <w:i/>
              </w:rPr>
              <w:t xml:space="preserve">primygtinai ragina visas šalis elgtis kuo santūriau, įsipareigoti deeskaluoti padėtį ir susilaikyti nuo tolesnės eskalacijos, nes </w:t>
            </w:r>
            <w:r>
              <w:rPr>
                <w:b/>
                <w:i/>
              </w:rPr>
              <w:lastRenderedPageBreak/>
              <w:t>bet kokia kaina turi būti išvengta regioninio konflikto; ragina Komisijos pirmininko pavaduotoją ir Sąjungos vyriausiąjį įgaliotinį bei valstybes nares toliau dėti ir stiprinti diplomatines pastangas su tarptautiniais partneriais, įskaitant Persijos įlankos šalis, siekiant skatinti skubiai deeskaluoti padėtį ir užmegzti prasmingą dialogą;</w:t>
            </w:r>
          </w:p>
        </w:tc>
        <w:tc>
          <w:tcPr>
            <w:tcW w:w="4876" w:type="dxa"/>
            <w:tcBorders>
              <w:top w:val="nil"/>
              <w:left w:val="nil"/>
              <w:bottom w:val="nil"/>
              <w:right w:val="nil"/>
            </w:tcBorders>
          </w:tcPr>
          <w:p w:rsidR="00B94A60" w:rsidRPr="00AE2099" w:rsidRDefault="00B94A60" w:rsidP="00B46628">
            <w:pPr>
              <w:pStyle w:val="Normal6a"/>
            </w:pPr>
            <w:r>
              <w:lastRenderedPageBreak/>
              <w:t>17.</w:t>
            </w:r>
            <w:r>
              <w:tab/>
              <w:t>reiškia susirūpinimą dėl didėjančios įtampos Artimuosiuose Rytuose ir dėl Irano režimo bei jo nevalstybinių veikėjų tinklo atliekamo destabilizuojančio vaidmens šiame regione;</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610</w:t>
      </w:r>
      <w:r>
        <w:rPr>
          <w:rStyle w:val="HideTWBExt"/>
        </w:rPr>
        <w:t>&lt;/NumAm&gt;</w:t>
      </w:r>
    </w:p>
    <w:p w:rsidR="00B94A60" w:rsidRPr="00AE2099" w:rsidRDefault="00B94A60" w:rsidP="00B94A60">
      <w:pPr>
        <w:pStyle w:val="NormalBold"/>
      </w:pPr>
      <w:r>
        <w:rPr>
          <w:rStyle w:val="HideTWBExt"/>
          <w:b w:val="0"/>
        </w:rPr>
        <w:t>&lt;RepeatBlock-By&gt;&lt;Members&gt;</w:t>
      </w:r>
      <w:r>
        <w:t>Michael von der Schulenburg</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17.</w:t>
            </w:r>
            <w:r>
              <w:tab/>
            </w:r>
            <w:r>
              <w:rPr>
                <w:b/>
                <w:i/>
              </w:rPr>
              <w:t>reiškia susirūpinimą dėl didėjančios įtampos Artimuosiuose Rytuose ir dėl Irano režimo bei jo nevalstybinių veikėjų tinklo atliekamo destabilizuojančio vaidmens šiame regione;</w:t>
            </w:r>
            <w:r>
              <w:t xml:space="preserve"> primygtinai ragina visas šalis elgtis kuo santūriau, įsipareigoti deeskaluoti padėtį ir susilaikyti nuo tolesnės eskalacijos, nes bet kokia kaina turi būti išvengta regioninio konflikto; ragina Komisijos pirmininko pavaduotoją ir Sąjungos vyriausiąjį įgaliotinį bei valstybes nares toliau dėti ir stiprinti diplomatines pastangas</w:t>
            </w:r>
            <w:r>
              <w:rPr>
                <w:b/>
                <w:i/>
              </w:rPr>
              <w:t xml:space="preserve"> su tarptautiniais partneriais, įskaitant Persijos įlankos šalis</w:t>
            </w:r>
            <w:r>
              <w:t>, siekiant skatinti skubiai deeskaluoti padėtį ir užmegzti prasmingą dialogą;</w:t>
            </w:r>
          </w:p>
        </w:tc>
        <w:tc>
          <w:tcPr>
            <w:tcW w:w="4876" w:type="dxa"/>
            <w:tcBorders>
              <w:top w:val="nil"/>
              <w:left w:val="nil"/>
              <w:bottom w:val="nil"/>
              <w:right w:val="nil"/>
            </w:tcBorders>
          </w:tcPr>
          <w:p w:rsidR="00B94A60" w:rsidRPr="00AE2099" w:rsidRDefault="00B94A60" w:rsidP="00B46628">
            <w:pPr>
              <w:pStyle w:val="Normal6a"/>
            </w:pPr>
            <w:r>
              <w:t>17.</w:t>
            </w:r>
            <w:r>
              <w:tab/>
              <w:t>primygtinai ragina visas šalis elgtis kuo santūriau, įsipareigoti deeskaluoti padėtį ir susilaikyti nuo tolesnės eskalacijos, nes bet kokia kaina turi būti išvengta regioninio konflikto; ragina Komisijos pirmininko pavaduotoją ir Sąjungos vyriausiąjį įgaliotinį bei valstybes nares toliau dėti ir stiprinti diplomatines pastangas, siekiant skatinti skubiai deeskaluoti padėtį ir užmegzti prasmingą dialogą;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611</w:t>
      </w:r>
      <w:r>
        <w:rPr>
          <w:rStyle w:val="HideTWBExt"/>
        </w:rPr>
        <w:t>&lt;/NumAm&gt;</w:t>
      </w:r>
    </w:p>
    <w:p w:rsidR="00B94A60" w:rsidRPr="00AE2099" w:rsidRDefault="00B94A60" w:rsidP="00B94A60">
      <w:pPr>
        <w:pStyle w:val="NormalBold"/>
      </w:pPr>
      <w:r>
        <w:rPr>
          <w:rStyle w:val="HideTWBExt"/>
          <w:b w:val="0"/>
        </w:rPr>
        <w:t>&lt;RepeatBlock-By&gt;&lt;Members&gt;</w:t>
      </w:r>
      <w:r>
        <w:t>Nathalie Loiseau, Hilde Vautmans, Lucia Yar, Petras Auštrevičius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lastRenderedPageBreak/>
        <w:t>&lt;Article&gt;</w:t>
      </w:r>
      <w:r>
        <w:t>17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17.</w:t>
            </w:r>
            <w:r>
              <w:tab/>
              <w:t>reiškia susirūpinimą dėl didėjančios įtampos Artimuosiuose Rytuose ir dėl Irano režimo bei jo nevalstybinių veikėjų tinklo atliekamo destabilizuojančio vaidmens šiame regione; primygtinai ragina visas šalis elgtis kuo santūriau, įsipareigoti deeskaluoti padėtį ir susilaikyti nuo tolesnės eskalacijos, nes bet kokia kaina turi būti išvengta regioninio konflikto; ragina Komisijos pirmininko pavaduotoją ir Sąjungos vyriausiąjį įgaliotinį bei valstybes nares toliau dėti ir stiprinti diplomatines pastangas su tarptautiniais partneriais, įskaitant Persijos įlankos šalis, siekiant skatinti skubiai deeskaluoti padėtį ir užmegzti prasmingą dialogą;</w:t>
            </w:r>
          </w:p>
        </w:tc>
        <w:tc>
          <w:tcPr>
            <w:tcW w:w="4876" w:type="dxa"/>
            <w:tcBorders>
              <w:top w:val="nil"/>
              <w:left w:val="nil"/>
              <w:bottom w:val="nil"/>
              <w:right w:val="nil"/>
            </w:tcBorders>
          </w:tcPr>
          <w:p w:rsidR="00B94A60" w:rsidRPr="00AE2099" w:rsidRDefault="00B94A60" w:rsidP="00B46628">
            <w:pPr>
              <w:pStyle w:val="Normal6a"/>
            </w:pPr>
            <w:r>
              <w:t>17.</w:t>
            </w:r>
            <w:r>
              <w:tab/>
              <w:t xml:space="preserve">reiškia susirūpinimą dėl didėjančios įtampos Artimuosiuose Rytuose ir dėl Irano režimo bei jo nevalstybinių veikėjų tinklo atliekamo destabilizuojančio vaidmens šiame regione; primygtinai ragina visas šalis elgtis kuo santūriau, įsipareigoti deeskaluoti padėtį ir susilaikyti nuo tolesnės eskalacijos, nes bet kokia kaina turi būti išvengta regioninio konflikto; </w:t>
            </w:r>
            <w:r>
              <w:rPr>
                <w:b/>
                <w:i/>
              </w:rPr>
              <w:t>pažymi, kad Iranas šiais metais tiesiogiai ir atvirai streikavo puolė Izraelio teritoriją, o Izraelis abu kartus ėmėsi atsakomųjų veiksmų, kas rodo precedento neturintį konflikto mastą;</w:t>
            </w:r>
            <w:r>
              <w:t xml:space="preserve"> ragina Komisijos pirmininko pavaduotoją ir Sąjungos vyriausiąjį įgaliotinį bei valstybes nares toliau dėti ir stiprinti diplomatines pastangas su tarptautiniais partneriais, įskaitant Persijos įlankos šalis, siekiant skatinti skubiai deeskaluoti padėtį ir užmegzti prasmingą dialogą;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612</w:t>
      </w:r>
      <w:r>
        <w:rPr>
          <w:rStyle w:val="HideTWBExt"/>
        </w:rPr>
        <w:t>&lt;/NumAm&gt;</w:t>
      </w:r>
    </w:p>
    <w:p w:rsidR="00B94A60" w:rsidRPr="00AE2099" w:rsidRDefault="00B94A60" w:rsidP="00B94A60">
      <w:pPr>
        <w:pStyle w:val="NormalBold"/>
      </w:pPr>
      <w:r>
        <w:rPr>
          <w:rStyle w:val="HideTWBExt"/>
          <w:b w:val="0"/>
        </w:rPr>
        <w:t>&lt;RepeatBlock-By&gt;&lt;Members&gt;</w:t>
      </w:r>
      <w:r>
        <w:t>Antonio López-Istúriz White</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17.</w:t>
            </w:r>
            <w:r>
              <w:tab/>
              <w:t xml:space="preserve">reiškia susirūpinimą dėl didėjančios įtampos Artimuosiuose Rytuose ir dėl Irano režimo bei jo nevalstybinių veikėjų tinklo atliekamo destabilizuojančio vaidmens šiame regione; primygtinai ragina visas šalis elgtis kuo santūriau, įsipareigoti deeskaluoti padėtį ir susilaikyti nuo tolesnės eskalacijos, nes bet kokia kaina turi būti išvengta regioninio konflikto; ragina Komisijos pirmininko pavaduotoją ir Sąjungos vyriausiąjį </w:t>
            </w:r>
            <w:r>
              <w:lastRenderedPageBreak/>
              <w:t>įgaliotinį bei valstybes nares toliau dėti ir stiprinti diplomatines pastangas su tarptautiniais partneriais, įskaitant Persijos įlankos šalis, siekiant skatinti skubiai deeskaluoti padėtį ir užmegzti prasmingą dialogą;</w:t>
            </w:r>
          </w:p>
        </w:tc>
        <w:tc>
          <w:tcPr>
            <w:tcW w:w="4876" w:type="dxa"/>
            <w:tcBorders>
              <w:top w:val="nil"/>
              <w:left w:val="nil"/>
              <w:bottom w:val="nil"/>
              <w:right w:val="nil"/>
            </w:tcBorders>
          </w:tcPr>
          <w:p w:rsidR="00B94A60" w:rsidRPr="00AE2099" w:rsidRDefault="00B94A60" w:rsidP="00B46628">
            <w:pPr>
              <w:pStyle w:val="Normal6a"/>
            </w:pPr>
            <w:r>
              <w:lastRenderedPageBreak/>
              <w:t>17.</w:t>
            </w:r>
            <w:r>
              <w:tab/>
              <w:t xml:space="preserve">reiškia susirūpinimą dėl didėjančios įtampos Artimuosiuose Rytuose ir dėl Irano režimo bei jo nevalstybinių veikėjų tinklo atliekamo destabilizuojančio vaidmens šiame regione; primygtinai ragina visas šalis elgtis kuo santūriau, įsipareigoti deeskaluoti padėtį ir susilaikyti nuo tolesnės eskalacijos, nes bet kokia kaina turi būti išvengta regioninio konflikto; ragina Komisijos pirmininko pavaduotoją ir Sąjungos vyriausiąjį </w:t>
            </w:r>
            <w:r>
              <w:lastRenderedPageBreak/>
              <w:t xml:space="preserve">įgaliotinį bei valstybes nares toliau dėti ir stiprinti diplomatines pastangas su tarptautiniais partneriais, įskaitant Persijos įlankos šalis, siekiant skatinti skubiai deeskaluoti padėtį ir užmegzti prasmingą dialogą; </w:t>
            </w:r>
            <w:r>
              <w:rPr>
                <w:b/>
                <w:i/>
              </w:rPr>
              <w:t>toliau remti Abraomo susitarimus kaip ekonominį ir visuomeninį stabilizavimo veiksnį. </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613</w:t>
      </w:r>
      <w:r>
        <w:rPr>
          <w:rStyle w:val="HideTWBExt"/>
        </w:rPr>
        <w:t>&lt;/NumAm&gt;</w:t>
      </w:r>
    </w:p>
    <w:p w:rsidR="00B94A60" w:rsidRPr="00AE2099" w:rsidRDefault="00B94A60" w:rsidP="00B94A60">
      <w:pPr>
        <w:pStyle w:val="NormalBold"/>
      </w:pPr>
      <w:r>
        <w:rPr>
          <w:rStyle w:val="HideTWBExt"/>
          <w:b w:val="0"/>
        </w:rPr>
        <w:t>&lt;RepeatBlock-By&gt;&lt;Members&gt;</w:t>
      </w:r>
      <w:r>
        <w:t>Alice Teodorescu Måwe</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17.</w:t>
            </w:r>
            <w:r>
              <w:tab/>
              <w:t xml:space="preserve">reiškia susirūpinimą dėl didėjančios įtampos Artimuosiuose Rytuose ir dėl Irano režimo bei jo nevalstybinių veikėjų tinklo atliekamo destabilizuojančio vaidmens šiame regione; primygtinai ragina </w:t>
            </w:r>
            <w:r>
              <w:rPr>
                <w:b/>
                <w:bCs/>
                <w:i/>
                <w:iCs/>
              </w:rPr>
              <w:t>visas šalis</w:t>
            </w:r>
            <w:r>
              <w:t xml:space="preserve"> elgtis kuo santūriau, įsipareigoti deeskaluoti padėtį ir susilaikyti nuo tolesnės eskalacijos, nes bet kokia kaina turi būti išvengta regioninio konflikto; ragina Komisijos pirmininko pavaduotoją ir Sąjungos vyriausiąjį įgaliotinį bei valstybes nares toliau dėti ir stiprinti diplomatines pastangas su tarptautiniais partneriais, įskaitant Persijos įlankos šalis, siekiant skatinti skubiai deeskaluoti padėtį ir užmegzti prasmingą dialogą;</w:t>
            </w:r>
          </w:p>
        </w:tc>
        <w:tc>
          <w:tcPr>
            <w:tcW w:w="4876" w:type="dxa"/>
            <w:tcBorders>
              <w:top w:val="nil"/>
              <w:left w:val="nil"/>
              <w:bottom w:val="nil"/>
              <w:right w:val="nil"/>
            </w:tcBorders>
          </w:tcPr>
          <w:p w:rsidR="00B94A60" w:rsidRPr="00AE2099" w:rsidRDefault="00B94A60" w:rsidP="00B46628">
            <w:pPr>
              <w:pStyle w:val="Normal6a"/>
            </w:pPr>
            <w:r>
              <w:t>17.</w:t>
            </w:r>
            <w:r>
              <w:tab/>
              <w:t>reiškia susirūpinimą dėl didėjančios įtampos Artimuosiuose Rytuose ir dėl Irano režimo bei jo nevalstybinių veikėjų tinklo atliekamo destabilizuojančio vaidmens šiame regione</w:t>
            </w:r>
            <w:r>
              <w:rPr>
                <w:b/>
                <w:i/>
              </w:rPr>
              <w:t xml:space="preserve"> ir visame pasaulyje, įskaitant Europos teritoriją</w:t>
            </w:r>
            <w:r>
              <w:t xml:space="preserve">; primygtinai ragina </w:t>
            </w:r>
            <w:r>
              <w:rPr>
                <w:b/>
                <w:i/>
              </w:rPr>
              <w:t>Iraną ir visus jo patikėtinius</w:t>
            </w:r>
            <w:r>
              <w:t xml:space="preserve"> elgtis kuo santūriau, įsipareigoti deeskaluoti padėtį ir susilaikyti nuo tolesnės eskalacijos, nes bet kokia kaina turi būti išvengta regioninio konflikto; ragina Komisijos pirmininko pavaduotoją ir Sąjungos vyriausiąjį įgaliotinį bei valstybes nares toliau dėti ir stiprinti diplomatines pastangas su tarptautiniais partneriais, įskaitant Persijos įlankos šalis, siekiant skatinti skubiai deeskaluoti padėtį ir užmegzti prasmingą dialogą;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{SV}</w:t>
      </w:r>
      <w:r w:rsidRPr="00AE2099">
        <w:t>sv</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614</w:t>
      </w:r>
      <w:r>
        <w:rPr>
          <w:rStyle w:val="HideTWBExt"/>
        </w:rPr>
        <w:t>&lt;/NumAm&gt;</w:t>
      </w:r>
    </w:p>
    <w:p w:rsidR="00B94A60" w:rsidRPr="00AE2099" w:rsidRDefault="00B94A60" w:rsidP="00B94A60">
      <w:pPr>
        <w:pStyle w:val="NormalBold"/>
      </w:pPr>
      <w:r>
        <w:rPr>
          <w:rStyle w:val="HideTWBExt"/>
          <w:b w:val="0"/>
        </w:rPr>
        <w:t>&lt;RepeatBlock-By&gt;&lt;Members&gt;</w:t>
      </w:r>
      <w:r>
        <w:t>Sebastiaan Stöteler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lastRenderedPageBreak/>
        <w:t>&lt;Article&gt;</w:t>
      </w:r>
      <w:r>
        <w:t>17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17.</w:t>
            </w:r>
            <w:r>
              <w:tab/>
              <w:t>reiškia susirūpinimą dėl didėjančios įtampos Artimuosiuose Rytuose ir dėl Irano režimo bei jo nevalstybinių veikėjų tinklo atliekamo destabilizuojančio vaidmens šiame regione; primygtinai ragina visas šalis elgtis kuo santūriau, įsipareigoti deeskaluoti padėtį ir susilaikyti nuo tolesnės eskalacijos, nes bet kokia kaina turi būti išvengta regioninio konflikto; ragina Komisijos pirmininko pavaduotoją ir Sąjungos vyriausiąjį įgaliotinį bei valstybes nares toliau dėti ir stiprinti diplomatines pastangas su tarptautiniais partneriais, įskaitant Persijos įlankos šalis, siekiant skatinti skubiai deeskaluoti padėtį ir užmegzti prasmingą dialogą;</w:t>
            </w:r>
          </w:p>
        </w:tc>
        <w:tc>
          <w:tcPr>
            <w:tcW w:w="4876" w:type="dxa"/>
            <w:tcBorders>
              <w:top w:val="nil"/>
              <w:left w:val="nil"/>
              <w:bottom w:val="nil"/>
              <w:right w:val="nil"/>
            </w:tcBorders>
          </w:tcPr>
          <w:p w:rsidR="00B94A60" w:rsidRPr="00AE2099" w:rsidRDefault="00B94A60" w:rsidP="00B46628">
            <w:pPr>
              <w:pStyle w:val="Normal6a"/>
            </w:pPr>
            <w:r>
              <w:t>17.</w:t>
            </w:r>
            <w:r>
              <w:tab/>
              <w:t xml:space="preserve">reiškia susirūpinimą dėl didėjančios įtampos Artimuosiuose Rytuose ir dėl Irano režimo bei jo nevalstybinių veikėjų tinklo atliekamo destabilizuojančio vaidmens šiame regione; primygtinai ragina visas šalis elgtis kuo santūriau, įsipareigoti deeskaluoti padėtį ir susilaikyti nuo tolesnės eskalacijos, nes bet kokia kaina turi būti išvengta </w:t>
            </w:r>
            <w:r>
              <w:rPr>
                <w:b/>
                <w:i/>
              </w:rPr>
              <w:t xml:space="preserve">didesnio </w:t>
            </w:r>
            <w:r>
              <w:t>regioninio konflikto; ragina Komisijos pirmininko pavaduotoją ir Sąjungos vyriausiąjį įgaliotinį bei valstybes nares toliau dėti ir stiprinti diplomatines pastangas su tarptautiniais partneriais, įskaitant Persijos įlankos šalis, siekiant skatinti skubiai deeskaluoti padėtį ir užmegzti prasmingą dialogą;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615</w:t>
      </w:r>
      <w:r>
        <w:rPr>
          <w:rStyle w:val="HideTWBExt"/>
        </w:rPr>
        <w:t>&lt;/NumAm&gt;</w:t>
      </w:r>
    </w:p>
    <w:p w:rsidR="00B94A60" w:rsidRPr="00AE2099" w:rsidRDefault="00B94A60" w:rsidP="00B94A60">
      <w:pPr>
        <w:pStyle w:val="NormalBold"/>
      </w:pPr>
      <w:r>
        <w:rPr>
          <w:rStyle w:val="HideTWBExt"/>
          <w:b w:val="0"/>
        </w:rPr>
        <w:t>&lt;RepeatBlock-By&gt;&lt;Members&gt;</w:t>
      </w:r>
      <w:r>
        <w:t>Sebastian Tynkkynen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17.</w:t>
            </w:r>
            <w:r>
              <w:tab/>
              <w:t>reiškia susirūpinimą dėl didėjančios įtampos Artimuosiuose Rytuose</w:t>
            </w:r>
            <w:r>
              <w:rPr>
                <w:b/>
                <w:i/>
              </w:rPr>
              <w:t xml:space="preserve"> ir dėl</w:t>
            </w:r>
            <w:r>
              <w:t xml:space="preserve"> Irano režimo bei jo nevalstybinių veikėjų tinklo </w:t>
            </w:r>
            <w:r>
              <w:rPr>
                <w:b/>
                <w:i/>
              </w:rPr>
              <w:t>atliekamo destabilizuojančio vaidmens</w:t>
            </w:r>
            <w:r>
              <w:t xml:space="preserve"> šiame regione; primygtinai ragina visas šalis elgtis kuo santūriau, įsipareigoti deeskaluoti padėtį ir susilaikyti nuo tolesnės eskalacijos, nes bet kokia kaina turi būti išvengta regioninio konflikto; ragina Komisijos pirmininko pavaduotoją ir Sąjungos vyriausiąjį įgaliotinį bei valstybes nares toliau dėti ir stiprinti diplomatines pastangas su tarptautiniais partneriais, įskaitant Persijos įlankos šalis, siekiant skatinti skubiai </w:t>
            </w:r>
            <w:r>
              <w:lastRenderedPageBreak/>
              <w:t>deeskaluoti padėtį ir užmegzti prasmingą dialogą;</w:t>
            </w:r>
          </w:p>
        </w:tc>
        <w:tc>
          <w:tcPr>
            <w:tcW w:w="4876" w:type="dxa"/>
            <w:tcBorders>
              <w:top w:val="nil"/>
              <w:left w:val="nil"/>
              <w:bottom w:val="nil"/>
              <w:right w:val="nil"/>
            </w:tcBorders>
          </w:tcPr>
          <w:p w:rsidR="00B94A60" w:rsidRPr="00AE2099" w:rsidRDefault="00B94A60" w:rsidP="00B46628">
            <w:pPr>
              <w:pStyle w:val="Normal6a"/>
            </w:pPr>
            <w:r>
              <w:lastRenderedPageBreak/>
              <w:t>17.</w:t>
            </w:r>
            <w:r>
              <w:tab/>
              <w:t>reiškia susirūpinimą dėl didėjančios įtampos Artimuosiuose Rytuose</w:t>
            </w:r>
            <w:r>
              <w:rPr>
                <w:b/>
                <w:i/>
              </w:rPr>
              <w:t>; griežtai smerkia</w:t>
            </w:r>
            <w:r>
              <w:t xml:space="preserve"> Irano režimo bei jo nevalstybinių veikėjų tinklo </w:t>
            </w:r>
            <w:r>
              <w:rPr>
                <w:b/>
                <w:i/>
              </w:rPr>
              <w:t>atliekamą destabilizuojantį vaidmenį</w:t>
            </w:r>
            <w:r>
              <w:t xml:space="preserve"> šiame regione; primygtinai ragina visas šalis elgtis kuo santūriau, įsipareigoti deeskaluoti padėtį ir susilaikyti nuo tolesnės eskalacijos, nes bet kokia kaina turi būti išvengta regioninio konflikto; ragina Komisijos pirmininko pavaduotoją ir Sąjungos vyriausiąjį įgaliotinį bei valstybes nares toliau dėti ir stiprinti diplomatines pastangas su tarptautiniais partneriais, įskaitant Persijos įlankos šalis, siekiant skatinti skubiai </w:t>
            </w:r>
            <w:r>
              <w:lastRenderedPageBreak/>
              <w:t>deeskaluoti padėtį ir užmegzti prasmingą dialogą;</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{FI}</w:t>
      </w:r>
      <w:r w:rsidRPr="00AE2099">
        <w:t>fi</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616</w:t>
      </w:r>
      <w:r>
        <w:rPr>
          <w:rStyle w:val="HideTWBExt"/>
        </w:rPr>
        <w:t>&lt;/NumAm&gt;</w:t>
      </w:r>
    </w:p>
    <w:p w:rsidR="00B94A60" w:rsidRPr="00AE2099" w:rsidRDefault="00B94A60" w:rsidP="00B94A60">
      <w:pPr>
        <w:pStyle w:val="NormalBold"/>
      </w:pPr>
      <w:r>
        <w:rPr>
          <w:rStyle w:val="HideTWBExt"/>
          <w:b w:val="0"/>
        </w:rPr>
        <w:t>&lt;RepeatBlock-By&gt;&lt;Members&gt;</w:t>
      </w:r>
      <w:r>
        <w:t>Miriam Lexmann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17.</w:t>
            </w:r>
            <w:r>
              <w:tab/>
              <w:t xml:space="preserve">reiškia susirūpinimą dėl didėjančios įtampos Artimuosiuose Rytuose ir dėl Irano režimo bei jo nevalstybinių veikėjų tinklo atliekamo destabilizuojančio vaidmens šiame regione; primygtinai ragina </w:t>
            </w:r>
            <w:r>
              <w:rPr>
                <w:b/>
                <w:i/>
              </w:rPr>
              <w:t>visas šalis</w:t>
            </w:r>
            <w:r>
              <w:t xml:space="preserve"> elgtis kuo santūriau, įsipareigoti deeskaluoti padėtį ir susilaikyti nuo tolesnės eskalacijos, nes bet kokia kaina turi būti išvengta regioninio konflikto; ragina Komisijos pirmininko pavaduotoją ir Sąjungos vyriausiąjį įgaliotinį bei valstybes nares toliau dėti ir stiprinti diplomatines pastangas su tarptautiniais partneriais, įskaitant Persijos įlankos šalis, siekiant </w:t>
            </w:r>
            <w:r>
              <w:rPr>
                <w:b/>
                <w:i/>
              </w:rPr>
              <w:t>skatinti</w:t>
            </w:r>
            <w:r>
              <w:t xml:space="preserve"> skubiai </w:t>
            </w:r>
            <w:r>
              <w:rPr>
                <w:b/>
                <w:i/>
              </w:rPr>
              <w:t>deeskaluoti</w:t>
            </w:r>
            <w:r>
              <w:t xml:space="preserve"> padėtį ir </w:t>
            </w:r>
            <w:r>
              <w:rPr>
                <w:b/>
                <w:i/>
              </w:rPr>
              <w:t>užmegzti</w:t>
            </w:r>
            <w:r>
              <w:t xml:space="preserve"> prasmingą dialogą;</w:t>
            </w:r>
          </w:p>
        </w:tc>
        <w:tc>
          <w:tcPr>
            <w:tcW w:w="4876" w:type="dxa"/>
            <w:tcBorders>
              <w:top w:val="nil"/>
              <w:left w:val="nil"/>
              <w:bottom w:val="nil"/>
              <w:right w:val="nil"/>
            </w:tcBorders>
          </w:tcPr>
          <w:p w:rsidR="00B94A60" w:rsidRPr="00AE2099" w:rsidRDefault="00B94A60" w:rsidP="00B46628">
            <w:pPr>
              <w:pStyle w:val="Normal6a"/>
            </w:pPr>
            <w:r>
              <w:t>17.</w:t>
            </w:r>
            <w:r>
              <w:tab/>
              <w:t xml:space="preserve">reiškia susirūpinimą dėl didėjančios įtampos Artimuosiuose Rytuose ir dėl Irano režimo bei jo nevalstybinių veikėjų tinklo atliekamo destabilizuojančio vaidmens šiame regione; primygtinai ragina </w:t>
            </w:r>
            <w:r>
              <w:rPr>
                <w:b/>
                <w:i/>
              </w:rPr>
              <w:t>Iraną</w:t>
            </w:r>
            <w:r>
              <w:t xml:space="preserve"> elgtis kuo santūriau, įsipareigoti deeskaluoti padėtį ir susilaikyti nuo tolesnės eskalacijos, nes bet kokia kaina turi būti išvengta regioninio konflikto; ragina Komisijos pirmininko pavaduotoją ir Sąjungos vyriausiąjį įgaliotinį bei valstybes nares toliau dėti ir stiprinti diplomatines pastangas su tarptautiniais partneriais, įskaitant Persijos įlankos šalis, siekiant </w:t>
            </w:r>
            <w:r>
              <w:rPr>
                <w:b/>
                <w:i/>
              </w:rPr>
              <w:t xml:space="preserve">Iranui dalyvauti </w:t>
            </w:r>
            <w:r>
              <w:t xml:space="preserve">skubiai </w:t>
            </w:r>
            <w:r>
              <w:rPr>
                <w:b/>
                <w:i/>
              </w:rPr>
              <w:t>deeskaluojant</w:t>
            </w:r>
            <w:r>
              <w:t xml:space="preserve"> padėtį ir </w:t>
            </w:r>
            <w:r>
              <w:rPr>
                <w:b/>
                <w:i/>
              </w:rPr>
              <w:t xml:space="preserve">užmezgant </w:t>
            </w:r>
            <w:r>
              <w:t>prasmingą dialogą;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617</w:t>
      </w:r>
      <w:r>
        <w:rPr>
          <w:rStyle w:val="HideTWBExt"/>
        </w:rPr>
        <w:t>&lt;/NumAm&gt;</w:t>
      </w:r>
    </w:p>
    <w:p w:rsidR="00B94A60" w:rsidRPr="00AE2099" w:rsidRDefault="00B94A60" w:rsidP="00B94A60">
      <w:pPr>
        <w:pStyle w:val="NormalBold"/>
      </w:pPr>
      <w:r>
        <w:rPr>
          <w:rStyle w:val="HideTWBExt"/>
          <w:b w:val="0"/>
        </w:rPr>
        <w:t>&lt;RepeatBlock-By&gt;&lt;Members&gt;</w:t>
      </w:r>
      <w:r>
        <w:t>Mariusz Kamiński, Adam Bielan</w:t>
      </w:r>
      <w:r>
        <w:rPr>
          <w:rStyle w:val="HideTWBExt"/>
          <w:b w:val="0"/>
        </w:rPr>
        <w:t>&lt;/Members&gt;</w:t>
      </w:r>
    </w:p>
    <w:p w:rsidR="00B94A60" w:rsidRPr="00AE2099" w:rsidRDefault="00B94A60" w:rsidP="00B94A60">
      <w:r>
        <w:rPr>
          <w:rStyle w:val="HideTWBExt"/>
        </w:rPr>
        <w:t>&lt;AuNomDe&gt;</w:t>
      </w:r>
      <w:r>
        <w:rPr>
          <w:rStyle w:val="HideTWBInt"/>
        </w:rPr>
        <w:t>{ECR}</w:t>
      </w:r>
      <w:r>
        <w:t>ECR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17.</w:t>
            </w:r>
            <w:r>
              <w:tab/>
              <w:t xml:space="preserve">reiškia susirūpinimą dėl didėjančios įtampos Artimuosiuose Rytuose ir dėl Irano režimo bei jo nevalstybinių veikėjų </w:t>
            </w:r>
            <w:r>
              <w:lastRenderedPageBreak/>
              <w:t xml:space="preserve">tinklo atliekamo destabilizuojančio vaidmens šiame regione; primygtinai ragina visas šalis elgtis kuo santūriau, įsipareigoti deeskaluoti padėtį ir susilaikyti nuo tolesnės eskalacijos, nes bet kokia kaina turi būti išvengta regioninio </w:t>
            </w:r>
            <w:r>
              <w:rPr>
                <w:b/>
                <w:i/>
              </w:rPr>
              <w:t>konflikto</w:t>
            </w:r>
            <w:r>
              <w:t>; ragina Komisijos pirmininko pavaduotoją ir Sąjungos vyriausiąjį įgaliotinį bei valstybes nares toliau dėti ir stiprinti diplomatines pastangas su tarptautiniais partneriais, įskaitant Persijos įlankos šalis, siekiant skatinti skubiai deeskaluoti padėtį ir užmegzti prasmingą dialogą;</w:t>
            </w:r>
          </w:p>
        </w:tc>
        <w:tc>
          <w:tcPr>
            <w:tcW w:w="4876" w:type="dxa"/>
            <w:tcBorders>
              <w:top w:val="nil"/>
              <w:left w:val="nil"/>
              <w:bottom w:val="nil"/>
              <w:right w:val="nil"/>
            </w:tcBorders>
          </w:tcPr>
          <w:p w:rsidR="00B94A60" w:rsidRPr="00AE2099" w:rsidRDefault="00B94A60" w:rsidP="00B46628">
            <w:pPr>
              <w:pStyle w:val="Normal6a"/>
            </w:pPr>
            <w:r>
              <w:lastRenderedPageBreak/>
              <w:t>17.</w:t>
            </w:r>
            <w:r>
              <w:tab/>
              <w:t xml:space="preserve">reiškia susirūpinimą dėl didėjančios įtampos Artimuosiuose Rytuose ir dėl Irano režimo bei jo nevalstybinių veikėjų </w:t>
            </w:r>
            <w:r>
              <w:lastRenderedPageBreak/>
              <w:t xml:space="preserve">tinklo atliekamo destabilizuojančio vaidmens šiame regione; primygtinai ragina visas šalis elgtis kuo santūriau, įsipareigoti deeskaluoti padėtį ir susilaikyti nuo tolesnės eskalacijos, nes bet kokia kaina turi būti išvengta regioninio </w:t>
            </w:r>
            <w:r>
              <w:rPr>
                <w:b/>
                <w:i/>
              </w:rPr>
              <w:t>karo</w:t>
            </w:r>
            <w:r>
              <w:t>; ragina Komisijos pirmininko pavaduotoją ir Sąjungos vyriausiąjį įgaliotinį bei valstybes nares toliau dėti ir stiprinti diplomatines pastangas su tarptautiniais partneriais, įskaitant Persijos įlankos šalis, siekiant skatinti skubiai deeskaluoti padėtį ir užmegzti prasmingą dialogą;</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618</w:t>
      </w:r>
      <w:r>
        <w:rPr>
          <w:rStyle w:val="HideTWBExt"/>
        </w:rPr>
        <w:t>&lt;/NumAm&gt;</w:t>
      </w:r>
    </w:p>
    <w:p w:rsidR="00B94A60" w:rsidRPr="00AE2099" w:rsidRDefault="00B94A60" w:rsidP="00B94A60">
      <w:pPr>
        <w:pStyle w:val="NormalBold"/>
      </w:pPr>
      <w:r>
        <w:rPr>
          <w:rStyle w:val="HideTWBExt"/>
          <w:b w:val="0"/>
        </w:rPr>
        <w:t>&lt;RepeatBlock-By&gt;&lt;Members&gt;</w:t>
      </w:r>
      <w:r>
        <w:t>Hans Neuhoff</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17.</w:t>
            </w:r>
            <w:r>
              <w:tab/>
              <w:t xml:space="preserve">reiškia susirūpinimą dėl didėjančios įtampos Artimuosiuose Rytuose ir dėl Irano </w:t>
            </w:r>
            <w:r>
              <w:rPr>
                <w:b/>
                <w:i/>
              </w:rPr>
              <w:t xml:space="preserve">režimo </w:t>
            </w:r>
            <w:r>
              <w:t>bei jo nevalstybinių veikėjų tinklo atliekamo destabilizuojančio vaidmens šiame regione; primygtinai ragina visas šalis elgtis kuo santūriau, įsipareigoti deeskaluoti padėtį ir susilaikyti nuo tolesnės eskalacijos, nes bet kokia kaina turi būti išvengta regioninio konflikto; ragina Komisijos pirmininko pavaduotoją ir Sąjungos vyriausiąjį įgaliotinį bei valstybes nares toliau dėti ir stiprinti diplomatines pastangas su tarptautiniais partneriais, įskaitant Persijos įlankos šalis, siekiant skatinti skubiai deeskaluoti padėtį ir užmegzti prasmingą dialogą;</w:t>
            </w:r>
          </w:p>
        </w:tc>
        <w:tc>
          <w:tcPr>
            <w:tcW w:w="4876" w:type="dxa"/>
            <w:tcBorders>
              <w:top w:val="nil"/>
              <w:left w:val="nil"/>
              <w:bottom w:val="nil"/>
              <w:right w:val="nil"/>
            </w:tcBorders>
          </w:tcPr>
          <w:p w:rsidR="00B94A60" w:rsidRPr="00AE2099" w:rsidRDefault="00B94A60" w:rsidP="00B46628">
            <w:pPr>
              <w:pStyle w:val="Normal6a"/>
            </w:pPr>
            <w:r>
              <w:t>17.</w:t>
            </w:r>
            <w:r>
              <w:tab/>
              <w:t>reiškia susirūpinimą dėl didėjančios įtampos Artimuosiuose Rytuose ir dėl Irano bei jo nevalstybinių veikėjų tinklo atliekamo destabilizuojančio vaidmens šiame regione; primygtinai ragina visas šalis elgtis kuo santūriau, įsipareigoti deeskaluoti padėtį ir susilaikyti nuo tolesnės eskalacijos, nes bet kokia kaina turi būti išvengta regioninio konflikto; ragina Komisijos pirmininko pavaduotoją ir Sąjungos vyriausiąjį įgaliotinį bei valstybes nares toliau dėti ir stiprinti diplomatines pastangas su tarptautiniais partneriais, įskaitant Persijos įlankos šalis, siekiant skatinti skubiai deeskaluoti padėtį ir užmegzti prasmingą dialogą;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{DE}</w:t>
      </w:r>
      <w:r w:rsidRPr="00AE2099">
        <w:t>de</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lastRenderedPageBreak/>
        <w:t>&lt;Amend&gt;</w:t>
      </w:r>
      <w:r>
        <w:t>Pakeitimas</w:t>
      </w:r>
      <w:r>
        <w:tab/>
      </w:r>
      <w:r>
        <w:tab/>
      </w:r>
      <w:r>
        <w:rPr>
          <w:rStyle w:val="HideTWBExt"/>
        </w:rPr>
        <w:t>&lt;NumAm&gt;</w:t>
      </w:r>
      <w:r>
        <w:t>619</w:t>
      </w:r>
      <w:r>
        <w:rPr>
          <w:rStyle w:val="HideTWBExt"/>
        </w:rPr>
        <w:t>&lt;/NumAm&gt;</w:t>
      </w:r>
    </w:p>
    <w:p w:rsidR="00B94A60" w:rsidRPr="00AE2099" w:rsidRDefault="00B94A60" w:rsidP="00B94A60">
      <w:pPr>
        <w:pStyle w:val="NormalBold"/>
      </w:pPr>
      <w:r>
        <w:rPr>
          <w:rStyle w:val="HideTWBExt"/>
          <w:b w:val="0"/>
        </w:rPr>
        <w:t>&lt;RepeatBlock-By&gt;&lt;Members&gt;</w:t>
      </w:r>
      <w:r>
        <w:t>António Tânger Corrêa</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17.</w:t>
            </w:r>
            <w:r>
              <w:tab/>
              <w:t xml:space="preserve">reiškia susirūpinimą dėl didėjančios įtampos Artimuosiuose Rytuose ir dėl Irano režimo bei jo nevalstybinių veikėjų tinklo atliekamo destabilizuojančio vaidmens šiame regione; primygtinai ragina visas šalis elgtis kuo santūriau, įsipareigoti deeskaluoti padėtį ir susilaikyti nuo tolesnės eskalacijos, nes bet kokia kaina turi būti išvengta regioninio konflikto; ragina </w:t>
            </w:r>
            <w:r>
              <w:rPr>
                <w:b/>
                <w:i/>
              </w:rPr>
              <w:t xml:space="preserve">Komisijos pirmininko pavaduotoją ir Sąjungos vyriausiąjį įgaliotinį bei </w:t>
            </w:r>
            <w:r>
              <w:t>valstybes nares toliau dėti ir stiprinti diplomatines pastangas su tarptautiniais partneriais, įskaitant Persijos įlankos šalis, siekiant skatinti skubiai deeskaluoti padėtį ir užmegzti prasmingą dialogą;</w:t>
            </w:r>
          </w:p>
        </w:tc>
        <w:tc>
          <w:tcPr>
            <w:tcW w:w="4876" w:type="dxa"/>
            <w:tcBorders>
              <w:top w:val="nil"/>
              <w:left w:val="nil"/>
              <w:bottom w:val="nil"/>
              <w:right w:val="nil"/>
            </w:tcBorders>
          </w:tcPr>
          <w:p w:rsidR="00B94A60" w:rsidRPr="00AE2099" w:rsidRDefault="00B94A60" w:rsidP="00B46628">
            <w:pPr>
              <w:pStyle w:val="Normal6a"/>
            </w:pPr>
            <w:r>
              <w:t>17.</w:t>
            </w:r>
            <w:r>
              <w:tab/>
              <w:t>reiškia susirūpinimą dėl didėjančios įtampos Artimuosiuose Rytuose ir dėl Irano režimo bei jo nevalstybinių veikėjų tinklo atliekamo destabilizuojančio vaidmens šiame regione; primygtinai ragina visas šalis elgtis kuo santūriau, įsipareigoti deeskaluoti padėtį ir susilaikyti nuo tolesnės eskalacijos, nes bet kokia kaina turi būti išvengta regioninio konflikto; ragina valstybes nares toliau dėti ir stiprinti diplomatines pastangas su tarptautiniais partneriais, įskaitant Persijos įlankos šalis, siekiant skatinti skubiai deeskaluoti padėtį ir užmegzti prasmingą dialogą;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620</w:t>
      </w:r>
      <w:r>
        <w:rPr>
          <w:rStyle w:val="HideTWBExt"/>
        </w:rPr>
        <w:t>&lt;/NumAm&gt;</w:t>
      </w:r>
    </w:p>
    <w:p w:rsidR="00B94A60" w:rsidRPr="00AE2099" w:rsidRDefault="00B94A60" w:rsidP="00B94A60">
      <w:pPr>
        <w:pStyle w:val="NormalBold"/>
      </w:pPr>
      <w:r>
        <w:rPr>
          <w:rStyle w:val="HideTWBExt"/>
          <w:b w:val="0"/>
        </w:rPr>
        <w:t>&lt;RepeatBlock-By&gt;&lt;Members&gt;</w:t>
      </w:r>
      <w:r>
        <w:t>David McAllister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17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17a.</w:t>
            </w:r>
            <w:r>
              <w:tab/>
            </w:r>
            <w:r>
              <w:rPr>
                <w:b/>
                <w:i/>
              </w:rPr>
              <w:t xml:space="preserve">palankiai vertina tai, kad sėkmingai užbaigtas pirmasis ES ir Persijos įlankos bendradarbiavimo tarybos aukščiausiojo lygio susitikimas, ir mano, kad šis aukščiausiojo lygio susitikimas buvo lemiamas Europos Sąjungos ir jos partnerių iš Persijos įlankos bendradarbiavimo tarybos santykių momentas, pabrėžiant mūsų abipusį įsipareigojimą stiprinti ryšius pagrindinėse strateginėse, ekonomikos ir </w:t>
            </w:r>
            <w:r>
              <w:rPr>
                <w:b/>
                <w:i/>
              </w:rPr>
              <w:lastRenderedPageBreak/>
              <w:t>kultūros srityse;</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621</w:t>
      </w:r>
      <w:r>
        <w:rPr>
          <w:rStyle w:val="HideTWBExt"/>
        </w:rPr>
        <w:t>&lt;/NumAm&gt;</w:t>
      </w:r>
    </w:p>
    <w:p w:rsidR="00B94A60" w:rsidRPr="00AE2099" w:rsidRDefault="00B94A60" w:rsidP="00B94A60">
      <w:pPr>
        <w:pStyle w:val="NormalBold"/>
      </w:pPr>
      <w:r>
        <w:rPr>
          <w:rStyle w:val="HideTWBExt"/>
          <w:b w:val="0"/>
        </w:rPr>
        <w:t>&lt;RepeatBlock-By&gt;&lt;Members&gt;</w:t>
      </w:r>
      <w:r>
        <w:t>Hana Jalloul Muro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17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17a.</w:t>
            </w:r>
            <w:r>
              <w:tab/>
            </w:r>
            <w:r>
              <w:rPr>
                <w:b/>
                <w:i/>
              </w:rPr>
              <w:t>ragina nustatyti alternatyvas tarptautinėms sankcijoms, kurios apimtų tvirtą diplomatinį dalyvavimą ir konstruktyvų dialogą kaip pagrindinę konfliktų sprendimo priemonę;</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622</w:t>
      </w:r>
      <w:r>
        <w:rPr>
          <w:rStyle w:val="HideTWBExt"/>
        </w:rPr>
        <w:t>&lt;/NumAm&gt;</w:t>
      </w:r>
    </w:p>
    <w:p w:rsidR="00B94A60" w:rsidRPr="00AE2099" w:rsidRDefault="00B94A60" w:rsidP="00B94A60">
      <w:pPr>
        <w:pStyle w:val="NormalBold"/>
      </w:pPr>
      <w:r>
        <w:rPr>
          <w:rStyle w:val="HideTWBExt"/>
          <w:b w:val="0"/>
        </w:rPr>
        <w:t>&lt;RepeatBlock-By&gt;&lt;Members&gt;</w:t>
      </w:r>
      <w:r>
        <w:t>Hans Neuhoff</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rPr>
                <w:b/>
                <w:i/>
              </w:rPr>
              <w:t>18.</w:t>
            </w:r>
            <w:r>
              <w:tab/>
            </w:r>
            <w:r>
              <w:rPr>
                <w:b/>
                <w:i/>
              </w:rPr>
              <w:t>palankiai vertina ES sprendimą iki 2025 m. liepos mėn. vėl taikyti sankcijas Iranui, be kita ko, taikant sankcijas Iranui už bepiločių orlaivių ir raketų gamybą bei tiekimą Rusijai ir platesniam Artimųjų Rytų regionui; atkreipia dėmesį į tai, kad dar neišnaudotos sankcijų galimybės apima daug griežtesnį požiūrį į technologijų perdavimą eksportuojant produktus, kurie nepriskiriami dvejopo naudojimo kategorijai; primena, kad Europos Parlamentas paragino į ES teroristinių organizacijų sąrašą įtraukti „Hezbollah“ ir Irano Islamo revoliucijos gvardiją (IRGC);</w:t>
            </w:r>
          </w:p>
        </w:tc>
        <w:tc>
          <w:tcPr>
            <w:tcW w:w="4876" w:type="dxa"/>
            <w:tcBorders>
              <w:top w:val="nil"/>
              <w:left w:val="nil"/>
              <w:bottom w:val="nil"/>
              <w:right w:val="nil"/>
            </w:tcBorders>
          </w:tcPr>
          <w:p w:rsidR="00B94A60" w:rsidRPr="00AE2099" w:rsidRDefault="00B94A60" w:rsidP="00B46628">
            <w:pPr>
              <w:pStyle w:val="Normal6a"/>
            </w:pPr>
            <w:r>
              <w:rPr>
                <w:b/>
                <w:i/>
              </w:rPr>
              <w:t>Išbraukta.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{DE}</w:t>
      </w:r>
      <w:r w:rsidRPr="00AE2099">
        <w:t>de</w:t>
      </w:r>
      <w:r w:rsidRPr="00AE2099">
        <w:rPr>
          <w:rStyle w:val="HideTWBExt"/>
        </w:rPr>
        <w:t>&lt;/Original&gt;</w:t>
      </w:r>
    </w:p>
    <w:p w:rsidR="00B94A60" w:rsidRPr="00AE2099" w:rsidRDefault="00B94A60" w:rsidP="00B94A60">
      <w:r>
        <w:rPr>
          <w:rStyle w:val="HideTWBExt"/>
        </w:rPr>
        <w:lastRenderedPageBreak/>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623</w:t>
      </w:r>
      <w:r>
        <w:rPr>
          <w:rStyle w:val="HideTWBExt"/>
        </w:rPr>
        <w:t>&lt;/NumAm&gt;</w:t>
      </w:r>
    </w:p>
    <w:p w:rsidR="00B94A60" w:rsidRPr="00AE2099" w:rsidRDefault="00B94A60" w:rsidP="00B94A60">
      <w:pPr>
        <w:pStyle w:val="NormalBold"/>
      </w:pPr>
      <w:r>
        <w:rPr>
          <w:rStyle w:val="HideTWBExt"/>
          <w:b w:val="0"/>
        </w:rPr>
        <w:t>&lt;RepeatBlock-By&gt;&lt;Members&gt;</w:t>
      </w:r>
      <w:r>
        <w:t>Michael von der Schulenburg</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rPr>
                <w:b/>
                <w:i/>
              </w:rPr>
              <w:t>18.</w:t>
            </w:r>
            <w:r>
              <w:tab/>
            </w:r>
            <w:r>
              <w:rPr>
                <w:b/>
                <w:i/>
              </w:rPr>
              <w:t>palankiai vertina ES sprendimą iki 2025 m. liepos mėn. vėl taikyti sankcijas Iranui, be kita ko, taikant sankcijas Iranui už bepiločių orlaivių ir raketų gamybą bei tiekimą Rusijai ir platesniam Artimųjų Rytų regionui; atkreipia dėmesį į tai, kad dar neišnaudotos sankcijų galimybės apima daug griežtesnį požiūrį į technologijų perdavimą eksportuojant produktus, kurie nepriskiriami dvejopo naudojimo kategorijai; primena, kad Europos Parlamentas paragino į ES teroristinių organizacijų sąrašą įtraukti „Hezbollah“ ir Irano Islamo revoliucijos gvardiją (IRGC);</w:t>
            </w:r>
          </w:p>
        </w:tc>
        <w:tc>
          <w:tcPr>
            <w:tcW w:w="4876" w:type="dxa"/>
            <w:tcBorders>
              <w:top w:val="nil"/>
              <w:left w:val="nil"/>
              <w:bottom w:val="nil"/>
              <w:right w:val="nil"/>
            </w:tcBorders>
          </w:tcPr>
          <w:p w:rsidR="00B94A60" w:rsidRPr="00AE2099" w:rsidRDefault="00B94A60" w:rsidP="00B46628">
            <w:pPr>
              <w:pStyle w:val="Normal6a"/>
            </w:pPr>
            <w:r>
              <w:rPr>
                <w:b/>
                <w:i/>
              </w:rPr>
              <w:t>Išbraukta.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624</w:t>
      </w:r>
      <w:r>
        <w:rPr>
          <w:rStyle w:val="HideTWBExt"/>
        </w:rPr>
        <w:t>&lt;/NumAm&gt;</w:t>
      </w:r>
    </w:p>
    <w:p w:rsidR="00B94A60" w:rsidRPr="00AE2099" w:rsidRDefault="00B94A60" w:rsidP="00B94A60">
      <w:pPr>
        <w:pStyle w:val="NormalBold"/>
      </w:pPr>
      <w:r>
        <w:rPr>
          <w:rStyle w:val="HideTWBExt"/>
          <w:b w:val="0"/>
        </w:rPr>
        <w:t>&lt;RepeatBlock-By&gt;&lt;Members&gt;</w:t>
      </w:r>
      <w:r>
        <w:t>António Tânger Corrêa, Hermann Tertsch, Jorge Martín Frías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18.</w:t>
            </w:r>
            <w:r>
              <w:tab/>
              <w:t xml:space="preserve">palankiai vertina ES sprendimą iki 2025 m. liepos mėn. vėl taikyti sankcijas Iranui, be kita ko, taikant sankcijas Iranui už bepiločių orlaivių ir raketų gamybą bei tiekimą Rusijai ir platesniam Artimųjų Rytų regionui; atkreipia dėmesį į tai, kad dar neišnaudotos sankcijų galimybės apima daug griežtesnį požiūrį į technologijų perdavimą eksportuojant produktus, kurie nepriskiriami dvejopo naudojimo </w:t>
            </w:r>
            <w:r>
              <w:lastRenderedPageBreak/>
              <w:t>kategorijai; primena, kad Europos Parlamentas paragino į ES teroristinių organizacijų sąrašą įtraukti „Hezbollah“ ir Irano Islamo revoliucijos gvardiją (IRGC);</w:t>
            </w:r>
          </w:p>
        </w:tc>
        <w:tc>
          <w:tcPr>
            <w:tcW w:w="4876" w:type="dxa"/>
            <w:tcBorders>
              <w:top w:val="nil"/>
              <w:left w:val="nil"/>
              <w:bottom w:val="nil"/>
              <w:right w:val="nil"/>
            </w:tcBorders>
          </w:tcPr>
          <w:p w:rsidR="00B94A60" w:rsidRPr="00AE2099" w:rsidRDefault="00B94A60" w:rsidP="00B46628">
            <w:pPr>
              <w:pStyle w:val="Normal6a"/>
            </w:pPr>
            <w:r>
              <w:lastRenderedPageBreak/>
              <w:t>18.</w:t>
            </w:r>
            <w:r>
              <w:tab/>
              <w:t xml:space="preserve">palankiai vertina ES sprendimą iki 2025 m. liepos mėn. vėl taikyti sankcijas Iranui, be kita ko, taikant sankcijas Iranui už bepiločių orlaivių ir raketų gamybą bei tiekimą Rusijai ir platesniam Artimųjų Rytų regionui; atkreipia dėmesį į tai, kad dar neišnaudotos sankcijų galimybės apima daug griežtesnį požiūrį į technologijų perdavimą eksportuojant produktus, kurie nepriskiriami dvejopo naudojimo </w:t>
            </w:r>
            <w:r>
              <w:lastRenderedPageBreak/>
              <w:t xml:space="preserve">kategorijai; primena, kad Europos Parlamentas paragino į ES teroristinių organizacijų sąrašą įtraukti „Hezbollah“ ir Irano Islamo revoliucijos gvardiją (IRGC); </w:t>
            </w:r>
            <w:r>
              <w:rPr>
                <w:b/>
                <w:i/>
              </w:rPr>
              <w:t>primygtinai ragina ES dėti daugiau pastangų žvalgybos srityje siekiant atskleisti Irano režimą finansuojančias šalis ir joms taikyti atitinkamas sankcijas;</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625</w:t>
      </w:r>
      <w:r>
        <w:rPr>
          <w:rStyle w:val="HideTWBExt"/>
        </w:rPr>
        <w:t>&lt;/NumAm&gt;</w:t>
      </w:r>
    </w:p>
    <w:p w:rsidR="00B94A60" w:rsidRPr="00AE2099" w:rsidRDefault="00B94A60" w:rsidP="00B94A60">
      <w:pPr>
        <w:pStyle w:val="NormalBold"/>
      </w:pPr>
      <w:r>
        <w:rPr>
          <w:rStyle w:val="HideTWBExt"/>
          <w:b w:val="0"/>
        </w:rPr>
        <w:t>&lt;RepeatBlock-By&gt;&lt;Members&gt;</w:t>
      </w:r>
      <w:r>
        <w:t>Adam Bielan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18.</w:t>
            </w:r>
            <w:r>
              <w:tab/>
              <w:t xml:space="preserve">palankiai vertina ES sprendimą iki 2025 m. liepos mėn. vėl taikyti sankcijas Iranui, be kita ko, taikant sankcijas Iranui už bepiločių orlaivių ir raketų gamybą bei tiekimą Rusijai ir platesniam Artimųjų Rytų regionui; atkreipia dėmesį į tai, kad dar neišnaudotos sankcijų galimybės apima daug griežtesnį požiūrį į technologijų perdavimą eksportuojant produktus, kurie nepriskiriami dvejopo naudojimo kategorijai; </w:t>
            </w:r>
            <w:r>
              <w:rPr>
                <w:b/>
                <w:i/>
              </w:rPr>
              <w:t>primena</w:t>
            </w:r>
            <w:r>
              <w:t xml:space="preserve">, </w:t>
            </w:r>
            <w:r>
              <w:rPr>
                <w:b/>
                <w:i/>
              </w:rPr>
              <w:t>kad Europos Parlamentas paragino į ES teroristinių organizacijų sąrašą</w:t>
            </w:r>
            <w:r>
              <w:t xml:space="preserve"> įtraukti „Hezbollah“ ir </w:t>
            </w:r>
            <w:r>
              <w:rPr>
                <w:b/>
                <w:i/>
              </w:rPr>
              <w:t xml:space="preserve">Irano </w:t>
            </w:r>
            <w:r>
              <w:t xml:space="preserve">Islamo revoliucijos gvardiją </w:t>
            </w:r>
            <w:r>
              <w:rPr>
                <w:b/>
                <w:i/>
              </w:rPr>
              <w:t>(IRGC)</w:t>
            </w:r>
            <w:r>
              <w:t>;</w:t>
            </w:r>
          </w:p>
        </w:tc>
        <w:tc>
          <w:tcPr>
            <w:tcW w:w="4876" w:type="dxa"/>
            <w:tcBorders>
              <w:top w:val="nil"/>
              <w:left w:val="nil"/>
              <w:bottom w:val="nil"/>
              <w:right w:val="nil"/>
            </w:tcBorders>
          </w:tcPr>
          <w:p w:rsidR="00B94A60" w:rsidRPr="00AE2099" w:rsidRDefault="00B94A60" w:rsidP="00B46628">
            <w:pPr>
              <w:pStyle w:val="Normal6a"/>
            </w:pPr>
            <w:r>
              <w:t>18.</w:t>
            </w:r>
            <w:r>
              <w:tab/>
              <w:t xml:space="preserve">palankiai vertina ES sprendimą iki 2025 m. liepos mėn. vėl taikyti sankcijas Iranui, be kita ko, taikant sankcijas Iranui už bepiločių orlaivių ir raketų gamybą bei tiekimą Rusijai ir platesniam Artimųjų Rytų regionui; atkreipia dėmesį į tai, kad dar neišnaudotos sankcijų galimybės apima daug griežtesnį požiūrį į technologijų perdavimą eksportuojant produktus, kurie nepriskiriami dvejopo naudojimo kategorijai; </w:t>
            </w:r>
            <w:r>
              <w:rPr>
                <w:b/>
                <w:i/>
              </w:rPr>
              <w:t>griežtai smerkia daugelį Irano Islamo revoliucijos gvardijos (IRGC) teroristinius išpuolius ir žudymus bei bandumus nužudyti visame pasaulyje, be kita ko</w:t>
            </w:r>
            <w:r>
              <w:t xml:space="preserve">, </w:t>
            </w:r>
            <w:r>
              <w:rPr>
                <w:b/>
                <w:i/>
              </w:rPr>
              <w:t>Europoje, įvykdytus per pastaruosius kelis dešimtmečius; pakartoja savo raginimą skubiai</w:t>
            </w:r>
            <w:r>
              <w:t xml:space="preserve"> įtraukti „Hezbollah“ ir Islamo revoliucijos gvardiją </w:t>
            </w:r>
            <w:r>
              <w:rPr>
                <w:b/>
                <w:i/>
              </w:rPr>
              <w:t>į ES teroristinių organizacijų sąrašą</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626</w:t>
      </w:r>
      <w:r>
        <w:rPr>
          <w:rStyle w:val="HideTWBExt"/>
        </w:rPr>
        <w:t>&lt;/NumAm&gt;</w:t>
      </w:r>
    </w:p>
    <w:p w:rsidR="00B94A60" w:rsidRPr="00AE2099" w:rsidRDefault="00B94A60" w:rsidP="00B94A60">
      <w:pPr>
        <w:pStyle w:val="NormalBold"/>
      </w:pPr>
      <w:r>
        <w:rPr>
          <w:rStyle w:val="HideTWBExt"/>
          <w:b w:val="0"/>
        </w:rPr>
        <w:t>&lt;RepeatBlock-By&gt;&lt;Members&gt;</w:t>
      </w:r>
      <w:r>
        <w:t>Emmanouil Kefalogiannis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lastRenderedPageBreak/>
        <w:t>&lt;Article&gt;</w:t>
      </w:r>
      <w:r>
        <w:t>18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18.</w:t>
            </w:r>
            <w:r>
              <w:tab/>
              <w:t xml:space="preserve">palankiai vertina ES sprendimą iki 2025 m. liepos mėn. vėl taikyti sankcijas Iranui, be kita ko, taikant sankcijas Iranui už bepiločių orlaivių ir raketų gamybą bei tiekimą Rusijai ir platesniam Artimųjų Rytų regionui; atkreipia dėmesį į tai, kad dar neišnaudotos sankcijų galimybės apima daug griežtesnį požiūrį į technologijų perdavimą eksportuojant produktus, kurie nepriskiriami dvejopo naudojimo kategorijai; </w:t>
            </w:r>
            <w:r>
              <w:rPr>
                <w:b/>
                <w:i/>
              </w:rPr>
              <w:t>primena, kad Europos Parlamentas paragino į ES teroristinių organizacijų sąrašą įtraukti „Hezbollah“ ir Irano Islamo revoliucijos gvardiją (IRGC);</w:t>
            </w:r>
          </w:p>
        </w:tc>
        <w:tc>
          <w:tcPr>
            <w:tcW w:w="4876" w:type="dxa"/>
            <w:tcBorders>
              <w:top w:val="nil"/>
              <w:left w:val="nil"/>
              <w:bottom w:val="nil"/>
              <w:right w:val="nil"/>
            </w:tcBorders>
          </w:tcPr>
          <w:p w:rsidR="00B94A60" w:rsidRPr="00AE2099" w:rsidRDefault="00B94A60" w:rsidP="00B46628">
            <w:pPr>
              <w:pStyle w:val="Normal6a"/>
            </w:pPr>
            <w:r>
              <w:t>18.</w:t>
            </w:r>
            <w:r>
              <w:tab/>
              <w:t>palankiai vertina ES sprendimą iki 2025 m. liepos mėn. vėl taikyti sankcijas Iranui, be kita ko, taikant sankcijas Iranui už bepiločių orlaivių ir raketų gamybą bei tiekimą Rusijai ir platesniam Artimųjų Rytų regionui; atkreipia dėmesį į tai, kad dar neišnaudotos sankcijų galimybės apima daug griežtesnį požiūrį į technologijų perdavimą eksportuojant produktus, kurie nepriskiriami dvejopo naudojimo kategorijai;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627</w:t>
      </w:r>
      <w:r>
        <w:rPr>
          <w:rStyle w:val="HideTWBExt"/>
        </w:rPr>
        <w:t>&lt;/NumAm&gt;</w:t>
      </w:r>
    </w:p>
    <w:p w:rsidR="00B94A60" w:rsidRPr="00AE2099" w:rsidRDefault="00B94A60" w:rsidP="00B94A60">
      <w:pPr>
        <w:pStyle w:val="NormalBold"/>
      </w:pPr>
      <w:r>
        <w:rPr>
          <w:rStyle w:val="HideTWBExt"/>
          <w:b w:val="0"/>
        </w:rPr>
        <w:t>&lt;RepeatBlock-By&gt;&lt;Members&gt;</w:t>
      </w:r>
      <w:r>
        <w:t>Željana Zovko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18.</w:t>
            </w:r>
            <w:r>
              <w:tab/>
              <w:t>palankiai vertina ES sprendimą iki 2025 m. liepos mėn. vėl taikyti sankcijas Iranui, be kita ko, taikant sankcijas Iranui už bepiločių orlaivių ir raketų gamybą bei tiekimą Rusijai ir platesniam Artimųjų Rytų regionui; atkreipia dėmesį į tai, kad dar neišnaudotos sankcijų galimybės apima daug griežtesnį požiūrį į technologijų perdavimą eksportuojant produktus, kurie nepriskiriami dvejopo naudojimo kategorijai; primena, kad Europos Parlamentas paragino į ES teroristinių organizacijų sąrašą įtraukti „Hezbollah“ ir Irano Islamo revoliucijos gvardiją (IRGC);</w:t>
            </w:r>
          </w:p>
        </w:tc>
        <w:tc>
          <w:tcPr>
            <w:tcW w:w="4876" w:type="dxa"/>
            <w:tcBorders>
              <w:top w:val="nil"/>
              <w:left w:val="nil"/>
              <w:bottom w:val="nil"/>
              <w:right w:val="nil"/>
            </w:tcBorders>
          </w:tcPr>
          <w:p w:rsidR="00B94A60" w:rsidRPr="00AE2099" w:rsidRDefault="00B94A60" w:rsidP="00B46628">
            <w:pPr>
              <w:pStyle w:val="Normal6a"/>
            </w:pPr>
            <w:r>
              <w:t>18.</w:t>
            </w:r>
            <w:r>
              <w:tab/>
              <w:t>palankiai vertina ES sprendimą iki 2025 m. liepos mėn. vėl taikyti sankcijas Iranui, be kita ko, taikant sankcijas Iranui už bepiločių orlaivių ir raketų gamybą bei tiekimą Rusijai ir platesniam Artimųjų Rytų regionui; atkreipia dėmesį į tai, kad dar neišnaudotos sankcijų galimybės apima daug griežtesnį požiūrį į technologijų perdavimą eksportuojant produktus, kurie nepriskiriami dvejopo naudojimo kategorijai; primena, kad Europos Parlamentas paragino į ES teroristinių organizacijų sąrašą įtraukti „Hezbollah“ ir Irano Islamo revoliucijos gvardiją (IRGC);</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lastRenderedPageBreak/>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628</w:t>
      </w:r>
      <w:r>
        <w:rPr>
          <w:rStyle w:val="HideTWBExt"/>
        </w:rPr>
        <w:t>&lt;/NumAm&gt;</w:t>
      </w:r>
    </w:p>
    <w:p w:rsidR="00B94A60" w:rsidRPr="00AE2099" w:rsidRDefault="00B94A60" w:rsidP="00B94A60">
      <w:pPr>
        <w:pStyle w:val="NormalBold"/>
      </w:pPr>
      <w:r>
        <w:rPr>
          <w:rStyle w:val="HideTWBExt"/>
          <w:b w:val="0"/>
        </w:rPr>
        <w:t>&lt;RepeatBlock-By&gt;&lt;Members&gt;</w:t>
      </w:r>
      <w:r>
        <w:t>Rihards Kols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18.</w:t>
            </w:r>
            <w:r>
              <w:tab/>
              <w:t>palankiai vertina ES sprendimą iki 2025</w:t>
            </w:r>
            <w:r>
              <w:rPr>
                <w:b/>
                <w:i/>
              </w:rPr>
              <w:t> </w:t>
            </w:r>
            <w:r>
              <w:t xml:space="preserve">m. liepos mėn. </w:t>
            </w:r>
            <w:r>
              <w:rPr>
                <w:b/>
                <w:i/>
              </w:rPr>
              <w:t>vėl taikyti</w:t>
            </w:r>
            <w:r>
              <w:t xml:space="preserve"> sankcijas Iranui</w:t>
            </w:r>
            <w:r>
              <w:rPr>
                <w:b/>
                <w:i/>
              </w:rPr>
              <w:t>, be kita ko, taikant sankcijas Iranui už bepiločių orlaivių ir raketų gamybą bei tiekimą Rusijai</w:t>
            </w:r>
            <w:r>
              <w:t xml:space="preserve"> ir </w:t>
            </w:r>
            <w:r>
              <w:rPr>
                <w:b/>
                <w:i/>
              </w:rPr>
              <w:t>platesniam Artimųjų Rytų regionui; atkreipia dėmesį į tai, kad dar neišnaudotos sankcijų galimybės apima daug griežtesnį požiūrį į technologijų perdavimą eksportuojant produktus, kurie nepriskiriami dvejopo naudojimo kategorijai; primena</w:t>
            </w:r>
            <w:r>
              <w:t xml:space="preserve">, </w:t>
            </w:r>
            <w:r>
              <w:rPr>
                <w:b/>
                <w:i/>
              </w:rPr>
              <w:t>kad Europos Parlamentas paragino į ES teroristinių organizacijų sąrašą įtraukti „Hezbollah“</w:t>
            </w:r>
            <w:r>
              <w:t xml:space="preserve"> ir </w:t>
            </w:r>
            <w:r>
              <w:rPr>
                <w:b/>
                <w:i/>
              </w:rPr>
              <w:t>Irano Islamo revoliucijos gvardiją (IRGC)</w:t>
            </w:r>
            <w:r>
              <w:t>;</w:t>
            </w:r>
          </w:p>
        </w:tc>
        <w:tc>
          <w:tcPr>
            <w:tcW w:w="4876" w:type="dxa"/>
            <w:tcBorders>
              <w:top w:val="nil"/>
              <w:left w:val="nil"/>
              <w:bottom w:val="nil"/>
              <w:right w:val="nil"/>
            </w:tcBorders>
          </w:tcPr>
          <w:p w:rsidR="00B94A60" w:rsidRPr="00AE2099" w:rsidRDefault="00B94A60" w:rsidP="00B46628">
            <w:pPr>
              <w:pStyle w:val="Normal6a"/>
            </w:pPr>
            <w:r>
              <w:t>18.</w:t>
            </w:r>
            <w:r>
              <w:tab/>
              <w:t>palankiai vertina ES sprendimą iki 2025</w:t>
            </w:r>
            <w:r>
              <w:rPr>
                <w:b/>
                <w:i/>
              </w:rPr>
              <w:t xml:space="preserve"> </w:t>
            </w:r>
            <w:r>
              <w:t xml:space="preserve">m. liepos mėn. </w:t>
            </w:r>
            <w:r>
              <w:rPr>
                <w:b/>
                <w:i/>
              </w:rPr>
              <w:t>atnaujinti</w:t>
            </w:r>
            <w:r>
              <w:t xml:space="preserve"> sankcijas Iranui</w:t>
            </w:r>
            <w:r>
              <w:rPr>
                <w:b/>
                <w:i/>
              </w:rPr>
              <w:t xml:space="preserve"> ir primygtinai ragina į ES teroristinių organizacijų sąrašą įtraukti visą Irano Islamo revoliucijos gvardiją (IRGC)</w:t>
            </w:r>
            <w:r>
              <w:t xml:space="preserve"> ir </w:t>
            </w:r>
            <w:r>
              <w:rPr>
                <w:b/>
                <w:i/>
              </w:rPr>
              <w:t>„Hezbollah“</w:t>
            </w:r>
            <w:r>
              <w:t xml:space="preserve">, </w:t>
            </w:r>
            <w:r>
              <w:rPr>
                <w:b/>
                <w:i/>
              </w:rPr>
              <w:t>taip sustiprinant dvejopo naudojimo</w:t>
            </w:r>
            <w:r>
              <w:t xml:space="preserve"> technologijų </w:t>
            </w:r>
            <w:r>
              <w:rPr>
                <w:b/>
                <w:i/>
              </w:rPr>
              <w:t>eksporto apribojimų vykdymo užtikrinimą. Be to</w:t>
            </w:r>
            <w:r>
              <w:t xml:space="preserve">, </w:t>
            </w:r>
            <w:r>
              <w:rPr>
                <w:b/>
                <w:i/>
              </w:rPr>
              <w:t>ragina skubiai paskelbti „Vagnerio grupę“ teroristine organizacija, pripažįstant jos destabilizuojančius veiksmus</w:t>
            </w:r>
            <w:r>
              <w:t xml:space="preserve"> ir </w:t>
            </w:r>
            <w:r>
              <w:rPr>
                <w:b/>
                <w:i/>
              </w:rPr>
              <w:t>terorizmą užsienio konfliktų metu</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629</w:t>
      </w:r>
      <w:r>
        <w:rPr>
          <w:rStyle w:val="HideTWBExt"/>
        </w:rPr>
        <w:t>&lt;/NumAm&gt;</w:t>
      </w:r>
    </w:p>
    <w:p w:rsidR="00B94A60" w:rsidRPr="00AE2099" w:rsidRDefault="00B94A60" w:rsidP="00B94A60">
      <w:pPr>
        <w:pStyle w:val="NormalBold"/>
      </w:pPr>
      <w:r>
        <w:rPr>
          <w:rStyle w:val="HideTWBExt"/>
          <w:b w:val="0"/>
        </w:rPr>
        <w:t>&lt;RepeatBlock-By&gt;&lt;Members&gt;</w:t>
      </w:r>
      <w:r>
        <w:t>Sebastiaan Stöteler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18.</w:t>
            </w:r>
            <w:r>
              <w:tab/>
              <w:t xml:space="preserve">palankiai vertina ES sprendimą iki 2025 m. liepos mėn. vėl taikyti sankcijas Iranui, be kita ko, taikant sankcijas Iranui už bepiločių orlaivių ir raketų gamybą bei tiekimą Rusijai ir platesniam Artimųjų Rytų regionui; atkreipia dėmesį į tai, kad dar neišnaudotos sankcijų galimybės apima daug griežtesnį požiūrį į technologijų perdavimą eksportuojant produktus, kurie nepriskiriami dvejopo naudojimo kategorijai; primena, kad Europos </w:t>
            </w:r>
            <w:r>
              <w:lastRenderedPageBreak/>
              <w:t xml:space="preserve">Parlamentas paragino </w:t>
            </w:r>
            <w:r>
              <w:rPr>
                <w:b/>
                <w:i/>
              </w:rPr>
              <w:t>į ES teroristinių organizacijų sąrašą įtraukti</w:t>
            </w:r>
            <w:r>
              <w:t xml:space="preserve"> „Hezbollah“ </w:t>
            </w:r>
            <w:r>
              <w:rPr>
                <w:b/>
                <w:i/>
              </w:rPr>
              <w:t>ir Irano Islamo revoliucijos gvardiją (IRGC)</w:t>
            </w:r>
            <w:r>
              <w:t>;</w:t>
            </w:r>
          </w:p>
        </w:tc>
        <w:tc>
          <w:tcPr>
            <w:tcW w:w="4876" w:type="dxa"/>
            <w:tcBorders>
              <w:top w:val="nil"/>
              <w:left w:val="nil"/>
              <w:bottom w:val="nil"/>
              <w:right w:val="nil"/>
            </w:tcBorders>
          </w:tcPr>
          <w:p w:rsidR="00B94A60" w:rsidRPr="00AE2099" w:rsidRDefault="00B94A60" w:rsidP="00B46628">
            <w:pPr>
              <w:pStyle w:val="Normal6a"/>
            </w:pPr>
            <w:r>
              <w:lastRenderedPageBreak/>
              <w:t>18.</w:t>
            </w:r>
            <w:r>
              <w:tab/>
              <w:t xml:space="preserve">palankiai vertina ES sprendimą iki 2025 m. liepos mėn. vėl taikyti sankcijas Iranui, be kita ko, taikant sankcijas Iranui už bepiločių orlaivių ir raketų gamybą bei tiekimą Rusijai ir platesniam Artimųjų Rytų regionui; atkreipia dėmesį į tai, kad dar neišnaudotos sankcijų galimybės apima daug griežtesnį požiūrį į technologijų perdavimą eksportuojant produktus, kurie nepriskiriami dvejopo naudojimo kategorijai; primena, kad Europos </w:t>
            </w:r>
            <w:r>
              <w:lastRenderedPageBreak/>
              <w:t xml:space="preserve">Parlamentas paragino </w:t>
            </w:r>
            <w:r>
              <w:rPr>
                <w:b/>
                <w:i/>
              </w:rPr>
              <w:t>Irano Islamo revoliucijos gvardiją (IRGC) ir</w:t>
            </w:r>
            <w:r>
              <w:t xml:space="preserve"> „Hezbollah“ </w:t>
            </w:r>
            <w:r>
              <w:rPr>
                <w:b/>
                <w:i/>
              </w:rPr>
              <w:t>visapusiškai įtraukti į ES teroristinių organizacijų sąrašą</w:t>
            </w:r>
            <w:r>
              <w:t>;</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630</w:t>
      </w:r>
      <w:r>
        <w:rPr>
          <w:rStyle w:val="HideTWBExt"/>
        </w:rPr>
        <w:t>&lt;/NumAm&gt;</w:t>
      </w:r>
    </w:p>
    <w:p w:rsidR="00B94A60" w:rsidRPr="00AE2099" w:rsidRDefault="00B94A60" w:rsidP="00B94A60">
      <w:pPr>
        <w:pStyle w:val="NormalBold"/>
      </w:pPr>
      <w:r>
        <w:rPr>
          <w:rStyle w:val="HideTWBExt"/>
          <w:b w:val="0"/>
        </w:rPr>
        <w:t>&lt;RepeatBlock-By&gt;&lt;Members&gt;</w:t>
      </w:r>
      <w:r>
        <w:t>Michael von der Schulenburg</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rPr>
                <w:b/>
                <w:i/>
              </w:rPr>
              <w:t>19.</w:t>
            </w:r>
            <w:r>
              <w:tab/>
            </w:r>
            <w:r>
              <w:rPr>
                <w:b/>
                <w:i/>
              </w:rPr>
              <w:t>pabrėžia tvirtus Irano ir Islamo revoliucijos gvardijos, jų įgaliotinių, pvz., Houthi grupuotės, Irako ir Sirijos sukarintų grupuočių ir į ES teroristų sąrašą įtrauktų organizacijų, visų pirma „Hamas“ ir „Hezbollah“ karinio sparno, ryšius; ragina Tarybą ir Komisijos pirmininko pavaduotoją ir Sąjungos vyriausiąjį įgaliotinį įtraukti visą organizaciją „Hezbollah“ į ES teroristinių organizacijų sąrašą; apgailestauja dėl „Hezbollah“ išpuolių prieš Izraelį, kurie lėmė Izraelio sausumos pajėgų įsiveržimą į Libaną; yra labai susirūpinęs dėl padėties Libane ir primena, kad reikia kuo greičiau nutraukti karo veiksmus, kad būtų sukurta erdvė diplomatiniam sprendimui laikantis mėlynosios linijos, atitinkančiam Jungtinių Tautų Saugumo Tarybos rezoliuciją Nr. 1701, nes tai vienintelis būdas sumažinti įtampą ir tvariai stabilizuoti Izraelio ir Libano sieną;</w:t>
            </w:r>
          </w:p>
        </w:tc>
        <w:tc>
          <w:tcPr>
            <w:tcW w:w="4876" w:type="dxa"/>
            <w:tcBorders>
              <w:top w:val="nil"/>
              <w:left w:val="nil"/>
              <w:bottom w:val="nil"/>
              <w:right w:val="nil"/>
            </w:tcBorders>
          </w:tcPr>
          <w:p w:rsidR="00B94A60" w:rsidRPr="00AE2099" w:rsidRDefault="00B94A60" w:rsidP="00B46628">
            <w:pPr>
              <w:pStyle w:val="Normal6a"/>
            </w:pPr>
            <w:r>
              <w:rPr>
                <w:b/>
                <w:i/>
              </w:rPr>
              <w:t>Išbraukta.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631</w:t>
      </w:r>
      <w:r>
        <w:rPr>
          <w:rStyle w:val="HideTWBExt"/>
        </w:rPr>
        <w:t>&lt;/NumAm&gt;</w:t>
      </w:r>
    </w:p>
    <w:p w:rsidR="00B94A60" w:rsidRPr="00AE2099" w:rsidRDefault="00B94A60" w:rsidP="00B94A60">
      <w:pPr>
        <w:pStyle w:val="NormalBold"/>
      </w:pPr>
      <w:r>
        <w:rPr>
          <w:rStyle w:val="HideTWBExt"/>
          <w:b w:val="0"/>
        </w:rPr>
        <w:t>&lt;RepeatBlock-By&gt;&lt;Members&gt;</w:t>
      </w:r>
      <w:r>
        <w:t>Eszter Lakos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lastRenderedPageBreak/>
        <w:t>&lt;Article&gt;</w:t>
      </w:r>
      <w:r>
        <w:t>19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19.</w:t>
            </w:r>
            <w:r>
              <w:tab/>
              <w:t>pabrėžia tvirtus Irano ir Islamo revoliucijos gvardijos, jų įgaliotinių, pvz., Houthi grupuotės, Irako ir Sirijos sukarintų grupuočių ir į ES teroristų sąrašą įtrauktų organizacijų, visų pirma „Hamas“ ir „Hezbollah“ karinio sparno, ryšius; ragina Tarybą ir Komisijos pirmininko pavaduotoją ir Sąjungos vyriausiąjį įgaliotinį įtraukti visą organizaciją „Hezbollah“ į ES teroristinių organizacijų sąrašą; apgailestauja dėl „Hezbollah“ išpuolių prieš Izraelį, kurie lėmė Izraelio sausumos pajėgų įsiveržimą į Libaną; yra labai susirūpinęs dėl padėties Libane ir primena, kad reikia kuo greičiau nutraukti karo veiksmus, kad būtų sukurta erdvė diplomatiniam sprendimui laikantis mėlynosios linijos, atitinkančiam Jungtinių Tautų Saugumo Tarybos rezoliuciją Nr. 1701, nes tai vienintelis būdas sumažinti įtampą ir tvariai stabilizuoti Izraelio ir Libano sieną;</w:t>
            </w:r>
          </w:p>
        </w:tc>
        <w:tc>
          <w:tcPr>
            <w:tcW w:w="4876" w:type="dxa"/>
            <w:tcBorders>
              <w:top w:val="nil"/>
              <w:left w:val="nil"/>
              <w:bottom w:val="nil"/>
              <w:right w:val="nil"/>
            </w:tcBorders>
          </w:tcPr>
          <w:p w:rsidR="00B94A60" w:rsidRPr="00AE2099" w:rsidRDefault="00B94A60" w:rsidP="00B46628">
            <w:pPr>
              <w:pStyle w:val="Normal6a"/>
            </w:pPr>
            <w:r>
              <w:t>19.</w:t>
            </w:r>
            <w:r>
              <w:tab/>
              <w:t xml:space="preserve">pabrėžia tvirtus Irano ir Islamo revoliucijos gvardijos, jų įgaliotinių, pvz., Houthi grupuotės, Irako ir Sirijos sukarintų grupuočių ir į ES teroristų sąrašą įtrauktų organizacijų, visų pirma „Hamas“ ir „Hezbollah“ karinio sparno, ryšius; ragina Tarybą ir Komisijos pirmininko pavaduotoją ir Sąjungos vyriausiąjį įgaliotinį įtraukti visą organizaciją „Hezbollah“ į ES teroristinių organizacijų sąrašą; apgailestauja dėl „Hezbollah“ išpuolių prieš Izraelį, kurie lėmė Izraelio sausumos pajėgų įsiveržimą į Libaną; yra labai susirūpinęs dėl padėties Libane ir primena, kad reikia kuo greičiau nutraukti karo veiksmus, kad būtų sukurta erdvė diplomatiniam sprendimui laikantis mėlynosios linijos, atitinkančiam Jungtinių Tautų Saugumo Tarybos rezoliuciją Nr. 1701, nes tai vienintelis būdas sumažinti įtampą ir tvariai stabilizuoti Izraelio ir Libano sieną; </w:t>
            </w:r>
            <w:r>
              <w:rPr>
                <w:b/>
                <w:i/>
              </w:rPr>
              <w:t>yra susirūpinęs dėl krikščionių padėties Libane; apgailestauja, kad Libano parlamentas dar nepaskyrė naujo prezidento, kuris, remiantis ilgalaikėmis konvencijomis, turėtų būti krikščionis Maronitas, siekiant užtikrinti teisingą atstovavimą įvairioms Libano visuomenę sudarančioms religinėms grupėms; ragina Libano parlamentą ir valdžios institucijas vadovaujantis konvencijomis ir nedelsiant paskirti naują prezidentą;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632</w:t>
      </w:r>
      <w:r>
        <w:rPr>
          <w:rStyle w:val="HideTWBExt"/>
        </w:rPr>
        <w:t>&lt;/NumAm&gt;</w:t>
      </w:r>
    </w:p>
    <w:p w:rsidR="00B94A60" w:rsidRPr="00AE2099" w:rsidRDefault="00B94A60" w:rsidP="00B94A60">
      <w:pPr>
        <w:pStyle w:val="NormalBold"/>
      </w:pPr>
      <w:r>
        <w:rPr>
          <w:rStyle w:val="HideTWBExt"/>
          <w:b w:val="0"/>
        </w:rPr>
        <w:t>&lt;RepeatBlock-By&gt;&lt;Members&gt;</w:t>
      </w:r>
      <w:r>
        <w:t>Hans Neuhoff</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lastRenderedPageBreak/>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19.</w:t>
            </w:r>
            <w:r>
              <w:tab/>
            </w:r>
            <w:r>
              <w:rPr>
                <w:b/>
                <w:i/>
              </w:rPr>
              <w:t>pabrėžia tvirtus Irano ir Islamo revoliucijos gvardijos, jų įgaliotinių, pvz., Houthi grupuotės, Irako ir Sirijos sukarintų grupuočių ir į ES teroristų sąrašą įtrauktų organizacijų, visų pirma „Hamas“ ir „Hezbollah“ karinio sparno, ryšius; ragina Tarybą ir Komisijos pirmininko pavaduotoją ir Sąjungos vyriausiąjį įgaliotinį įtraukti visą organizaciją „Hezbollah“ į ES teroristinių organizacijų sąrašą;</w:t>
            </w:r>
            <w:r>
              <w:t xml:space="preserve"> apgailestauja dėl „Hezbollah“ išpuolių prieš Izraelį, kurie lėmė Izraelio sausumos pajėgų įsiveržimą į Libaną; yra labai susirūpinęs dėl padėties Libane ir primena, kad reikia kuo greičiau nutraukti karo veiksmus, kad būtų sukurta erdvė diplomatiniam sprendimui laikantis mėlynosios linijos, atitinkančiam Jungtinių Tautų Saugumo Tarybos rezoliuciją Nr. 1701, nes tai vienintelis būdas sumažinti įtampą ir tvariai stabilizuoti Izraelio ir Libano sieną;</w:t>
            </w:r>
          </w:p>
        </w:tc>
        <w:tc>
          <w:tcPr>
            <w:tcW w:w="4876" w:type="dxa"/>
            <w:tcBorders>
              <w:top w:val="nil"/>
              <w:left w:val="nil"/>
              <w:bottom w:val="nil"/>
              <w:right w:val="nil"/>
            </w:tcBorders>
          </w:tcPr>
          <w:p w:rsidR="00B94A60" w:rsidRPr="00AE2099" w:rsidRDefault="00B94A60" w:rsidP="00B46628">
            <w:pPr>
              <w:pStyle w:val="Normal6a"/>
            </w:pPr>
            <w:r>
              <w:t>19.</w:t>
            </w:r>
            <w:r>
              <w:tab/>
              <w:t>apgailestauja dėl „Hezbollah“ išpuolių prieš Izraelį, kurie lėmė Izraelio sausumos pajėgų įsiveržimą į Libaną; yra labai susirūpinęs dėl padėties Libane ir primena, kad reikia kuo greičiau nutraukti karo veiksmus, kad būtų sukurta erdvė diplomatiniam sprendimui laikantis mėlynosios linijos, atitinkančiam Jungtinių Tautų Saugumo Tarybos rezoliuciją Nr. 1701, nes tai vienintelis būdas sumažinti įtampą ir tvariai stabilizuoti Izraelio ir Libano sieną;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{DE}</w:t>
      </w:r>
      <w:r w:rsidRPr="00AE2099">
        <w:t>de</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633</w:t>
      </w:r>
      <w:r>
        <w:rPr>
          <w:rStyle w:val="HideTWBExt"/>
        </w:rPr>
        <w:t>&lt;/NumAm&gt;</w:t>
      </w:r>
    </w:p>
    <w:p w:rsidR="00B94A60" w:rsidRPr="00AE2099" w:rsidRDefault="00B94A60" w:rsidP="00B94A60">
      <w:pPr>
        <w:pStyle w:val="NormalBold"/>
      </w:pPr>
      <w:r>
        <w:rPr>
          <w:rStyle w:val="HideTWBExt"/>
          <w:b w:val="0"/>
        </w:rPr>
        <w:t>&lt;RepeatBlock-By&gt;&lt;Members&gt;</w:t>
      </w:r>
      <w:r>
        <w:t>Nathalie Loiseau, Hilde Vautmans, Lucia Yar, Petras Auštrevičius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19.</w:t>
            </w:r>
            <w:r>
              <w:tab/>
            </w:r>
            <w:r>
              <w:rPr>
                <w:b/>
                <w:i/>
              </w:rPr>
              <w:t>pabrėžia</w:t>
            </w:r>
            <w:r>
              <w:t xml:space="preserve"> tvirtus Irano ir Islamo revoliucijos gvardijos, </w:t>
            </w:r>
            <w:r>
              <w:rPr>
                <w:b/>
                <w:i/>
              </w:rPr>
              <w:t>jų</w:t>
            </w:r>
            <w:r>
              <w:t xml:space="preserve"> įgaliotinių, pvz., </w:t>
            </w:r>
            <w:r>
              <w:rPr>
                <w:b/>
                <w:i/>
              </w:rPr>
              <w:t>Houthi grupuotės</w:t>
            </w:r>
            <w:r>
              <w:t xml:space="preserve">, </w:t>
            </w:r>
            <w:r>
              <w:rPr>
                <w:b/>
                <w:i/>
              </w:rPr>
              <w:t>Irako</w:t>
            </w:r>
            <w:r>
              <w:t xml:space="preserve"> ir </w:t>
            </w:r>
            <w:r>
              <w:rPr>
                <w:b/>
                <w:i/>
              </w:rPr>
              <w:t>Sirijos sukarintų grupuočių</w:t>
            </w:r>
            <w:r>
              <w:t xml:space="preserve"> ir į ES teroristų sąrašą įtrauktų organizacijų, </w:t>
            </w:r>
            <w:r>
              <w:rPr>
                <w:b/>
                <w:i/>
              </w:rPr>
              <w:t>visų pirma</w:t>
            </w:r>
            <w:r>
              <w:t xml:space="preserve"> „Hamas“ ir „Hezbollah“ karinio sparno, ryšius; ragina Tarybą ir Komisijos pirmininko pavaduotoją ir Sąjungos vyriausiąjį įgaliotinį įtraukti visą organizaciją „Hezbollah“ į ES teroristinių </w:t>
            </w:r>
            <w:r>
              <w:lastRenderedPageBreak/>
              <w:t xml:space="preserve">organizacijų sąrašą; apgailestauja dėl „Hezbollah“ išpuolių prieš Izraelį, kurie lėmė Izraelio sausumos pajėgų įsiveržimą į Libaną; yra labai susirūpinęs dėl padėties Libane ir primena, kad reikia </w:t>
            </w:r>
            <w:r>
              <w:rPr>
                <w:b/>
                <w:i/>
              </w:rPr>
              <w:t>kuo greičiau</w:t>
            </w:r>
            <w:r>
              <w:t xml:space="preserve"> nutraukti karo veiksmus, kad būtų sukurta erdvė diplomatiniam sprendimui laikantis mėlynosios linijos, atitinkančiam Jungtinių Tautų Saugumo Tarybos rezoliuciją Nr. 1701, nes tai vienintelis būdas sumažinti įtampą ir tvariai stabilizuoti Izraelio ir Libano sieną;</w:t>
            </w:r>
          </w:p>
        </w:tc>
        <w:tc>
          <w:tcPr>
            <w:tcW w:w="4876" w:type="dxa"/>
            <w:tcBorders>
              <w:top w:val="nil"/>
              <w:left w:val="nil"/>
              <w:bottom w:val="nil"/>
              <w:right w:val="nil"/>
            </w:tcBorders>
          </w:tcPr>
          <w:p w:rsidR="00B94A60" w:rsidRPr="00AE2099" w:rsidRDefault="00B94A60" w:rsidP="00B46628">
            <w:pPr>
              <w:pStyle w:val="Normal6a"/>
            </w:pPr>
            <w:r>
              <w:lastRenderedPageBreak/>
              <w:t>19.</w:t>
            </w:r>
            <w:r>
              <w:tab/>
            </w:r>
            <w:r>
              <w:rPr>
                <w:b/>
                <w:i/>
              </w:rPr>
              <w:t>atkreipia dėmesį į</w:t>
            </w:r>
            <w:r>
              <w:t xml:space="preserve"> tvirtus Irano ir Islamo revoliucijos gvardijos, </w:t>
            </w:r>
            <w:r>
              <w:rPr>
                <w:b/>
                <w:i/>
              </w:rPr>
              <w:t>jos</w:t>
            </w:r>
            <w:r>
              <w:t xml:space="preserve"> įgaliotinių, pvz., </w:t>
            </w:r>
            <w:r>
              <w:rPr>
                <w:b/>
                <w:i/>
              </w:rPr>
              <w:t>husių</w:t>
            </w:r>
            <w:r>
              <w:t xml:space="preserve">, </w:t>
            </w:r>
            <w:r>
              <w:rPr>
                <w:b/>
                <w:i/>
              </w:rPr>
              <w:t>Irake</w:t>
            </w:r>
            <w:r>
              <w:t xml:space="preserve"> ir </w:t>
            </w:r>
            <w:r>
              <w:rPr>
                <w:b/>
                <w:i/>
              </w:rPr>
              <w:t>Sirijoje veikiančių nereguliariųjų karinių pajėgų, kruvino Basharo el-Assado režimo Sirijoje</w:t>
            </w:r>
            <w:r>
              <w:t xml:space="preserve"> ir į ES teroristų sąrašą įtrauktų organizacijų, </w:t>
            </w:r>
            <w:r>
              <w:rPr>
                <w:b/>
                <w:i/>
              </w:rPr>
              <w:t>t. y.</w:t>
            </w:r>
            <w:r>
              <w:t xml:space="preserve"> „Hamas“ ir „Hezbollah“ karinio sparno, ryšius; ragina Tarybą ir Komisijos pirmininko pavaduotoją ir Sąjungos vyriausiąjį įgaliotinį įtraukti visą </w:t>
            </w:r>
            <w:r>
              <w:lastRenderedPageBreak/>
              <w:t xml:space="preserve">organizaciją „Hezbollah“ į ES teroristinių organizacijų sąrašą; apgailestauja dėl „Hezbollah“ išpuolių prieš Izraelį, kurie lėmė Izraelio sausumos pajėgų įsiveržimą į Libaną; yra labai susirūpinęs dėl padėties Libane ir primena, kad reikia </w:t>
            </w:r>
            <w:r>
              <w:rPr>
                <w:b/>
                <w:i/>
              </w:rPr>
              <w:t>nedelsiant</w:t>
            </w:r>
            <w:r>
              <w:t xml:space="preserve"> nutraukti karo veiksmus, kad būtų sukurta erdvė diplomatiniam sprendimui laikantis mėlynosios linijos, atitinkančiam Jungtinių Tautų Saugumo Tarybos rezoliuciją Nr. 1701, nes tai vienintelis būdas sumažinti įtampą ir tvariai stabilizuoti Izraelio ir Libano sieną; </w:t>
            </w:r>
            <w:r>
              <w:rPr>
                <w:b/>
                <w:i/>
              </w:rPr>
              <w:t>smerkia Izraelio gynybos pajėgų ir „Hezbollah“ tyčinius išpuolius prieš UNIFIL, kurie prieštarauja tarptautinei teisei; dar kartą patvirtina esminį stabilizuojantį UNIFIL, prie kurio prisideda 16 valstybių narių, vaidmenį Pietų Libane ir ragina nedelsiant nutraukti šiuos išpuolius;</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634</w:t>
      </w:r>
      <w:r>
        <w:rPr>
          <w:rStyle w:val="HideTWBExt"/>
        </w:rPr>
        <w:t>&lt;/NumAm&gt;</w:t>
      </w:r>
    </w:p>
    <w:p w:rsidR="00B94A60" w:rsidRPr="00AE2099" w:rsidRDefault="00B94A60" w:rsidP="00B94A60">
      <w:pPr>
        <w:pStyle w:val="NormalBold"/>
      </w:pPr>
      <w:r>
        <w:rPr>
          <w:rStyle w:val="HideTWBExt"/>
          <w:b w:val="0"/>
        </w:rPr>
        <w:t>&lt;RepeatBlock-By&gt;&lt;Members&gt;</w:t>
      </w:r>
      <w:r>
        <w:t>António Tânger Corrêa</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19.</w:t>
            </w:r>
            <w:r>
              <w:tab/>
              <w:t xml:space="preserve">pabrėžia tvirtus Irano ir Islamo revoliucijos gvardijos, jų įgaliotinių, pvz., Houthi grupuotės, Irako ir Sirijos sukarintų grupuočių ir į ES teroristų sąrašą įtrauktų organizacijų, visų pirma „Hamas“ ir „Hezbollah“ karinio sparno, ryšius; ragina </w:t>
            </w:r>
            <w:r>
              <w:rPr>
                <w:b/>
                <w:i/>
              </w:rPr>
              <w:t xml:space="preserve">Tarybą ir Komisijos pirmininko pavaduotoją ir Sąjungos vyriausiąjį įgaliotinį </w:t>
            </w:r>
            <w:r>
              <w:t xml:space="preserve">įtraukti visą organizaciją „Hezbollah“ į ES teroristinių organizacijų sąrašą; apgailestauja dėl „Hezbollah“ išpuolių prieš Izraelį, kurie lėmė Izraelio sausumos pajėgų įsiveržimą į Libaną; </w:t>
            </w:r>
            <w:r>
              <w:rPr>
                <w:b/>
                <w:i/>
              </w:rPr>
              <w:t xml:space="preserve">yra labai susirūpinęs dėl padėties Libane ir primena, kad reikia kuo greičiau </w:t>
            </w:r>
            <w:r>
              <w:rPr>
                <w:b/>
                <w:i/>
              </w:rPr>
              <w:lastRenderedPageBreak/>
              <w:t>nutraukti karo veiksmus, kad būtų sukurta erdvė diplomatiniam sprendimui laikantis mėlynosios linijos, atitinkančiam Jungtinių Tautų Saugumo Tarybos rezoliuciją Nr. 1701, nes tai vienintelis būdas sumažinti įtampą ir tvariai stabilizuoti Izraelio ir Libano sieną;</w:t>
            </w:r>
          </w:p>
        </w:tc>
        <w:tc>
          <w:tcPr>
            <w:tcW w:w="4876" w:type="dxa"/>
            <w:tcBorders>
              <w:top w:val="nil"/>
              <w:left w:val="nil"/>
              <w:bottom w:val="nil"/>
              <w:right w:val="nil"/>
            </w:tcBorders>
          </w:tcPr>
          <w:p w:rsidR="00B94A60" w:rsidRPr="00AE2099" w:rsidRDefault="00B94A60" w:rsidP="00B46628">
            <w:pPr>
              <w:pStyle w:val="Normal6a"/>
            </w:pPr>
            <w:r>
              <w:lastRenderedPageBreak/>
              <w:t>19.</w:t>
            </w:r>
            <w:r>
              <w:tab/>
              <w:t>pabrėžia tvirtus Irano ir Islamo revoliucijos gvardijos, jų įgaliotinių, pvz., Houthi grupuotės, Irako ir Sirijos sukarintų grupuočių ir į ES teroristų sąrašą įtrauktų organizacijų, visų pirma „Hamas“ ir „Hezbollah“ karinio sparno, ryšius; ragina įtraukti visą organizaciją „Hezbollah“ į ES teroristinių organizacijų sąrašą; apgailestauja dėl „Hezbollah“ išpuolių prieš Izraelį, kurie lėmė Izraelio sausumos pajėgų įsiveržimą į Libaną; yra labai susirūpinęs dėl padėties Libane ir primena, kad reikia kuo greičiau nutraukti karo veiksmus, kad būtų sukurta erdvė diplomatiniam sprendimui;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635</w:t>
      </w:r>
      <w:r>
        <w:rPr>
          <w:rStyle w:val="HideTWBExt"/>
        </w:rPr>
        <w:t>&lt;/NumAm&gt;</w:t>
      </w:r>
    </w:p>
    <w:p w:rsidR="00B94A60" w:rsidRPr="00AE2099" w:rsidRDefault="00B94A60" w:rsidP="00B94A60">
      <w:pPr>
        <w:pStyle w:val="NormalBold"/>
      </w:pPr>
      <w:r>
        <w:rPr>
          <w:rStyle w:val="HideTWBExt"/>
          <w:b w:val="0"/>
        </w:rPr>
        <w:t>&lt;RepeatBlock-By&gt;&lt;Members&gt;</w:t>
      </w:r>
      <w:r>
        <w:t>Hana Jalloul Muro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19.</w:t>
            </w:r>
            <w:r>
              <w:tab/>
              <w:t>pabrėžia tvirtus Irano ir Islamo revoliucijos gvardijos, jų įgaliotinių, pvz., Houthi grupuotės, Irako ir Sirijos sukarintų grupuočių ir į ES teroristų sąrašą įtrauktų organizacijų, visų pirma „Hamas“ ir „Hezbollah“ karinio sparno, ryšius; ragina Tarybą ir Komisijos pirmininko pavaduotoją ir Sąjungos vyriausiąjį įgaliotinį įtraukti visą organizaciją „Hezbollah“ į ES teroristinių organizacijų sąrašą; apgailestauja dėl „Hezbollah“ išpuolių prieš Izraelį</w:t>
            </w:r>
            <w:r>
              <w:rPr>
                <w:b/>
                <w:i/>
              </w:rPr>
              <w:t>, kurie lėmė</w:t>
            </w:r>
            <w:r>
              <w:t xml:space="preserve"> Izraelio </w:t>
            </w:r>
            <w:r>
              <w:rPr>
                <w:b/>
                <w:i/>
              </w:rPr>
              <w:t>sausumos pajėgų įsiveržimą į Libaną</w:t>
            </w:r>
            <w:r>
              <w:t>; yra labai susirūpinęs dėl padėties Libane ir primena, kad reikia kuo greičiau nutraukti karo veiksmus, kad būtų sukurta erdvė diplomatiniam sprendimui laikantis mėlynosios linijos, atitinkančiam Jungtinių Tautų Saugumo Tarybos rezoliuciją Nr. 1701, nes tai vienintelis būdas sumažinti įtampą ir tvariai stabilizuoti Izraelio ir Libano sieną;</w:t>
            </w:r>
          </w:p>
        </w:tc>
        <w:tc>
          <w:tcPr>
            <w:tcW w:w="4876" w:type="dxa"/>
            <w:tcBorders>
              <w:top w:val="nil"/>
              <w:left w:val="nil"/>
              <w:bottom w:val="nil"/>
              <w:right w:val="nil"/>
            </w:tcBorders>
          </w:tcPr>
          <w:p w:rsidR="00B94A60" w:rsidRPr="00AE2099" w:rsidRDefault="00B94A60" w:rsidP="00B46628">
            <w:pPr>
              <w:pStyle w:val="Normal6a"/>
            </w:pPr>
            <w:r>
              <w:t>19.</w:t>
            </w:r>
            <w:r>
              <w:tab/>
              <w:t>pabrėžia tvirtus Irano ir Islamo revoliucijos gvardijos, jų įgaliotinių, pvz., Houthi grupuotės, Irako ir Sirijos sukarintų grupuočių ir į ES teroristų sąrašą įtrauktų organizacijų, visų pirma „Hamas“ ir „Hezbollah“ karinio sparno, ryšius; ragina Tarybą ir Komisijos pirmininko pavaduotoją ir Sąjungos vyriausiąjį įgaliotinį įtraukti visą organizaciją „Hezbollah“ į ES teroristinių organizacijų sąrašą; apgailestauja dėl „Hezbollah“ išpuolių prieš Izraelį</w:t>
            </w:r>
            <w:r>
              <w:rPr>
                <w:b/>
                <w:i/>
              </w:rPr>
              <w:t xml:space="preserve"> ir</w:t>
            </w:r>
            <w:r>
              <w:t xml:space="preserve"> Izraelio </w:t>
            </w:r>
            <w:r>
              <w:rPr>
                <w:b/>
                <w:i/>
              </w:rPr>
              <w:t>karinių veiksmų Libane</w:t>
            </w:r>
            <w:r>
              <w:t xml:space="preserve">; yra labai susirūpinęs dėl padėties Libane ir primena, kad reikia kuo greičiau nutraukti karo veiksmus, kad būtų sukurta erdvė diplomatiniam sprendimui laikantis mėlynosios linijos, atitinkančiam Jungtinių Tautų Saugumo Tarybos rezoliuciją Nr. 1701, nes tai vienintelis būdas sumažinti įtampą ir tvariai stabilizuoti Izraelio ir Libano sieną; </w:t>
            </w:r>
            <w:r>
              <w:rPr>
                <w:b/>
                <w:i/>
              </w:rPr>
              <w:t>pabrėžia, kad būtina nuginkluoti „Hezbollah“ ir stiprinti Libano demokratines institucijas, kad būtų užtikrintas ilgalaikis stabilumas; </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lastRenderedPageBreak/>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636</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19.</w:t>
            </w:r>
            <w:r>
              <w:tab/>
              <w:t>pabrėžia tvirtus Irano ir Islamo revoliucijos gvardijos, jų įgaliotinių, pvz., Houthi grupuotės, Irako ir Sirijos sukarintų grupuočių ir į ES teroristų sąrašą įtrauktų organizacijų, visų pirma „Hamas“ ir „Hezbollah“ karinio sparno, ryšius; ragina Tarybą ir Komisijos pirmininko pavaduotoją ir Sąjungos vyriausiąjį įgaliotinį įtraukti visą organizaciją „Hezbollah“ į ES teroristinių organizacijų sąrašą; apgailestauja dėl „Hezbollah“ išpuolių prieš Izraelį, kurie lėmė Izraelio sausumos pajėgų įsiveržimą į Libaną; yra labai susirūpinęs dėl padėties Libane ir primena, kad reikia kuo greičiau nutraukti karo veiksmus, kad būtų sukurta erdvė diplomatiniam sprendimui laikantis mėlynosios linijos, atitinkančiam Jungtinių Tautų Saugumo Tarybos rezoliuciją Nr. 1701, nes tai vienintelis būdas sumažinti įtampą ir tvariai stabilizuoti Izraelio ir Libano sieną;</w:t>
            </w:r>
          </w:p>
        </w:tc>
        <w:tc>
          <w:tcPr>
            <w:tcW w:w="4876" w:type="dxa"/>
            <w:tcBorders>
              <w:top w:val="nil"/>
              <w:left w:val="nil"/>
              <w:bottom w:val="nil"/>
              <w:right w:val="nil"/>
            </w:tcBorders>
          </w:tcPr>
          <w:p w:rsidR="00B94A60" w:rsidRPr="00AE2099" w:rsidRDefault="00B94A60" w:rsidP="00B46628">
            <w:pPr>
              <w:pStyle w:val="Normal6a"/>
            </w:pPr>
            <w:r>
              <w:t>19.</w:t>
            </w:r>
            <w:r>
              <w:tab/>
              <w:t xml:space="preserve">pabrėžia tvirtus Irano ir Islamo revoliucijos gvardijos, jų įgaliotinių, pvz., Houthi grupuotės, Irako ir Sirijos sukarintų grupuočių ir į ES teroristų sąrašą įtrauktų organizacijų, visų pirma „Hamas“ ir „Hezbollah“ karinio sparno, ryšius; ragina Tarybą ir Komisijos pirmininko pavaduotoją ir Sąjungos vyriausiąjį įgaliotinį įtraukti visą organizaciją „Hezbollah“ į ES teroristinių organizacijų sąrašą; apgailestauja dėl „Hezbollah“ išpuolių prieš Izraelį, kurie lėmė Izraelio sausumos pajėgų įsiveržimą į Libaną; yra labai susirūpinęs dėl padėties Libane ir primena, kad reikia kuo greičiau nutraukti karo veiksmus, kad būtų sukurta erdvė diplomatiniam sprendimui laikantis mėlynosios linijos, atitinkančiam Jungtinių Tautų Saugumo Tarybos rezoliuciją Nr. 1701, nes tai vienintelis būdas sumažinti įtampą ir tvariai stabilizuoti Izraelio ir Libano sieną; </w:t>
            </w:r>
            <w:r>
              <w:rPr>
                <w:b/>
                <w:i/>
              </w:rPr>
              <w:t>primena, kad ši rezoliucija taip pat reiškia, jog Izraelis turi visiškai pasitraukti iš Pietų Libano;</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637</w:t>
      </w:r>
      <w:r>
        <w:rPr>
          <w:rStyle w:val="HideTWBExt"/>
        </w:rPr>
        <w:t>&lt;/NumAm&gt;</w:t>
      </w:r>
    </w:p>
    <w:p w:rsidR="00B94A60" w:rsidRPr="00AE2099" w:rsidRDefault="00B94A60" w:rsidP="00B94A60">
      <w:pPr>
        <w:pStyle w:val="NormalBold"/>
      </w:pPr>
      <w:r>
        <w:rPr>
          <w:rStyle w:val="HideTWBExt"/>
          <w:b w:val="0"/>
        </w:rPr>
        <w:t>&lt;RepeatBlock-By&gt;&lt;Members&gt;</w:t>
      </w:r>
      <w:r>
        <w:t>Jordan Bardella, Pierre-Romain Thionnet, Matthieu Valet</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lastRenderedPageBreak/>
              <w:t>19.</w:t>
            </w:r>
            <w:r>
              <w:tab/>
              <w:t xml:space="preserve">pabrėžia tvirtus Irano ir Islamo revoliucijos gvardijos, jų įgaliotinių, pvz., </w:t>
            </w:r>
            <w:r>
              <w:rPr>
                <w:b/>
                <w:i/>
              </w:rPr>
              <w:t>Houthi</w:t>
            </w:r>
            <w:r>
              <w:t xml:space="preserve"> grupuotės, Irako ir Sirijos sukarintų grupuočių ir į ES teroristų sąrašą įtrauktų organizacijų, visų pirma „Hamas“ ir „Hezbollah“ karinio sparno, ryšius; ragina Tarybą ir Komisijos pirmininko pavaduotoją ir Sąjungos vyriausiąjį įgaliotinį įtraukti visą organizaciją „Hezbollah“ į ES teroristinių organizacijų sąrašą; apgailestauja dėl „Hezbollah“ išpuolių prieš Izraelį, kurie lėmė Izraelio sausumos pajėgų įsiveržimą į Libaną; yra labai susirūpinęs dėl padėties Libane ir primena, kad reikia kuo greičiau nutraukti karo veiksmus, kad būtų sukurta erdvė diplomatiniam sprendimui laikantis mėlynosios linijos, atitinkančiam Jungtinių Tautų Saugumo Tarybos rezoliuciją Nr. 1701, nes tai vienintelis būdas sumažinti įtampą ir tvariai stabilizuoti Izraelio ir Libano sieną;</w:t>
            </w:r>
          </w:p>
        </w:tc>
        <w:tc>
          <w:tcPr>
            <w:tcW w:w="4876" w:type="dxa"/>
            <w:tcBorders>
              <w:top w:val="nil"/>
              <w:left w:val="nil"/>
              <w:bottom w:val="nil"/>
              <w:right w:val="nil"/>
            </w:tcBorders>
          </w:tcPr>
          <w:p w:rsidR="00B94A60" w:rsidRPr="00AE2099" w:rsidRDefault="00B94A60" w:rsidP="00B46628">
            <w:pPr>
              <w:pStyle w:val="Normal6a"/>
            </w:pPr>
            <w:r>
              <w:t>19.</w:t>
            </w:r>
            <w:r>
              <w:tab/>
              <w:t xml:space="preserve">pabrėžia tvirtus Irano ir Islamo revoliucijos gvardijos, jų įgaliotinių, pvz., </w:t>
            </w:r>
            <w:r>
              <w:rPr>
                <w:b/>
                <w:i/>
              </w:rPr>
              <w:t>husių</w:t>
            </w:r>
            <w:r>
              <w:t xml:space="preserve"> grupuotės, Irako ir Sirijos sukarintų grupuočių ir į ES teroristų sąrašą įtrauktų organizacijų, visų pirma „Hamas“ ir „Hezbollah“ karinio sparno, ryšius; ragina Tarybą ir Komisijos pirmininko pavaduotoją ir Sąjungos vyriausiąjį įgaliotinį įtraukti visą organizaciją „Hezbollah“ į ES teroristinių organizacijų sąrašą; apgailestauja dėl „Hezbollah“ išpuolių prieš Izraelį, kurie lėmė Izraelio sausumos pajėgų įsiveržimą į Libaną; yra labai susirūpinęs dėl padėties Libane ir primena, kad reikia kuo greičiau nutraukti karo veiksmus, kad būtų sukurta erdvė diplomatiniam sprendimui laikantis mėlynosios linijos, atitinkančiam Jungtinių Tautų Saugumo Tarybos rezoliuciją Nr. 1701, nes tai vienintelis būdas sumažinti įtampą ir tvariai stabilizuoti Izraelio ir Libano sieną; </w:t>
            </w:r>
            <w:r>
              <w:rPr>
                <w:b/>
                <w:i/>
              </w:rPr>
              <w:t>griežtai smerkia 2024 m. spalio mėn. įvykdytus Izraelio išpuolius prieš UNIFIL pajėgas;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{FR}</w:t>
      </w:r>
      <w:r w:rsidRPr="00AE2099">
        <w:t>fr</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638</w:t>
      </w:r>
      <w:r>
        <w:rPr>
          <w:rStyle w:val="HideTWBExt"/>
        </w:rPr>
        <w:t>&lt;/NumAm&gt;</w:t>
      </w:r>
    </w:p>
    <w:p w:rsidR="00B94A60" w:rsidRPr="00AE2099" w:rsidRDefault="00B94A60" w:rsidP="00B94A60">
      <w:pPr>
        <w:pStyle w:val="NormalBold"/>
      </w:pPr>
      <w:r>
        <w:rPr>
          <w:rStyle w:val="HideTWBExt"/>
          <w:b w:val="0"/>
        </w:rPr>
        <w:t>&lt;RepeatBlock-By&gt;&lt;Members&gt;</w:t>
      </w:r>
      <w:r>
        <w:t>Emmanouil Kefalogiannis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19.</w:t>
            </w:r>
            <w:r>
              <w:tab/>
              <w:t xml:space="preserve">pabrėžia tvirtus Irano ir Islamo revoliucijos gvardijos, jų įgaliotinių, pvz., Houthi grupuotės, Irako ir Sirijos sukarintų grupuočių ir į ES teroristų sąrašą įtrauktų organizacijų, visų pirma „Hamas“ ir „Hezbollah“ karinio sparno, ryšius; </w:t>
            </w:r>
            <w:r>
              <w:rPr>
                <w:b/>
                <w:i/>
              </w:rPr>
              <w:t>ragina Tarybą ir Komisijos pirmininko pavaduotoją ir Sąjungos vyriausiąjį įgaliotinį įtraukti visą organizaciją „Hezbollah“ į ES teroristinių organizacijų sąrašą;</w:t>
            </w:r>
            <w:r>
              <w:t xml:space="preserve"> apgailestauja dėl </w:t>
            </w:r>
            <w:r>
              <w:lastRenderedPageBreak/>
              <w:t>„Hezbollah“ išpuolių prieš Izraelį, kurie lėmė Izraelio sausumos pajėgų įsiveržimą į Libaną; yra labai susirūpinęs dėl padėties Libane ir primena, kad reikia kuo greičiau nutraukti karo veiksmus, kad būtų sukurta erdvė diplomatiniam sprendimui laikantis mėlynosios linijos, atitinkančiam Jungtinių Tautų Saugumo Tarybos rezoliuciją Nr. 1701, nes tai vienintelis būdas sumažinti įtampą ir tvariai stabilizuoti Izraelio ir Libano sieną;</w:t>
            </w:r>
          </w:p>
        </w:tc>
        <w:tc>
          <w:tcPr>
            <w:tcW w:w="4876" w:type="dxa"/>
            <w:tcBorders>
              <w:top w:val="nil"/>
              <w:left w:val="nil"/>
              <w:bottom w:val="nil"/>
              <w:right w:val="nil"/>
            </w:tcBorders>
          </w:tcPr>
          <w:p w:rsidR="00B94A60" w:rsidRPr="00AE2099" w:rsidRDefault="00B94A60" w:rsidP="00B46628">
            <w:pPr>
              <w:pStyle w:val="Normal6a"/>
            </w:pPr>
            <w:r>
              <w:lastRenderedPageBreak/>
              <w:t>19.</w:t>
            </w:r>
            <w:r>
              <w:tab/>
              <w:t xml:space="preserve">pabrėžia tvirtus Irano ir Islamo revoliucijos gvardijos, jų įgaliotinių, pvz., Houthi grupuotės, Irako ir Sirijos sukarintų grupuočių ir į ES teroristų sąrašą įtrauktų organizacijų, visų pirma „Hamas“ ir „Hezbollah“ karinio sparno, ryšius;apgailestauja dėl „Hezbollah“ išpuolių prieš Izraelį, kurie lėmė Izraelio sausumos pajėgų įsiveržimą į Libaną; yra labai susirūpinęs dėl padėties Libane ir primena, kad reikia kuo greičiau nutraukti </w:t>
            </w:r>
            <w:r>
              <w:lastRenderedPageBreak/>
              <w:t xml:space="preserve">karo veiksmus, kad būtų sukurta erdvė diplomatiniam sprendimui laikantis mėlynosios linijos, atitinkančiam Jungtinių Tautų Saugumo Tarybos rezoliuciją Nr. 1701, nes tai vienintelis būdas sumažinti įtampą ir tvariai stabilizuoti Izraelio ir Libano sieną; </w:t>
            </w:r>
            <w:r>
              <w:rPr>
                <w:b/>
                <w:i/>
              </w:rPr>
              <w:t>šiuo tikslu ES apgailestauja dėl visų pastarojo meto išpuolių prieš UNIFIL ir pakartoja, kad visas JT personalas ir patalpos yra neliečiami. Tokie išpuoliai turi būti nedelsiant nutraukti.</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639</w:t>
      </w:r>
      <w:r>
        <w:rPr>
          <w:rStyle w:val="HideTWBExt"/>
        </w:rPr>
        <w:t>&lt;/NumAm&gt;</w:t>
      </w:r>
    </w:p>
    <w:p w:rsidR="00B94A60" w:rsidRPr="00AE2099" w:rsidRDefault="00B94A60" w:rsidP="00B94A60">
      <w:pPr>
        <w:pStyle w:val="NormalBold"/>
      </w:pPr>
      <w:r>
        <w:rPr>
          <w:rStyle w:val="HideTWBExt"/>
          <w:b w:val="0"/>
        </w:rPr>
        <w:t>&lt;RepeatBlock-By&gt;&lt;Members&gt;</w:t>
      </w:r>
      <w:r>
        <w:t>David McAllister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19.</w:t>
            </w:r>
            <w:r>
              <w:tab/>
              <w:t>pabrėžia tvirtus Irano ir Islamo revoliucijos gvardijos, jų įgaliotinių, pvz., Houthi grupuotės, Irako ir Sirijos sukarintų grupuočių ir į ES teroristų sąrašą įtrauktų organizacijų, visų pirma „Hamas“ ir „Hezbollah“ karinio sparno, ryšius; ragina Tarybą ir Komisijos pirmininko pavaduotoją ir Sąjungos vyriausiąjį įgaliotinį įtraukti visą organizaciją „Hezbollah“ į ES teroristinių organizacijų sąrašą; apgailestauja dėl „Hezbollah“ išpuolių prieš Izraelį, kurie lėmė Izraelio sausumos pajėgų įsiveržimą į Libaną; yra labai susirūpinęs dėl padėties Libane ir primena, kad reikia kuo greičiau nutraukti karo veiksmus, kad būtų sukurta erdvė diplomatiniam sprendimui laikantis mėlynosios linijos, atitinkančiam Jungtinių Tautų Saugumo Tarybos rezoliuciją Nr. 1701, nes tai vienintelis būdas sumažinti įtampą ir tvariai stabilizuoti Izraelio ir Libano sieną;</w:t>
            </w:r>
          </w:p>
        </w:tc>
        <w:tc>
          <w:tcPr>
            <w:tcW w:w="4876" w:type="dxa"/>
            <w:tcBorders>
              <w:top w:val="nil"/>
              <w:left w:val="nil"/>
              <w:bottom w:val="nil"/>
              <w:right w:val="nil"/>
            </w:tcBorders>
          </w:tcPr>
          <w:p w:rsidR="00B94A60" w:rsidRPr="00AE2099" w:rsidRDefault="00B94A60" w:rsidP="00B46628">
            <w:pPr>
              <w:pStyle w:val="Normal6a"/>
            </w:pPr>
            <w:r>
              <w:t>19.</w:t>
            </w:r>
            <w:r>
              <w:tab/>
              <w:t>pabrėžia tvirtus Irano ir Islamo revoliucijos gvardijos, jų įgaliotinių, pvz., Houthi grupuotės, Irako ir Sirijos sukarintų grupuočių ir į ES teroristų sąrašą įtrauktų organizacijų, visų pirma „Hamas“ ir „Hezbollah“ karinio sparno, ryšius; ragina Tarybą ir Komisijos pirmininko pavaduotoją ir Sąjungos vyriausiąjį įgaliotinį įtraukti visą organizaciją „Hezbollah“ į ES teroristinių organizacijų sąrašą; apgailestauja dėl „Hezbollah“ išpuolių prieš Izraelį, kurie lėmė Izraelio sausumos pajėgų įsiveržimą į Libaną; yra labai susirūpinęs dėl padėties Libane ir primena, kad reikia kuo greičiau nutraukti karo veiksmus, kad būtų sukurta erdvė diplomatiniam sprendimui laikantis mėlynosios linijos, atitinkančiam Jungtinių Tautų Saugumo Tarybos rezoliuciją Nr. 1701, nes tai vienintelis būdas sumažinti įtampą ir tvariai stabilizuoti Izraelio ir Libano sieną</w:t>
            </w:r>
            <w:r>
              <w:rPr>
                <w:b/>
                <w:i/>
              </w:rPr>
              <w:t xml:space="preserve">, visiškai atkurti Libano suverenumą, teritorinį vientisumą </w:t>
            </w:r>
            <w:r>
              <w:rPr>
                <w:b/>
                <w:i/>
              </w:rPr>
              <w:lastRenderedPageBreak/>
              <w:t>ir stabilumą</w:t>
            </w:r>
            <w:r>
              <w:t>;</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640</w:t>
      </w:r>
      <w:r>
        <w:rPr>
          <w:rStyle w:val="HideTWBExt"/>
        </w:rPr>
        <w:t>&lt;/NumAm&gt;</w:t>
      </w:r>
    </w:p>
    <w:p w:rsidR="00B94A60" w:rsidRPr="00AE2099" w:rsidRDefault="00B94A60" w:rsidP="00B94A60">
      <w:pPr>
        <w:pStyle w:val="NormalBold"/>
      </w:pPr>
      <w:r>
        <w:rPr>
          <w:rStyle w:val="HideTWBExt"/>
          <w:b w:val="0"/>
        </w:rPr>
        <w:t>&lt;RepeatBlock-By&gt;&lt;Members&gt;</w:t>
      </w:r>
      <w:r>
        <w:t>Hermann Tertsch, Jorge Martín Frías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19.</w:t>
            </w:r>
            <w:r>
              <w:tab/>
              <w:t xml:space="preserve">pabrėžia tvirtus Irano ir Islamo revoliucijos gvardijos, jų įgaliotinių, pvz., Houthi grupuotės, Irako ir Sirijos sukarintų grupuočių ir į ES teroristų sąrašą įtrauktų organizacijų, visų pirma „Hamas“ ir „Hezbollah“ karinio sparno, ryšius; ragina Tarybą ir Komisijos pirmininko pavaduotoją ir Sąjungos vyriausiąjį įgaliotinį įtraukti visą organizaciją „Hezbollah“ į ES teroristinių organizacijų sąrašą; apgailestauja dėl „Hezbollah“ išpuolių prieš Izraelį, kurie lėmė Izraelio sausumos pajėgų įsiveržimą į Libaną; </w:t>
            </w:r>
            <w:r>
              <w:rPr>
                <w:b/>
                <w:i/>
              </w:rPr>
              <w:t>yra labai susirūpinęs dėl padėties Libane ir primena</w:t>
            </w:r>
            <w:r>
              <w:t xml:space="preserve">, kad </w:t>
            </w:r>
            <w:r>
              <w:rPr>
                <w:b/>
                <w:i/>
              </w:rPr>
              <w:t>reikia kuo greičiau nutraukti karo veiksmus, kad būtų sukurta erdvė diplomatiniam sprendimui laikantis mėlynosios linijos</w:t>
            </w:r>
            <w:r>
              <w:t xml:space="preserve">, </w:t>
            </w:r>
            <w:r>
              <w:rPr>
                <w:b/>
                <w:i/>
              </w:rPr>
              <w:t>atitinkančiam Jungtinių Tautų Saugumo Tarybos rezoliuciją Nr. 1701, nes tai vienintelis būdas sumažinti įtampą ir tvariai stabilizuoti Izraelio ir Libano sieną</w:t>
            </w:r>
            <w:r>
              <w:t>;</w:t>
            </w:r>
          </w:p>
        </w:tc>
        <w:tc>
          <w:tcPr>
            <w:tcW w:w="4876" w:type="dxa"/>
            <w:tcBorders>
              <w:top w:val="nil"/>
              <w:left w:val="nil"/>
              <w:bottom w:val="nil"/>
              <w:right w:val="nil"/>
            </w:tcBorders>
          </w:tcPr>
          <w:p w:rsidR="00B94A60" w:rsidRPr="00AE2099" w:rsidRDefault="00B94A60" w:rsidP="00B46628">
            <w:pPr>
              <w:pStyle w:val="Normal6a"/>
            </w:pPr>
            <w:r>
              <w:t>19.</w:t>
            </w:r>
            <w:r>
              <w:tab/>
              <w:t xml:space="preserve">pabrėžia tvirtus Irano ir Islamo revoliucijos gvardijos, jų įgaliotinių, pvz., Houthi grupuotės, Irako ir Sirijos sukarintų grupuočių ir į ES teroristų sąrašą įtrauktų organizacijų, visų pirma „Hamas“ ir „Hezbollah“ karinio sparno, ryšius; ragina Tarybą ir Komisijos pirmininko pavaduotoją ir Sąjungos vyriausiąjį įgaliotinį įtraukti visą organizaciją „Hezbollah“ į ES teroristinių organizacijų sąrašą; apgailestauja dėl „Hezbollah“ išpuolių prieš Izraelį, kurie lėmė Izraelio sausumos pajėgų įsiveržimą į Libaną; </w:t>
            </w:r>
            <w:r>
              <w:rPr>
                <w:b/>
                <w:i/>
              </w:rPr>
              <w:t>pažymi</w:t>
            </w:r>
            <w:r>
              <w:t xml:space="preserve">, kad </w:t>
            </w:r>
            <w:r>
              <w:rPr>
                <w:b/>
                <w:i/>
              </w:rPr>
              <w:t>klestinti Libano ateitis yra neatsiejamai susijusi su „Hezbollah“ panaikinimu ne tik kaip teroristinė ginkluota organizacija</w:t>
            </w:r>
            <w:r>
              <w:t xml:space="preserve">, </w:t>
            </w:r>
            <w:r>
              <w:rPr>
                <w:b/>
                <w:i/>
              </w:rPr>
              <w:t>bet ir kaip politinė jėga, skatinanti islamišką Libaną; atsižvelgdamas į tai, palankiai vertina tai, kad IDF sunaikimo „Hezbollah“ vadovybę</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641</w:t>
      </w:r>
      <w:r>
        <w:rPr>
          <w:rStyle w:val="HideTWBExt"/>
        </w:rPr>
        <w:t>&lt;/NumAm&gt;</w:t>
      </w:r>
    </w:p>
    <w:p w:rsidR="00B94A60" w:rsidRPr="00AE2099" w:rsidRDefault="00B94A60" w:rsidP="00B94A60">
      <w:pPr>
        <w:pStyle w:val="NormalBold"/>
      </w:pPr>
      <w:r>
        <w:rPr>
          <w:rStyle w:val="HideTWBExt"/>
          <w:b w:val="0"/>
        </w:rPr>
        <w:t>&lt;RepeatBlock-By&gt;&lt;Members&gt;</w:t>
      </w:r>
      <w:r>
        <w:t>Seán Kelly</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lastRenderedPageBreak/>
              <w:t>19.</w:t>
            </w:r>
            <w:r>
              <w:tab/>
              <w:t>pabrėžia tvirtus Irano ir Islamo revoliucijos gvardijos, jų įgaliotinių, pvz., Houthi grupuotės, Irako ir Sirijos sukarintų grupuočių ir į ES teroristų sąrašą įtrauktų organizacijų, visų pirma „Hamas“ ir „Hezbollah“ karinio sparno, ryšius; ragina Tarybą ir Komisijos pirmininko pavaduotoją ir Sąjungos vyriausiąjį įgaliotinį įtraukti visą organizaciją „Hezbollah“ į ES teroristinių organizacijų sąrašą; apgailestauja dėl „Hezbollah“ išpuolių prieš Izraelį</w:t>
            </w:r>
            <w:r>
              <w:rPr>
                <w:b/>
                <w:i/>
              </w:rPr>
              <w:t>, kurie lėmė</w:t>
            </w:r>
            <w:r>
              <w:t xml:space="preserve"> Izraelio </w:t>
            </w:r>
            <w:r>
              <w:rPr>
                <w:b/>
                <w:i/>
              </w:rPr>
              <w:t>sausumos pajėgų įsiveržimą į Libaną</w:t>
            </w:r>
            <w:r>
              <w:t>; yra labai susirūpinęs dėl padėties Libane ir primena, kad reikia kuo greičiau nutraukti karo veiksmus, kad būtų sukurta erdvė diplomatiniam sprendimui laikantis mėlynosios linijos, atitinkančiam Jungtinių Tautų Saugumo Tarybos rezoliuciją Nr. 1701, nes tai vienintelis būdas sumažinti įtampą ir tvariai stabilizuoti Izraelio ir Libano sieną;</w:t>
            </w:r>
          </w:p>
        </w:tc>
        <w:tc>
          <w:tcPr>
            <w:tcW w:w="4876" w:type="dxa"/>
            <w:tcBorders>
              <w:top w:val="nil"/>
              <w:left w:val="nil"/>
              <w:bottom w:val="nil"/>
              <w:right w:val="nil"/>
            </w:tcBorders>
          </w:tcPr>
          <w:p w:rsidR="00B94A60" w:rsidRPr="00AE2099" w:rsidRDefault="00B94A60" w:rsidP="00B46628">
            <w:pPr>
              <w:pStyle w:val="Normal6a"/>
            </w:pPr>
            <w:r>
              <w:t>19.</w:t>
            </w:r>
            <w:r>
              <w:tab/>
              <w:t>pabrėžia tvirtus Irano ir Islamo revoliucijos gvardijos, jų įgaliotinių, pvz., Houthi grupuotės, Irako ir Sirijos sukarintų grupuočių ir į ES teroristų sąrašą įtrauktų organizacijų, visų pirma „Hamas“ ir „Hezbollah“ karinio sparno, ryšius; ragina Tarybą ir Komisijos pirmininko pavaduotoją ir Sąjungos vyriausiąjį įgaliotinį įtraukti visą organizaciją „Hezbollah“ į ES teroristinių organizacijų sąrašą; apgailestauja dėl „Hezbollah“ išpuolių prieš Izraelį</w:t>
            </w:r>
            <w:r>
              <w:rPr>
                <w:b/>
                <w:i/>
              </w:rPr>
              <w:t xml:space="preserve"> ir</w:t>
            </w:r>
            <w:r>
              <w:t xml:space="preserve"> Izraelio </w:t>
            </w:r>
            <w:r>
              <w:rPr>
                <w:b/>
                <w:i/>
              </w:rPr>
              <w:t>atsaką, kurie neproporcingai paveikė civilius gyventojus</w:t>
            </w:r>
            <w:r>
              <w:t>; yra labai susirūpinęs dėl padėties Libane ir primena, kad reikia kuo greičiau nutraukti karo veiksmus, kad būtų sukurta erdvė diplomatiniam sprendimui laikantis mėlynosios linijos, atitinkančiam Jungtinių Tautų Saugumo Tarybos rezoliuciją Nr. 1701, nes tai vienintelis būdas sumažinti įtampą ir tvariai stabilizuoti Izraelio ir Libano sieną;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642</w:t>
      </w:r>
      <w:r>
        <w:rPr>
          <w:rStyle w:val="HideTWBExt"/>
        </w:rPr>
        <w:t>&lt;/NumAm&gt;</w:t>
      </w:r>
    </w:p>
    <w:p w:rsidR="00B94A60" w:rsidRPr="00AE2099" w:rsidRDefault="00B94A60" w:rsidP="00B94A60">
      <w:pPr>
        <w:pStyle w:val="NormalBold"/>
      </w:pPr>
      <w:r>
        <w:rPr>
          <w:rStyle w:val="HideTWBExt"/>
          <w:b w:val="0"/>
        </w:rPr>
        <w:t>&lt;RepeatBlock-By&gt;&lt;Members&gt;</w:t>
      </w:r>
      <w:r>
        <w:t>Hannah Neumann</w:t>
      </w:r>
      <w:r>
        <w:rPr>
          <w:rStyle w:val="HideTWBExt"/>
          <w:b w:val="0"/>
        </w:rPr>
        <w:t>&lt;/Members&gt;</w:t>
      </w:r>
    </w:p>
    <w:p w:rsidR="00B94A60" w:rsidRPr="00AE2099" w:rsidRDefault="00B94A60" w:rsidP="00B94A60">
      <w:r>
        <w:rPr>
          <w:rStyle w:val="HideTWBExt"/>
        </w:rPr>
        <w:t>&lt;AuNomDe&gt;</w:t>
      </w:r>
      <w:r>
        <w:rPr>
          <w:rStyle w:val="HideTWBInt"/>
        </w:rPr>
        <w:t>{Greens/EFA}</w:t>
      </w:r>
      <w:r>
        <w:t>Verts/ALE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19.</w:t>
            </w:r>
            <w:r>
              <w:tab/>
              <w:t xml:space="preserve">pabrėžia tvirtus Irano ir Islamo revoliucijos gvardijos, </w:t>
            </w:r>
            <w:r>
              <w:rPr>
                <w:b/>
                <w:i/>
              </w:rPr>
              <w:t>jų</w:t>
            </w:r>
            <w:r>
              <w:t xml:space="preserve"> įgaliotinių, pvz., </w:t>
            </w:r>
            <w:r>
              <w:rPr>
                <w:b/>
                <w:i/>
              </w:rPr>
              <w:t>Houthi grupuotės</w:t>
            </w:r>
            <w:r>
              <w:t xml:space="preserve">, Irako ir Sirijos sukarintų grupuočių ir </w:t>
            </w:r>
            <w:r>
              <w:rPr>
                <w:b/>
                <w:i/>
              </w:rPr>
              <w:t xml:space="preserve">į </w:t>
            </w:r>
            <w:r>
              <w:t xml:space="preserve">ES teroristų </w:t>
            </w:r>
            <w:r>
              <w:rPr>
                <w:b/>
                <w:i/>
              </w:rPr>
              <w:t>sąrašą įtrauktų</w:t>
            </w:r>
            <w:r>
              <w:t xml:space="preserve"> organizacijų, visų pirma „Hamas“ ir „Hezbollah“ karinio sparno, ryšius; </w:t>
            </w:r>
            <w:r>
              <w:rPr>
                <w:b/>
                <w:i/>
              </w:rPr>
              <w:t>ragina Tarybą ir Komisijos pirmininko pavaduotoją ir Sąjungos vyriausiąjį įgaliotinį įtraukti visą organizaciją „Hezbollah“ į ES teroristinių organizacijų sąrašą;</w:t>
            </w:r>
            <w:r>
              <w:t xml:space="preserve"> </w:t>
            </w:r>
            <w:r>
              <w:rPr>
                <w:b/>
                <w:i/>
              </w:rPr>
              <w:t xml:space="preserve">apgailestauja dėl „Hezbollah“ išpuolių prieš Izraelį, kurie </w:t>
            </w:r>
            <w:r>
              <w:rPr>
                <w:b/>
                <w:i/>
              </w:rPr>
              <w:lastRenderedPageBreak/>
              <w:t>lėmė Izraelio sausumos pajėgų įsiveržimą į Libaną; yra labai susirūpinęs dėl padėties</w:t>
            </w:r>
            <w:r>
              <w:t xml:space="preserve"> Libane </w:t>
            </w:r>
            <w:r>
              <w:rPr>
                <w:b/>
                <w:i/>
              </w:rPr>
              <w:t>ir</w:t>
            </w:r>
            <w:r>
              <w:t xml:space="preserve"> primena, kad reikia kuo greičiau nutraukti karo veiksmus, kad būtų sukurta erdvė diplomatiniam sprendimui laikantis mėlynosios linijos, atitinkančiam Jungtinių Tautų Saugumo Tarybos rezoliuciją Nr. 1701, nes tai vienintelis būdas sumažinti įtampą ir</w:t>
            </w:r>
            <w:r>
              <w:rPr>
                <w:b/>
                <w:i/>
              </w:rPr>
              <w:t xml:space="preserve"> tvariai</w:t>
            </w:r>
            <w:r>
              <w:t xml:space="preserve"> stabilizuoti Izraelio ir Libano sieną;</w:t>
            </w:r>
          </w:p>
        </w:tc>
        <w:tc>
          <w:tcPr>
            <w:tcW w:w="4876" w:type="dxa"/>
            <w:tcBorders>
              <w:top w:val="nil"/>
              <w:left w:val="nil"/>
              <w:bottom w:val="nil"/>
              <w:right w:val="nil"/>
            </w:tcBorders>
          </w:tcPr>
          <w:p w:rsidR="00B94A60" w:rsidRPr="00AE2099" w:rsidRDefault="00B94A60" w:rsidP="00B46628">
            <w:pPr>
              <w:pStyle w:val="Normal6a"/>
            </w:pPr>
            <w:r>
              <w:lastRenderedPageBreak/>
              <w:t>19.</w:t>
            </w:r>
            <w:r>
              <w:tab/>
              <w:t xml:space="preserve">pabrėžia tvirtus Irano ir Islamo revoliucijos gvardijos, </w:t>
            </w:r>
            <w:r>
              <w:rPr>
                <w:b/>
                <w:i/>
              </w:rPr>
              <w:t>jos</w:t>
            </w:r>
            <w:r>
              <w:t xml:space="preserve"> įgaliotinių, pvz., </w:t>
            </w:r>
            <w:r>
              <w:rPr>
                <w:b/>
                <w:i/>
              </w:rPr>
              <w:t>husių</w:t>
            </w:r>
            <w:r>
              <w:t xml:space="preserve">, Irako ir Sirijos sukarintų grupuočių ir ES teroristų </w:t>
            </w:r>
            <w:r>
              <w:rPr>
                <w:b/>
                <w:i/>
              </w:rPr>
              <w:t>sąraše esančių</w:t>
            </w:r>
            <w:r>
              <w:t xml:space="preserve"> organizacijų, visų pirma „Hamas“ ir „Hezbollah“ karinio sparno, ryšius; </w:t>
            </w:r>
            <w:r>
              <w:rPr>
                <w:b/>
                <w:i/>
              </w:rPr>
              <w:t xml:space="preserve">apgailestauja dėl „Hezbollah“ išpuolių prieš Izraelį; yra labai susirūpinęs dėl Izraelio karinių veiksmų Libane, dėl kurių žuvo daug civilių ir dar daugiau persikėlė; smerkia Izraelio išpuolius prieš JT, įskaitant JT darbuotojus, ypač Jungtinių Tautų </w:t>
            </w:r>
            <w:r>
              <w:rPr>
                <w:b/>
                <w:i/>
              </w:rPr>
              <w:lastRenderedPageBreak/>
              <w:t>laikinąsias pajėgas</w:t>
            </w:r>
            <w:r>
              <w:t xml:space="preserve"> Libane </w:t>
            </w:r>
            <w:r>
              <w:rPr>
                <w:b/>
                <w:i/>
              </w:rPr>
              <w:t>(UNIFIL);</w:t>
            </w:r>
            <w:r>
              <w:t xml:space="preserve"> primena, kad reikia kuo greičiau nutraukti karo veiksmus, kad būtų sukurta erdvė diplomatiniam sprendimui laikantis mėlynosios linijos, atitinkančiam Jungtinių Tautų Saugumo Tarybos rezoliuciją Nr. 1701, nes tai vienintelis būdas sumažinti įtampą ir stabilizuoti Izraelio ir Libano sieną;</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643</w:t>
      </w:r>
      <w:r>
        <w:rPr>
          <w:rStyle w:val="HideTWBExt"/>
        </w:rPr>
        <w:t>&lt;/NumAm&gt;</w:t>
      </w:r>
    </w:p>
    <w:p w:rsidR="00B94A60" w:rsidRPr="00AE2099" w:rsidRDefault="00B94A60" w:rsidP="00B94A60">
      <w:pPr>
        <w:pStyle w:val="NormalBold"/>
      </w:pPr>
      <w:r>
        <w:rPr>
          <w:rStyle w:val="HideTWBExt"/>
          <w:b w:val="0"/>
        </w:rPr>
        <w:t>&lt;RepeatBlock-By&gt;&lt;Members&gt;</w:t>
      </w:r>
      <w:r>
        <w:t>Sebastian Tynkkynen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19.</w:t>
            </w:r>
            <w:r>
              <w:tab/>
              <w:t xml:space="preserve">pabrėžia tvirtus Irano ir Islamo revoliucijos gvardijos, jų įgaliotinių, pvz., Houthi grupuotės, Irako ir Sirijos sukarintų grupuočių ir į ES teroristų sąrašą įtrauktų organizacijų, visų pirma „Hamas“ ir „Hezbollah“ karinio sparno, ryšius; ragina Tarybą ir Komisijos pirmininko pavaduotoją ir Sąjungos vyriausiąjį įgaliotinį įtraukti visą organizaciją „Hezbollah“ į ES teroristinių organizacijų sąrašą; </w:t>
            </w:r>
            <w:r>
              <w:rPr>
                <w:b/>
                <w:i/>
              </w:rPr>
              <w:t>apgailestauja dėl</w:t>
            </w:r>
            <w:r>
              <w:t xml:space="preserve"> „Hezbollah“ </w:t>
            </w:r>
            <w:r>
              <w:rPr>
                <w:b/>
                <w:i/>
              </w:rPr>
              <w:t>išpuolių</w:t>
            </w:r>
            <w:r>
              <w:t xml:space="preserve"> prieš Izraelį, kurie lėmė Izraelio sausumos pajėgų įsiveržimą į Libaną; yra labai susirūpinęs dėl padėties Libane ir primena, kad reikia kuo greičiau nutraukti karo veiksmus, kad būtų sukurta erdvė diplomatiniam sprendimui laikantis mėlynosios linijos, atitinkančiam Jungtinių Tautų Saugumo Tarybos rezoliuciją Nr. 1701, nes tai vienintelis būdas sumažinti įtampą ir tvariai stabilizuoti Izraelio ir Libano sieną;</w:t>
            </w:r>
          </w:p>
        </w:tc>
        <w:tc>
          <w:tcPr>
            <w:tcW w:w="4876" w:type="dxa"/>
            <w:tcBorders>
              <w:top w:val="nil"/>
              <w:left w:val="nil"/>
              <w:bottom w:val="nil"/>
              <w:right w:val="nil"/>
            </w:tcBorders>
          </w:tcPr>
          <w:p w:rsidR="00B94A60" w:rsidRPr="00AE2099" w:rsidRDefault="00B94A60" w:rsidP="00B46628">
            <w:pPr>
              <w:pStyle w:val="Normal6a"/>
            </w:pPr>
            <w:r>
              <w:t>19.</w:t>
            </w:r>
            <w:r>
              <w:tab/>
              <w:t xml:space="preserve">pabrėžia tvirtus Irano ir Islamo revoliucijos gvardijos, jų įgaliotinių, pvz., Houthi grupuotės, Irako ir Sirijos sukarintų grupuočių ir į ES teroristų sąrašą įtrauktų organizacijų, visų pirma „Hamas“ ir „Hezbollah“ karinio sparno, ryšius; ragina Tarybą ir Komisijos pirmininko pavaduotoją ir Sąjungos vyriausiąjį įgaliotinį įtraukti visą organizaciją „Hezbollah“ į ES teroristinių organizacijų sąrašą; </w:t>
            </w:r>
            <w:r>
              <w:rPr>
                <w:b/>
                <w:i/>
              </w:rPr>
              <w:t>griežtai smerkia</w:t>
            </w:r>
            <w:r>
              <w:t xml:space="preserve"> „Hezbollah“ </w:t>
            </w:r>
            <w:r>
              <w:rPr>
                <w:b/>
                <w:i/>
              </w:rPr>
              <w:t>išpuolius</w:t>
            </w:r>
            <w:r>
              <w:t xml:space="preserve"> prieš Izraelį, kurie lėmė Izraelio sausumos pajėgų įsiveržimą į Libaną; yra labai susirūpinęs dėl padėties Libane ir primena, kad reikia kuo greičiau nutraukti karo veiksmus, kad būtų sukurta erdvė diplomatiniam sprendimui laikantis mėlynosios linijos, atitinkančiam Jungtinių Tautų Saugumo Tarybos rezoliuciją Nr. 1701, nes tai vienintelis būdas sumažinti įtampą ir tvariai stabilizuoti Izraelio ir Libano sieną;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{FI}</w:t>
      </w:r>
      <w:r w:rsidRPr="00AE2099">
        <w:t>fi</w:t>
      </w:r>
      <w:r w:rsidRPr="00AE2099">
        <w:rPr>
          <w:rStyle w:val="HideTWBExt"/>
        </w:rPr>
        <w:t>&lt;/Original&gt;</w:t>
      </w:r>
    </w:p>
    <w:p w:rsidR="00B94A60" w:rsidRPr="00AE2099" w:rsidRDefault="00B94A60" w:rsidP="00B94A60">
      <w:r>
        <w:rPr>
          <w:rStyle w:val="HideTWBExt"/>
        </w:rPr>
        <w:lastRenderedPageBreak/>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644</w:t>
      </w:r>
      <w:r>
        <w:rPr>
          <w:rStyle w:val="HideTWBExt"/>
        </w:rPr>
        <w:t>&lt;/NumAm&gt;</w:t>
      </w:r>
    </w:p>
    <w:p w:rsidR="00B94A60" w:rsidRPr="00AE2099" w:rsidRDefault="00B94A60" w:rsidP="00B94A60">
      <w:pPr>
        <w:pStyle w:val="NormalBold"/>
      </w:pPr>
      <w:r>
        <w:rPr>
          <w:rStyle w:val="HideTWBExt"/>
          <w:b w:val="0"/>
        </w:rPr>
        <w:t>&lt;RepeatBlock-By&gt;&lt;Members&gt;</w:t>
      </w:r>
      <w:r>
        <w:t>David McAllister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19a.</w:t>
            </w:r>
            <w:r>
              <w:tab/>
            </w:r>
            <w:r>
              <w:rPr>
                <w:b/>
                <w:i/>
              </w:rPr>
              <w:t>smerkia neteisėtus, nepriimtinus ir iš esmės destabilizuojančius Houthi grupuotės išpuolius prieš per Raudonąją jūrą tranzitu plaukiančius komercinius laivus. pabrėžia, kad dėl to labai sutriko pasaulinė prekyba, nes laivybos bendrovės didžiąją dalį Raudonąja jūra vykstančio laivų eismo priverstos nukreipti pro pietinį Afrikos pakraštį; ragina imtis kolektyvinių veiksmų ir skatina aktyvesnį ES dalyvavimą bei tarptautinį bendradarbiavimą ir primygtinai ragina nedelsiant imtis veiksmų siekiant užtikrinti laivybos laisvę viename iš svarbiausių pasaulio vandens kelių; ragina nedelsiant nutraukti šiuos neteisėtus išpuolius;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645</w:t>
      </w:r>
      <w:r>
        <w:rPr>
          <w:rStyle w:val="HideTWBExt"/>
        </w:rPr>
        <w:t>&lt;/NumAm&gt;</w:t>
      </w:r>
    </w:p>
    <w:p w:rsidR="00B94A60" w:rsidRPr="00AE2099" w:rsidRDefault="00B94A60" w:rsidP="00B94A60">
      <w:pPr>
        <w:pStyle w:val="NormalBold"/>
      </w:pPr>
      <w:r>
        <w:rPr>
          <w:rStyle w:val="HideTWBExt"/>
          <w:b w:val="0"/>
        </w:rPr>
        <w:t>&lt;RepeatBlock-By&gt;&lt;Members&gt;</w:t>
      </w:r>
      <w:r>
        <w:t>Cristian Terheş</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19a.</w:t>
            </w:r>
            <w:r>
              <w:tab/>
            </w:r>
            <w:r>
              <w:rPr>
                <w:b/>
                <w:i/>
              </w:rPr>
              <w:t xml:space="preserve">pabrėžia, kad Irano režimas tiek tiesiogiai, tiek per savo grupę - hučius - suintensyvino karinę veiklą, kuri kelia grėsmę laivybos saugumui Adeno įlankoje ir kelia grėsmę gyvybiškai svarbiems tarptautinės prekybos maršrutams; pabrėžia, kad tokia veikla apėmė išpuolius prieš komercinius laivus ir jūrinių minų dislokavimą, kas kelia pavojų civilinei </w:t>
            </w:r>
            <w:r>
              <w:rPr>
                <w:b/>
                <w:i/>
              </w:rPr>
              <w:lastRenderedPageBreak/>
              <w:t>laivybai ir tarptautinei prekybai; ragina ES laikytis tvirtos pozicijos dėl šių prekybos vandenų apsaugos nuo trikdančių ir priešiškų veiksmų;</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646</w:t>
      </w:r>
      <w:r>
        <w:rPr>
          <w:rStyle w:val="HideTWBExt"/>
        </w:rPr>
        <w:t>&lt;/NumAm&gt;</w:t>
      </w:r>
    </w:p>
    <w:p w:rsidR="00B94A60" w:rsidRPr="00AE2099" w:rsidRDefault="00B94A60" w:rsidP="00B94A60">
      <w:pPr>
        <w:pStyle w:val="NormalBold"/>
      </w:pPr>
      <w:r>
        <w:rPr>
          <w:rStyle w:val="HideTWBExt"/>
          <w:b w:val="0"/>
        </w:rPr>
        <w:t>&lt;RepeatBlock-By&gt;&lt;Members&gt;</w:t>
      </w:r>
      <w:r>
        <w:t>Γεάδης Γεάδη, Εμμανουήλ Φράγκος, Αφροδίτη Λατινοπούλου, Charlie Weimers, Νικόλαος Αναδιώτης</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19a.</w:t>
            </w:r>
            <w:r>
              <w:tab/>
            </w:r>
            <w:r>
              <w:rPr>
                <w:b/>
                <w:i/>
              </w:rPr>
              <w:t>be to, atkreipia dėmesį į tvirtus Turkijos ryšius su ES teroristinių organizacijų sąraše esančiomis teroristinėmis organizacijomis, pvz., grupuote „Hamas“, taip pat į ekonominę ir logistinę paramą „Hamas“ bei pasų ir tapatybės kortelių išdavimą ir svetingumą, kurį ji kartais rodo šios teroristinės organizacijos vyresniesiems pareigūnams;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{EL}</w:t>
      </w:r>
      <w:r w:rsidRPr="00AE2099">
        <w:t>el</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647</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19a.</w:t>
            </w:r>
            <w:r>
              <w:tab/>
            </w:r>
            <w:r>
              <w:rPr>
                <w:b/>
                <w:i/>
              </w:rPr>
              <w:t>smerkia Izraelio gynybos pajėgų išpuolius prieš Jungtinių Tautų laikinąsias pajėgas Libane (UNIFIL), per kuriuos buvo sužeisti keli taikdariai; pabrėžia, kad tokie išpuoliai prieš JT taikdarius yra sunkus tarptautinės teisės pažeidimas;</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648</w:t>
      </w:r>
      <w:r>
        <w:rPr>
          <w:rStyle w:val="HideTWBExt"/>
        </w:rPr>
        <w:t>&lt;/NumAm&gt;</w:t>
      </w:r>
    </w:p>
    <w:p w:rsidR="00B94A60" w:rsidRPr="00AE2099" w:rsidRDefault="00B94A60" w:rsidP="00B94A60">
      <w:pPr>
        <w:pStyle w:val="NormalBold"/>
      </w:pPr>
      <w:r>
        <w:rPr>
          <w:rStyle w:val="HideTWBExt"/>
          <w:b w:val="0"/>
        </w:rPr>
        <w:t>&lt;RepeatBlock-By&gt;&lt;Members&gt;</w:t>
      </w:r>
      <w:r>
        <w:t>Εμμανουήλ Φράγκος, Γαλάτω Αλεξανδράκη, Γεάδης Γεάδη</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19a.</w:t>
            </w:r>
            <w:r>
              <w:tab/>
            </w:r>
            <w:r>
              <w:rPr>
                <w:b/>
                <w:i/>
              </w:rPr>
              <w:t>mano, kad ES ir Libano bendradarbiavimas turėtų būti sustiprintas siekiant remti Libano ginkluotąsias pajėgas kovojant su teroristinėmis organizacijomis;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{EL}</w:t>
      </w:r>
      <w:r w:rsidRPr="00AE2099">
        <w:t>el</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649</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19b.</w:t>
            </w:r>
            <w:r>
              <w:tab/>
            </w:r>
            <w:r>
              <w:rPr>
                <w:b/>
                <w:i/>
              </w:rPr>
              <w:t>pakartoja, kad pagal tarptautinę humanitarinę teisę civiliai gyventojai jokiomis aplinkybėmis negali būti persekiojami, pakartoja, kad tarptautinė humanitarinė teisė taikoma visoms šalims ir kad negali būti dvigubų standartų;</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650</w:t>
      </w:r>
      <w:r>
        <w:rPr>
          <w:rStyle w:val="HideTWBExt"/>
        </w:rPr>
        <w:t>&lt;/NumAm&gt;</w:t>
      </w:r>
    </w:p>
    <w:p w:rsidR="00B94A60" w:rsidRPr="00AE2099" w:rsidRDefault="00B94A60" w:rsidP="00B94A60">
      <w:pPr>
        <w:pStyle w:val="NormalBold"/>
      </w:pPr>
      <w:r>
        <w:rPr>
          <w:rStyle w:val="HideTWBExt"/>
          <w:b w:val="0"/>
        </w:rPr>
        <w:t>&lt;RepeatBlock-By&gt;&lt;Members&gt;</w:t>
      </w:r>
      <w:r>
        <w:t>Γεάδης Γεάδη, Εμμανουήλ Φράγκος, Αφροδίτη Λατινοπούλου, Charlie Weimers, Νικόλαος Αναδιώτης</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lastRenderedPageBreak/>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19b.</w:t>
            </w:r>
            <w:r>
              <w:tab/>
            </w:r>
            <w:r>
              <w:rPr>
                <w:b/>
                <w:i/>
              </w:rPr>
              <w:t>pažymi, kad, Izraelio tarnybos „Shin Bet“ teigimu, grupuotė „Hamas“ Turkijoje įkūrė štabą, kurį ji naudoja personalui samdyti ir operacijoms Artimuosiuose Rytuose prižiūrėti;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{EL}</w:t>
      </w:r>
      <w:r w:rsidRPr="00AE2099">
        <w:t>el</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651</w:t>
      </w:r>
      <w:r>
        <w:rPr>
          <w:rStyle w:val="HideTWBExt"/>
        </w:rPr>
        <w:t>&lt;/NumAm&gt;</w:t>
      </w:r>
    </w:p>
    <w:p w:rsidR="00B94A60" w:rsidRPr="00AE2099" w:rsidRDefault="00B94A60" w:rsidP="00B94A60">
      <w:pPr>
        <w:pStyle w:val="NormalBold"/>
      </w:pPr>
      <w:r>
        <w:rPr>
          <w:rStyle w:val="HideTWBExt"/>
          <w:b w:val="0"/>
        </w:rPr>
        <w:t>&lt;RepeatBlock-By&gt;&lt;Members&gt;</w:t>
      </w:r>
      <w:r>
        <w:t>Εμμανουήλ Φράγκος, Γαλάτω Αλεξανδράκη, Γεάδης Γεάδη</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19b.</w:t>
            </w:r>
            <w:r>
              <w:tab/>
            </w:r>
            <w:r>
              <w:rPr>
                <w:b/>
                <w:i/>
              </w:rPr>
              <w:t>pažymi, kad svarbu gerinti santykius su Egiptu siekiant kovoti su religiniu terorizmu ir sėkmingai valdyti migracijos srautus;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{EL}</w:t>
      </w:r>
      <w:r w:rsidRPr="00AE2099">
        <w:t>el</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652</w:t>
      </w:r>
      <w:r>
        <w:rPr>
          <w:rStyle w:val="HideTWBExt"/>
        </w:rPr>
        <w:t>&lt;/NumAm&gt;</w:t>
      </w:r>
    </w:p>
    <w:p w:rsidR="00B94A60" w:rsidRPr="00AE2099" w:rsidRDefault="00B94A60" w:rsidP="00B94A60">
      <w:pPr>
        <w:pStyle w:val="NormalBold"/>
      </w:pPr>
      <w:r>
        <w:rPr>
          <w:rStyle w:val="HideTWBExt"/>
          <w:b w:val="0"/>
        </w:rPr>
        <w:t>&lt;RepeatBlock-By&gt;&lt;Members&gt;</w:t>
      </w:r>
      <w:r>
        <w:t>Cristian Terheş</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19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19b.</w:t>
            </w:r>
            <w:r>
              <w:tab/>
            </w:r>
            <w:r>
              <w:rPr>
                <w:b/>
                <w:i/>
              </w:rPr>
              <w:t>yra labai susirūpinęs dėl didelės „Hezbollah“ paramos Rusijos karinėms operacijoms Ukrainoje ir jos koordinavimo su kitomis Irano remiamomis nereguliariosiomis grupuotėmis;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lastRenderedPageBreak/>
        <w:t>&lt;Amend&gt;</w:t>
      </w:r>
      <w:r>
        <w:t>Pakeitimas</w:t>
      </w:r>
      <w:r>
        <w:tab/>
      </w:r>
      <w:r>
        <w:tab/>
      </w:r>
      <w:r>
        <w:rPr>
          <w:rStyle w:val="HideTWBExt"/>
        </w:rPr>
        <w:t>&lt;NumAm&gt;</w:t>
      </w:r>
      <w:r>
        <w:t>653</w:t>
      </w:r>
      <w:r>
        <w:rPr>
          <w:rStyle w:val="HideTWBExt"/>
        </w:rPr>
        <w:t>&lt;/NumAm&gt;</w:t>
      </w:r>
    </w:p>
    <w:p w:rsidR="00B94A60" w:rsidRPr="00AE2099" w:rsidRDefault="00B94A60" w:rsidP="00B94A60">
      <w:pPr>
        <w:pStyle w:val="NormalBold"/>
      </w:pPr>
      <w:r>
        <w:rPr>
          <w:rStyle w:val="HideTWBExt"/>
          <w:b w:val="0"/>
        </w:rPr>
        <w:t>&lt;RepeatBlock-By&gt;&lt;Members&gt;</w:t>
      </w:r>
      <w:r>
        <w:t>Michael von der Schulenburg</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rPr>
                <w:b/>
                <w:i/>
              </w:rPr>
              <w:t>20.</w:t>
            </w:r>
            <w:r>
              <w:tab/>
            </w:r>
            <w:r>
              <w:rPr>
                <w:b/>
                <w:i/>
              </w:rPr>
              <w:t>pritaria tikslui bet kokia kaina užkirsti kelią Iranui įsigyti branduolinių ginklų; vis dėlto atkreipia dėmesį į tai, kad Teherano režimas aiškiai atmetė galimybę atgaivinti BVVP ir sykiu padidino savo branduolinių ginklų pajėgumus; apgailestauja dėl to, kad šiuo metu nėra nei strategijos, kuria vadovaujantis būtų siekiama įtikinti Iraną nekurti karinių branduolinių pajėgumų, nei veiksmų plano, skirto tam atvejui, jei Iranas taptų valstybe, turinčia branduolinį ginklą; ragina Komisijos pirmininko pavaduotoją ir Sąjungos vyriausiąjį įgaliotinį pateikti persvarstytą strategiją dėl Irano;</w:t>
            </w:r>
          </w:p>
        </w:tc>
        <w:tc>
          <w:tcPr>
            <w:tcW w:w="4876" w:type="dxa"/>
            <w:tcBorders>
              <w:top w:val="nil"/>
              <w:left w:val="nil"/>
              <w:bottom w:val="nil"/>
              <w:right w:val="nil"/>
            </w:tcBorders>
          </w:tcPr>
          <w:p w:rsidR="00B94A60" w:rsidRPr="00AE2099" w:rsidRDefault="00B94A60" w:rsidP="00B46628">
            <w:pPr>
              <w:pStyle w:val="Normal6a"/>
            </w:pPr>
            <w:r>
              <w:rPr>
                <w:b/>
                <w:i/>
              </w:rPr>
              <w:t>Išbraukta.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654</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20.</w:t>
            </w:r>
            <w:r>
              <w:tab/>
              <w:t xml:space="preserve">pritaria tikslui </w:t>
            </w:r>
            <w:r>
              <w:rPr>
                <w:b/>
                <w:i/>
              </w:rPr>
              <w:t xml:space="preserve">bet kokia kaina </w:t>
            </w:r>
            <w:r>
              <w:t xml:space="preserve">užkirsti kelią Iranui įsigyti branduolinių ginklų; </w:t>
            </w:r>
            <w:r>
              <w:rPr>
                <w:b/>
                <w:i/>
              </w:rPr>
              <w:t>vis dėlto</w:t>
            </w:r>
            <w:r>
              <w:t xml:space="preserve"> atkreipia dėmesį į tai, kad </w:t>
            </w:r>
            <w:r>
              <w:rPr>
                <w:b/>
                <w:i/>
              </w:rPr>
              <w:t>Teherano režimas aiškiai atmetė galimybę</w:t>
            </w:r>
            <w:r>
              <w:t xml:space="preserve"> atgaivinti BVVP</w:t>
            </w:r>
            <w:r>
              <w:rPr>
                <w:b/>
                <w:i/>
              </w:rPr>
              <w:t xml:space="preserve"> ir sykiu padidino savo branduolinių ginklų pajėgumus</w:t>
            </w:r>
            <w:r>
              <w:t xml:space="preserve">; apgailestauja dėl to, kad šiuo metu nėra nei strategijos, kuria vadovaujantis būtų siekiama įtikinti Iraną nekurti karinių branduolinių pajėgumų, nei veiksmų plano, skirto tam atvejui, jei Iranas taptų valstybe, turinčia branduolinį ginklą; ragina </w:t>
            </w:r>
            <w:r>
              <w:lastRenderedPageBreak/>
              <w:t xml:space="preserve">Komisijos pirmininko pavaduotoją ir Sąjungos vyriausiąjį įgaliotinį </w:t>
            </w:r>
            <w:r>
              <w:rPr>
                <w:b/>
                <w:i/>
              </w:rPr>
              <w:t>pateikti persvarstytą strategiją</w:t>
            </w:r>
            <w:r>
              <w:t xml:space="preserve"> dėl </w:t>
            </w:r>
            <w:r>
              <w:rPr>
                <w:b/>
                <w:i/>
              </w:rPr>
              <w:t>Irano</w:t>
            </w:r>
            <w:r>
              <w:t>;</w:t>
            </w:r>
          </w:p>
        </w:tc>
        <w:tc>
          <w:tcPr>
            <w:tcW w:w="4876" w:type="dxa"/>
            <w:tcBorders>
              <w:top w:val="nil"/>
              <w:left w:val="nil"/>
              <w:bottom w:val="nil"/>
              <w:right w:val="nil"/>
            </w:tcBorders>
          </w:tcPr>
          <w:p w:rsidR="00B94A60" w:rsidRPr="00AE2099" w:rsidRDefault="00B94A60" w:rsidP="00B46628">
            <w:pPr>
              <w:pStyle w:val="Normal6a"/>
            </w:pPr>
            <w:r>
              <w:lastRenderedPageBreak/>
              <w:t>20.</w:t>
            </w:r>
            <w:r>
              <w:tab/>
              <w:t>pritaria tikslui užkirsti kelią Iranui įsigyti branduolinių ginklų;</w:t>
            </w:r>
            <w:r>
              <w:rPr>
                <w:b/>
                <w:i/>
              </w:rPr>
              <w:t xml:space="preserve"> apgailestauja dėl Jungtinių Amerikos Valstijų pasitraukimo iš BVVP;</w:t>
            </w:r>
            <w:r>
              <w:t xml:space="preserve"> atkreipia dėmesį į tai, kad </w:t>
            </w:r>
            <w:r>
              <w:rPr>
                <w:b/>
                <w:i/>
              </w:rPr>
              <w:t>Vašingtonas ir Teheranas nesiekia</w:t>
            </w:r>
            <w:r>
              <w:t xml:space="preserve"> atgaivinti BVVP; apgailestauja dėl to, kad šiuo metu nėra nei strategijos, kuria vadovaujantis būtų siekiama įtikinti Iraną nekurti karinių branduolinių pajėgumų, nei veiksmų plano, skirto tam atvejui, jei Iranas taptų valstybe, turinčia branduolinį ginklą; ragina Komisijos </w:t>
            </w:r>
            <w:r>
              <w:lastRenderedPageBreak/>
              <w:t xml:space="preserve">pirmininko pavaduotoją ir Sąjungos vyriausiąjį įgaliotinį </w:t>
            </w:r>
            <w:r>
              <w:rPr>
                <w:b/>
                <w:i/>
              </w:rPr>
              <w:t>užsienio reikalams ir saugumo politikai pabrėžti, kad palaikant diplomatinius santykius su šalimis, kurios turi tiek teisėtų, tiek neteisėtų branduolinių pajėgumų, būtina laikytis Sutarties</w:t>
            </w:r>
            <w:r>
              <w:t xml:space="preserve"> dėl </w:t>
            </w:r>
            <w:r>
              <w:rPr>
                <w:b/>
                <w:i/>
              </w:rPr>
              <w:t>branduolinio ginklo neplatinimo</w:t>
            </w:r>
            <w:r>
              <w:t>;</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655</w:t>
      </w:r>
      <w:r>
        <w:rPr>
          <w:rStyle w:val="HideTWBExt"/>
        </w:rPr>
        <w:t>&lt;/NumAm&gt;</w:t>
      </w:r>
    </w:p>
    <w:p w:rsidR="00B94A60" w:rsidRPr="00AE2099" w:rsidRDefault="00B94A60" w:rsidP="00B94A60">
      <w:pPr>
        <w:pStyle w:val="NormalBold"/>
      </w:pPr>
      <w:r>
        <w:rPr>
          <w:rStyle w:val="HideTWBExt"/>
          <w:b w:val="0"/>
        </w:rPr>
        <w:t>&lt;RepeatBlock-By&gt;&lt;Members&gt;</w:t>
      </w:r>
      <w:r>
        <w:t>Nacho Sánchez Amor, Sven Mikser, Thijs Reuten, Alessandra Moretti, Yannis Maniatis, Hana Jalloul Muro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20.</w:t>
            </w:r>
            <w:r>
              <w:tab/>
              <w:t xml:space="preserve">pritaria tikslui bet kokia kaina užkirsti kelią Iranui įsigyti branduolinių ginklų; vis dėlto atkreipia dėmesį į tai, kad Teherano režimas aiškiai atmetė galimybę atgaivinti BVVP ir sykiu padidino savo branduolinių ginklų pajėgumus; </w:t>
            </w:r>
            <w:r>
              <w:rPr>
                <w:b/>
                <w:i/>
              </w:rPr>
              <w:t>apgailestauja dėl to, kad šiuo metu nėra nei strategijos, kuria vadovaujantis būtų siekiama įtikinti Iraną nekurti karinių branduolinių pajėgumų, nei veiksmų plano, skirto tam atvejui, jei Iranas taptų valstybe, turinčia branduolinį ginklą;</w:t>
            </w:r>
            <w:r>
              <w:t xml:space="preserve"> </w:t>
            </w:r>
            <w:r>
              <w:rPr>
                <w:b/>
                <w:i/>
              </w:rPr>
              <w:t>ragina Komisijos pirmininko pavaduotoją ir Sąjungos vyriausiąjį įgaliotinį pateikti persvarstytą strategiją dėl Irano</w:t>
            </w:r>
            <w:r>
              <w:t>;</w:t>
            </w:r>
          </w:p>
        </w:tc>
        <w:tc>
          <w:tcPr>
            <w:tcW w:w="4876" w:type="dxa"/>
            <w:tcBorders>
              <w:top w:val="nil"/>
              <w:left w:val="nil"/>
              <w:bottom w:val="nil"/>
              <w:right w:val="nil"/>
            </w:tcBorders>
          </w:tcPr>
          <w:p w:rsidR="00B94A60" w:rsidRPr="00AE2099" w:rsidRDefault="00B94A60" w:rsidP="00B46628">
            <w:pPr>
              <w:pStyle w:val="Normal6a"/>
            </w:pPr>
            <w:r>
              <w:t>20.</w:t>
            </w:r>
            <w:r>
              <w:tab/>
              <w:t xml:space="preserve">pritaria tikslui bet kokia kaina užkirsti kelią Iranui įsigyti branduolinių ginklų; vis dėlto atkreipia dėmesį į tai, kad Teherano režimas aiškiai atmetė galimybę atgaivinti BVVP ir sykiu padidino savo branduolinių ginklų pajėgumus; </w:t>
            </w:r>
            <w:r>
              <w:rPr>
                <w:b/>
                <w:i/>
              </w:rPr>
              <w:t>ragina Komisijos pirmininko pavaduotoją ir Sąjungos vyriausiąjį įgaliotinį užsienio reikalams ir saugumo politikai pateikti strategiją Irano atžvilgiu, į kurią būtų įtrauktas</w:t>
            </w:r>
            <w:r>
              <w:t xml:space="preserve"> veiksmų </w:t>
            </w:r>
            <w:r>
              <w:rPr>
                <w:b/>
                <w:i/>
              </w:rPr>
              <w:t>planas tuo atveju</w:t>
            </w:r>
            <w:r>
              <w:t xml:space="preserve">, jei Iranas </w:t>
            </w:r>
            <w:r>
              <w:rPr>
                <w:b/>
                <w:i/>
              </w:rPr>
              <w:t>peržengtų</w:t>
            </w:r>
            <w:r>
              <w:t xml:space="preserve"> branduolinį </w:t>
            </w:r>
            <w:r>
              <w:rPr>
                <w:b/>
                <w:i/>
              </w:rPr>
              <w:t>slenkstį</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656</w:t>
      </w:r>
      <w:r>
        <w:rPr>
          <w:rStyle w:val="HideTWBExt"/>
        </w:rPr>
        <w:t>&lt;/NumAm&gt;</w:t>
      </w:r>
    </w:p>
    <w:p w:rsidR="00B94A60" w:rsidRPr="00AE2099" w:rsidRDefault="00B94A60" w:rsidP="00B94A60">
      <w:pPr>
        <w:pStyle w:val="NormalBold"/>
      </w:pPr>
      <w:r>
        <w:rPr>
          <w:rStyle w:val="HideTWBExt"/>
          <w:b w:val="0"/>
        </w:rPr>
        <w:t>&lt;RepeatBlock-By&gt;&lt;Members&gt;</w:t>
      </w:r>
      <w:r>
        <w:t>Ana Miguel Pedro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lastRenderedPageBreak/>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20.</w:t>
            </w:r>
            <w:r>
              <w:tab/>
              <w:t>pritaria tikslui bet kokia kaina užkirsti kelią Iranui įsigyti branduolinių ginklų; vis dėlto atkreipia dėmesį į tai, kad Teherano režimas aiškiai atmetė galimybę atgaivinti BVVP ir sykiu padidino savo branduolinių ginklų pajėgumus; apgailestauja dėl to, kad šiuo metu nėra nei strategijos, kuria vadovaujantis būtų siekiama įtikinti Iraną nekurti karinių branduolinių pajėgumų, nei veiksmų plano, skirto tam atvejui, jei Iranas taptų valstybe, turinčia branduolinį ginklą; ragina Komisijos pirmininko pavaduotoją ir Sąjungos vyriausiąjį įgaliotinį pateikti persvarstytą strategiją dėl Irano;</w:t>
            </w:r>
          </w:p>
        </w:tc>
        <w:tc>
          <w:tcPr>
            <w:tcW w:w="4876" w:type="dxa"/>
            <w:tcBorders>
              <w:top w:val="nil"/>
              <w:left w:val="nil"/>
              <w:bottom w:val="nil"/>
              <w:right w:val="nil"/>
            </w:tcBorders>
          </w:tcPr>
          <w:p w:rsidR="00B94A60" w:rsidRPr="00AE2099" w:rsidRDefault="00B94A60" w:rsidP="00B46628">
            <w:pPr>
              <w:pStyle w:val="Normal6a"/>
            </w:pPr>
            <w:r>
              <w:t>20.</w:t>
            </w:r>
            <w:r>
              <w:tab/>
              <w:t xml:space="preserve">pritaria tikslui bet kokia kaina užkirsti kelią Iranui įsigyti branduolinių ginklų; vis dėlto atkreipia dėmesį į tai, kad Teherano režimas aiškiai atmetė galimybę atgaivinti BVVP ir sykiu padidino savo branduolinių ginklų pajėgumus; </w:t>
            </w:r>
            <w:r>
              <w:rPr>
                <w:b/>
                <w:i/>
              </w:rPr>
              <w:t xml:space="preserve">ir atsisakė bendradarbiauti vykstančiame ginče su Tarptautine atominės energijos agentūra (TATENA); </w:t>
            </w:r>
            <w:r>
              <w:t>apgailestauja dėl to, kad šiuo metu nėra nei strategijos, kuria vadovaujantis būtų siekiama įtikinti Iraną nekurti karinių branduolinių pajėgumų, nei veiksmų plano, skirto tam atvejui, jei Iranas taptų valstybe, turinčia branduolinį ginklą; ragina Komisijos pirmininko pavaduotoją ir Sąjungos vyriausiąjį įgaliotinį pateikti persvarstytą strategiją dėl Irano;</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657</w:t>
      </w:r>
      <w:r>
        <w:rPr>
          <w:rStyle w:val="HideTWBExt"/>
        </w:rPr>
        <w:t>&lt;/NumAm&gt;</w:t>
      </w:r>
    </w:p>
    <w:p w:rsidR="00B94A60" w:rsidRPr="00AE2099" w:rsidRDefault="00B94A60" w:rsidP="00B94A60">
      <w:pPr>
        <w:pStyle w:val="NormalBold"/>
      </w:pPr>
      <w:r>
        <w:rPr>
          <w:rStyle w:val="HideTWBExt"/>
          <w:b w:val="0"/>
        </w:rPr>
        <w:t>&lt;RepeatBlock-By&gt;&lt;Members&gt;</w:t>
      </w:r>
      <w:r>
        <w:t>Sebastiaan Stöteler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20.</w:t>
            </w:r>
            <w:r>
              <w:tab/>
              <w:t>pritaria tikslui bet kokia kaina užkirsti kelią Iranui įsigyti branduolinių ginklų; vis dėlto atkreipia dėmesį į tai, kad Teherano režimas aiškiai atmetė galimybę atgaivinti BVVP ir sykiu padidino savo branduolinių ginklų pajėgumus; apgailestauja dėl to, kad šiuo metu nėra nei strategijos, kuria vadovaujantis būtų siekiama įtikinti Iraną nekurti karinių branduolinių pajėgumų, nei veiksmų plano, skirto tam atvejui, jei Iranas taptų valstybe, turinčia branduolinį ginklą; ragina Komisijos pirmininko pavaduotoją ir Sąjungos vyriausiąjį įgaliotinį pateikti persvarstytą strategiją dėl Irano</w:t>
            </w:r>
            <w:r>
              <w:rPr>
                <w:b/>
                <w:i/>
              </w:rPr>
              <w:t>;</w:t>
            </w:r>
          </w:p>
        </w:tc>
        <w:tc>
          <w:tcPr>
            <w:tcW w:w="4876" w:type="dxa"/>
            <w:tcBorders>
              <w:top w:val="nil"/>
              <w:left w:val="nil"/>
              <w:bottom w:val="nil"/>
              <w:right w:val="nil"/>
            </w:tcBorders>
          </w:tcPr>
          <w:p w:rsidR="00B94A60" w:rsidRPr="00AE2099" w:rsidRDefault="00B94A60" w:rsidP="00B46628">
            <w:pPr>
              <w:pStyle w:val="Normal6a"/>
            </w:pPr>
            <w:r>
              <w:t>20.</w:t>
            </w:r>
            <w:r>
              <w:tab/>
              <w:t>pritaria tikslui bet kokia kaina užkirsti kelią Iranui įsigyti branduolinių ginklų; vis dėlto atkreipia dėmesį į tai, kad Teherano režimas aiškiai atmetė galimybę atgaivinti BVVP ir sykiu padidino savo branduolinių ginklų pajėgumus; apgailestauja dėl to, kad šiuo metu nėra nei strategijos, kuria vadovaujantis būtų siekiama įtikinti Iraną nekurti karinių branduolinių pajėgumų, nei veiksmų plano, skirto tam atvejui, jei Iranas taptų valstybe, turinčia branduolinį ginklą; ragina Komisijos pirmininko pavaduotoją ir Sąjungos vyriausiąjį įgaliotinį pateikti persvarstytą strategiją dėl Irano</w:t>
            </w:r>
            <w:r>
              <w:rPr>
                <w:b/>
                <w:i/>
              </w:rPr>
              <w:t xml:space="preserve">, kuo </w:t>
            </w:r>
            <w:r>
              <w:rPr>
                <w:b/>
                <w:i/>
              </w:rPr>
              <w:lastRenderedPageBreak/>
              <w:t>siekiama izoliuoti Islamo respubliką.</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658</w:t>
      </w:r>
      <w:r>
        <w:rPr>
          <w:rStyle w:val="HideTWBExt"/>
        </w:rPr>
        <w:t>&lt;/NumAm&gt;</w:t>
      </w:r>
    </w:p>
    <w:p w:rsidR="00B94A60" w:rsidRPr="00AE2099" w:rsidRDefault="00B94A60" w:rsidP="00B94A60">
      <w:pPr>
        <w:pStyle w:val="NormalBold"/>
      </w:pPr>
      <w:r>
        <w:rPr>
          <w:rStyle w:val="HideTWBExt"/>
          <w:b w:val="0"/>
        </w:rPr>
        <w:t>&lt;RepeatBlock-By&gt;&lt;Members&gt;</w:t>
      </w:r>
      <w:r>
        <w:t>António Tânger Corrêa</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20.</w:t>
            </w:r>
            <w:r>
              <w:tab/>
              <w:t xml:space="preserve">pritaria tikslui bet kokia kaina užkirsti kelią Iranui įsigyti branduolinių ginklų; vis dėlto atkreipia dėmesį į tai, kad Teherano režimas aiškiai atmetė galimybę atgaivinti BVVP ir sykiu padidino savo branduolinių ginklų pajėgumus; apgailestauja dėl to, kad šiuo metu nėra nei strategijos, kuria vadovaujantis būtų siekiama įtikinti Iraną nekurti karinių branduolinių pajėgumų, nei veiksmų plano, skirto tam atvejui, jei Iranas taptų valstybe, turinčia branduolinį ginklą; </w:t>
            </w:r>
            <w:r>
              <w:rPr>
                <w:b/>
                <w:i/>
              </w:rPr>
              <w:t>ragina Komisijos pirmininko pavaduotoją ir Sąjungos vyriausiąjį įgaliotinį pateikti persvarstytą strategiją dėl Irano;</w:t>
            </w:r>
          </w:p>
        </w:tc>
        <w:tc>
          <w:tcPr>
            <w:tcW w:w="4876" w:type="dxa"/>
            <w:tcBorders>
              <w:top w:val="nil"/>
              <w:left w:val="nil"/>
              <w:bottom w:val="nil"/>
              <w:right w:val="nil"/>
            </w:tcBorders>
          </w:tcPr>
          <w:p w:rsidR="00B94A60" w:rsidRPr="00AE2099" w:rsidRDefault="00B94A60" w:rsidP="00B46628">
            <w:pPr>
              <w:pStyle w:val="Normal6a"/>
            </w:pPr>
            <w:r>
              <w:t>20.</w:t>
            </w:r>
            <w:r>
              <w:tab/>
              <w:t>pritaria tikslui bet kokia kaina užkirsti kelią Iranui įsigyti branduolinių ginklų; vis dėlto atkreipia dėmesį į tai, kad Teherano režimas aiškiai atmetė galimybę atgaivinti BVVP ir sykiu padidino savo branduolinių ginklų pajėgumus; apgailestauja dėl to, kad šiuo metu nėra nei strategijos, kuria vadovaujantis būtų siekiama įtikinti Iraną nekurti karinių branduolinių pajėgumų, nei veiksmų plano, skirto tam atvejui, jei Iranas taptų valstybe, turinčia branduolinį ginklą;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659</w:t>
      </w:r>
      <w:r>
        <w:rPr>
          <w:rStyle w:val="HideTWBExt"/>
        </w:rPr>
        <w:t>&lt;/NumAm&gt;</w:t>
      </w:r>
    </w:p>
    <w:p w:rsidR="00B94A60" w:rsidRPr="00AE2099" w:rsidRDefault="00B94A60" w:rsidP="00B94A60">
      <w:pPr>
        <w:pStyle w:val="NormalBold"/>
      </w:pPr>
      <w:r>
        <w:rPr>
          <w:rStyle w:val="HideTWBExt"/>
          <w:b w:val="0"/>
        </w:rPr>
        <w:t>&lt;RepeatBlock-By&gt;&lt;Members&gt;</w:t>
      </w:r>
      <w:r>
        <w:t>Hans Neuhoff</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20.</w:t>
            </w:r>
            <w:r>
              <w:tab/>
              <w:t xml:space="preserve">pritaria tikslui bet kokia kaina užkirsti kelią Iranui įsigyti branduolinių ginklų; vis dėlto atkreipia dėmesį į tai, kad </w:t>
            </w:r>
            <w:r>
              <w:rPr>
                <w:b/>
                <w:i/>
              </w:rPr>
              <w:t>Teherano režimas aiškiai atmetė galimybę atgaivinti BVVP ir sykiu padidino savo branduolinių ginklų pajėgumus</w:t>
            </w:r>
            <w:r>
              <w:t xml:space="preserve">; apgailestauja dėl to, kad šiuo metu nėra nei </w:t>
            </w:r>
            <w:r>
              <w:lastRenderedPageBreak/>
              <w:t>strategijos, kuria vadovaujantis būtų siekiama įtikinti Iraną nekurti karinių branduolinių pajėgumų, nei veiksmų plano, skirto tam atvejui, jei Iranas taptų valstybe, turinčia branduolinį ginklą; ragina Komisijos pirmininko pavaduotoją ir Sąjungos vyriausiąjį įgaliotinį pateikti persvarstytą strategiją dėl Irano;</w:t>
            </w:r>
          </w:p>
        </w:tc>
        <w:tc>
          <w:tcPr>
            <w:tcW w:w="4876" w:type="dxa"/>
            <w:tcBorders>
              <w:top w:val="nil"/>
              <w:left w:val="nil"/>
              <w:bottom w:val="nil"/>
              <w:right w:val="nil"/>
            </w:tcBorders>
          </w:tcPr>
          <w:p w:rsidR="00B94A60" w:rsidRPr="00AE2099" w:rsidRDefault="00B94A60" w:rsidP="00B46628">
            <w:pPr>
              <w:pStyle w:val="Normal6a"/>
            </w:pPr>
            <w:r>
              <w:lastRenderedPageBreak/>
              <w:t>20.</w:t>
            </w:r>
            <w:r>
              <w:tab/>
              <w:t xml:space="preserve">pritaria tikslui bet kokia kaina užkirsti kelią Iranui įsigyti branduolinių ginklų; vis dėlto atkreipia dėmesį į tai, kad </w:t>
            </w:r>
            <w:r>
              <w:rPr>
                <w:b/>
                <w:i/>
              </w:rPr>
              <w:t>BVVP atnaujinimas visų pirma priklauso nuo Jungtinių Amerikos Valstijų ir jų sugrįžimo prie susitarimo</w:t>
            </w:r>
            <w:r>
              <w:t xml:space="preserve">; apgailestauja dėl to, kad šiuo metu nėra nei strategijos, </w:t>
            </w:r>
            <w:r>
              <w:lastRenderedPageBreak/>
              <w:t>kuria vadovaujantis būtų siekiama įtikinti Iraną nekurti karinių branduolinių pajėgumų, nei veiksmų plano, skirto tam atvejui, jei Iranas taptų valstybe, turinčia branduolinį ginklą; ragina Komisijos pirmininko pavaduotoją ir Sąjungos vyriausiąjį įgaliotinį pateikti persvarstytą strategiją dėl Irano;</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{DE}</w:t>
      </w:r>
      <w:r w:rsidRPr="00AE2099">
        <w:t>de</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660</w:t>
      </w:r>
      <w:r>
        <w:rPr>
          <w:rStyle w:val="HideTWBExt"/>
        </w:rPr>
        <w:t>&lt;/NumAm&gt;</w:t>
      </w:r>
    </w:p>
    <w:p w:rsidR="00B94A60" w:rsidRPr="00AE2099" w:rsidRDefault="00B94A60" w:rsidP="00B94A60">
      <w:pPr>
        <w:pStyle w:val="NormalBold"/>
      </w:pPr>
      <w:r>
        <w:rPr>
          <w:rStyle w:val="HideTWBExt"/>
          <w:b w:val="0"/>
        </w:rPr>
        <w:t>&lt;RepeatBlock-By&gt;&lt;Members&gt;</w:t>
      </w:r>
      <w:r>
        <w:t>Željana Zovko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20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20b.</w:t>
            </w:r>
            <w:r>
              <w:tab/>
            </w:r>
            <w:r>
              <w:rPr>
                <w:b/>
                <w:i/>
              </w:rPr>
              <w:t>ragina sustiprinti Europos taikos priemonę Jordanijos ir Sirijos sienos apsaugos srityje, nes ją prekiautojai žmonėmis naudoja kaip prekybos ginklais ir narkotikais perėjimo punktą, kai ginklai nukreipiami į Gazą ir Vakarų Krantą, o narkotikai – į Saudo Arabiją; pabrėžia, kad ES turi remti savo partnerę Jordanijoje, kurią susilpnino besitęsianti krizė Artimuosiuose Rytuose;</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661</w:t>
      </w:r>
      <w:r>
        <w:rPr>
          <w:rStyle w:val="HideTWBExt"/>
        </w:rPr>
        <w:t>&lt;/NumAm&gt;</w:t>
      </w:r>
    </w:p>
    <w:p w:rsidR="00B94A60" w:rsidRPr="00AE2099" w:rsidRDefault="00B94A60" w:rsidP="00B94A60">
      <w:pPr>
        <w:pStyle w:val="NormalBold"/>
      </w:pPr>
      <w:r>
        <w:rPr>
          <w:rStyle w:val="HideTWBExt"/>
          <w:b w:val="0"/>
        </w:rPr>
        <w:t>&lt;RepeatBlock-By&gt;&lt;Members&gt;</w:t>
      </w:r>
      <w:r>
        <w:t>Nathalie Loiseau, Urmas Paet, Hilde Vautmans, Lucia Yar, Petras Auštrevičius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20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20a.</w:t>
            </w:r>
            <w:r>
              <w:tab/>
            </w:r>
            <w:r>
              <w:rPr>
                <w:b/>
                <w:i/>
              </w:rPr>
              <w:t xml:space="preserve">reiškia susirūpinimą dėl šį konfliktą supančios kurstomosios retorikos, kurią skatina klaidinga informacija ir dezinformacija, ir </w:t>
            </w:r>
            <w:r>
              <w:rPr>
                <w:b/>
                <w:i/>
              </w:rPr>
              <w:lastRenderedPageBreak/>
              <w:t>piktavališkų subjektų naudojimosi ja siekiant pasitikėti ir neapykanta, be kita ko, Europos visuomenėse, kaip matyti visų pirma, bet ne tik, dėl nerimą keliančio antisemitizmo didėjimo; įspėja, kad ES kovodama su dezinformacija jai turėtų skirti daugiausia dėmesio, ir ragina Komisiją laikytis koordinuoto požiūrio, atsižvelgiant į jos politikos išorės ir vidaus aspektus, įskaitant būsimą strateginės komunikacijos planą, kuriuo siekiama skatinti ES vaidmenį pietinėse kaimyninėse šalyse, bet juo neapsiribojant;</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662</w:t>
      </w:r>
      <w:r>
        <w:rPr>
          <w:rStyle w:val="HideTWBExt"/>
        </w:rPr>
        <w:t>&lt;/NumAm&gt;</w:t>
      </w:r>
    </w:p>
    <w:p w:rsidR="00B94A60" w:rsidRPr="00AE2099" w:rsidRDefault="00B94A60" w:rsidP="00B94A60">
      <w:pPr>
        <w:pStyle w:val="NormalBold"/>
      </w:pPr>
      <w:r>
        <w:rPr>
          <w:rStyle w:val="HideTWBExt"/>
          <w:b w:val="0"/>
        </w:rPr>
        <w:t>&lt;RepeatBlock-By&gt;&lt;Members&gt;</w:t>
      </w:r>
      <w:r>
        <w:t>Željana Zovko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20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20a.</w:t>
            </w:r>
            <w:r>
              <w:tab/>
            </w:r>
            <w:r>
              <w:rPr>
                <w:b/>
                <w:i/>
              </w:rPr>
              <w:t>pabrėžia, kad ES turi imtis tolesnių veiksmų dėl savo rinkimų stebėjimo ir padėti rasti rinkimų krizių, pvz., Libane, sprendimus; ragina ES remti bendruomenes ir užtikrinti jų dalyvavimą būsimuose rinkimų cikluose Jordanijoje;</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663</w:t>
      </w:r>
      <w:r>
        <w:rPr>
          <w:rStyle w:val="HideTWBExt"/>
        </w:rPr>
        <w:t>&lt;/NumAm&gt;</w:t>
      </w:r>
    </w:p>
    <w:p w:rsidR="00B94A60" w:rsidRPr="00AE2099" w:rsidRDefault="00B94A60" w:rsidP="00B94A60">
      <w:pPr>
        <w:pStyle w:val="NormalBold"/>
      </w:pPr>
      <w:r>
        <w:rPr>
          <w:rStyle w:val="HideTWBExt"/>
          <w:b w:val="0"/>
        </w:rPr>
        <w:t>&lt;RepeatBlock-By&gt;&lt;Members&gt;</w:t>
      </w:r>
      <w:r>
        <w:t>Nathalie Loiseau, Urmas Paet, Hilde Vautmans, Lucia Yar, Petras Auštrevičius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20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20b.</w:t>
            </w:r>
            <w:r>
              <w:tab/>
            </w:r>
            <w:r>
              <w:rPr>
                <w:b/>
                <w:i/>
              </w:rPr>
              <w:t xml:space="preserve">pakartoja, kad tvirtai remia Irano moteris, kurių pagrindinės teisės vis dar </w:t>
            </w:r>
            <w:r>
              <w:rPr>
                <w:b/>
                <w:i/>
              </w:rPr>
              <w:lastRenderedPageBreak/>
              <w:t>nežmoniškai ribojamos praėjus dvejiems metams po to, kai buvo žiauriai nuslopintas judėjimas „Moterys, gyvenimas ir laisvė“;</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664</w:t>
      </w:r>
      <w:r>
        <w:rPr>
          <w:rStyle w:val="HideTWBExt"/>
        </w:rPr>
        <w:t>&lt;/NumAm&gt;</w:t>
      </w:r>
    </w:p>
    <w:p w:rsidR="00B94A60" w:rsidRPr="00AE2099" w:rsidRDefault="00B94A60" w:rsidP="00B94A60">
      <w:pPr>
        <w:pStyle w:val="NormalBold"/>
      </w:pPr>
      <w:r>
        <w:rPr>
          <w:rStyle w:val="HideTWBExt"/>
          <w:b w:val="0"/>
        </w:rPr>
        <w:t>&lt;RepeatBlock-By&gt;&lt;Members&gt;</w:t>
      </w:r>
      <w:r>
        <w:t>Nathalie Loiseau, Urmas Paet, Hilde Vautmans, Lucia Yar, Petras Auštrevičius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20 c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20c.</w:t>
            </w:r>
            <w:r>
              <w:tab/>
            </w:r>
            <w:r>
              <w:rPr>
                <w:b/>
                <w:i/>
              </w:rPr>
              <w:t>mano, kad santykiai su Sirijos režimu negali normalizuotis tol, kol Bacharas el Assadas neparodys valios ir gebėjimo sudaryti sąlygas politiniam pereinamajam procesui Sirijoje; primena, kad B. Assado režimas yra esminė Irano sąjungininkė regione ir suteikia jam galimybę naudoti Siriją kaip žaidimų aikštelę regiono destabilizavimo tikslais, įskaitant prekybą ginklais ir narkotikais; pabrėžia, kad Sirijos politinis procesas yra aklavietėje ir kad labai blogėja Sirijos gyventojų gyvenimo sąlygos; pakartoja ES poziciją, kad netenkinamos savanoriško ir oraus Sirijos pabėgėlių grįžimo į Siriją sąlygos;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665</w:t>
      </w:r>
      <w:r>
        <w:rPr>
          <w:rStyle w:val="HideTWBExt"/>
        </w:rPr>
        <w:t>&lt;/NumAm&gt;</w:t>
      </w:r>
    </w:p>
    <w:p w:rsidR="00B94A60" w:rsidRPr="00AE2099" w:rsidRDefault="00B94A60" w:rsidP="00B94A60">
      <w:pPr>
        <w:pStyle w:val="NormalBold"/>
      </w:pPr>
      <w:r>
        <w:rPr>
          <w:rStyle w:val="HideTWBExt"/>
          <w:b w:val="0"/>
        </w:rPr>
        <w:t>&lt;RepeatBlock-By&gt;&lt;Members&gt;</w:t>
      </w:r>
      <w:r>
        <w:t>Hans Neuhoff</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rPr>
                <w:b/>
                <w:i/>
              </w:rPr>
              <w:t>21.</w:t>
            </w:r>
            <w:r>
              <w:tab/>
            </w:r>
            <w:r>
              <w:rPr>
                <w:b/>
                <w:i/>
              </w:rPr>
              <w:t xml:space="preserve">pabrėžia, kad ES visomis turimomis priemonėmis turi padidinti </w:t>
            </w:r>
            <w:r>
              <w:rPr>
                <w:b/>
                <w:i/>
              </w:rPr>
              <w:lastRenderedPageBreak/>
              <w:t>savo veiksmingą dalyvavimą regione, ir ragina Komisijos pirmininko pavaduotoją ir Sąjungos vyriausiąjį įgaliotinį užtikrinti, kad tai būtų jo biuro ir būsimos DFP prioritetas;</w:t>
            </w:r>
          </w:p>
        </w:tc>
        <w:tc>
          <w:tcPr>
            <w:tcW w:w="4876" w:type="dxa"/>
            <w:tcBorders>
              <w:top w:val="nil"/>
              <w:left w:val="nil"/>
              <w:bottom w:val="nil"/>
              <w:right w:val="nil"/>
            </w:tcBorders>
          </w:tcPr>
          <w:p w:rsidR="00B94A60" w:rsidRPr="00AE2099" w:rsidRDefault="00B94A60" w:rsidP="00B46628">
            <w:pPr>
              <w:pStyle w:val="Normal6a"/>
            </w:pPr>
            <w:r>
              <w:rPr>
                <w:b/>
                <w:i/>
              </w:rPr>
              <w:lastRenderedPageBreak/>
              <w:t>Išbraukta.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{DE}</w:t>
      </w:r>
      <w:r w:rsidRPr="00AE2099">
        <w:t>de</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666</w:t>
      </w:r>
      <w:r>
        <w:rPr>
          <w:rStyle w:val="HideTWBExt"/>
        </w:rPr>
        <w:t>&lt;/NumAm&gt;</w:t>
      </w:r>
    </w:p>
    <w:p w:rsidR="00B94A60" w:rsidRPr="00AE2099" w:rsidRDefault="00B94A60" w:rsidP="00B94A60">
      <w:pPr>
        <w:pStyle w:val="NormalBold"/>
      </w:pPr>
      <w:r>
        <w:rPr>
          <w:rStyle w:val="HideTWBExt"/>
          <w:b w:val="0"/>
        </w:rPr>
        <w:t>&lt;RepeatBlock-By&gt;&lt;Members&gt;</w:t>
      </w:r>
      <w:r>
        <w:t>Jordan Bardella, Pierre-Romain Thionnet, Matthieu Valet</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rPr>
                <w:b/>
                <w:i/>
              </w:rPr>
              <w:t>21.</w:t>
            </w:r>
            <w:r>
              <w:tab/>
            </w:r>
            <w:r>
              <w:rPr>
                <w:b/>
                <w:i/>
              </w:rPr>
              <w:t>pabrėžia, kad ES visomis turimomis priemonėmis turi padidinti savo veiksmingą dalyvavimą regione, ir ragina Komisijos pirmininko pavaduotoją ir Sąjungos vyriausiąjį įgaliotinį užtikrinti, kad tai būtų jo biuro ir būsimos DFP prioritetas;</w:t>
            </w:r>
          </w:p>
        </w:tc>
        <w:tc>
          <w:tcPr>
            <w:tcW w:w="4876" w:type="dxa"/>
            <w:tcBorders>
              <w:top w:val="nil"/>
              <w:left w:val="nil"/>
              <w:bottom w:val="nil"/>
              <w:right w:val="nil"/>
            </w:tcBorders>
          </w:tcPr>
          <w:p w:rsidR="00B94A60" w:rsidRPr="00AE2099" w:rsidRDefault="00B94A60" w:rsidP="00B46628">
            <w:pPr>
              <w:pStyle w:val="Normal6a"/>
            </w:pPr>
            <w:r>
              <w:rPr>
                <w:b/>
                <w:i/>
              </w:rPr>
              <w:t>Išbraukta.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{FR}</w:t>
      </w:r>
      <w:r w:rsidRPr="00AE2099">
        <w:t>fr</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667</w:t>
      </w:r>
      <w:r>
        <w:rPr>
          <w:rStyle w:val="HideTWBExt"/>
        </w:rPr>
        <w:t>&lt;/NumAm&gt;</w:t>
      </w:r>
    </w:p>
    <w:p w:rsidR="00B94A60" w:rsidRPr="00AE2099" w:rsidRDefault="00B94A60" w:rsidP="00B94A60">
      <w:pPr>
        <w:pStyle w:val="NormalBold"/>
      </w:pPr>
      <w:r>
        <w:rPr>
          <w:rStyle w:val="HideTWBExt"/>
          <w:b w:val="0"/>
        </w:rPr>
        <w:t>&lt;RepeatBlock-By&gt;&lt;Members&gt;</w:t>
      </w:r>
      <w:r>
        <w:t>Michael von der Schulenburg</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rPr>
                <w:b/>
                <w:i/>
              </w:rPr>
              <w:t>21.</w:t>
            </w:r>
            <w:r>
              <w:tab/>
            </w:r>
            <w:r>
              <w:rPr>
                <w:b/>
                <w:i/>
              </w:rPr>
              <w:t>pabrėžia, kad ES visomis turimomis priemonėmis turi padidinti savo veiksmingą dalyvavimą regione, ir ragina Komisijos pirmininko pavaduotoją ir Sąjungos vyriausiąjį įgaliotinį užtikrinti, kad tai būtų jo biuro ir būsimos DFP prioritetas;</w:t>
            </w:r>
          </w:p>
        </w:tc>
        <w:tc>
          <w:tcPr>
            <w:tcW w:w="4876" w:type="dxa"/>
            <w:tcBorders>
              <w:top w:val="nil"/>
              <w:left w:val="nil"/>
              <w:bottom w:val="nil"/>
              <w:right w:val="nil"/>
            </w:tcBorders>
          </w:tcPr>
          <w:p w:rsidR="00B94A60" w:rsidRPr="00AE2099" w:rsidRDefault="00B94A60" w:rsidP="00B46628">
            <w:pPr>
              <w:pStyle w:val="Normal6a"/>
            </w:pPr>
            <w:r>
              <w:rPr>
                <w:b/>
                <w:i/>
              </w:rPr>
              <w:t>Išbraukta.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lastRenderedPageBreak/>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668</w:t>
      </w:r>
      <w:r>
        <w:rPr>
          <w:rStyle w:val="HideTWBExt"/>
        </w:rPr>
        <w:t>&lt;/NumAm&gt;</w:t>
      </w:r>
    </w:p>
    <w:p w:rsidR="00B94A60" w:rsidRPr="00AE2099" w:rsidRDefault="00B94A60" w:rsidP="00B94A60">
      <w:pPr>
        <w:pStyle w:val="NormalBold"/>
      </w:pPr>
      <w:r>
        <w:rPr>
          <w:rStyle w:val="HideTWBExt"/>
          <w:b w:val="0"/>
        </w:rPr>
        <w:t>&lt;RepeatBlock-By&gt;&lt;Members&gt;</w:t>
      </w:r>
      <w:r>
        <w:t>Sebastiaan Stöteler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rPr>
                <w:b/>
                <w:i/>
              </w:rPr>
              <w:t>21.</w:t>
            </w:r>
            <w:r>
              <w:tab/>
            </w:r>
            <w:r>
              <w:rPr>
                <w:b/>
                <w:i/>
              </w:rPr>
              <w:t>pabrėžia, kad ES visomis turimomis priemonėmis turi padidinti savo veiksmingą dalyvavimą regione, ir ragina Komisijos pirmininko pavaduotoją ir Sąjungos vyriausiąjį įgaliotinį užtikrinti, kad tai būtų jo biuro ir būsimos DFP prioritetas;</w:t>
            </w:r>
          </w:p>
        </w:tc>
        <w:tc>
          <w:tcPr>
            <w:tcW w:w="4876" w:type="dxa"/>
            <w:tcBorders>
              <w:top w:val="nil"/>
              <w:left w:val="nil"/>
              <w:bottom w:val="nil"/>
              <w:right w:val="nil"/>
            </w:tcBorders>
          </w:tcPr>
          <w:p w:rsidR="00B94A60" w:rsidRPr="00AE2099" w:rsidRDefault="00B94A60" w:rsidP="00B46628">
            <w:pPr>
              <w:pStyle w:val="Normal6a"/>
            </w:pPr>
            <w:r>
              <w:rPr>
                <w:b/>
                <w:i/>
              </w:rPr>
              <w:t>Išbraukta.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669</w:t>
      </w:r>
      <w:r>
        <w:rPr>
          <w:rStyle w:val="HideTWBExt"/>
        </w:rPr>
        <w:t>&lt;/NumAm&gt;</w:t>
      </w:r>
    </w:p>
    <w:p w:rsidR="00B94A60" w:rsidRPr="00AE2099" w:rsidRDefault="00B94A60" w:rsidP="00B94A60">
      <w:pPr>
        <w:pStyle w:val="NormalBold"/>
      </w:pPr>
      <w:r>
        <w:rPr>
          <w:rStyle w:val="HideTWBExt"/>
          <w:b w:val="0"/>
        </w:rPr>
        <w:t>&lt;RepeatBlock-By&gt;&lt;Members&gt;</w:t>
      </w:r>
      <w:r>
        <w:t>Hana Jalloul Muro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21.</w:t>
            </w:r>
            <w:r>
              <w:tab/>
              <w:t xml:space="preserve">pabrėžia, kad ES </w:t>
            </w:r>
            <w:r>
              <w:rPr>
                <w:b/>
                <w:i/>
              </w:rPr>
              <w:t xml:space="preserve">visomis turimomis priemonėmis </w:t>
            </w:r>
            <w:r>
              <w:t xml:space="preserve">turi padidinti savo veiksmingą dalyvavimą regione, ir ragina Komisijos pirmininko pavaduotoją ir Sąjungos vyriausiąjį įgaliotinį </w:t>
            </w:r>
            <w:r>
              <w:rPr>
                <w:b/>
                <w:i/>
              </w:rPr>
              <w:t>užtikrinti, kad</w:t>
            </w:r>
            <w:r>
              <w:t xml:space="preserve"> tai </w:t>
            </w:r>
            <w:r>
              <w:rPr>
                <w:b/>
                <w:i/>
              </w:rPr>
              <w:t>būtų jo</w:t>
            </w:r>
            <w:r>
              <w:t xml:space="preserve"> biuro ir būsimos DFP </w:t>
            </w:r>
            <w:r>
              <w:rPr>
                <w:b/>
                <w:i/>
              </w:rPr>
              <w:t>prioritetas</w:t>
            </w:r>
            <w:r>
              <w:t>;</w:t>
            </w:r>
          </w:p>
        </w:tc>
        <w:tc>
          <w:tcPr>
            <w:tcW w:w="4876" w:type="dxa"/>
            <w:tcBorders>
              <w:top w:val="nil"/>
              <w:left w:val="nil"/>
              <w:bottom w:val="nil"/>
              <w:right w:val="nil"/>
            </w:tcBorders>
          </w:tcPr>
          <w:p w:rsidR="00B94A60" w:rsidRPr="00AE2099" w:rsidRDefault="00B94A60" w:rsidP="00B46628">
            <w:pPr>
              <w:pStyle w:val="Normal6a"/>
            </w:pPr>
            <w:r>
              <w:t>21.</w:t>
            </w:r>
            <w:r>
              <w:tab/>
              <w:t xml:space="preserve">pabrėžia, kad ES turi padidinti savo veiksmingą dalyvavimą regione, </w:t>
            </w:r>
            <w:r>
              <w:rPr>
                <w:b/>
                <w:i/>
              </w:rPr>
              <w:t xml:space="preserve">stiprindama savo konstruktyvų vaidmenį Artimuosiuose Rytuose </w:t>
            </w:r>
            <w:r>
              <w:t xml:space="preserve">ir </w:t>
            </w:r>
            <w:r>
              <w:rPr>
                <w:b/>
                <w:i/>
              </w:rPr>
              <w:t>teikdama pirmenybę nekariniams, bendradarbiavimu grindžiamiems metodams stabilumui didinti;</w:t>
            </w:r>
            <w:r>
              <w:t xml:space="preserve"> ragina Komisijos pirmininko pavaduotoją ir Sąjungos vyriausiąjį įgaliotinį </w:t>
            </w:r>
            <w:r>
              <w:rPr>
                <w:b/>
                <w:i/>
              </w:rPr>
              <w:t>užsienio reikalams ir saugumo politikai</w:t>
            </w:r>
            <w:r>
              <w:t xml:space="preserve"> tai </w:t>
            </w:r>
            <w:r>
              <w:rPr>
                <w:b/>
                <w:i/>
              </w:rPr>
              <w:t>laikyti savo</w:t>
            </w:r>
            <w:r>
              <w:t xml:space="preserve"> biuro ir būsimos DFP </w:t>
            </w:r>
            <w:r>
              <w:rPr>
                <w:b/>
                <w:i/>
              </w:rPr>
              <w:t>prioritetu ir pabrėžia ilgalaikių partnerysčių, kuriomis skatinama taika ir gerbiamos žmogaus teisės regione, svarbą</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lastRenderedPageBreak/>
        <w:t>&lt;Amend&gt;</w:t>
      </w:r>
      <w:r>
        <w:t>Pakeitimas</w:t>
      </w:r>
      <w:r>
        <w:tab/>
      </w:r>
      <w:r>
        <w:tab/>
      </w:r>
      <w:r>
        <w:rPr>
          <w:rStyle w:val="HideTWBExt"/>
        </w:rPr>
        <w:t>&lt;NumAm&gt;</w:t>
      </w:r>
      <w:r>
        <w:t>670</w:t>
      </w:r>
      <w:r>
        <w:rPr>
          <w:rStyle w:val="HideTWBExt"/>
        </w:rPr>
        <w:t>&lt;/NumAm&gt;</w:t>
      </w:r>
    </w:p>
    <w:p w:rsidR="00B94A60" w:rsidRPr="00AE2099" w:rsidRDefault="00B94A60" w:rsidP="00B94A60">
      <w:pPr>
        <w:pStyle w:val="NormalBold"/>
      </w:pPr>
      <w:r>
        <w:rPr>
          <w:rStyle w:val="HideTWBExt"/>
          <w:b w:val="0"/>
        </w:rPr>
        <w:t>&lt;RepeatBlock-By&gt;&lt;Members&gt;</w:t>
      </w:r>
      <w:r>
        <w:t>Alexander Sell</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21.</w:t>
            </w:r>
            <w:r>
              <w:tab/>
              <w:t xml:space="preserve">pabrėžia, kad ES </w:t>
            </w:r>
            <w:r>
              <w:rPr>
                <w:b/>
                <w:i/>
              </w:rPr>
              <w:t>visomis turimomis priemonėmis turi padidinti savo veiksmingą dalyvavimą regione</w:t>
            </w:r>
            <w:r>
              <w:t>, ir ragina Komisijos pirmininko pavaduotoją ir Sąjungos vyriausiąjį įgaliotinį užtikrinti, kad tai būtų jo biuro ir būsimos DFP prioritetas;</w:t>
            </w:r>
          </w:p>
        </w:tc>
        <w:tc>
          <w:tcPr>
            <w:tcW w:w="4876" w:type="dxa"/>
            <w:tcBorders>
              <w:top w:val="nil"/>
              <w:left w:val="nil"/>
              <w:bottom w:val="nil"/>
              <w:right w:val="nil"/>
            </w:tcBorders>
          </w:tcPr>
          <w:p w:rsidR="00B94A60" w:rsidRPr="00AE2099" w:rsidRDefault="00B94A60" w:rsidP="00B46628">
            <w:pPr>
              <w:pStyle w:val="Normal6a"/>
            </w:pPr>
            <w:r>
              <w:t>21.</w:t>
            </w:r>
            <w:r>
              <w:tab/>
              <w:t xml:space="preserve">pabrėžia, kad ES </w:t>
            </w:r>
            <w:r>
              <w:rPr>
                <w:b/>
                <w:i/>
              </w:rPr>
              <w:t>turi tęsti diplomatinę veiklą regione visomis turimomis priemonėmis</w:t>
            </w:r>
            <w:r>
              <w:t>, ir ragina Komisijos pirmininko pavaduotoją ir Sąjungos vyriausiąjį įgaliotinį</w:t>
            </w:r>
            <w:r>
              <w:rPr>
                <w:b/>
                <w:i/>
              </w:rPr>
              <w:t xml:space="preserve"> užsienio reikalams ir saugumo politikai</w:t>
            </w:r>
            <w:r>
              <w:t xml:space="preserve"> užtikrinti, kad tai būtų jo biuro ir būsimos DFP prioritetas;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671</w:t>
      </w:r>
      <w:r>
        <w:rPr>
          <w:rStyle w:val="HideTWBExt"/>
        </w:rPr>
        <w:t>&lt;/NumAm&gt;</w:t>
      </w:r>
    </w:p>
    <w:p w:rsidR="00B94A60" w:rsidRPr="00AE2099" w:rsidRDefault="00B94A60" w:rsidP="00B94A60">
      <w:pPr>
        <w:pStyle w:val="NormalBold"/>
      </w:pPr>
      <w:r>
        <w:rPr>
          <w:rStyle w:val="HideTWBExt"/>
          <w:b w:val="0"/>
        </w:rPr>
        <w:t>&lt;RepeatBlock-By&gt;&lt;Members&gt;</w:t>
      </w:r>
      <w:r>
        <w:t>Hannah Neumann</w:t>
      </w:r>
      <w:r>
        <w:rPr>
          <w:rStyle w:val="HideTWBExt"/>
          <w:b w:val="0"/>
        </w:rPr>
        <w:t>&lt;/Members&gt;</w:t>
      </w:r>
    </w:p>
    <w:p w:rsidR="00B94A60" w:rsidRPr="00AE2099" w:rsidRDefault="00B94A60" w:rsidP="00B94A60">
      <w:r>
        <w:rPr>
          <w:rStyle w:val="HideTWBExt"/>
        </w:rPr>
        <w:t>&lt;AuNomDe&gt;</w:t>
      </w:r>
      <w:r>
        <w:rPr>
          <w:rStyle w:val="HideTWBInt"/>
        </w:rPr>
        <w:t>{Greens/EFA}</w:t>
      </w:r>
      <w:r>
        <w:t>Verts/ALE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21.</w:t>
            </w:r>
            <w:r>
              <w:tab/>
              <w:t xml:space="preserve">pabrėžia, kad ES </w:t>
            </w:r>
            <w:r>
              <w:rPr>
                <w:b/>
                <w:i/>
              </w:rPr>
              <w:t xml:space="preserve">visomis turimomis priemonėmis </w:t>
            </w:r>
            <w:r>
              <w:t>turi padidinti savo veiksmingą dalyvavimą regione, ir ragina Komisijos pirmininko pavaduotoją ir Sąjungos vyriausiąjį įgaliotinį užtikrinti, kad tai būtų jo biuro ir būsimos DFP prioritetas;</w:t>
            </w:r>
          </w:p>
        </w:tc>
        <w:tc>
          <w:tcPr>
            <w:tcW w:w="4876" w:type="dxa"/>
            <w:tcBorders>
              <w:top w:val="nil"/>
              <w:left w:val="nil"/>
              <w:bottom w:val="nil"/>
              <w:right w:val="nil"/>
            </w:tcBorders>
          </w:tcPr>
          <w:p w:rsidR="00B94A60" w:rsidRPr="00AE2099" w:rsidRDefault="00B94A60" w:rsidP="00B46628">
            <w:pPr>
              <w:pStyle w:val="Normal6a"/>
            </w:pPr>
            <w:r>
              <w:t>21.</w:t>
            </w:r>
            <w:r>
              <w:tab/>
              <w:t>pabrėžia, kad ES turi padidinti savo veiksmingą dalyvavimą regione, ir ragina Komisijos pirmininko pavaduotoją ir Sąjungos vyriausiąjį įgaliotinį užtikrinti, kad tai būtų jo biuro ir būsimos DFP prioritetas;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672</w:t>
      </w:r>
      <w:r>
        <w:rPr>
          <w:rStyle w:val="HideTWBExt"/>
        </w:rPr>
        <w:t>&lt;/NumAm&gt;</w:t>
      </w:r>
    </w:p>
    <w:p w:rsidR="00B94A60" w:rsidRPr="00AE2099" w:rsidRDefault="00B94A60" w:rsidP="00B94A60">
      <w:pPr>
        <w:pStyle w:val="NormalBold"/>
      </w:pPr>
      <w:r>
        <w:rPr>
          <w:rStyle w:val="HideTWBExt"/>
          <w:b w:val="0"/>
        </w:rPr>
        <w:t>&lt;RepeatBlock-By&gt;&lt;Members&gt;</w:t>
      </w:r>
      <w:r>
        <w:t>António Tânger Corrêa</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lastRenderedPageBreak/>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21.</w:t>
            </w:r>
            <w:r>
              <w:tab/>
              <w:t xml:space="preserve">pabrėžia, kad </w:t>
            </w:r>
            <w:r>
              <w:rPr>
                <w:b/>
                <w:i/>
              </w:rPr>
              <w:t>ES visomis turimomis priemonėmis</w:t>
            </w:r>
            <w:r>
              <w:t xml:space="preserve"> turi </w:t>
            </w:r>
            <w:r>
              <w:rPr>
                <w:b/>
                <w:i/>
              </w:rPr>
              <w:t>padidinti</w:t>
            </w:r>
            <w:r>
              <w:t xml:space="preserve"> savo veiksmingą dalyvavimą regione</w:t>
            </w:r>
            <w:r>
              <w:rPr>
                <w:b/>
                <w:i/>
              </w:rPr>
              <w:t>,</w:t>
            </w:r>
            <w:r>
              <w:t xml:space="preserve"> ir </w:t>
            </w:r>
            <w:r>
              <w:rPr>
                <w:b/>
                <w:i/>
              </w:rPr>
              <w:t>ragina Komisijos pirmininko pavaduotoją ir Sąjungos vyriausiąjį įgaliotinį užtikrinti, kad tai būtų jo biuro ir būsimos DFP prioritetas</w:t>
            </w:r>
            <w:r>
              <w:t>;</w:t>
            </w:r>
          </w:p>
        </w:tc>
        <w:tc>
          <w:tcPr>
            <w:tcW w:w="4876" w:type="dxa"/>
            <w:tcBorders>
              <w:top w:val="nil"/>
              <w:left w:val="nil"/>
              <w:bottom w:val="nil"/>
              <w:right w:val="nil"/>
            </w:tcBorders>
          </w:tcPr>
          <w:p w:rsidR="00B94A60" w:rsidRPr="00AE2099" w:rsidRDefault="00B94A60" w:rsidP="00B46628">
            <w:pPr>
              <w:pStyle w:val="Normal6a"/>
            </w:pPr>
            <w:r>
              <w:t>21.</w:t>
            </w:r>
            <w:r>
              <w:tab/>
              <w:t xml:space="preserve">pabrėžia, kad </w:t>
            </w:r>
            <w:r>
              <w:rPr>
                <w:b/>
                <w:i/>
              </w:rPr>
              <w:t>Europos Sąjunga ir jos valstybės narės</w:t>
            </w:r>
            <w:r>
              <w:t xml:space="preserve"> turi </w:t>
            </w:r>
            <w:r>
              <w:rPr>
                <w:b/>
                <w:i/>
              </w:rPr>
              <w:t>didinti</w:t>
            </w:r>
            <w:r>
              <w:t xml:space="preserve"> savo veiksmingą dalyvavimą regione ir </w:t>
            </w:r>
            <w:r>
              <w:rPr>
                <w:b/>
                <w:i/>
              </w:rPr>
              <w:t>stiprinti visų rūšių diplomatinius veiksmus</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673</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21.</w:t>
            </w:r>
            <w:r>
              <w:tab/>
              <w:t xml:space="preserve">pabrėžia, kad ES </w:t>
            </w:r>
            <w:r>
              <w:rPr>
                <w:b/>
                <w:i/>
              </w:rPr>
              <w:t xml:space="preserve">visomis turimomis priemonėmis </w:t>
            </w:r>
            <w:r>
              <w:t>turi padidinti savo veiksmingą dalyvavimą regione, ir ragina Komisijos pirmininko pavaduotoją ir Sąjungos vyriausiąjį įgaliotinį užtikrinti, kad tai būtų jo biuro ir būsimos DFP prioritetas;</w:t>
            </w:r>
          </w:p>
        </w:tc>
        <w:tc>
          <w:tcPr>
            <w:tcW w:w="4876" w:type="dxa"/>
            <w:tcBorders>
              <w:top w:val="nil"/>
              <w:left w:val="nil"/>
              <w:bottom w:val="nil"/>
              <w:right w:val="nil"/>
            </w:tcBorders>
          </w:tcPr>
          <w:p w:rsidR="00B94A60" w:rsidRPr="00AE2099" w:rsidRDefault="00B94A60" w:rsidP="00B46628">
            <w:pPr>
              <w:pStyle w:val="Normal6a"/>
            </w:pPr>
            <w:r>
              <w:t>21.</w:t>
            </w:r>
            <w:r>
              <w:tab/>
              <w:t>pabrėžia, kad ES turi padidinti savo veiksmingą</w:t>
            </w:r>
            <w:r>
              <w:rPr>
                <w:b/>
                <w:i/>
              </w:rPr>
              <w:t xml:space="preserve"> diplomatinį</w:t>
            </w:r>
            <w:r>
              <w:t xml:space="preserve"> dalyvavimą regione, ir ragina Komisijos pirmininko pavaduotoją ir Sąjungos vyriausiąjį įgaliotinį užtikrinti, kad tai būtų jo biuro ir būsimos DFP prioritetas;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674</w:t>
      </w:r>
      <w:r>
        <w:rPr>
          <w:rStyle w:val="HideTWBExt"/>
        </w:rPr>
        <w:t>&lt;/NumAm&gt;</w:t>
      </w:r>
    </w:p>
    <w:p w:rsidR="00B94A60" w:rsidRPr="00AE2099" w:rsidRDefault="00B94A60" w:rsidP="00B94A60">
      <w:pPr>
        <w:pStyle w:val="NormalBold"/>
      </w:pPr>
      <w:r>
        <w:rPr>
          <w:rStyle w:val="HideTWBExt"/>
          <w:b w:val="0"/>
        </w:rPr>
        <w:t>&lt;RepeatBlock-By&gt;&lt;Members&gt;</w:t>
      </w:r>
      <w:r>
        <w:t>Hannah Neumann</w:t>
      </w:r>
      <w:r>
        <w:rPr>
          <w:rStyle w:val="HideTWBExt"/>
          <w:b w:val="0"/>
        </w:rPr>
        <w:t>&lt;/Members&gt;</w:t>
      </w:r>
    </w:p>
    <w:p w:rsidR="00B94A60" w:rsidRPr="00AE2099" w:rsidRDefault="00B94A60" w:rsidP="00B94A60">
      <w:r>
        <w:rPr>
          <w:rStyle w:val="HideTWBExt"/>
        </w:rPr>
        <w:t>&lt;AuNomDe&gt;</w:t>
      </w:r>
      <w:r>
        <w:rPr>
          <w:rStyle w:val="HideTWBInt"/>
        </w:rPr>
        <w:t>{Greens/EFA}</w:t>
      </w:r>
      <w:r>
        <w:t>Verts/ALE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21a.</w:t>
            </w:r>
            <w:r>
              <w:tab/>
            </w:r>
            <w:r>
              <w:rPr>
                <w:b/>
                <w:i/>
              </w:rPr>
              <w:t xml:space="preserve">yra susirūpinęs dėl Izraelio Kneseto patvirtintų teisės aktų dėl Jungtinių Tautų pagalbos ir darbų agentūros Palestinos pabėgėliams Artimuosiuose Rytuose (UNRWA) </w:t>
            </w:r>
            <w:r>
              <w:rPr>
                <w:b/>
                <w:i/>
              </w:rPr>
              <w:lastRenderedPageBreak/>
              <w:t>veiklos; pakartoja, kokia svarbi yra nuolatinė ES politinė ir finansinė parama Agentūrai dėl jos svarbių įgaliojimų teikti ypatingos svarbos paslaugas, įskaitant humanitarinę pagalbą precedento neturinčios humanitarinės krizės Gazoje metu; palankiai vertina trečią 2024 m. ES paramos išmokėjimą Agentūrai, laikantis sutartų sąlygų, kad būtų sustiprinti jos neutralumo procesai ir kontrolės sistemos;</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675</w:t>
      </w:r>
      <w:r>
        <w:rPr>
          <w:rStyle w:val="HideTWBExt"/>
        </w:rPr>
        <w:t>&lt;/NumAm&gt;</w:t>
      </w:r>
    </w:p>
    <w:p w:rsidR="00B94A60" w:rsidRPr="00AE2099" w:rsidRDefault="00B94A60" w:rsidP="00B94A60">
      <w:pPr>
        <w:pStyle w:val="NormalBold"/>
      </w:pPr>
      <w:r>
        <w:rPr>
          <w:rStyle w:val="HideTWBExt"/>
          <w:b w:val="0"/>
        </w:rPr>
        <w:t>&lt;RepeatBlock-By&gt;&lt;Members&gt;</w:t>
      </w:r>
      <w:r>
        <w:t>Hannah Neumann</w:t>
      </w:r>
      <w:r>
        <w:rPr>
          <w:rStyle w:val="HideTWBExt"/>
          <w:b w:val="0"/>
        </w:rPr>
        <w:t>&lt;/Members&gt;</w:t>
      </w:r>
    </w:p>
    <w:p w:rsidR="00B94A60" w:rsidRPr="00AE2099" w:rsidRDefault="00B94A60" w:rsidP="00B94A60">
      <w:r>
        <w:rPr>
          <w:rStyle w:val="HideTWBExt"/>
        </w:rPr>
        <w:t>&lt;AuNomDe&gt;</w:t>
      </w:r>
      <w:r>
        <w:rPr>
          <w:rStyle w:val="HideTWBInt"/>
        </w:rPr>
        <w:t>{Greens/EFA}</w:t>
      </w:r>
      <w:r>
        <w:t>Verts/ALE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21a.</w:t>
            </w:r>
            <w:r>
              <w:tab/>
            </w:r>
            <w:r>
              <w:rPr>
                <w:b/>
                <w:i/>
              </w:rPr>
              <w:t>pabrėžia, kad reikia stiprinti pilietinės visuomenės organizacijas regione, ypač organizacijas, dirbančias žmogaus teisių apsaugos ir taikos kūrimo srityse;</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676</w:t>
      </w:r>
      <w:r>
        <w:rPr>
          <w:rStyle w:val="HideTWBExt"/>
        </w:rPr>
        <w:t>&lt;/NumAm&gt;</w:t>
      </w:r>
    </w:p>
    <w:p w:rsidR="00B94A60" w:rsidRPr="00AE2099" w:rsidRDefault="00B94A60" w:rsidP="00B94A60">
      <w:pPr>
        <w:pStyle w:val="NormalBold"/>
      </w:pPr>
      <w:r>
        <w:rPr>
          <w:rStyle w:val="HideTWBExt"/>
          <w:b w:val="0"/>
        </w:rPr>
        <w:t>&lt;RepeatBlock-By&gt;&lt;Members&gt;</w:t>
      </w:r>
      <w:r>
        <w:t>Γεάδης Γεάδη, Εμμανουήλ Φράγκος, Αφροδίτη Λατινοπούλου, Charlie Weimers, Νικόλαος Αναδιώτης</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4 a paantraištė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Europa niekada nebus laisva tol, kol Kipras bus okupuotas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{EL}</w:t>
      </w:r>
      <w:r w:rsidRPr="00AE2099">
        <w:t>el</w:t>
      </w:r>
      <w:r w:rsidRPr="00AE2099">
        <w:rPr>
          <w:rStyle w:val="HideTWBExt"/>
        </w:rPr>
        <w:t>&lt;/Original&gt;</w:t>
      </w:r>
    </w:p>
    <w:p w:rsidR="00B94A60" w:rsidRPr="00AE2099" w:rsidRDefault="00B94A60" w:rsidP="00B94A60">
      <w:r>
        <w:rPr>
          <w:rStyle w:val="HideTWBExt"/>
        </w:rPr>
        <w:lastRenderedPageBreak/>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677</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4 a paantraštė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Karo nusikaltimų ir žmogaus teisių pažeidimų Konge prevencija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678</w:t>
      </w:r>
      <w:r>
        <w:rPr>
          <w:rStyle w:val="HideTWBExt"/>
        </w:rPr>
        <w:t>&lt;/NumAm&gt;</w:t>
      </w:r>
    </w:p>
    <w:p w:rsidR="00B94A60" w:rsidRPr="00AE2099" w:rsidRDefault="00B94A60" w:rsidP="00B94A60">
      <w:pPr>
        <w:pStyle w:val="NormalBold"/>
      </w:pPr>
      <w:r>
        <w:rPr>
          <w:rStyle w:val="HideTWBExt"/>
          <w:b w:val="0"/>
        </w:rPr>
        <w:t>&lt;RepeatBlock-By&gt;&lt;Members&gt;</w:t>
      </w:r>
      <w:r>
        <w:t>Γεάδης Γεάδη, Εμμανουήλ Φράγκος, Αφροδίτη Λατινοπούλου, Νικόλαος Αναδιώτης</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21a.</w:t>
            </w:r>
            <w:r>
              <w:tab/>
            </w:r>
            <w:r>
              <w:rPr>
                <w:b/>
                <w:i/>
              </w:rPr>
              <w:t>mano, kad ES turi nebetoleruoti Turkijos ekspansinių siekių Kipro Respublikoje, nes autoritariniai veikėjai visame pasaulyje tai suvokia kaip pažeidžiamumo aspektą, kuris darys lemiamą įtaką formuojant jų elgesį tarptautinėje arenoje;</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{EL}</w:t>
      </w:r>
      <w:r w:rsidRPr="00AE2099">
        <w:t>el</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679</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21a.</w:t>
            </w:r>
            <w:r>
              <w:tab/>
            </w:r>
            <w:r>
              <w:rPr>
                <w:b/>
                <w:i/>
              </w:rPr>
              <w:t xml:space="preserve">primena, kad Jungtinės Tautos nustatė įrodymų, jog Ruandos vyriausybė </w:t>
            </w:r>
            <w:r>
              <w:rPr>
                <w:b/>
                <w:i/>
              </w:rPr>
              <w:lastRenderedPageBreak/>
              <w:t>remia ginkluotą grupuotę „M-23“, kuri yra atsakinga už daugelį karo nusikaltimų ir žmogaus teisių pažeidimų Kongo Demokratinėje Respublikoje;</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680</w:t>
      </w:r>
      <w:r>
        <w:rPr>
          <w:rStyle w:val="HideTWBExt"/>
        </w:rPr>
        <w:t>&lt;/NumAm&gt;</w:t>
      </w:r>
    </w:p>
    <w:p w:rsidR="00B94A60" w:rsidRPr="00AE2099" w:rsidRDefault="00B94A60" w:rsidP="00B94A60">
      <w:pPr>
        <w:pStyle w:val="NormalBold"/>
      </w:pPr>
      <w:r>
        <w:rPr>
          <w:rStyle w:val="HideTWBExt"/>
          <w:b w:val="0"/>
        </w:rPr>
        <w:t>&lt;RepeatBlock-By&gt;&lt;Members&gt;</w:t>
      </w:r>
      <w:r>
        <w:t>Γεάδης Γεάδη, Εμμανουήλ Φράγκος, Αφροδίτη Λατινοπούλου, Fernand Kartheiser, Νικόλαος Αναδιώτης</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21b.</w:t>
            </w:r>
            <w:r>
              <w:tab/>
            </w:r>
            <w:r>
              <w:rPr>
                <w:b/>
                <w:i/>
              </w:rPr>
              <w:t>ragina ES ir jos valstybes nares teikti visą reikiamą pagalbą Kipro Respublikai, kad būtų sustabdytas Turkijos nebaudžiamumas ir agresyvi retorika ir kad Kipro Respublika galėtų atkurti visišką savo tarptautiniu mastu pripažintų sienų, kurios, remiantis Kipro Respublikos stojimo į Europos Sąjungą sutarties 10 protokolu, taip pat yra Europos teritorijos, kontrolę;</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{EL}</w:t>
      </w:r>
      <w:r w:rsidRPr="00AE2099">
        <w:t>el</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681</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21b.</w:t>
            </w:r>
            <w:r>
              <w:tab/>
            </w:r>
            <w:r>
              <w:rPr>
                <w:b/>
                <w:i/>
              </w:rPr>
              <w:t xml:space="preserve">ragina Europos Sąjungą sustabdyti susitarimo memorandumą dėl žaliavų ir visą karinį bendradarbiavimą su Ruanda, be kita ko, pasitelkiant Europos taikos priemonę ar bet kurį kitą mechanizmą, kol Ruanda nutrauks neteisėtą paramą ginkluotoms </w:t>
            </w:r>
            <w:r>
              <w:rPr>
                <w:b/>
                <w:i/>
              </w:rPr>
              <w:lastRenderedPageBreak/>
              <w:t>grupuotėms ir visapusiškai gerbs Kongo Demokratinės Respublikos suverenitetą ir teritorinį vientisumą;</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682</w:t>
      </w:r>
      <w:r>
        <w:rPr>
          <w:rStyle w:val="HideTWBExt"/>
        </w:rPr>
        <w:t>&lt;/NumAm&gt;</w:t>
      </w:r>
    </w:p>
    <w:p w:rsidR="00B94A60" w:rsidRPr="00AE2099" w:rsidRDefault="00B94A60" w:rsidP="00B94A60">
      <w:pPr>
        <w:pStyle w:val="NormalBold"/>
      </w:pPr>
      <w:r>
        <w:rPr>
          <w:rStyle w:val="HideTWBExt"/>
          <w:b w:val="0"/>
        </w:rPr>
        <w:t>&lt;RepeatBlock-By&gt;&lt;Members&gt;</w:t>
      </w:r>
      <w:r>
        <w:t>Γεάδης Γεάδη, Εμμανουήλ Φράγκος, Αφροδίτη Λατινοπούλου, Νικόλαος Αναδιώτης</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c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21c.</w:t>
            </w:r>
            <w:r>
              <w:tab/>
            </w:r>
            <w:r>
              <w:rPr>
                <w:b/>
                <w:i/>
              </w:rPr>
              <w:t>ragina ES ir valstybes nares nustatyti Turkijai ginklų pardavimo embargą, nes įrodyta, kad jie naudojami prieš pačią Europos Sąjungą, ypač prieš jos valstybes nares Graikiją ir Kiprą;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{EL}</w:t>
      </w:r>
      <w:r w:rsidRPr="00AE2099">
        <w:t>el</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683</w:t>
      </w:r>
      <w:r>
        <w:rPr>
          <w:rStyle w:val="HideTWBExt"/>
        </w:rPr>
        <w:t>&lt;/NumAm&gt;</w:t>
      </w:r>
    </w:p>
    <w:p w:rsidR="00B94A60" w:rsidRPr="00AE2099" w:rsidRDefault="00B94A60" w:rsidP="00B94A60">
      <w:pPr>
        <w:pStyle w:val="NormalBold"/>
      </w:pPr>
      <w:r>
        <w:rPr>
          <w:rStyle w:val="HideTWBExt"/>
          <w:b w:val="0"/>
        </w:rPr>
        <w:t>&lt;RepeatBlock-By&gt;&lt;Members&gt;</w:t>
      </w:r>
      <w:r>
        <w:t>Γεάδης Γεάδη, Εμμανουήλ Φράγκος, Αφροδίτη Λατινοπούλου, Fernand Kartheiser, Charlie Weimers, Νικόλαος Αναδιώτης</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d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21d.</w:t>
            </w:r>
            <w:r>
              <w:tab/>
            </w:r>
            <w:r>
              <w:rPr>
                <w:b/>
                <w:i/>
              </w:rPr>
              <w:t>pakartoja, kad Graikijos ir Kipro sienos yra Europos Sąjungos išorės sienos ir kad jokia ES valstybė narė nepritars tam, kad nebūtų laikomasi tarptautinės teisės ir Europos acquis;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{EL}</w:t>
      </w:r>
      <w:r w:rsidRPr="00AE2099">
        <w:t>el</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684</w:t>
      </w:r>
      <w:r>
        <w:rPr>
          <w:rStyle w:val="HideTWBExt"/>
        </w:rPr>
        <w:t>&lt;/NumAm&gt;</w:t>
      </w:r>
    </w:p>
    <w:p w:rsidR="00B94A60" w:rsidRPr="00AE2099" w:rsidRDefault="00B94A60" w:rsidP="00B94A60">
      <w:pPr>
        <w:pStyle w:val="NormalBold"/>
      </w:pPr>
      <w:r>
        <w:rPr>
          <w:rStyle w:val="HideTWBExt"/>
          <w:b w:val="0"/>
        </w:rPr>
        <w:t>&lt;RepeatBlock-By&gt;&lt;Members&gt;</w:t>
      </w:r>
      <w:r>
        <w:t>Γεάδης Γεάδη, Εμμανουήλ Φράγκος, Αφροδίτη Λατινοπούλου, Charlie Weimers, Νικόλαος Αναδιώτης</w:t>
      </w:r>
      <w:r>
        <w:rPr>
          <w:rStyle w:val="HideTWBExt"/>
          <w:b w:val="0"/>
        </w:rPr>
        <w:t>&lt;/Members&gt;</w:t>
      </w:r>
    </w:p>
    <w:p w:rsidR="00B94A60" w:rsidRPr="00AE2099" w:rsidRDefault="00B94A60" w:rsidP="00B94A60">
      <w:pPr>
        <w:pStyle w:val="NormalBold"/>
      </w:pPr>
      <w:r>
        <w:rPr>
          <w:rStyle w:val="HideTWBExt"/>
          <w:b w:val="0"/>
        </w:rPr>
        <w:lastRenderedPageBreak/>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e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21e.</w:t>
            </w:r>
            <w:r>
              <w:tab/>
            </w:r>
            <w:r>
              <w:rPr>
                <w:b/>
                <w:i/>
              </w:rPr>
              <w:t>primena, kad Turkija pažeidė tarptautinę teisę ir kad griežtų sankcijų taikymas, jei ji nesilaiko reikalavimų, yra tinkamas žingsnis siekiant užtikrinti, kad Turkija laikytųsi tarptautinės teisės ir kompensuotų Kipro Respublikai žalą ir nuostolius, kuriuos ji patyrė dėl Turkijos invazijos ir nuolatinės neteisėtos okupacijos;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{EL}</w:t>
      </w:r>
      <w:r w:rsidRPr="00AE2099">
        <w:t>el</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685</w:t>
      </w:r>
      <w:r>
        <w:rPr>
          <w:rStyle w:val="HideTWBExt"/>
        </w:rPr>
        <w:t>&lt;/NumAm&gt;</w:t>
      </w:r>
    </w:p>
    <w:p w:rsidR="00B94A60" w:rsidRPr="00AE2099" w:rsidRDefault="00B94A60" w:rsidP="00B94A60">
      <w:pPr>
        <w:pStyle w:val="NormalBold"/>
      </w:pPr>
      <w:r>
        <w:rPr>
          <w:rStyle w:val="HideTWBExt"/>
          <w:b w:val="0"/>
        </w:rPr>
        <w:t>&lt;RepeatBlock-By&gt;&lt;Members&gt;</w:t>
      </w:r>
      <w:r>
        <w:t>Γεάδης Γεάδη, Εμμανουήλ Φράγκος, Αφροδίτη Λατινοπούλου, Charlie Weimers, Νικόλαος Αναδιώτης</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f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21f.</w:t>
            </w:r>
            <w:r>
              <w:tab/>
            </w:r>
            <w:r>
              <w:rPr>
                <w:b/>
                <w:i/>
              </w:rPr>
              <w:t>pabrėžia, kad ES ir jos valstybės narės turi skubiai daryti spaudimą, kad būtų įsteigtas specialus tarptautinis teismas, kuris vykdytų baudžiamąjį persekiojimą už Turkijos politinės ir karinės vadovybės įvykdytą agresijos nusikaltimą prieš Kipro Respubliką, nes tai taip pat padės išspręsti didžiulės humanitarinės tragedijos klausimą siekiant toliau nedelsiant išsiaiškinti visų dingusių asmenų likimą;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{EL}</w:t>
      </w:r>
      <w:r w:rsidRPr="00AE2099">
        <w:t>el</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686</w:t>
      </w:r>
      <w:r>
        <w:rPr>
          <w:rStyle w:val="HideTWBExt"/>
        </w:rPr>
        <w:t>&lt;/NumAm&gt;</w:t>
      </w:r>
    </w:p>
    <w:p w:rsidR="00B94A60" w:rsidRPr="00AE2099" w:rsidRDefault="00B94A60" w:rsidP="00B94A60">
      <w:pPr>
        <w:pStyle w:val="NormalBold"/>
      </w:pPr>
      <w:r>
        <w:rPr>
          <w:rStyle w:val="HideTWBExt"/>
          <w:b w:val="0"/>
        </w:rPr>
        <w:t>&lt;RepeatBlock-By&gt;&lt;Members&gt;</w:t>
      </w:r>
      <w:r>
        <w:t>Γεάδης Γεάδη, Εμμανουήλ Φράγκος, Αφροδίτη Λατινοπούλου, Fernand Kartheiser, Charlie Weimers, Νικόλαος Αναδιώτης</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lastRenderedPageBreak/>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g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21g.</w:t>
            </w:r>
            <w:r>
              <w:tab/>
            </w:r>
            <w:r>
              <w:rPr>
                <w:b/>
                <w:i/>
              </w:rPr>
              <w:t>yra susirūpinęs dėl didėjančios įtampos šiose teritorijose ir Kipro Respublikos išskirtinėje ekonominėje zonoje (IEZ);</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{EL}</w:t>
      </w:r>
      <w:r w:rsidRPr="00AE2099">
        <w:t>el</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687</w:t>
      </w:r>
      <w:r>
        <w:rPr>
          <w:rStyle w:val="HideTWBExt"/>
        </w:rPr>
        <w:t>&lt;/NumAm&gt;</w:t>
      </w:r>
    </w:p>
    <w:p w:rsidR="00B94A60" w:rsidRPr="00AE2099" w:rsidRDefault="00B94A60" w:rsidP="00B94A60">
      <w:pPr>
        <w:pStyle w:val="NormalBold"/>
      </w:pPr>
      <w:r>
        <w:rPr>
          <w:rStyle w:val="HideTWBExt"/>
          <w:b w:val="0"/>
        </w:rPr>
        <w:t>&lt;RepeatBlock-By&gt;&lt;Members&gt;</w:t>
      </w:r>
      <w:r>
        <w:t>Γεάδης Γεάδη, Εμμανουήλ Φράγκος, Αφροδίτη Λατινοπούλου, Fernand Kartheiser, Charlie Weimers, Νικόλαος Αναδιώτης</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h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21h.</w:t>
            </w:r>
            <w:r>
              <w:tab/>
            </w:r>
            <w:r>
              <w:rPr>
                <w:b/>
                <w:i/>
              </w:rPr>
              <w:t>ragina Turkiją laikytis jūrų teisės ir nebetrukdyti atliekamiems seisminiams tyrimams ir gręžimo darbams, nes tai kliudo gamtinių dujų gavybai iš didelių Kipro dujų telkinių ir daro poveikį Europos energetiniam savarankiškumui bei įtaką milijonams Europos piliečių;</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{EL}</w:t>
      </w:r>
      <w:r w:rsidRPr="00AE2099">
        <w:t>el</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688</w:t>
      </w:r>
      <w:r>
        <w:rPr>
          <w:rStyle w:val="HideTWBExt"/>
        </w:rPr>
        <w:t>&lt;/NumAm&gt;</w:t>
      </w:r>
    </w:p>
    <w:p w:rsidR="00B94A60" w:rsidRPr="00AE2099" w:rsidRDefault="00B94A60" w:rsidP="00B94A60">
      <w:pPr>
        <w:pStyle w:val="NormalBold"/>
      </w:pPr>
      <w:r>
        <w:rPr>
          <w:rStyle w:val="HideTWBExt"/>
          <w:b w:val="0"/>
        </w:rPr>
        <w:t>&lt;RepeatBlock-By&gt;&lt;Members&gt;</w:t>
      </w:r>
      <w:r>
        <w:t>Γεάδης Γεάδη, Εμμανουήλ Φράγκος, Αφροδίτη Λατινοπούλου, Fernand Kartheiser, Charlie Weimers, Νικόλαος Αναδιώτης</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21i.</w:t>
            </w:r>
            <w:r>
              <w:tab/>
            </w:r>
            <w:r>
              <w:rPr>
                <w:b/>
                <w:i/>
              </w:rPr>
              <w:t xml:space="preserve">ragina Turkiją nutraukti neteisėtus veiksmus prie paliaubų linijos Denijos ir Pylos regionuose, kurie yra Kipro Respublikos suverenios teritorijos, kurios buvo perleistos Jungtinėms </w:t>
            </w:r>
            <w:r>
              <w:rPr>
                <w:b/>
                <w:i/>
              </w:rPr>
              <w:lastRenderedPageBreak/>
              <w:t>Tautoms siekiant užkirsti kelią įtampai;</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{EL}</w:t>
      </w:r>
      <w:r w:rsidRPr="00AE2099">
        <w:t>el</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689</w:t>
      </w:r>
      <w:r>
        <w:rPr>
          <w:rStyle w:val="HideTWBExt"/>
        </w:rPr>
        <w:t>&lt;/NumAm&gt;</w:t>
      </w:r>
    </w:p>
    <w:p w:rsidR="00B94A60" w:rsidRPr="00AE2099" w:rsidRDefault="00B94A60" w:rsidP="00B94A60">
      <w:pPr>
        <w:pStyle w:val="NormalBold"/>
      </w:pPr>
      <w:r>
        <w:rPr>
          <w:rStyle w:val="HideTWBExt"/>
          <w:b w:val="0"/>
        </w:rPr>
        <w:t>&lt;RepeatBlock-By&gt;&lt;Members&gt;</w:t>
      </w:r>
      <w:r>
        <w:t>Γεάδης Γεάδη, Εμμανουήλ Φράγκος, Αφροδίτη Λατινοπούλου, Fernand Kartheiser, Charlie Weimers, Νικόλαος Αναδιώτης</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j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21j.</w:t>
            </w:r>
            <w:r>
              <w:tab/>
            </w:r>
            <w:r>
              <w:rPr>
                <w:b/>
                <w:i/>
              </w:rPr>
              <w:t>ragina Turkiją nedelsiant nutraukti daromą pažangą atskirtame Famagustos mieste ir neteisėtus vienašalius veiksmus, kurių ji ėmėsi siekdama konsoliduoti neteisėtą okupaciją, visiškai nesilaikydama JT rezoliucijų;</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{EL}</w:t>
      </w:r>
      <w:r w:rsidRPr="00AE2099">
        <w:t>el</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690</w:t>
      </w:r>
      <w:r>
        <w:rPr>
          <w:rStyle w:val="HideTWBExt"/>
        </w:rPr>
        <w:t>&lt;/NumAm&gt;</w:t>
      </w:r>
    </w:p>
    <w:p w:rsidR="00B94A60" w:rsidRPr="00AE2099" w:rsidRDefault="00B94A60" w:rsidP="00B94A60">
      <w:pPr>
        <w:pStyle w:val="NormalBold"/>
      </w:pPr>
      <w:r>
        <w:rPr>
          <w:rStyle w:val="HideTWBExt"/>
          <w:b w:val="0"/>
        </w:rPr>
        <w:t>&lt;RepeatBlock-By&gt;&lt;Members&gt;</w:t>
      </w:r>
      <w:r>
        <w:t>Γεάδης Γεάδη, Εμμανουήλ Φράγκος, Αφροδίτη Λατινοπούλου, Fernand Kartheiser, Charlie Weimers, Νικόλαος Αναδιώτης</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k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21k.</w:t>
            </w:r>
            <w:r>
              <w:tab/>
            </w:r>
            <w:r>
              <w:rPr>
                <w:b/>
                <w:i/>
              </w:rPr>
              <w:t>ragina Turkiją nutraukti hibridinį karą Kipro Respublikoje naudojantis migrantais kaip priemone;</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{EL}</w:t>
      </w:r>
      <w:r w:rsidRPr="00AE2099">
        <w:t>el</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691</w:t>
      </w:r>
      <w:r>
        <w:rPr>
          <w:rStyle w:val="HideTWBExt"/>
        </w:rPr>
        <w:t>&lt;/NumAm&gt;</w:t>
      </w:r>
    </w:p>
    <w:p w:rsidR="00B94A60" w:rsidRPr="00AE2099" w:rsidRDefault="00B94A60" w:rsidP="00B94A60">
      <w:pPr>
        <w:pStyle w:val="NormalBold"/>
      </w:pPr>
      <w:r>
        <w:rPr>
          <w:rStyle w:val="HideTWBExt"/>
          <w:b w:val="0"/>
        </w:rPr>
        <w:t>&lt;RepeatBlock-By&gt;&lt;Members&gt;</w:t>
      </w:r>
      <w:r>
        <w:t>Γεάδης Γεάδη, Εμμανουήλ Φράγκος, Αφροδίτη Λατινοπούλου, Fernand Kartheiser, Charlie Weimers, Νικόλαος Αναδιώτης</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lastRenderedPageBreak/>
        <w:t>&lt;Article&gt;</w:t>
      </w:r>
      <w:r>
        <w:t>21 l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21l.</w:t>
            </w:r>
            <w:r>
              <w:tab/>
            </w:r>
            <w:r>
              <w:rPr>
                <w:b/>
                <w:i/>
              </w:rPr>
              <w:t>ragina Turkiją sustabdyti Kipro demografinės sudėties keitimą apgyvendinimo būdu, nes tai yra tarptautinės teisės pažeidimas;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{EL}</w:t>
      </w:r>
      <w:r w:rsidRPr="00AE2099">
        <w:t>el</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692</w:t>
      </w:r>
      <w:r>
        <w:rPr>
          <w:rStyle w:val="HideTWBExt"/>
        </w:rPr>
        <w:t>&lt;/NumAm&gt;</w:t>
      </w:r>
    </w:p>
    <w:p w:rsidR="00B94A60" w:rsidRPr="00AE2099" w:rsidRDefault="00B94A60" w:rsidP="00B94A60">
      <w:pPr>
        <w:pStyle w:val="NormalBold"/>
      </w:pPr>
      <w:r>
        <w:rPr>
          <w:rStyle w:val="HideTWBExt"/>
          <w:b w:val="0"/>
        </w:rPr>
        <w:t>&lt;RepeatBlock-By&gt;&lt;Members&gt;</w:t>
      </w:r>
      <w:r>
        <w:t>Γεάδης Γεάδη, Αφροδίτη Λατινοπούλου, Charlie Weimers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m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21m.</w:t>
            </w:r>
            <w:r>
              <w:tab/>
            </w:r>
            <w:r>
              <w:rPr>
                <w:b/>
                <w:i/>
              </w:rPr>
              <w:t>ragina Turkiją bet kokia kaina nutraukti branduolinių ginklų įsigijimą iš Rusijos;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{EL}</w:t>
      </w:r>
      <w:r w:rsidRPr="00AE2099">
        <w:t>el</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693</w:t>
      </w:r>
      <w:r>
        <w:rPr>
          <w:rStyle w:val="HideTWBExt"/>
        </w:rPr>
        <w:t>&lt;/NumAm&gt;</w:t>
      </w:r>
    </w:p>
    <w:p w:rsidR="00B94A60" w:rsidRPr="00AE2099" w:rsidRDefault="00B94A60" w:rsidP="00B94A60">
      <w:pPr>
        <w:pStyle w:val="NormalBold"/>
      </w:pPr>
      <w:r>
        <w:rPr>
          <w:rStyle w:val="HideTWBExt"/>
          <w:b w:val="0"/>
        </w:rPr>
        <w:t>&lt;RepeatBlock-By&gt;&lt;Members&gt;</w:t>
      </w:r>
      <w:r>
        <w:t>Γεάδης Γεάδη, Εμμανουήλ Φράγκος, Αφροδίτη Λατινοπούλου, Fernand Kartheiser, Charlie Weimers, Νικόλαος Αναδιώτης</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n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21n.</w:t>
            </w:r>
            <w:r>
              <w:tab/>
            </w:r>
            <w:r>
              <w:rPr>
                <w:b/>
                <w:i/>
              </w:rPr>
              <w:t>ragina Turkiją sustabdyti Kipro kultūrinio ir religinio paveldo išniekinimą, nes tai yra karo nusikaltimas;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{EL}</w:t>
      </w:r>
      <w:r w:rsidRPr="00AE2099">
        <w:t>el</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694</w:t>
      </w:r>
      <w:r>
        <w:rPr>
          <w:rStyle w:val="HideTWBExt"/>
        </w:rPr>
        <w:t>&lt;/NumAm&gt;</w:t>
      </w:r>
    </w:p>
    <w:p w:rsidR="00B94A60" w:rsidRPr="00AE2099" w:rsidRDefault="00B94A60" w:rsidP="00B94A60">
      <w:pPr>
        <w:pStyle w:val="NormalBold"/>
      </w:pPr>
      <w:r>
        <w:rPr>
          <w:rStyle w:val="HideTWBExt"/>
          <w:b w:val="0"/>
        </w:rPr>
        <w:lastRenderedPageBreak/>
        <w:t>&lt;RepeatBlock-By&gt;&lt;Members&gt;</w:t>
      </w:r>
      <w:r>
        <w:t>Γεάδης Γεάδη, Εμμανουήλ Φράγκος, Αφροδίτη Λατινοπούλου, Fernand Kartheiser, Charlie Weimers, Νικόλαος Αναδιώτης</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21 o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21o.</w:t>
            </w:r>
            <w:r>
              <w:tab/>
            </w:r>
            <w:r>
              <w:rPr>
                <w:b/>
                <w:i/>
              </w:rPr>
              <w:t>ragina Turkiją be jokių išimčių ir išlygų pripažinti visas Europos Sąjungos valstybes nares, įskaitant Kipro Respubliką;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{EL}</w:t>
      </w:r>
      <w:r w:rsidRPr="00AE2099">
        <w:t>el</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695</w:t>
      </w:r>
      <w:r>
        <w:rPr>
          <w:rStyle w:val="HideTWBExt"/>
        </w:rPr>
        <w:t>&lt;/NumAm&gt;</w:t>
      </w:r>
    </w:p>
    <w:p w:rsidR="00B94A60" w:rsidRPr="00AE2099" w:rsidRDefault="00B94A60" w:rsidP="00B94A60">
      <w:pPr>
        <w:pStyle w:val="NormalBold"/>
      </w:pPr>
      <w:r>
        <w:rPr>
          <w:rStyle w:val="HideTWBExt"/>
          <w:b w:val="0"/>
        </w:rPr>
        <w:t>&lt;RepeatBlock-By&gt;&lt;Members&gt;</w:t>
      </w:r>
      <w:r>
        <w:t>Michael von der Schulenburg</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5 paantraštė</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rPr>
                <w:b/>
                <w:i/>
              </w:rPr>
              <w:t>Bendradarbiavimas su bendraminčiais partneriais</w:t>
            </w:r>
          </w:p>
        </w:tc>
        <w:tc>
          <w:tcPr>
            <w:tcW w:w="4876" w:type="dxa"/>
            <w:tcBorders>
              <w:top w:val="nil"/>
              <w:left w:val="nil"/>
              <w:bottom w:val="nil"/>
              <w:right w:val="nil"/>
            </w:tcBorders>
          </w:tcPr>
          <w:p w:rsidR="00B94A60" w:rsidRPr="00AE2099" w:rsidRDefault="00B94A60" w:rsidP="00B46628">
            <w:pPr>
              <w:pStyle w:val="Normal6a"/>
            </w:pPr>
            <w:r>
              <w:rPr>
                <w:b/>
                <w:i/>
              </w:rPr>
              <w:t>Tarptautinis bendradarbiavimas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696</w:t>
      </w:r>
      <w:r>
        <w:rPr>
          <w:rStyle w:val="HideTWBExt"/>
        </w:rPr>
        <w:t>&lt;/NumAm&gt;</w:t>
      </w:r>
    </w:p>
    <w:p w:rsidR="00B94A60" w:rsidRPr="00AE2099" w:rsidRDefault="00B94A60" w:rsidP="00B94A60">
      <w:pPr>
        <w:pStyle w:val="NormalBold"/>
      </w:pPr>
      <w:r>
        <w:rPr>
          <w:rStyle w:val="HideTWBExt"/>
          <w:b w:val="0"/>
        </w:rPr>
        <w:t>&lt;RepeatBlock-By&gt;&lt;Members&gt;</w:t>
      </w:r>
      <w:r>
        <w:t>David McAllister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22.</w:t>
            </w:r>
            <w:r>
              <w:tab/>
              <w:t xml:space="preserve">pabrėžia, kad didėja pasaulio daugiapoliškumas ir mažėja jo daugiašališkumas; pabrėžia, kad daugiašaliai forumai – svarbiausias jų yra Jungtinės Tautos ir jų agentūros – turėtų būti laikomi pasirinktu ES bendradarbiavimo formatu; atsižvelgdamas į tai, reiškia susirūpinimą dėl didėjančios išskirtinių bendradarbiavimo formatų, </w:t>
            </w:r>
            <w:r>
              <w:lastRenderedPageBreak/>
              <w:t>kurie vis labiau konkuruoja, svarbos; kartu pažymi, kad tarptautinės institucijos ir normos vis dažniau instrumentalizuojamos; pabrėžia, kad dėl šios tendencijos ES atsidūrė subtilioje padėtyje, nes reikia išlaikyti pusiausvyrą tarp būtinybės taikyti plačią bei įtraukią daugiašališkumo koncepciją ir pirmenybės teikimo bendradarbiavimui su pasirinktais bendraminčiais partneriais;</w:t>
            </w:r>
          </w:p>
        </w:tc>
        <w:tc>
          <w:tcPr>
            <w:tcW w:w="4876" w:type="dxa"/>
            <w:tcBorders>
              <w:top w:val="nil"/>
              <w:left w:val="nil"/>
              <w:bottom w:val="nil"/>
              <w:right w:val="nil"/>
            </w:tcBorders>
          </w:tcPr>
          <w:p w:rsidR="00B94A60" w:rsidRPr="00AE2099" w:rsidRDefault="00B94A60" w:rsidP="00B46628">
            <w:pPr>
              <w:pStyle w:val="Normal6a"/>
            </w:pPr>
            <w:r>
              <w:lastRenderedPageBreak/>
              <w:t>22.</w:t>
            </w:r>
            <w:r>
              <w:tab/>
              <w:t xml:space="preserve">pabrėžia, kad didėja pasaulio daugiapoliškumas ir mažėja jo daugiašališkumas; pabrėžia, kad daugiašaliai forumai – svarbiausias jų yra Jungtinės Tautos ir jų agentūros – turėtų būti laikomi pasirinktu ES bendradarbiavimo formatu; atsižvelgdamas į tai, reiškia susirūpinimą dėl didėjančios išskirtinių bendradarbiavimo formatų, </w:t>
            </w:r>
            <w:r>
              <w:lastRenderedPageBreak/>
              <w:t xml:space="preserve">kurie vis labiau konkuruoja, svarbos; kartu pažymi, kad tarptautinės institucijos ir normos vis dažniau instrumentalizuojamos; pabrėžia, kad dėl šios tendencijos ES atsidūrė subtilioje padėtyje, nes reikia išlaikyti pusiausvyrą tarp būtinybės taikyti plačią bei įtraukią daugiašališkumo koncepciją ir pirmenybės teikimo bendradarbiavimui su pasirinktais bendraminčiais partneriais; </w:t>
            </w:r>
            <w:r>
              <w:rPr>
                <w:b/>
                <w:i/>
              </w:rPr>
              <w:t>ragina valstybes nares stiprinti įtraukias daugiašalio valdymo formas ir, atsižvelgdamas į tai, ragina Komisiją, Europos išorės veiksmų tarnybą ir Tarybą stiprinti tarpinstitucinį bendradarbiavimą su daugiašalėmis organizacijomis, kurios yra neatsiejamos nuo tarptautinės taisyklėmis grindžiamos tvarkos;</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697</w:t>
      </w:r>
      <w:r>
        <w:rPr>
          <w:rStyle w:val="HideTWBExt"/>
        </w:rPr>
        <w:t>&lt;/NumAm&gt;</w:t>
      </w:r>
    </w:p>
    <w:p w:rsidR="00B94A60" w:rsidRPr="00AE2099" w:rsidRDefault="00B94A60" w:rsidP="00B94A60">
      <w:pPr>
        <w:pStyle w:val="NormalBold"/>
      </w:pPr>
      <w:r>
        <w:rPr>
          <w:rStyle w:val="HideTWBExt"/>
          <w:b w:val="0"/>
        </w:rPr>
        <w:t>&lt;RepeatBlock-By&gt;&lt;Members&gt;</w:t>
      </w:r>
      <w:r>
        <w:t>Hermann Tertsch, Jorge Martín Frías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22.</w:t>
            </w:r>
            <w:r>
              <w:tab/>
              <w:t>pabrėžia, kad didėja pasaulio daugiapoliškumas ir mažėja jo daugiašališkumas; pabrėžia, kad daugiašaliai forumai – svarbiausias jų yra Jungtinės Tautos ir jų agentūros – turėtų būti laikomi pasirinktu ES bendradarbiavimo formatu</w:t>
            </w:r>
            <w:r>
              <w:rPr>
                <w:b/>
                <w:i/>
              </w:rPr>
              <w:t>; atsižvelgdamas į tai</w:t>
            </w:r>
            <w:r>
              <w:t xml:space="preserve">, </w:t>
            </w:r>
            <w:r>
              <w:rPr>
                <w:b/>
                <w:i/>
              </w:rPr>
              <w:t>reiškia susirūpinimą dėl didėjančios išskirtinių bendradarbiavimo formatų, kurie vis labiau konkuruoja, svarbos; kartu</w:t>
            </w:r>
            <w:r>
              <w:t xml:space="preserve"> pažymi, kad tarptautinės institucijos ir normos vis dažniau </w:t>
            </w:r>
            <w:r>
              <w:rPr>
                <w:b/>
                <w:i/>
              </w:rPr>
              <w:t>instrumentalizuojamos</w:t>
            </w:r>
            <w:r>
              <w:t xml:space="preserve">; pabrėžia, kad dėl šios tendencijos ES </w:t>
            </w:r>
            <w:r>
              <w:rPr>
                <w:b/>
                <w:i/>
              </w:rPr>
              <w:t xml:space="preserve">atsidūrė subtilioje padėtyje, nes reikia išlaikyti pusiausvyrą tarp būtinybės taikyti plačią bei įtraukią daugiašališkumo koncepciją ir </w:t>
            </w:r>
            <w:r>
              <w:rPr>
                <w:b/>
                <w:i/>
              </w:rPr>
              <w:lastRenderedPageBreak/>
              <w:t>pirmenybės teikimo</w:t>
            </w:r>
            <w:r>
              <w:t xml:space="preserve"> bendradarbiavimui su </w:t>
            </w:r>
            <w:r>
              <w:rPr>
                <w:b/>
                <w:i/>
              </w:rPr>
              <w:t>pasirinktais bendraminčiais</w:t>
            </w:r>
            <w:r>
              <w:t xml:space="preserve"> partneriais;</w:t>
            </w:r>
          </w:p>
        </w:tc>
        <w:tc>
          <w:tcPr>
            <w:tcW w:w="4876" w:type="dxa"/>
            <w:tcBorders>
              <w:top w:val="nil"/>
              <w:left w:val="nil"/>
              <w:bottom w:val="nil"/>
              <w:right w:val="nil"/>
            </w:tcBorders>
          </w:tcPr>
          <w:p w:rsidR="00B94A60" w:rsidRPr="00AE2099" w:rsidRDefault="00B94A60" w:rsidP="00B46628">
            <w:pPr>
              <w:pStyle w:val="Normal6a"/>
            </w:pPr>
            <w:r>
              <w:lastRenderedPageBreak/>
              <w:t>22.</w:t>
            </w:r>
            <w:r>
              <w:tab/>
              <w:t xml:space="preserve">pabrėžia, kad didėja pasaulio daugiapoliškumas ir mažėja jo daugiašališkumas; pabrėžia, kad daugiašaliai forumai – svarbiausias jų yra Jungtinės Tautos ir jų agentūros – turėtų būti laikomi pasirinktu ES bendradarbiavimo formatu, </w:t>
            </w:r>
            <w:r>
              <w:rPr>
                <w:b/>
                <w:i/>
              </w:rPr>
              <w:t>yra atsakingi už jų plačiai paplitusį diskreditavimą; atsižvelgdamas į tai</w:t>
            </w:r>
            <w:r>
              <w:t xml:space="preserve"> pažymi, kad tarptautinės institucijos ir normos </w:t>
            </w:r>
            <w:r>
              <w:rPr>
                <w:b/>
                <w:i/>
              </w:rPr>
              <w:t xml:space="preserve">sudarė sąlygas </w:t>
            </w:r>
            <w:r>
              <w:t xml:space="preserve">vis dažniau </w:t>
            </w:r>
            <w:r>
              <w:rPr>
                <w:b/>
                <w:i/>
              </w:rPr>
              <w:t>jomis pasinaudoti iš totalitarinių režimų pusės</w:t>
            </w:r>
            <w:r>
              <w:t xml:space="preserve">; pabrėžia, kad dėl šios tendencijos ES </w:t>
            </w:r>
            <w:r>
              <w:rPr>
                <w:b/>
                <w:i/>
              </w:rPr>
              <w:t>gali teikti pirmenybę</w:t>
            </w:r>
            <w:r>
              <w:t xml:space="preserve"> bendradarbiavimui su </w:t>
            </w:r>
            <w:r>
              <w:rPr>
                <w:b/>
                <w:i/>
              </w:rPr>
              <w:t>atrinktais panašiai mąstančiais</w:t>
            </w:r>
            <w:r>
              <w:t xml:space="preserve"> partneriais;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698</w:t>
      </w:r>
      <w:r>
        <w:rPr>
          <w:rStyle w:val="HideTWBExt"/>
        </w:rPr>
        <w:t>&lt;/NumAm&gt;</w:t>
      </w:r>
    </w:p>
    <w:p w:rsidR="00B94A60" w:rsidRPr="00AE2099" w:rsidRDefault="00B94A60" w:rsidP="00B94A60">
      <w:pPr>
        <w:pStyle w:val="NormalBold"/>
      </w:pPr>
      <w:r>
        <w:rPr>
          <w:rStyle w:val="HideTWBExt"/>
          <w:b w:val="0"/>
        </w:rPr>
        <w:t>&lt;RepeatBlock-By&gt;&lt;Members&gt;</w:t>
      </w:r>
      <w:r>
        <w:t>Robert Biedroń, Sven Mikser, Marco Tarquinio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22.</w:t>
            </w:r>
            <w:r>
              <w:tab/>
              <w:t>pabrėžia, kad didėja pasaulio daugiapoliškumas ir mažėja jo daugiašališkumas; pabrėžia, kad daugiašaliai forumai – svarbiausias jų yra Jungtinės Tautos ir jų agentūros – turėtų būti laikomi pasirinktu ES bendradarbiavimo formatu; atsižvelgdamas į tai, reiškia susirūpinimą dėl didėjančios išskirtinių bendradarbiavimo formatų, kurie vis labiau konkuruoja, svarbos; kartu pažymi, kad tarptautinės institucijos ir normos vis dažniau instrumentalizuojamos; pabrėžia, kad dėl šios tendencijos ES atsidūrė subtilioje padėtyje, nes reikia išlaikyti pusiausvyrą tarp būtinybės taikyti plačią bei įtraukią daugiašališkumo koncepciją ir pirmenybės teikimo bendradarbiavimui su pasirinktais bendraminčiais partneriais;</w:t>
            </w:r>
          </w:p>
        </w:tc>
        <w:tc>
          <w:tcPr>
            <w:tcW w:w="4876" w:type="dxa"/>
            <w:tcBorders>
              <w:top w:val="nil"/>
              <w:left w:val="nil"/>
              <w:bottom w:val="nil"/>
              <w:right w:val="nil"/>
            </w:tcBorders>
          </w:tcPr>
          <w:p w:rsidR="00B94A60" w:rsidRPr="00AE2099" w:rsidRDefault="00B94A60" w:rsidP="00B46628">
            <w:pPr>
              <w:pStyle w:val="Normal6a"/>
            </w:pPr>
            <w:r>
              <w:t>22.</w:t>
            </w:r>
            <w:r>
              <w:tab/>
              <w:t>pabrėžia, kad didėja pasaulio daugiapoliškumas ir mažėja jo daugiašališkumas; pabrėžia, kad daugiašaliai forumai – svarbiausias jų yra Jungtinės Tautos ir jų agentūros – turėtų būti laikomi pasirinktu ES bendradarbiavimo formatu;</w:t>
            </w:r>
            <w:r>
              <w:rPr>
                <w:b/>
                <w:i/>
              </w:rPr>
              <w:t xml:space="preserve"> todėl smerkia visus nepagrįstus žodinius ir fizinius išpuolius prieš JT, įskaitant jų agentūras ir misijas;</w:t>
            </w:r>
            <w:r>
              <w:t xml:space="preserve"> atsižvelgdamas į tai, reiškia susirūpinimą dėl didėjančios išskirtinių bendradarbiavimo formatų, kurie vis labiau konkuruoja, svarbos; kartu pažymi, kad tarptautinės institucijos ir normos vis dažniau instrumentalizuojamos; pabrėžia, kad dėl šios tendencijos ES atsidūrė subtilioje padėtyje, nes reikia išlaikyti pusiausvyrą tarp būtinybės taikyti plačią bei įtraukią daugiašališkumo koncepciją ir pirmenybės teikimo bendradarbiavimui su pasirinktais bendraminčiais partneriais;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699</w:t>
      </w:r>
      <w:r>
        <w:rPr>
          <w:rStyle w:val="HideTWBExt"/>
        </w:rPr>
        <w:t>&lt;/NumAm&gt;</w:t>
      </w:r>
    </w:p>
    <w:p w:rsidR="00B94A60" w:rsidRPr="00AE2099" w:rsidRDefault="00B94A60" w:rsidP="00B94A60">
      <w:pPr>
        <w:pStyle w:val="NormalBold"/>
      </w:pPr>
      <w:r>
        <w:rPr>
          <w:rStyle w:val="HideTWBExt"/>
          <w:b w:val="0"/>
        </w:rPr>
        <w:t>&lt;RepeatBlock-By&gt;&lt;Members&gt;</w:t>
      </w:r>
      <w:r>
        <w:t>Hannah Neumann</w:t>
      </w:r>
      <w:r>
        <w:rPr>
          <w:rStyle w:val="HideTWBExt"/>
          <w:b w:val="0"/>
        </w:rPr>
        <w:t>&lt;/Members&gt;</w:t>
      </w:r>
    </w:p>
    <w:p w:rsidR="00B94A60" w:rsidRPr="00AE2099" w:rsidRDefault="00B94A60" w:rsidP="00B94A60">
      <w:r>
        <w:rPr>
          <w:rStyle w:val="HideTWBExt"/>
        </w:rPr>
        <w:t>&lt;AuNomDe&gt;</w:t>
      </w:r>
      <w:r>
        <w:rPr>
          <w:rStyle w:val="HideTWBInt"/>
        </w:rPr>
        <w:t>{Greens/EFA}</w:t>
      </w:r>
      <w:r>
        <w:t>Verts/ALE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lastRenderedPageBreak/>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22.</w:t>
            </w:r>
            <w:r>
              <w:tab/>
              <w:t>pabrėžia, kad didėja pasaulio daugiapoliškumas ir mažėja jo daugiašališkumas; pabrėžia, kad daugiašaliai forumai</w:t>
            </w:r>
            <w:r>
              <w:rPr>
                <w:b/>
                <w:i/>
              </w:rPr>
              <w:t> – svarbiausias jų yra</w:t>
            </w:r>
            <w:r>
              <w:t xml:space="preserve"> Jungtinės Tautos ir jų agentūros</w:t>
            </w:r>
            <w:r>
              <w:rPr>
                <w:b/>
                <w:i/>
              </w:rPr>
              <w:t> –</w:t>
            </w:r>
            <w:r>
              <w:t xml:space="preserve"> turėtų būti laikomi pasirinktu ES bendradarbiavimo formatu</w:t>
            </w:r>
            <w:r>
              <w:rPr>
                <w:b/>
                <w:i/>
              </w:rPr>
              <w:t>;</w:t>
            </w:r>
            <w:r>
              <w:t xml:space="preserve"> </w:t>
            </w:r>
            <w:r>
              <w:rPr>
                <w:b/>
                <w:i/>
              </w:rPr>
              <w:t>atsižvelgdamas į tai</w:t>
            </w:r>
            <w:r>
              <w:t xml:space="preserve">, reiškia susirūpinimą dėl didėjančios išskirtinių bendradarbiavimo </w:t>
            </w:r>
            <w:r>
              <w:rPr>
                <w:b/>
                <w:i/>
              </w:rPr>
              <w:t>formatų</w:t>
            </w:r>
            <w:r>
              <w:t xml:space="preserve">, </w:t>
            </w:r>
            <w:r>
              <w:rPr>
                <w:b/>
                <w:i/>
              </w:rPr>
              <w:t>kurie vis labiau konkuruoja</w:t>
            </w:r>
            <w:r>
              <w:t xml:space="preserve">, svarbos; kartu pažymi, kad tarptautinės institucijos ir normos vis dažniau instrumentalizuojamos; pabrėžia, kad dėl šios tendencijos ES atsidūrė subtilioje padėtyje, nes reikia išlaikyti pusiausvyrą tarp </w:t>
            </w:r>
            <w:r>
              <w:rPr>
                <w:b/>
                <w:i/>
              </w:rPr>
              <w:t>būtinybės taikyti plačią bei įtraukią daugiašališkumo koncepciją</w:t>
            </w:r>
            <w:r>
              <w:t xml:space="preserve"> ir pirmenybės teikimo bendradarbiavimui su pasirinktais bendraminčiais partneriais;</w:t>
            </w:r>
          </w:p>
        </w:tc>
        <w:tc>
          <w:tcPr>
            <w:tcW w:w="4876" w:type="dxa"/>
            <w:tcBorders>
              <w:top w:val="nil"/>
              <w:left w:val="nil"/>
              <w:bottom w:val="nil"/>
              <w:right w:val="nil"/>
            </w:tcBorders>
          </w:tcPr>
          <w:p w:rsidR="00B94A60" w:rsidRPr="00AE2099" w:rsidRDefault="00B94A60" w:rsidP="00B46628">
            <w:pPr>
              <w:pStyle w:val="Normal6a"/>
            </w:pPr>
            <w:r>
              <w:t>22.</w:t>
            </w:r>
            <w:r>
              <w:tab/>
              <w:t>pabrėžia, kad didėja pasaulio daugiapoliškumas ir mažėja jo daugiašališkumas; pabrėžia, kad daugiašaliai forumai</w:t>
            </w:r>
            <w:r>
              <w:rPr>
                <w:b/>
                <w:i/>
              </w:rPr>
              <w:t>, visų pirma</w:t>
            </w:r>
            <w:r>
              <w:t xml:space="preserve"> Jungtinės Tautos ir jų agentūros</w:t>
            </w:r>
            <w:r>
              <w:rPr>
                <w:b/>
                <w:i/>
              </w:rPr>
              <w:t>,</w:t>
            </w:r>
            <w:r>
              <w:t xml:space="preserve"> turėtų būti laikomi pasirinktu ES bendradarbiavimo formatu</w:t>
            </w:r>
            <w:r>
              <w:rPr>
                <w:b/>
                <w:i/>
              </w:rPr>
              <w:t>, todėl jiems turėtų būti skirta pakankamai ES lėšų ir paramos</w:t>
            </w:r>
            <w:r>
              <w:t xml:space="preserve">, </w:t>
            </w:r>
            <w:r>
              <w:rPr>
                <w:b/>
                <w:i/>
              </w:rPr>
              <w:t>kad būtų apsaugotos Jungtinės Tautos ir visa daugiašalė sistema;</w:t>
            </w:r>
            <w:r>
              <w:t xml:space="preserve"> </w:t>
            </w:r>
            <w:r>
              <w:rPr>
                <w:b/>
                <w:i/>
              </w:rPr>
              <w:t xml:space="preserve">šiuo atžvilgiu </w:t>
            </w:r>
            <w:r>
              <w:t xml:space="preserve">reiškia susirūpinimą dėl didėjančios išskirtinių bendradarbiavimo </w:t>
            </w:r>
            <w:r>
              <w:rPr>
                <w:b/>
                <w:i/>
              </w:rPr>
              <w:t>formų</w:t>
            </w:r>
            <w:r>
              <w:t xml:space="preserve">, </w:t>
            </w:r>
            <w:r>
              <w:rPr>
                <w:b/>
                <w:i/>
              </w:rPr>
              <w:t>kurios rodo didėjančią konkurenciją</w:t>
            </w:r>
            <w:r>
              <w:t xml:space="preserve">, svarbos; kartu pažymi, kad tarptautinės institucijos ir normos vis dažniau instrumentalizuojamos; pabrėžia, kad dėl šios tendencijos ES atsidūrė subtilioje padėtyje, nes reikia išlaikyti pusiausvyrą tarp </w:t>
            </w:r>
            <w:r>
              <w:rPr>
                <w:b/>
                <w:i/>
              </w:rPr>
              <w:t>plačios ir įtraukios daugiašališkumo koncepcijos taikymo būtinybės</w:t>
            </w:r>
            <w:r>
              <w:t xml:space="preserve"> ir</w:t>
            </w:r>
            <w:r>
              <w:rPr>
                <w:b/>
                <w:i/>
              </w:rPr>
              <w:t xml:space="preserve"> sykiu</w:t>
            </w:r>
            <w:r>
              <w:t xml:space="preserve"> pirmenybės teikimo bendradarbiavimui su pasirinktais bendraminčiais partneriais;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700</w:t>
      </w:r>
      <w:r>
        <w:rPr>
          <w:rStyle w:val="HideTWBExt"/>
        </w:rPr>
        <w:t>&lt;/NumAm&gt;</w:t>
      </w:r>
    </w:p>
    <w:p w:rsidR="00B94A60" w:rsidRPr="00AE2099" w:rsidRDefault="00B94A60" w:rsidP="00B94A60">
      <w:pPr>
        <w:pStyle w:val="NormalBold"/>
      </w:pPr>
      <w:r>
        <w:rPr>
          <w:rStyle w:val="HideTWBExt"/>
          <w:b w:val="0"/>
        </w:rPr>
        <w:t>&lt;RepeatBlock-By&gt;&lt;Members&gt;</w:t>
      </w:r>
      <w:r>
        <w:t>Michael von der Schulenburg</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22.</w:t>
            </w:r>
            <w:r>
              <w:tab/>
              <w:t xml:space="preserve">pabrėžia, kad </w:t>
            </w:r>
            <w:r>
              <w:rPr>
                <w:b/>
                <w:i/>
              </w:rPr>
              <w:t>didėja pasaulio daugiapoliškumas</w:t>
            </w:r>
            <w:r>
              <w:t xml:space="preserve"> ir </w:t>
            </w:r>
            <w:r>
              <w:rPr>
                <w:b/>
                <w:i/>
              </w:rPr>
              <w:t>mažėja jo daugiašališkumas</w:t>
            </w:r>
            <w:r>
              <w:t xml:space="preserve">; pabrėžia, kad daugiašaliai forumai – svarbiausias jų yra Jungtinės Tautos ir jų agentūros – turėtų būti laikomi pasirinktu ES bendradarbiavimo formatu; atsižvelgdamas į tai, reiškia susirūpinimą dėl didėjančios išskirtinių bendradarbiavimo formatų, kurie vis labiau konkuruoja, svarbos; kartu pažymi, kad tarptautinės institucijos ir </w:t>
            </w:r>
            <w:r>
              <w:lastRenderedPageBreak/>
              <w:t xml:space="preserve">normos vis dažniau </w:t>
            </w:r>
            <w:r>
              <w:rPr>
                <w:b/>
                <w:i/>
              </w:rPr>
              <w:t>instrumentalizuojamos</w:t>
            </w:r>
            <w:r>
              <w:t xml:space="preserve">; pabrėžia, kad </w:t>
            </w:r>
            <w:r>
              <w:rPr>
                <w:b/>
                <w:i/>
              </w:rPr>
              <w:t xml:space="preserve">dėl šios tendencijos ES atsidūrė subtilioje padėtyje, nes </w:t>
            </w:r>
            <w:r>
              <w:t xml:space="preserve">reikia </w:t>
            </w:r>
            <w:r>
              <w:rPr>
                <w:b/>
                <w:i/>
              </w:rPr>
              <w:t>išlaikyti pusiausvyrą tarp būtinybės taikyti plačią bei įtraukią</w:t>
            </w:r>
            <w:r>
              <w:t xml:space="preserve"> daugiašališkumo</w:t>
            </w:r>
            <w:r>
              <w:rPr>
                <w:b/>
                <w:i/>
              </w:rPr>
              <w:t xml:space="preserve"> koncepciją ir pirmenybės teikimo bendradarbiavimui su pasirinktais bendraminčiais partneriais</w:t>
            </w:r>
            <w:r>
              <w:t>;</w:t>
            </w:r>
          </w:p>
        </w:tc>
        <w:tc>
          <w:tcPr>
            <w:tcW w:w="4876" w:type="dxa"/>
            <w:tcBorders>
              <w:top w:val="nil"/>
              <w:left w:val="nil"/>
              <w:bottom w:val="nil"/>
              <w:right w:val="nil"/>
            </w:tcBorders>
          </w:tcPr>
          <w:p w:rsidR="00B94A60" w:rsidRPr="00AE2099" w:rsidRDefault="00B94A60" w:rsidP="00B46628">
            <w:pPr>
              <w:pStyle w:val="Normal6a"/>
            </w:pPr>
            <w:r>
              <w:lastRenderedPageBreak/>
              <w:t>22.</w:t>
            </w:r>
            <w:r>
              <w:tab/>
              <w:t xml:space="preserve">pabrėžia, kad </w:t>
            </w:r>
            <w:r>
              <w:rPr>
                <w:b/>
                <w:i/>
              </w:rPr>
              <w:t>pasaulis tampa vis labiau daugiapolis,</w:t>
            </w:r>
            <w:r>
              <w:t xml:space="preserve"> ir </w:t>
            </w:r>
            <w:r>
              <w:rPr>
                <w:b/>
                <w:i/>
              </w:rPr>
              <w:t>yra susirūpinęs dėl to, kad jis tampa vis mažiau daugiašalis</w:t>
            </w:r>
            <w:r>
              <w:t xml:space="preserve">; pabrėžia, kad daugiašaliai forumai – svarbiausias jų yra Jungtinės Tautos ir jų agentūros – turėtų būti laikomi pasirinktu ES bendradarbiavimo formatu; atsižvelgdamas į tai, reiškia susirūpinimą dėl didėjančios išskirtinių bendradarbiavimo formatų, kurie vis labiau konkuruoja, svarbos; kartu pažymi, kad </w:t>
            </w:r>
            <w:r>
              <w:lastRenderedPageBreak/>
              <w:t xml:space="preserve">tarptautinės institucijos ir normos vis dažniau </w:t>
            </w:r>
            <w:r>
              <w:rPr>
                <w:b/>
                <w:i/>
              </w:rPr>
              <w:t>apeinamos</w:t>
            </w:r>
            <w:r>
              <w:t xml:space="preserve">; pabrėžia, kad reikia </w:t>
            </w:r>
            <w:r>
              <w:rPr>
                <w:b/>
                <w:i/>
              </w:rPr>
              <w:t>tikro ir ryžtingo pasaulinio masto</w:t>
            </w:r>
            <w:r>
              <w:t xml:space="preserve"> daugiašališkumo;</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701</w:t>
      </w:r>
      <w:r>
        <w:rPr>
          <w:rStyle w:val="HideTWBExt"/>
        </w:rPr>
        <w:t>&lt;/NumAm&gt;</w:t>
      </w:r>
    </w:p>
    <w:p w:rsidR="00B94A60" w:rsidRPr="00AE2099" w:rsidRDefault="00B94A60" w:rsidP="00B94A60">
      <w:pPr>
        <w:pStyle w:val="NormalBold"/>
      </w:pPr>
      <w:r>
        <w:rPr>
          <w:rStyle w:val="HideTWBExt"/>
          <w:b w:val="0"/>
        </w:rPr>
        <w:t>&lt;RepeatBlock-By&gt;&lt;Members&gt;</w:t>
      </w:r>
      <w:r>
        <w:t>António Tânger Corrêa, Hermann Tertsch, Jorge Martín Frías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22.</w:t>
            </w:r>
            <w:r>
              <w:tab/>
              <w:t>pabrėžia, kad didėja pasaulio daugiapoliškumas ir mažėja jo daugiašališkumas;</w:t>
            </w:r>
            <w:r>
              <w:rPr>
                <w:b/>
                <w:i/>
              </w:rPr>
              <w:t xml:space="preserve"> pabrėžia, kad daugiašaliai forumai – svarbiausias jų yra Jungtinės Tautos ir jų agentūros – turėtų būti laikomi pasirinktu ES bendradarbiavimo formatu;</w:t>
            </w:r>
            <w:r>
              <w:t xml:space="preserve"> atsižvelgdamas į tai, reiškia susirūpinimą dėl didėjančios išskirtinių bendradarbiavimo formatų, kurie vis labiau konkuruoja, svarbos; kartu pažymi, kad tarptautinės institucijos ir normos vis dažniau </w:t>
            </w:r>
            <w:r>
              <w:rPr>
                <w:b/>
                <w:i/>
              </w:rPr>
              <w:t>instrumentalizuojamos</w:t>
            </w:r>
            <w:r>
              <w:t>; pabrėžia, kad dėl šios tendencijos ES atsidūrė subtilioje padėtyje, nes reikia išlaikyti pusiausvyrą tarp būtinybės taikyti plačią bei įtraukią daugiašališkumo koncepciją ir pirmenybės teikimo bendradarbiavimui su pasirinktais bendraminčiais partneriais;</w:t>
            </w:r>
          </w:p>
        </w:tc>
        <w:tc>
          <w:tcPr>
            <w:tcW w:w="4876" w:type="dxa"/>
            <w:tcBorders>
              <w:top w:val="nil"/>
              <w:left w:val="nil"/>
              <w:bottom w:val="nil"/>
              <w:right w:val="nil"/>
            </w:tcBorders>
          </w:tcPr>
          <w:p w:rsidR="00B94A60" w:rsidRPr="00AE2099" w:rsidRDefault="00B94A60" w:rsidP="00B46628">
            <w:pPr>
              <w:pStyle w:val="Normal6a"/>
            </w:pPr>
            <w:r>
              <w:t>22.</w:t>
            </w:r>
            <w:r>
              <w:tab/>
              <w:t xml:space="preserve">pabrėžia, kad didėja pasaulio daugiapoliškumas ir mažėja jo daugiašališkumas; atsižvelgdamas į tai, reiškia susirūpinimą dėl didėjančios išskirtinių bendradarbiavimo formatų, kurie vis labiau konkuruoja, svarbos; kartu pažymi, kad tarptautinės institucijos ir normos vis dažniau </w:t>
            </w:r>
            <w:r>
              <w:rPr>
                <w:b/>
                <w:i/>
              </w:rPr>
              <w:t>naudojamos kaip priemonė, o tokie režimai kaip Kinija, Rusija ir Iranas perrašo tarptautines normas, kad atitiktų jų autoritarinę darbotvarkę, kartu taip pat piktnaudžiaudami, pavyzdžiui, JT žmogaus teisių taryba savo politiniais tikslais, susijusiais su žmogaus teisėmis</w:t>
            </w:r>
            <w:r>
              <w:t>; pabrėžia, kad dėl šios tendencijos ES atsidūrė subtilioje padėtyje, nes reikia išlaikyti pusiausvyrą tarp būtinybės taikyti plačią bei įtraukią daugiašališkumo koncepciją ir pirmenybės teikimo bendradarbiavimui su pasirinktais bendraminčiais partneriais;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lastRenderedPageBreak/>
        <w:t>&lt;Amend&gt;</w:t>
      </w:r>
      <w:r>
        <w:t>Pakeitimas</w:t>
      </w:r>
      <w:r>
        <w:tab/>
      </w:r>
      <w:r>
        <w:tab/>
      </w:r>
      <w:r>
        <w:rPr>
          <w:rStyle w:val="HideTWBExt"/>
        </w:rPr>
        <w:t>&lt;NumAm&gt;</w:t>
      </w:r>
      <w:r>
        <w:t>702</w:t>
      </w:r>
      <w:r>
        <w:rPr>
          <w:rStyle w:val="HideTWBExt"/>
        </w:rPr>
        <w:t>&lt;/NumAm&gt;</w:t>
      </w:r>
    </w:p>
    <w:p w:rsidR="00B94A60" w:rsidRPr="00AE2099" w:rsidRDefault="00B94A60" w:rsidP="00B94A60">
      <w:pPr>
        <w:pStyle w:val="NormalBold"/>
      </w:pPr>
      <w:r>
        <w:rPr>
          <w:rStyle w:val="HideTWBExt"/>
          <w:b w:val="0"/>
        </w:rPr>
        <w:t>&lt;RepeatBlock-By&gt;&lt;Members&gt;</w:t>
      </w:r>
      <w:r>
        <w:t>Marc Botenga, Rima Hassan, Özlem Demirel</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22.</w:t>
            </w:r>
            <w:r>
              <w:tab/>
              <w:t xml:space="preserve">pabrėžia, kad didėja pasaulio daugiapoliškumas ir mažėja jo daugiašališkumas; pabrėžia, kad daugiašaliai forumai – svarbiausias jų yra Jungtinės Tautos ir jų agentūros – turėtų būti laikomi pasirinktu ES bendradarbiavimo formatu; </w:t>
            </w:r>
            <w:r>
              <w:rPr>
                <w:b/>
                <w:i/>
              </w:rPr>
              <w:t>atsižvelgdamas į tai,</w:t>
            </w:r>
            <w:r>
              <w:t xml:space="preserve"> reiškia susirūpinimą dėl didėjančios išskirtinių bendradarbiavimo </w:t>
            </w:r>
            <w:r>
              <w:rPr>
                <w:b/>
                <w:i/>
              </w:rPr>
              <w:t>formatų</w:t>
            </w:r>
            <w:r>
              <w:t xml:space="preserve">, </w:t>
            </w:r>
            <w:r>
              <w:rPr>
                <w:b/>
                <w:i/>
              </w:rPr>
              <w:t>kurie vis labiau konkuruoja</w:t>
            </w:r>
            <w:r>
              <w:t xml:space="preserve">, svarbos; kartu pažymi, kad tarptautinės institucijos ir normos vis dažniau instrumentalizuojamos; pabrėžia, kad </w:t>
            </w:r>
            <w:r>
              <w:rPr>
                <w:b/>
                <w:i/>
              </w:rPr>
              <w:t xml:space="preserve">dėl šios tendencijos ES atsidūrė subtilioje padėtyje, nes </w:t>
            </w:r>
            <w:r>
              <w:t xml:space="preserve">reikia </w:t>
            </w:r>
            <w:r>
              <w:rPr>
                <w:b/>
                <w:i/>
              </w:rPr>
              <w:t>išlaikyti pusiausvyrą tarp būtinybės</w:t>
            </w:r>
            <w:r>
              <w:t xml:space="preserve"> taikyti plačią </w:t>
            </w:r>
            <w:r>
              <w:rPr>
                <w:b/>
                <w:i/>
              </w:rPr>
              <w:t>bei</w:t>
            </w:r>
            <w:r>
              <w:t xml:space="preserve"> įtraukią daugiašališkumo koncepciją</w:t>
            </w:r>
            <w:r>
              <w:rPr>
                <w:b/>
                <w:i/>
              </w:rPr>
              <w:t xml:space="preserve"> ir pirmenybės teikimo bendradarbiavimui su pasirinktais bendraminčiais partneriais</w:t>
            </w:r>
            <w:r>
              <w:t>;</w:t>
            </w:r>
          </w:p>
        </w:tc>
        <w:tc>
          <w:tcPr>
            <w:tcW w:w="4876" w:type="dxa"/>
            <w:tcBorders>
              <w:top w:val="nil"/>
              <w:left w:val="nil"/>
              <w:bottom w:val="nil"/>
              <w:right w:val="nil"/>
            </w:tcBorders>
          </w:tcPr>
          <w:p w:rsidR="00B94A60" w:rsidRPr="00AE2099" w:rsidRDefault="00B94A60" w:rsidP="00B46628">
            <w:pPr>
              <w:pStyle w:val="Normal6a"/>
            </w:pPr>
            <w:r>
              <w:t>22.</w:t>
            </w:r>
            <w:r>
              <w:tab/>
              <w:t xml:space="preserve">pabrėžia, kad didėja pasaulio daugiapoliškumas ir mažėja jo daugiašališkumas; pabrėžia, kad daugiašaliai forumai – svarbiausias jų yra Jungtinės Tautos ir jų agentūros – turėtų būti laikomi pasirinktu ES bendradarbiavimo formatu; </w:t>
            </w:r>
            <w:r>
              <w:rPr>
                <w:b/>
                <w:i/>
              </w:rPr>
              <w:t>šiuo atžvilgiu</w:t>
            </w:r>
            <w:r>
              <w:t xml:space="preserve"> reiškia susirūpinimą dėl didėjančios išskirtinių bendradarbiavimo </w:t>
            </w:r>
            <w:r>
              <w:rPr>
                <w:b/>
                <w:i/>
              </w:rPr>
              <w:t>formų, pvz.</w:t>
            </w:r>
            <w:r>
              <w:t xml:space="preserve">, </w:t>
            </w:r>
            <w:r>
              <w:rPr>
                <w:b/>
                <w:i/>
              </w:rPr>
              <w:t>NATO ir G 7</w:t>
            </w:r>
            <w:r>
              <w:t>, svarbos</w:t>
            </w:r>
            <w:r>
              <w:rPr>
                <w:b/>
                <w:i/>
              </w:rPr>
              <w:t>, nes tai rodo didėjančią karinę ir ekonominę konkurenciją</w:t>
            </w:r>
            <w:r>
              <w:t xml:space="preserve">; kartu pažymi, kad tarptautinės institucijos ir normos vis dažniau instrumentalizuojamos; pabrėžia, kad reikia </w:t>
            </w:r>
            <w:r>
              <w:rPr>
                <w:b/>
                <w:i/>
              </w:rPr>
              <w:t>raginti</w:t>
            </w:r>
            <w:r>
              <w:t xml:space="preserve"> taikyti plačią </w:t>
            </w:r>
            <w:r>
              <w:rPr>
                <w:b/>
                <w:i/>
              </w:rPr>
              <w:t>ir</w:t>
            </w:r>
            <w:r>
              <w:t xml:space="preserve"> įtraukią daugiašališkumo koncepciją;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703</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22.</w:t>
            </w:r>
            <w:r>
              <w:tab/>
              <w:t xml:space="preserve">pabrėžia, kad didėja pasaulio daugiapoliškumas ir mažėja jo daugiašališkumas; pabrėžia, kad daugiašaliai forumai – svarbiausias jų yra Jungtinės Tautos ir jų agentūros – turėtų būti laikomi pasirinktu ES bendradarbiavimo formatu; atsižvelgdamas </w:t>
            </w:r>
            <w:r>
              <w:lastRenderedPageBreak/>
              <w:t>į tai, reiškia susirūpinimą dėl didėjančios išskirtinių bendradarbiavimo formatų, kurie vis labiau konkuruoja, svarbos; kartu pažymi, kad tarptautinės institucijos ir normos vis dažniau instrumentalizuojamos; pabrėžia, kad dėl šios tendencijos ES atsidūrė subtilioje padėtyje, nes reikia išlaikyti pusiausvyrą tarp būtinybės taikyti plačią bei įtraukią daugiašališkumo koncepciją</w:t>
            </w:r>
            <w:r>
              <w:rPr>
                <w:b/>
                <w:i/>
              </w:rPr>
              <w:t xml:space="preserve"> ir pirmenybės teikimo bendradarbiavimui</w:t>
            </w:r>
            <w:r>
              <w:t xml:space="preserve"> su pasirinktais bendraminčiais partneriais;</w:t>
            </w:r>
          </w:p>
        </w:tc>
        <w:tc>
          <w:tcPr>
            <w:tcW w:w="4876" w:type="dxa"/>
            <w:tcBorders>
              <w:top w:val="nil"/>
              <w:left w:val="nil"/>
              <w:bottom w:val="nil"/>
              <w:right w:val="nil"/>
            </w:tcBorders>
          </w:tcPr>
          <w:p w:rsidR="00B94A60" w:rsidRPr="00AE2099" w:rsidRDefault="00B94A60" w:rsidP="00B46628">
            <w:pPr>
              <w:pStyle w:val="Normal6a"/>
            </w:pPr>
            <w:r>
              <w:lastRenderedPageBreak/>
              <w:t>22.</w:t>
            </w:r>
            <w:r>
              <w:tab/>
              <w:t xml:space="preserve">pabrėžia, kad didėja pasaulio daugiapoliškumas ir mažėja jo daugiašališkumas; pabrėžia, kad daugiašaliai forumai – svarbiausias jų yra Jungtinės Tautos ir jų agentūros – turėtų būti laikomi pasirinktu ES bendradarbiavimo formatu; atsižvelgdamas </w:t>
            </w:r>
            <w:r>
              <w:lastRenderedPageBreak/>
              <w:t>į tai, reiškia susirūpinimą dėl didėjančios išskirtinių bendradarbiavimo formatų, kurie vis labiau konkuruoja, svarbos; kartu pažymi, kad tarptautinės institucijos ir normos vis dažniau instrumentalizuojamos; pabrėžia, kad dėl šios tendencijos ES atsidūrė subtilioje padėtyje, nes reikia išlaikyti pusiausvyrą tarp būtinybės taikyti plačią bei įtraukią daugiašališkumo koncepciją</w:t>
            </w:r>
            <w:r>
              <w:rPr>
                <w:b/>
                <w:i/>
              </w:rPr>
              <w:t>, stiprinant bendradarbiavimą</w:t>
            </w:r>
            <w:r>
              <w:t xml:space="preserve"> su pasirinktais bendraminčiais partneriais;</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704</w:t>
      </w:r>
      <w:r>
        <w:rPr>
          <w:rStyle w:val="HideTWBExt"/>
        </w:rPr>
        <w:t>&lt;/NumAm&gt;</w:t>
      </w:r>
    </w:p>
    <w:p w:rsidR="00B94A60" w:rsidRPr="00AE2099" w:rsidRDefault="00B94A60" w:rsidP="00B94A60">
      <w:pPr>
        <w:pStyle w:val="NormalBold"/>
      </w:pPr>
      <w:r>
        <w:rPr>
          <w:rStyle w:val="HideTWBExt"/>
          <w:b w:val="0"/>
        </w:rPr>
        <w:t>&lt;RepeatBlock-By&gt;&lt;Members&gt;</w:t>
      </w:r>
      <w:r>
        <w:t>Miriam Lexmann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22.</w:t>
            </w:r>
            <w:r>
              <w:tab/>
              <w:t xml:space="preserve">pabrėžia, kad didėja pasaulio daugiapoliškumas ir mažėja jo daugiašališkumas; pabrėžia, kad daugiašaliai forumai – svarbiausias jų yra Jungtinės Tautos ir jų agentūros – turėtų būti laikomi pasirinktu ES bendradarbiavimo formatu; atsižvelgdamas į tai, reiškia susirūpinimą dėl </w:t>
            </w:r>
            <w:r>
              <w:rPr>
                <w:b/>
                <w:i/>
              </w:rPr>
              <w:t>didėjančios išskirtinių bendradarbiavimo formatų, kurie vis labiau konkuruoja, svarbos</w:t>
            </w:r>
            <w:r>
              <w:t>; kartu pažymi, kad tarptautinės institucijos ir normos vis dažniau instrumentalizuojamos; pabrėžia, kad dėl šios tendencijos ES atsidūrė subtilioje padėtyje, nes reikia išlaikyti pusiausvyrą tarp būtinybės taikyti plačią bei įtraukią daugiašališkumo koncepciją ir pirmenybės teikimo bendradarbiavimui su pasirinktais bendraminčiais partneriais;</w:t>
            </w:r>
          </w:p>
        </w:tc>
        <w:tc>
          <w:tcPr>
            <w:tcW w:w="4876" w:type="dxa"/>
            <w:tcBorders>
              <w:top w:val="nil"/>
              <w:left w:val="nil"/>
              <w:bottom w:val="nil"/>
              <w:right w:val="nil"/>
            </w:tcBorders>
          </w:tcPr>
          <w:p w:rsidR="00B94A60" w:rsidRPr="00AE2099" w:rsidRDefault="00B94A60" w:rsidP="00B46628">
            <w:pPr>
              <w:pStyle w:val="Normal6a"/>
            </w:pPr>
            <w:r>
              <w:t>22.</w:t>
            </w:r>
            <w:r>
              <w:tab/>
              <w:t xml:space="preserve">pabrėžia, kad didėja pasaulio daugiapoliškumas ir mažėja jo daugiašališkumas; pabrėžia, kad daugiašaliai forumai – svarbiausias jų yra Jungtinės Tautos ir jų agentūros – turėtų būti laikomi pasirinktu ES bendradarbiavimo formatu; atsižvelgdamas į tai, reiškia susirūpinimą dėl </w:t>
            </w:r>
            <w:r>
              <w:rPr>
                <w:b/>
                <w:i/>
              </w:rPr>
              <w:t>didėjančio JT sistemos nesugebėjimo reaguoti į šiandienos pasaulinius iššūkius</w:t>
            </w:r>
            <w:r>
              <w:t>; kartu pažymi, kad tarptautinės institucijos ir normos vis dažniau instrumentalizuojamos</w:t>
            </w:r>
            <w:r>
              <w:rPr>
                <w:b/>
                <w:i/>
              </w:rPr>
              <w:t xml:space="preserve"> ir joms kenkia autokratiniai režimai</w:t>
            </w:r>
            <w:r>
              <w:t>; pabrėžia, kad dėl šios tendencijos ES atsidūrė subtilioje padėtyje, nes reikia išlaikyti pusiausvyrą tarp būtinybės taikyti plačią bei įtraukią daugiašališkumo koncepciją ir pirmenybės teikimo bendradarbiavimui su pasirinktais bendraminčiais partneriais;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lastRenderedPageBreak/>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705</w:t>
      </w:r>
      <w:r>
        <w:rPr>
          <w:rStyle w:val="HideTWBExt"/>
        </w:rPr>
        <w:t>&lt;/NumAm&gt;</w:t>
      </w:r>
    </w:p>
    <w:p w:rsidR="00B94A60" w:rsidRPr="00AE2099" w:rsidRDefault="00B94A60" w:rsidP="00B94A60">
      <w:pPr>
        <w:pStyle w:val="NormalBold"/>
      </w:pPr>
      <w:r>
        <w:rPr>
          <w:rStyle w:val="HideTWBExt"/>
          <w:b w:val="0"/>
        </w:rPr>
        <w:t>&lt;RepeatBlock-By&gt;&lt;Members&gt;</w:t>
      </w:r>
      <w:r>
        <w:t>Hans Neuhoff</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22.</w:t>
            </w:r>
            <w:r>
              <w:tab/>
              <w:t>pabrėžia, kad didėja pasaulio daugiapoliškumas</w:t>
            </w:r>
            <w:r>
              <w:rPr>
                <w:b/>
                <w:i/>
              </w:rPr>
              <w:t xml:space="preserve"> ir mažėja jo daugiašališkumas</w:t>
            </w:r>
            <w:r>
              <w:t>; pabrėžia, kad daugiašaliai forumai – svarbiausias jų yra Jungtinės Tautos ir jų agentūros – turėtų būti laikomi pasirinktu ES bendradarbiavimo formatu; atsižvelgdamas į tai, reiškia susirūpinimą dėl didėjančios išskirtinių bendradarbiavimo formatų, kurie vis labiau konkuruoja, svarbos; kartu pažymi, kad tarptautinės institucijos ir normos vis dažniau instrumentalizuojamos; pabrėžia, kad dėl šios tendencijos ES atsidūrė subtilioje padėtyje, nes reikia išlaikyti pusiausvyrą tarp būtinybės taikyti plačią bei įtraukią daugiašališkumo koncepciją ir pirmenybės teikimo bendradarbiavimui su pasirinktais bendraminčiais partneriais;</w:t>
            </w:r>
          </w:p>
        </w:tc>
        <w:tc>
          <w:tcPr>
            <w:tcW w:w="4876" w:type="dxa"/>
            <w:tcBorders>
              <w:top w:val="nil"/>
              <w:left w:val="nil"/>
              <w:bottom w:val="nil"/>
              <w:right w:val="nil"/>
            </w:tcBorders>
          </w:tcPr>
          <w:p w:rsidR="00B94A60" w:rsidRPr="00AE2099" w:rsidRDefault="00B94A60" w:rsidP="00B46628">
            <w:pPr>
              <w:pStyle w:val="Normal6a"/>
            </w:pPr>
            <w:r>
              <w:t>22.</w:t>
            </w:r>
            <w:r>
              <w:tab/>
              <w:t>pabrėžia, kad didėja pasaulio daugiapoliškumas; pabrėžia, kad daugiašaliai forumai – svarbiausias jų yra Jungtinės Tautos ir jų agentūros – turėtų būti laikomi pasirinktu ES bendradarbiavimo formatu; atsižvelgdamas į tai, reiškia susirūpinimą dėl didėjančios išskirtinių bendradarbiavimo formatų, kurie vis labiau konkuruoja, svarbos; kartu pažymi, kad tarptautinės institucijos ir normos vis dažniau instrumentalizuojamos; pabrėžia, kad dėl šios tendencijos ES atsidūrė subtilioje padėtyje, nes reikia išlaikyti pusiausvyrą tarp būtinybės taikyti plačią bei įtraukią daugiašališkumo koncepciją ir pirmenybės teikimo bendradarbiavimui su pasirinktais bendraminčiais partneriais;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{DE}</w:t>
      </w:r>
      <w:r w:rsidRPr="00AE2099">
        <w:t>de</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706</w:t>
      </w:r>
      <w:r>
        <w:rPr>
          <w:rStyle w:val="HideTWBExt"/>
        </w:rPr>
        <w:t>&lt;/NumAm&gt;</w:t>
      </w:r>
    </w:p>
    <w:p w:rsidR="00B94A60" w:rsidRPr="00AE2099" w:rsidRDefault="00B94A60" w:rsidP="00B94A60">
      <w:pPr>
        <w:pStyle w:val="NormalBold"/>
      </w:pPr>
      <w:r>
        <w:rPr>
          <w:rStyle w:val="HideTWBExt"/>
          <w:b w:val="0"/>
        </w:rPr>
        <w:t>&lt;RepeatBlock-By&gt;&lt;Members&gt;</w:t>
      </w:r>
      <w:r>
        <w:t>Rihards Kols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dalies 1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1)</w:t>
            </w:r>
            <w:r>
              <w:tab/>
            </w:r>
            <w:r>
              <w:rPr>
                <w:b/>
                <w:i/>
              </w:rPr>
              <w:t xml:space="preserve">pripažįsta dabartinės Jungtinių Tautų struktūros apribojimus ir ragina vykdyti visapusišką JT reformą, kad būtų padidintas jos veiksmingumas ir gebėjimas spręsti šiuolaikines geopolitines problemas; pasisako už reformą, kuri apimtų JT Saugumo Tarybos sudėties ir </w:t>
            </w:r>
            <w:r>
              <w:rPr>
                <w:b/>
                <w:i/>
              </w:rPr>
              <w:lastRenderedPageBreak/>
              <w:t>veto sistemos peržiūrą, kad būtų atsižvelgta į šiuolaikinę galios dinamiką, taip užkertant kelią autokratinių valstybių trukdymui ir sudarant sąlygas ryžtingesniems veiksmams siekiant tarptautinės taikos ir saugumo;</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707</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22a.</w:t>
            </w:r>
            <w:r>
              <w:tab/>
            </w:r>
            <w:r>
              <w:rPr>
                <w:b/>
                <w:i/>
              </w:rPr>
              <w:t xml:space="preserve">pabrėžia, kad Rusijos agresijos karas prieš Ukrainą destabilizuoja rytines kaimynines šalis ir Vakarų Balkanus ir kelia grėsmę jų saugumui bei stabilumui, o tai savo ruožtu kelia pavojų pačios ES saugumui; palankiai vertina tai, kad po Rusijos agresijos karo prieš Ukrainą buvo persvarstyti ES plėtros politikos prioritetai; </w:t>
            </w:r>
            <w:r>
              <w:rPr>
                <w:b/>
                <w:i/>
              </w:rPr>
              <w:cr/>
            </w:r>
            <w:r>
              <w:rPr>
                <w:b/>
                <w:i/>
              </w:rPr>
              <w:br/>
              <w:t xml:space="preserve"> todėl mano, kad ES turėtų teikti pirmenybę savo kaimynystės politikos reformai ir paspartinti plėtros procesą ir lygiagrečiai vykdyti institucines bei sprendimų priėmimo reformas, kurios būtinos siekiant apsaugoti Sąjungos integracijos pajėgumus; ragina užtikrinti, kad nebaigta Sutarčių reforma nebūtų naudojama kaip dingstis vilkinti stojimo procesą;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708</w:t>
      </w:r>
      <w:r>
        <w:rPr>
          <w:rStyle w:val="HideTWBExt"/>
        </w:rPr>
        <w:t>&lt;/NumAm&gt;</w:t>
      </w:r>
    </w:p>
    <w:p w:rsidR="00B94A60" w:rsidRPr="00AE2099" w:rsidRDefault="00B94A60" w:rsidP="00B94A60">
      <w:pPr>
        <w:pStyle w:val="NormalBold"/>
      </w:pPr>
      <w:r>
        <w:rPr>
          <w:rStyle w:val="HideTWBExt"/>
          <w:b w:val="0"/>
        </w:rPr>
        <w:t>&lt;RepeatBlock-By&gt;&lt;Members&gt;</w:t>
      </w:r>
      <w:r>
        <w:t>Nacho Sánchez Amor, Sven Mikser, Alessandra Moretti, Yannis Maniatis, Hana Jalloul Muro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lastRenderedPageBreak/>
        <w:t>&lt;Article&gt;</w:t>
      </w:r>
      <w:r>
        <w:t>22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22a.</w:t>
            </w:r>
            <w:r>
              <w:tab/>
            </w:r>
            <w:r>
              <w:rPr>
                <w:b/>
                <w:i/>
              </w:rPr>
              <w:t>apgailestauja dėl to, kad kai kurios trečiosios šalys, ypač autoritariniai ir totalitariniai režimai, pvz., kai kuriais atvejais tam tikros draugystės grupės Jungtinėse Tautose, iškraipė daugiašalių forumų organizacijas, siekdamos įgyvendinti darbotvarkę, kuria būtų keliama grėsmė žmogaus teisėms ir daugiašalei bei taisyklėmis grindžiamai pasaulio tvarkai; pabrėžia rimtas šių daugiašalių organizacijų, pvz., JT, diskreditavimo ir puolimo pasekmes, nes tai gali skatinti nebaudžiamumo kultūrą; ragina ES kartu su panašiai mąstančiomis šalimis parengti tvirtą strategiją siekiant suvaldyti šią padėtį ir siųsti vieningą ir tvirtą žinią apie paramą šioms organizacijoms, kai jos yra puolamos arba joms grasinama;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709</w:t>
      </w:r>
      <w:r>
        <w:rPr>
          <w:rStyle w:val="HideTWBExt"/>
        </w:rPr>
        <w:t>&lt;/NumAm&gt;</w:t>
      </w:r>
    </w:p>
    <w:p w:rsidR="00B94A60" w:rsidRPr="00AE2099" w:rsidRDefault="00B94A60" w:rsidP="00B94A60">
      <w:pPr>
        <w:pStyle w:val="NormalBold"/>
      </w:pPr>
      <w:r>
        <w:rPr>
          <w:rStyle w:val="HideTWBExt"/>
          <w:b w:val="0"/>
        </w:rPr>
        <w:t>&lt;RepeatBlock-By&gt;&lt;Members&gt;</w:t>
      </w:r>
      <w:r>
        <w:t>Kinga Gál</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22a.</w:t>
            </w:r>
            <w:r>
              <w:tab/>
            </w:r>
            <w:r>
              <w:rPr>
                <w:b/>
                <w:i/>
              </w:rPr>
              <w:t>mano, kad, atsižvelgiant į bendrąjį tarpvalstybinių ryšių principą, atsiejimo ir rizikos mažinimo procesai bei muitinių karas nėra tinkamas sprendimas; pabrėžia, kad jei tarp šalių vyktų prekybos problemos, pasaulio bendruomenė galėtų nukentėti, nes kiltų pavojus taikai, klestėjimui ir augimui; pabrėžia, kad ES turi siekti junglumo besiformuojančiame naujame daugiapoliame pasaulyje, kad sustiprintų savo konkurencingumą ir padėtį pasaulyje;</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710</w:t>
      </w:r>
      <w:r>
        <w:rPr>
          <w:rStyle w:val="HideTWBExt"/>
        </w:rPr>
        <w:t>&lt;/NumAm&gt;</w:t>
      </w:r>
    </w:p>
    <w:p w:rsidR="00B94A60" w:rsidRPr="00AE2099" w:rsidRDefault="00B94A60" w:rsidP="00B94A60">
      <w:pPr>
        <w:pStyle w:val="NormalBold"/>
      </w:pPr>
      <w:r>
        <w:rPr>
          <w:rStyle w:val="HideTWBExt"/>
          <w:b w:val="0"/>
        </w:rPr>
        <w:t>&lt;RepeatBlock-By&gt;&lt;Members&gt;</w:t>
      </w:r>
      <w:r>
        <w:t>Yannis Maniatis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22a.</w:t>
            </w:r>
            <w:r>
              <w:tab/>
            </w:r>
            <w:r>
              <w:rPr>
                <w:b/>
                <w:i/>
              </w:rPr>
              <w:t>ragina Komisiją išnagrinėti galimus abipusio patrauklumo su Turkija sistemos formatus, taikant visapusišką ir įtraukų procesą, pvz., atnaujintą asociacijos susitarimą, kuriame būtų nustatytos griežtos sąlygos dėl pagarbos teisinei valstybei, pagrindinėms teisėms, tarptautinei teisei, įskaitant UNCLOS, ir gerus kaimyninius santykius; tebėra susirūpinęs dėl to, kad Turkijos užsienio politika daugeliu aspektų ir toliau prieštarauja ES interesams;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711</w:t>
      </w:r>
      <w:r>
        <w:rPr>
          <w:rStyle w:val="HideTWBExt"/>
        </w:rPr>
        <w:t>&lt;/NumAm&gt;</w:t>
      </w:r>
    </w:p>
    <w:p w:rsidR="00B94A60" w:rsidRPr="00AE2099" w:rsidRDefault="00B94A60" w:rsidP="00B94A60">
      <w:pPr>
        <w:pStyle w:val="NormalBold"/>
      </w:pPr>
      <w:r>
        <w:rPr>
          <w:rStyle w:val="HideTWBExt"/>
          <w:b w:val="0"/>
        </w:rPr>
        <w:t>&lt;RepeatBlock-By&gt;&lt;Members&gt;</w:t>
      </w:r>
      <w:r>
        <w:t>Sebastian Tynkkynen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22a.</w:t>
            </w:r>
            <w:r>
              <w:tab/>
            </w:r>
            <w:r>
              <w:rPr>
                <w:b/>
                <w:i/>
              </w:rPr>
              <w:t>griežtai smerkia JT generalinio sekretoriaus António Guterreso dalyvavimą Vladimiro Putino Rusijoje surengtame 16-ajame BRICS susitikime; mano, kad generalinio sekretoriaus dalyvavimas susitikime labai kenkia JT patikimumui siekiant taikos pasaulyje; pabrėžia, kad A. Guterreso vizitas tarsi įteisino Vladimiro Putino nusikalstamą režimą, nes tas vizitas suteikė jam propagandos pergalę;</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{FI}</w:t>
      </w:r>
      <w:r w:rsidRPr="00AE2099">
        <w:t>fi</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712</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Vasile Dîncu, Marco Tarquinio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22b.</w:t>
            </w:r>
            <w:r>
              <w:tab/>
            </w:r>
            <w:r>
              <w:rPr>
                <w:b/>
                <w:i/>
              </w:rPr>
              <w:t>palankiai vertina pastarojo meto ženklus, kad paspartintas šalių kandidačių tvarkaraštis; ragina užtikrinti, kad vykstančios ir būsimos stojimo derybos nebūtų vilkinamos dėl tam tikrų nacionalinių interesų arba poreikio reformuoti Sutartis; dar kartą patvirtina, kad plėtros proceso tempas tebėra susijęs su atskirų šalių gebėjimu atitikti stojimo kriterijus, tačiau jis taip pat priklauso nuo Vakarų Balkanų šalių ir ES politinių lyderių įsipareigojimo;</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713</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 Marco Tarquinio, Vasile Dîncu</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c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22c.</w:t>
            </w:r>
            <w:r>
              <w:tab/>
            </w:r>
            <w:r>
              <w:rPr>
                <w:b/>
                <w:i/>
              </w:rPr>
              <w:t xml:space="preserve">pabrėžia finansinių priemonių, pvz., Pasirengimo narystei paramos priemonės III, svarbą siekiant stiprinti ES ir šalių kandidačių partnerystę; ragina parengti nuoseklią strategiją dėl laipsniškos visų šalių kandidačių integracijos, be kita ko, į sektorių politiką ir stebėtojų teisėmis įvairiose Sąjungos </w:t>
            </w:r>
            <w:r>
              <w:rPr>
                <w:b/>
                <w:i/>
              </w:rPr>
              <w:lastRenderedPageBreak/>
              <w:t>institucijose;</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714</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d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22d.</w:t>
            </w:r>
            <w:r>
              <w:tab/>
            </w:r>
            <w:r>
              <w:rPr>
                <w:b/>
                <w:i/>
              </w:rPr>
              <w:t xml:space="preserve">nepaisant vėlavimo, palankiai vertina 2024 m. plėtros dokumentų paketą ir Vakarų Balkanų ekonomikos augimo planą, kuriame numatyta 6 mlrd. EUR vertės dotacijų ir paskolų priemonė, kuria siekiama 2024–2027 m. laikotarpiu paspartinti socialinę ir ekonominę konvergenciją su ES; ragina Tarybą parodyti tikrą politinį įsipareigojimą laikytis Vakarų Balkanų šalių narystės ES perspektyvos; pažymi, kad tai turėtų apimti stojimo derybų su Albanija, Juodkalnija ir Šiaurės Makedonija pažangą; remia pastangas prioriteto tvarka pasiekti, kad būtų atitinkamai pakeista Šiaurės Makedonijos konstitucija, ir ragina visas politines jėgas šiuo požiūriu atlikti konstruktyvų vaidmenį; visų pirma prašo valstybių narių vyriausybių, kurios nustatė šį papildomą reikalavimą Šiaurės Makedonijai, padaryti viską, kad paremtų šias pastangas; apgailestauja dėl nepagrįsto Šiaurės Makedonijos stojimo proceso vėlavimo ir primena, kad šalys kandidatės turėtų būti vertinamos remiantis jų nuopelnais atitinkant objektyvius stojimo kriterijus, įskaitant su ES susijusių reformų įgyvendinimą, taip pat jų politikos suderinimą su BUSP, pvz., pozicijomis ir ribojamosiomis priemonėmis, kurios buvo priimtos reaguojant į Rusijos agresijos karą prieš </w:t>
            </w:r>
            <w:r>
              <w:rPr>
                <w:b/>
                <w:i/>
              </w:rPr>
              <w:lastRenderedPageBreak/>
              <w:t>Ukrainą; palankiai vertina tai, kad dauguma Vakarų Balkanų šalių suderino savo politiką su BUSP, tačiau ragina Belgradą skubiai padaryti tą patį, ypač atsižvelgiant į tai, kad Serbija yra viena iš labai nedaugelio Europos šalių, kurios dar neprisijungė prie sankcijų, priimtų reaguojant į Rusijos agresijos karą prieš Ukrainą; primena, kad stojimo derybos gali būti tęsiamos tik tuo atveju, jei atitinkama šalis prisijungs prie ES sankcijų Rusijai ir padarys didelę pažangą vykdydama su ES susijusias reformas; lieka labai susirūpinęs dėl Serbijos valdžios institucijų destabilizuojančios įtakos visame regione;</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715</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e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22e.</w:t>
            </w:r>
            <w:r>
              <w:tab/>
            </w:r>
            <w:r>
              <w:rPr>
                <w:b/>
                <w:i/>
              </w:rPr>
              <w:t xml:space="preserve">apgailestauja dėl to, kad 2023 m. gruodžio 17 d. surengti Serbijos parlamento rinkimai ir 2024 m. birželio 2 d. surengti vietos rinkimai nukrypo nuo tarptautinių standartų ir Serbijos įsipareigojimų užtikrinti laisvus ir sąžiningus rinkimus dėl valdančiosios partijos dominavimo ir opozicijos susiskaidymo sumažino jų konkurencingumą ir tebekelia susirūpinimą dėl spaudimo viešojo sektoriaus darbuotojams ir netinkamo viešųjų išteklių naudojimo; mano, kad šių rinkimų negalima laikyti sąžiningais; nerimą kelia pranešimai apie plačiai paplitusį ir sistemingą sukčiavimo mastą – tai pakenkė rinkimų Serbijoje sąžiningumui; reiškia didelį susirūpinimą </w:t>
            </w:r>
            <w:r>
              <w:rPr>
                <w:b/>
                <w:i/>
              </w:rPr>
              <w:lastRenderedPageBreak/>
              <w:t>dėl šių pažeidimų ir bendros rinkimų aplinkos, kuri neatitiko standartų, kurių tikimasi iš ES šalies kandidatės; primena Serbijos valdžios institucijoms, kad tinkamas Serbijos demokratinių institucijų veikimas yra Serbijos stojimo į ES proceso pagrindas, o stojimo į ES metodikoje kompetentingos valdžios institucijos raginamos tinkamai ištirti rinkimų stebėjimo misijos rekomendacijas ir imtis tolesnių veiksmų; ragina Serbijos politinę vadovybę užtikrinti konstruktyvų ir įtraukų viso politinio spektro dialogą ir įgyvendinti būtinas reformas, kad Serbija galėtų daryti pažangą siekiant narystės ES;</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716</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f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22f.</w:t>
            </w:r>
            <w:r>
              <w:tab/>
            </w:r>
            <w:r>
              <w:rPr>
                <w:b/>
                <w:i/>
              </w:rPr>
              <w:t xml:space="preserve">remia Kosovo ir Serbijos santykių normalizavimą ir ES tarpininkaujamo Belgrado ir Prištinos dialogo plėtojimą; ragina Kosovą ir Serbiją ilgiau nedelsiant sąžiningai ir vadovaujantis kompromiso dvasia įsitraukti į šį dialogą, kad būtų pasiektas visapusiškas teisiškai privalomas susitarimas dėl santykių normalizavimo, grindžiamas abipusiu pripažinimu ir tarptautine teise; primena, kad, jei nebus daroma pažanga normalizuojant santykius, tai turės neigiamų pasekmių abiejų šalių integracijai į ES; apgailestauja dėl ribojamųjų priemonių, kurias Taryba nustatė Kosovui, ir ragina nedelsiant jas panaikinti, kaip pasiūlė vyriausiasis įgaliotinis ir Komisijos pirmininko </w:t>
            </w:r>
            <w:r>
              <w:rPr>
                <w:b/>
                <w:i/>
              </w:rPr>
              <w:lastRenderedPageBreak/>
              <w:t>pavaduotojas; ragina ES laikytis subalansuoto požiūrio į tarpininkavimą tarp šalių, siekiant išeiti iš dabartinės aklavietės; primena, kad nesėkmingas dialogas taip pat turėtų pasekmių ES, kaip patikimos užsienio politikos veikėjos, vaidmeniui;</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717</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g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22g.</w:t>
            </w:r>
            <w:r>
              <w:tab/>
            </w:r>
            <w:r>
              <w:rPr>
                <w:b/>
                <w:i/>
              </w:rPr>
              <w:t>palankiai vertina Kosovo paraišką dėl narystės ES ir prašo Komisijos į ją atsakyti; primena, kad Kosovo siekis tapti šalimi kandidate bus vertinamas atsižvelgiant į jo nuopelnus ir sėkmę siekiant atitikti Kopenhagos kriterijus dėl narystės ES; tačiau palankiai vertina vizos reikalavimų Kosovo piliečiams panaikinimą;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718</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h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22h.</w:t>
            </w:r>
            <w:r>
              <w:tab/>
            </w:r>
            <w:r>
              <w:rPr>
                <w:b/>
                <w:i/>
              </w:rPr>
              <w:t xml:space="preserve">apgailestauja dėl to, kad dėl didelės politinės įtampos ir poliarizacijos Juodkalnijoje vėluojama daryti pažangą vykdant su ES susijusias reformas; palankiai vertina stabilios ir </w:t>
            </w:r>
            <w:r>
              <w:rPr>
                <w:b/>
                <w:i/>
              </w:rPr>
              <w:lastRenderedPageBreak/>
              <w:t>proeuropietiškos daugumos susidarymą; pabrėžia, jog svarbu, kad naujoji vyriausybė galėtų ir būtų įsipareigojusi tęsti su ES susijusias reformas ir tvirtai laikytis ES strateginio kelio; tikisi, kad šalis stojimo derybose pradės uždaryti skyrius ir (arba) klasterius ir bus pasirengusi įstoti į ES iki 2028 m.;</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719</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Vasile Dîncu</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22i.</w:t>
            </w:r>
            <w:r>
              <w:tab/>
            </w:r>
            <w:r>
              <w:rPr>
                <w:b/>
                <w:i/>
              </w:rPr>
              <w:t>ragina Komisiją išnagrinėti galimus abipusiškai patrauklios sistemos su Turkija formatus vykdant visapusišką ir įtraukų procesą, pvz., modernizuotą asociacijos susitarimą; tebėra susirūpinęs dėl to, kad Turkijos užsienio politika daugeliu aspektų ir toliau prieštarauja ES interesams;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720</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j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22j.</w:t>
            </w:r>
            <w:r>
              <w:tab/>
            </w:r>
            <w:r>
              <w:rPr>
                <w:b/>
                <w:i/>
              </w:rPr>
              <w:t xml:space="preserve">apgailestauja dėl pastarojo meto įvykių Serbų Respublikoje, kurie trukdo teigiamam ES plėtros tempui, visų pirma dėl atskirų subjektų įstatymų dėl rinkimų, referendumų ir imuniteto priėmimo, dėl </w:t>
            </w:r>
            <w:r>
              <w:rPr>
                <w:b/>
                <w:i/>
              </w:rPr>
              <w:lastRenderedPageBreak/>
              <w:t>nuolatinio Konstitucinio Teismo valdžios ir sprendimų nepripažinimo, taip pat dėl nuolatinės separatistinės retorikos; pakartoja savo raginimą taikyti tikslines ES sankcijas destabilizuojantiems politiniams veikėjams Bosnijoje ir Hercegovinoje, įskaitant tuos, kurie kelia grėsmę jos suverenitetui ir teritoriniam vientisumui, visų pirma Miloradui Dodikui ir jo sąjungininkams;</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721</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22 k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22k.</w:t>
            </w:r>
            <w:r>
              <w:tab/>
            </w:r>
            <w:r>
              <w:rPr>
                <w:b/>
                <w:i/>
              </w:rPr>
              <w:t>palankiai vertina Albanijos siekį užbaigti stojimo derybas iki 2027 m. pabaigos; atsižvelgdamas į tai, ragina dėti daugiau pastangų siekiant paspartinti reformas, ypač susijusias su teisine valstybe, kova su korupcija ir organizuotu nusikalstamumu, taip pat pagrindinių teisių, įskaitant žiniasklaidos laisvę, propagavimu; palankiai vertina pažangą, kurią Albanija padarė įgyvendindama teisingumo reformą; įspėja, kad nebūtų pakenkta nepriklausomų institucijų, pvz., Specialios kovos su korupcija ir organizuotu nusikalstamumu struktūros (SPAK), darbui; ragina grįžti prie tvarkingo parlamentinio elgesio, pabrėždamas, kad konstruktyvios politinės diskusijos yra labai svarbios demokratiniam valdymui;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lastRenderedPageBreak/>
        <w:t>&lt;Amend&gt;</w:t>
      </w:r>
      <w:r>
        <w:t>Pakeitimas</w:t>
      </w:r>
      <w:r>
        <w:tab/>
      </w:r>
      <w:r>
        <w:tab/>
      </w:r>
      <w:r>
        <w:rPr>
          <w:rStyle w:val="HideTWBExt"/>
        </w:rPr>
        <w:t>&lt;NumAm&gt;</w:t>
      </w:r>
      <w:r>
        <w:t>722</w:t>
      </w:r>
      <w:r>
        <w:rPr>
          <w:rStyle w:val="HideTWBExt"/>
        </w:rPr>
        <w:t>&lt;/NumAm&gt;</w:t>
      </w:r>
    </w:p>
    <w:p w:rsidR="00B94A60" w:rsidRPr="00AE2099" w:rsidRDefault="00B94A60" w:rsidP="00B94A60">
      <w:pPr>
        <w:pStyle w:val="NormalBold"/>
      </w:pPr>
      <w:r>
        <w:rPr>
          <w:rStyle w:val="HideTWBExt"/>
          <w:b w:val="0"/>
        </w:rPr>
        <w:t>&lt;RepeatBlock-By&gt;&lt;Members&gt;</w:t>
      </w:r>
      <w:r>
        <w:t>Andrey Kovatchev</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23.</w:t>
            </w:r>
            <w:r>
              <w:tab/>
              <w:t>atsižvelgdamas į tai pabrėžia, kad geopolitinėje aplinkoje, kurioje veikia ES, vis dar vyrauja visiškas netikrumas ir pereinama nuo bendradarbiavimo prie konkurencijos; susirūpinęs atkreipia dėmesį į tai, kaip bet kokios formos sąveika yra suginklinama, ir pažymi, kad ši tendencija kenkia tarptautiniam bendradarbiavimui šiuo metu, kai pasaulinė pertvarka turi būti vykdoma greičiau, kad būtų veiksmingai sprendžiamos pasaulinės problemos; primena, kad ES negali sau leisti užsisklęsti savyje ir turi išlikti atvira bei įsitraukusi į pasaulio reikalus;</w:t>
            </w:r>
          </w:p>
        </w:tc>
        <w:tc>
          <w:tcPr>
            <w:tcW w:w="4876" w:type="dxa"/>
            <w:tcBorders>
              <w:top w:val="nil"/>
              <w:left w:val="nil"/>
              <w:bottom w:val="nil"/>
              <w:right w:val="nil"/>
            </w:tcBorders>
          </w:tcPr>
          <w:p w:rsidR="00B94A60" w:rsidRPr="00AE2099" w:rsidRDefault="00B94A60" w:rsidP="00B46628">
            <w:pPr>
              <w:pStyle w:val="Normal6a"/>
            </w:pPr>
            <w:r>
              <w:t>23.</w:t>
            </w:r>
            <w:r>
              <w:tab/>
              <w:t xml:space="preserve">atsižvelgdamas į tai pabrėžia, kad geopolitinėje aplinkoje, kurioje veikia ES, vis dar vyrauja visiškas netikrumas ir pereinama nuo bendradarbiavimo prie konkurencijos; susirūpinęs atkreipia dėmesį į tai, kaip bet kokios formos sąveika yra suginklinama, ir pažymi, kad ši tendencija kenkia tarptautiniam bendradarbiavimui šiuo metu, kai pasaulinė pertvarka turi būti vykdoma greičiau, kad būtų veiksmingai sprendžiamos pasaulinės problemos; primena, kad ES negali sau leisti užsisklęsti savyje ir turi išlikti atvira bei įsitraukusi į pasaulio reikalus; </w:t>
            </w:r>
            <w:r>
              <w:rPr>
                <w:b/>
                <w:i/>
              </w:rPr>
              <w:t>pabrėžia, kad, atsižvelgiant į intensyvesnes trečiųjų šalių pastangas destabilizuoti tarptautinę tvarką ir pakenkti daugiašališkumui skleidžiant dezinformaciją, labai svarbu stiprinti bendradarbiavimą ir koordinavimą su panašiai mąstančiais partneriais;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723</w:t>
      </w:r>
      <w:r>
        <w:rPr>
          <w:rStyle w:val="HideTWBExt"/>
        </w:rPr>
        <w:t>&lt;/NumAm&gt;</w:t>
      </w:r>
    </w:p>
    <w:p w:rsidR="00B94A60" w:rsidRPr="00AE2099" w:rsidRDefault="00B94A60" w:rsidP="00B94A60">
      <w:pPr>
        <w:pStyle w:val="NormalBold"/>
      </w:pPr>
      <w:r>
        <w:rPr>
          <w:rStyle w:val="HideTWBExt"/>
          <w:b w:val="0"/>
        </w:rPr>
        <w:t>&lt;RepeatBlock-By&gt;&lt;Members&gt;</w:t>
      </w:r>
      <w:r>
        <w:t>António Tânger Corrêa, Hermann Tertsch, Jorge Martín Frías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23.</w:t>
            </w:r>
            <w:r>
              <w:tab/>
              <w:t xml:space="preserve">atsižvelgdamas į tai pabrėžia, kad geopolitinėje aplinkoje, kurioje veikia ES, vis dar vyrauja visiškas netikrumas ir pereinama nuo bendradarbiavimo prie konkurencijos; susirūpinęs atkreipia dėmesį į tai, kaip bet kokios formos </w:t>
            </w:r>
            <w:r>
              <w:lastRenderedPageBreak/>
              <w:t>sąveika yra suginklinama, ir pažymi, kad ši tendencija kenkia tarptautiniam bendradarbiavimui šiuo metu, kai pasaulinė pertvarka turi būti vykdoma greičiau, kad būtų veiksmingai sprendžiamos pasaulinės problemos; primena, kad ES negali sau leisti užsisklęsti savyje ir turi išlikti atvira bei įsitraukusi į pasaulio reikalus;</w:t>
            </w:r>
          </w:p>
        </w:tc>
        <w:tc>
          <w:tcPr>
            <w:tcW w:w="4876" w:type="dxa"/>
            <w:tcBorders>
              <w:top w:val="nil"/>
              <w:left w:val="nil"/>
              <w:bottom w:val="nil"/>
              <w:right w:val="nil"/>
            </w:tcBorders>
          </w:tcPr>
          <w:p w:rsidR="00B94A60" w:rsidRPr="00AE2099" w:rsidRDefault="00B94A60" w:rsidP="00B46628">
            <w:pPr>
              <w:pStyle w:val="Normal6a"/>
            </w:pPr>
            <w:r>
              <w:lastRenderedPageBreak/>
              <w:t>23.</w:t>
            </w:r>
            <w:r>
              <w:tab/>
              <w:t xml:space="preserve">atsižvelgdamas į tai pabrėžia, kad geopolitinėje aplinkoje, kurioje veikia ES, vis dar vyrauja visiškas netikrumas ir pereinama nuo bendradarbiavimo prie konkurencijos; susirūpinęs atkreipia dėmesį į tai, kaip bet kokios formos </w:t>
            </w:r>
            <w:r>
              <w:lastRenderedPageBreak/>
              <w:t xml:space="preserve">sąveika yra suginklinama, ir pažymi, kad ši tendencija kenkia tarptautiniam bendradarbiavimui šiuo metu, kai pasaulinė pertvarka turi būti vykdoma greičiau, kad būtų veiksmingai sprendžiamos pasaulinės problemos; primena, kad ES negali sau leisti užsisklęsti savyje ir turi išlikti atvira bei įsitraukusi į pasaulio reikalus; </w:t>
            </w:r>
            <w:r>
              <w:rPr>
                <w:b/>
                <w:i/>
              </w:rPr>
              <w:t>dar kartą patvirtina principą, kad tautų Europa geriausiai tinka veikti atvirai;</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724</w:t>
      </w:r>
      <w:r>
        <w:rPr>
          <w:rStyle w:val="HideTWBExt"/>
        </w:rPr>
        <w:t>&lt;/NumAm&gt;</w:t>
      </w:r>
    </w:p>
    <w:p w:rsidR="00B94A60" w:rsidRPr="00AE2099" w:rsidRDefault="00B94A60" w:rsidP="00B94A60">
      <w:pPr>
        <w:pStyle w:val="NormalBold"/>
      </w:pPr>
      <w:r>
        <w:rPr>
          <w:rStyle w:val="HideTWBExt"/>
          <w:b w:val="0"/>
        </w:rPr>
        <w:t>&lt;RepeatBlock-By&gt;&lt;Members&gt;</w:t>
      </w:r>
      <w:r>
        <w:t>Miriam Lexmann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23.</w:t>
            </w:r>
            <w:r>
              <w:tab/>
              <w:t>atsižvelgdamas į tai pabrėžia, kad geopolitinėje aplinkoje, kurioje veikia ES, vis dar vyrauja visiškas netikrumas ir pereinama nuo bendradarbiavimo prie konkurencijos; susirūpinęs atkreipia dėmesį į tai, kaip bet kokios formos sąveika yra suginklinama, ir pažymi, kad ši tendencija kenkia tarptautiniam bendradarbiavimui šiuo metu, kai pasaulinė pertvarka turi būti vykdoma greičiau, kad būtų veiksmingai sprendžiamos pasaulinės problemos; primena, kad ES negali sau leisti užsisklęsti savyje ir turi išlikti atvira bei įsitraukusi į pasaulio reikalus;</w:t>
            </w:r>
          </w:p>
        </w:tc>
        <w:tc>
          <w:tcPr>
            <w:tcW w:w="4876" w:type="dxa"/>
            <w:tcBorders>
              <w:top w:val="nil"/>
              <w:left w:val="nil"/>
              <w:bottom w:val="nil"/>
              <w:right w:val="nil"/>
            </w:tcBorders>
          </w:tcPr>
          <w:p w:rsidR="00B94A60" w:rsidRPr="00AE2099" w:rsidRDefault="00B94A60" w:rsidP="00B46628">
            <w:pPr>
              <w:pStyle w:val="Normal6a"/>
            </w:pPr>
            <w:r>
              <w:t>23.</w:t>
            </w:r>
            <w:r>
              <w:tab/>
              <w:t>atsižvelgdamas į tai pabrėžia, kad geopolitinėje aplinkoje, kurioje veikia ES, vis dar vyrauja visiškas netikrumas ir pereinama nuo bendradarbiavimo prie konkurencijos; susirūpinęs atkreipia dėmesį į tai, kaip bet kokios formos sąveika yra suginklinama, ir pažymi, kad ši tendencija kenkia tarptautiniam bendradarbiavimui šiuo metu, kai pasaulinė pertvarka turi būti vykdoma greičiau, kad būtų veiksmingai sprendžiamos pasaulinės problemos; primena, kad ES negali sau leisti užsisklęsti savyje ir turi išlikti atvira bei įsitraukusi į pasaulio reikalus</w:t>
            </w:r>
            <w:r>
              <w:rPr>
                <w:b/>
                <w:i/>
              </w:rPr>
              <w:t>, bet kartu yra pasirengusi ginti savo vertybes ir interesus</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725</w:t>
      </w:r>
      <w:r>
        <w:rPr>
          <w:rStyle w:val="HideTWBExt"/>
        </w:rPr>
        <w:t>&lt;/NumAm&gt;</w:t>
      </w:r>
    </w:p>
    <w:p w:rsidR="00B94A60" w:rsidRPr="00AE2099" w:rsidRDefault="00B94A60" w:rsidP="00B94A60">
      <w:pPr>
        <w:pStyle w:val="NormalBold"/>
      </w:pPr>
      <w:r>
        <w:rPr>
          <w:rStyle w:val="HideTWBExt"/>
          <w:b w:val="0"/>
        </w:rPr>
        <w:t>&lt;RepeatBlock-By&gt;&lt;Members&gt;</w:t>
      </w:r>
      <w:r>
        <w:t>Hans Neuhoff</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23.</w:t>
            </w:r>
            <w:r>
              <w:tab/>
              <w:t xml:space="preserve">atsižvelgdamas į tai pabrėžia, kad geopolitinėje aplinkoje, kurioje veikia ES, vis dar </w:t>
            </w:r>
            <w:r>
              <w:rPr>
                <w:b/>
                <w:i/>
              </w:rPr>
              <w:t>vyrauja visiškas netikrumas ir pereinama nuo bendradarbiavimo prie konkurencijos</w:t>
            </w:r>
            <w:r>
              <w:t xml:space="preserve">; susirūpinęs atkreipia dėmesį į tai, kaip bet kokios formos sąveika yra suginklinama, ir pažymi, kad ši tendencija kenkia tarptautiniam bendradarbiavimui šiuo metu, kai pasaulinė pertvarka turi būti vykdoma greičiau, kad būtų veiksmingai sprendžiamos pasaulinės problemos; primena, kad ES </w:t>
            </w:r>
            <w:r>
              <w:rPr>
                <w:b/>
                <w:i/>
              </w:rPr>
              <w:t xml:space="preserve">negali sau leisti užsisklęsti savyje ir </w:t>
            </w:r>
            <w:r>
              <w:t xml:space="preserve">turi </w:t>
            </w:r>
            <w:r>
              <w:rPr>
                <w:b/>
                <w:i/>
              </w:rPr>
              <w:t>išlikti atvira bei įsitraukusi į pasaulio reikalus</w:t>
            </w:r>
            <w:r>
              <w:t>;</w:t>
            </w:r>
          </w:p>
        </w:tc>
        <w:tc>
          <w:tcPr>
            <w:tcW w:w="4876" w:type="dxa"/>
            <w:tcBorders>
              <w:top w:val="nil"/>
              <w:left w:val="nil"/>
              <w:bottom w:val="nil"/>
              <w:right w:val="nil"/>
            </w:tcBorders>
          </w:tcPr>
          <w:p w:rsidR="00B94A60" w:rsidRPr="00AE2099" w:rsidRDefault="00B94A60" w:rsidP="00B46628">
            <w:pPr>
              <w:pStyle w:val="Normal6a"/>
            </w:pPr>
            <w:r>
              <w:t>23.</w:t>
            </w:r>
            <w:r>
              <w:tab/>
              <w:t xml:space="preserve">atsižvelgdamas į tai pabrėžia, kad geopolitinėje aplinkoje, kurioje veikia ES, vis dar </w:t>
            </w:r>
            <w:r>
              <w:rPr>
                <w:b/>
                <w:i/>
              </w:rPr>
              <w:t>būdingas perėjimas prie daugiapolės pasaulinės tvarkos</w:t>
            </w:r>
            <w:r>
              <w:t xml:space="preserve">; susirūpinęs atkreipia dėmesį į tai, kaip bet kokios formos sąveika yra suginklinama, ir pažymi, kad ši tendencija kenkia tarptautiniam bendradarbiavimui šiuo metu, kai pasaulinė pertvarka turi būti vykdoma greičiau, kad būtų veiksmingai sprendžiamos pasaulinės problemos; primena, kad ES turi </w:t>
            </w:r>
            <w:r>
              <w:rPr>
                <w:b/>
                <w:i/>
              </w:rPr>
              <w:t>persitvarkyti ir tapti nepriklausoma galia</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{DE}</w:t>
      </w:r>
      <w:r w:rsidRPr="00AE2099">
        <w:t>de</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726</w:t>
      </w:r>
      <w:r>
        <w:rPr>
          <w:rStyle w:val="HideTWBExt"/>
        </w:rPr>
        <w:t>&lt;/NumAm&gt;</w:t>
      </w:r>
    </w:p>
    <w:p w:rsidR="00B94A60" w:rsidRPr="00AE2099" w:rsidRDefault="00B94A60" w:rsidP="00B94A60">
      <w:pPr>
        <w:pStyle w:val="NormalBold"/>
      </w:pPr>
      <w:r>
        <w:rPr>
          <w:rStyle w:val="HideTWBExt"/>
          <w:b w:val="0"/>
        </w:rPr>
        <w:t>&lt;RepeatBlock-By&gt;&lt;Members&gt;</w:t>
      </w:r>
      <w:r>
        <w:t>Alexander Sell</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23.</w:t>
            </w:r>
            <w:r>
              <w:tab/>
              <w:t xml:space="preserve">atsižvelgdamas į tai pabrėžia, kad geopolitinėje aplinkoje, kurioje veikia ES, vis dar vyrauja visiškas netikrumas ir pereinama nuo bendradarbiavimo prie konkurencijos; susirūpinęs atkreipia dėmesį į tai, kaip bet kokios formos sąveika yra suginklinama, ir pažymi, kad ši tendencija kenkia tarptautiniam bendradarbiavimui šiuo metu, kai pasaulinė pertvarka turi būti vykdoma greičiau, kad būtų veiksmingai sprendžiamos pasaulinės problemos; </w:t>
            </w:r>
            <w:r>
              <w:rPr>
                <w:b/>
                <w:i/>
              </w:rPr>
              <w:t>primena, kad</w:t>
            </w:r>
            <w:r>
              <w:t xml:space="preserve"> ES </w:t>
            </w:r>
            <w:r>
              <w:rPr>
                <w:b/>
                <w:i/>
              </w:rPr>
              <w:t>negali sau leisti užsisklęsti savyje ir turi išlikti atvira bei įsitraukusi į pasaulio reikalus</w:t>
            </w:r>
            <w:r>
              <w:t>;</w:t>
            </w:r>
          </w:p>
        </w:tc>
        <w:tc>
          <w:tcPr>
            <w:tcW w:w="4876" w:type="dxa"/>
            <w:tcBorders>
              <w:top w:val="nil"/>
              <w:left w:val="nil"/>
              <w:bottom w:val="nil"/>
              <w:right w:val="nil"/>
            </w:tcBorders>
          </w:tcPr>
          <w:p w:rsidR="00B94A60" w:rsidRPr="00AE2099" w:rsidRDefault="00B94A60" w:rsidP="00B46628">
            <w:pPr>
              <w:pStyle w:val="Normal6a"/>
            </w:pPr>
            <w:r>
              <w:t>23.</w:t>
            </w:r>
            <w:r>
              <w:tab/>
              <w:t xml:space="preserve">atsižvelgdamas į tai pabrėžia, kad geopolitinėje aplinkoje, kurioje veikia ES, vis dar vyrauja visiškas netikrumas ir pereinama nuo bendradarbiavimo prie konkurencijos; susirūpinęs atkreipia dėmesį į tai, kaip bet kokios formos sąveika yra suginklinama, ir pažymi, kad ši tendencija kenkia tarptautiniam bendradarbiavimui šiuo metu, kai pasaulinė pertvarka turi būti vykdoma greičiau, kad būtų veiksmingai sprendžiamos pasaulinės problemos; </w:t>
            </w:r>
            <w:r>
              <w:rPr>
                <w:b/>
                <w:i/>
              </w:rPr>
              <w:t>ragina</w:t>
            </w:r>
            <w:r>
              <w:t xml:space="preserve"> ES </w:t>
            </w:r>
            <w:r>
              <w:rPr>
                <w:b/>
                <w:i/>
              </w:rPr>
              <w:t>subalansuoti savo išorės įsipareigojimus daugiausia dėmesio skiriant vidaus saugumui ir suverenumui, ribojant dalyvavimą užsienio konfliktuose</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lastRenderedPageBreak/>
        <w:t>&lt;Amend&gt;</w:t>
      </w:r>
      <w:r>
        <w:t>Pakeitimas</w:t>
      </w:r>
      <w:r>
        <w:tab/>
      </w:r>
      <w:r>
        <w:tab/>
      </w:r>
      <w:r>
        <w:rPr>
          <w:rStyle w:val="HideTWBExt"/>
        </w:rPr>
        <w:t>&lt;NumAm&gt;</w:t>
      </w:r>
      <w:r>
        <w:t>727</w:t>
      </w:r>
      <w:r>
        <w:rPr>
          <w:rStyle w:val="HideTWBExt"/>
        </w:rPr>
        <w:t>&lt;/NumAm&gt;</w:t>
      </w:r>
    </w:p>
    <w:p w:rsidR="00B94A60" w:rsidRPr="00AE2099" w:rsidRDefault="00B94A60" w:rsidP="00B94A60">
      <w:pPr>
        <w:pStyle w:val="NormalBold"/>
      </w:pPr>
      <w:r>
        <w:rPr>
          <w:rStyle w:val="HideTWBExt"/>
          <w:b w:val="0"/>
        </w:rPr>
        <w:t>&lt;RepeatBlock-By&gt;&lt;Members&gt;</w:t>
      </w:r>
      <w:r>
        <w:t>Michael von der Schulenburg</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23.</w:t>
            </w:r>
            <w:r>
              <w:tab/>
              <w:t>atsižvelgdamas į tai pabrėžia, kad geopolitinėje aplinkoje, kurioje veikia ES, vis dar vyrauja visiškas netikrumas ir pereinama nuo bendradarbiavimo prie konkurencijos; susirūpinęs atkreipia dėmesį į tai, kaip bet kokios formos sąveika yra suginklinama, ir pažymi, kad ši tendencija kenkia tarptautiniam bendradarbiavimui šiuo metu, kai pasaulinė pertvarka turi būti vykdoma greičiau, kad būtų veiksmingai sprendžiamos pasaulinės problemos; primena</w:t>
            </w:r>
            <w:r>
              <w:rPr>
                <w:b/>
                <w:i/>
              </w:rPr>
              <w:t>, kad</w:t>
            </w:r>
            <w:r>
              <w:t xml:space="preserve"> ES </w:t>
            </w:r>
            <w:r>
              <w:rPr>
                <w:b/>
                <w:i/>
              </w:rPr>
              <w:t>negali sau leisti užsisklęsti savyje</w:t>
            </w:r>
            <w:r>
              <w:t xml:space="preserve"> ir </w:t>
            </w:r>
            <w:r>
              <w:rPr>
                <w:b/>
                <w:i/>
              </w:rPr>
              <w:t>turi išlikti atvira bei įsitraukusi į pasaulio reikalus</w:t>
            </w:r>
            <w:r>
              <w:t>;</w:t>
            </w:r>
          </w:p>
        </w:tc>
        <w:tc>
          <w:tcPr>
            <w:tcW w:w="4876" w:type="dxa"/>
            <w:tcBorders>
              <w:top w:val="nil"/>
              <w:left w:val="nil"/>
              <w:bottom w:val="nil"/>
              <w:right w:val="nil"/>
            </w:tcBorders>
          </w:tcPr>
          <w:p w:rsidR="00B94A60" w:rsidRPr="00AE2099" w:rsidRDefault="00B94A60" w:rsidP="00B46628">
            <w:pPr>
              <w:pStyle w:val="Normal6a"/>
            </w:pPr>
            <w:r>
              <w:t>23.</w:t>
            </w:r>
            <w:r>
              <w:tab/>
              <w:t>atsižvelgdamas į tai pabrėžia, kad geopolitinėje aplinkoje, kurioje veikia ES, vis dar vyrauja visiškas netikrumas ir pereinama nuo bendradarbiavimo prie konkurencijos; susirūpinęs atkreipia dėmesį į tai, kaip bet kokios formos sąveika yra suginklinama, ir pažymi, kad ši tendencija kenkia tarptautiniam bendradarbiavimui šiuo metu, kai pasaulinė pertvarka turi būti vykdoma greičiau, kad būtų veiksmingai sprendžiamos pasaulinės problemos; primena</w:t>
            </w:r>
            <w:r>
              <w:rPr>
                <w:b/>
                <w:i/>
              </w:rPr>
              <w:t xml:space="preserve"> pačios</w:t>
            </w:r>
            <w:r>
              <w:t xml:space="preserve"> ES </w:t>
            </w:r>
            <w:r>
              <w:rPr>
                <w:b/>
                <w:i/>
              </w:rPr>
              <w:t>veiksmus šia kryptimi</w:t>
            </w:r>
            <w:r>
              <w:t xml:space="preserve"> ir </w:t>
            </w:r>
            <w:r>
              <w:rPr>
                <w:b/>
                <w:i/>
              </w:rPr>
              <w:t>labai apgailestauja dėl jų</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728</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 Marco Tarquinio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23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23a.</w:t>
            </w:r>
            <w:r>
              <w:tab/>
            </w:r>
            <w:r>
              <w:rPr>
                <w:b/>
                <w:i/>
              </w:rPr>
              <w:t xml:space="preserve">ragina skatinti visapusiškas Jungtinių Tautų Saugumo Tarybos ir tarptautinių finansų įstaigų reformas, kad būtų padidintas jų veiksmingumas, skaidrumas ir demokratinis atstovavimas, užtikrinant teisingą visų regionų, ypač nepakankamai atstovaujamų globaliųjų Pietų šalių, dalyvavimą; pabrėžia, kad tokios reformos yra labai svarbios siekiant stiprinti daugiašališkumą, gerinti pasaulinį valdymą, vertybėmis grindžiamą sprendimų priėmimą ir įtraukiau bei </w:t>
            </w:r>
            <w:r>
              <w:rPr>
                <w:b/>
                <w:i/>
              </w:rPr>
              <w:lastRenderedPageBreak/>
              <w:t>reaguojant spręsti tarptautinius uždavinius;</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729</w:t>
      </w:r>
      <w:r>
        <w:rPr>
          <w:rStyle w:val="HideTWBExt"/>
        </w:rPr>
        <w:t>&lt;/NumAm&gt;</w:t>
      </w:r>
    </w:p>
    <w:p w:rsidR="00B94A60" w:rsidRPr="00AE2099" w:rsidRDefault="00B94A60" w:rsidP="00B94A60">
      <w:pPr>
        <w:pStyle w:val="NormalBold"/>
      </w:pPr>
      <w:r>
        <w:rPr>
          <w:rStyle w:val="HideTWBExt"/>
          <w:b w:val="0"/>
        </w:rPr>
        <w:t>&lt;RepeatBlock-By&gt;&lt;Members&gt;</w:t>
      </w:r>
      <w:r>
        <w:t>Michael von der Schulenburg</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24.</w:t>
            </w:r>
            <w:r>
              <w:tab/>
              <w:t xml:space="preserve">primena tvirtos ir konstruktyvios partnerystės su Jungtine Karalyste svarbą; </w:t>
            </w:r>
            <w:r>
              <w:rPr>
                <w:b/>
                <w:i/>
              </w:rPr>
              <w:t>palankiai vertina naują dabartinės Jungtinės Karalystės vyriausybės postūmį apsvarstyti su ES glaudesnio bendradarbiavimo užsienio politikos ir saugumo srityje galimybes, nes tai suteiktų pridėtinės vertės tiek ES, tiek Jungtinei Karalystei; reikalauja, kad Parlamentas būtų tinkamai įtrauktas į tokius svarstymus ir būtų informuojamas apie juos;</w:t>
            </w:r>
          </w:p>
        </w:tc>
        <w:tc>
          <w:tcPr>
            <w:tcW w:w="4876" w:type="dxa"/>
            <w:tcBorders>
              <w:top w:val="nil"/>
              <w:left w:val="nil"/>
              <w:bottom w:val="nil"/>
              <w:right w:val="nil"/>
            </w:tcBorders>
          </w:tcPr>
          <w:p w:rsidR="00B94A60" w:rsidRPr="00AE2099" w:rsidRDefault="00B94A60" w:rsidP="00B46628">
            <w:pPr>
              <w:pStyle w:val="Normal6a"/>
            </w:pPr>
            <w:r>
              <w:t>24.</w:t>
            </w:r>
            <w:r>
              <w:tab/>
              <w:t>primena tvirtos ir konstruktyvios partnerystės su Jungtine Karalyste svarbą;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730</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24.</w:t>
            </w:r>
            <w:r>
              <w:tab/>
              <w:t xml:space="preserve">primena tvirtos ir konstruktyvios partnerystės su Jungtine Karalyste svarbą; palankiai vertina naują dabartinės Jungtinės Karalystės vyriausybės postūmį apsvarstyti su ES glaudesnio bendradarbiavimo užsienio politikos ir saugumo srityje galimybes, nes tai suteiktų pridėtinės vertės tiek ES, tiek Jungtinei </w:t>
            </w:r>
            <w:r>
              <w:lastRenderedPageBreak/>
              <w:t>Karalystei; reikalauja, kad Parlamentas būtų tinkamai įtrauktas į tokius svarstymus ir būtų informuojamas apie juos;</w:t>
            </w:r>
          </w:p>
        </w:tc>
        <w:tc>
          <w:tcPr>
            <w:tcW w:w="4876" w:type="dxa"/>
            <w:tcBorders>
              <w:top w:val="nil"/>
              <w:left w:val="nil"/>
              <w:bottom w:val="nil"/>
              <w:right w:val="nil"/>
            </w:tcBorders>
          </w:tcPr>
          <w:p w:rsidR="00B94A60" w:rsidRPr="00AE2099" w:rsidRDefault="00B94A60" w:rsidP="00B46628">
            <w:pPr>
              <w:pStyle w:val="Normal6a"/>
            </w:pPr>
            <w:r>
              <w:lastRenderedPageBreak/>
              <w:t>24.</w:t>
            </w:r>
            <w:r>
              <w:tab/>
              <w:t xml:space="preserve">primena tvirtos ir konstruktyvios partnerystės su Jungtine Karalyste svarbą; palankiai vertina naują dabartinės Jungtinės Karalystės vyriausybės postūmį apsvarstyti su ES glaudesnio bendradarbiavimo užsienio politikos ir saugumo srityje galimybes, nes tai suteiktų pridėtinės vertės tiek ES, tiek Jungtinei </w:t>
            </w:r>
            <w:r>
              <w:lastRenderedPageBreak/>
              <w:t xml:space="preserve">Karalystei; </w:t>
            </w:r>
            <w:r>
              <w:rPr>
                <w:b/>
                <w:i/>
              </w:rPr>
              <w:t>ragina ieškoti būdų, kaip užtikrinti pastovesnį koordinavimą su Jungtine Karalyste užsienio ir saugumo politikos ir mūsų bendrų interesų ir kolektyvinės atsakomybės srityse tokiuose regionuose kaip Vakarų Balkanai;</w:t>
            </w:r>
            <w:r>
              <w:t xml:space="preserve"> reikalauja, kad Parlamentas būtų tinkamai įtrauktas į tokius svarstymus ir būtų informuojamas apie juos;</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731</w:t>
      </w:r>
      <w:r>
        <w:rPr>
          <w:rStyle w:val="HideTWBExt"/>
        </w:rPr>
        <w:t>&lt;/NumAm&gt;</w:t>
      </w:r>
    </w:p>
    <w:p w:rsidR="00B94A60" w:rsidRPr="00AE2099" w:rsidRDefault="00B94A60" w:rsidP="00B94A60">
      <w:pPr>
        <w:pStyle w:val="NormalBold"/>
      </w:pPr>
      <w:r>
        <w:rPr>
          <w:rStyle w:val="HideTWBExt"/>
          <w:b w:val="0"/>
        </w:rPr>
        <w:t>&lt;RepeatBlock-By&gt;&lt;Members&gt;</w:t>
      </w:r>
      <w:r>
        <w:t>Željana Zovko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24.</w:t>
            </w:r>
            <w:r>
              <w:tab/>
              <w:t>primena tvirtos ir konstruktyvios partnerystės su Jungtine Karalyste svarbą; palankiai vertina naują dabartinės Jungtinės Karalystės vyriausybės postūmį apsvarstyti su ES glaudesnio bendradarbiavimo užsienio politikos ir saugumo srityje galimybes, nes tai suteiktų pridėtinės vertės tiek ES, tiek Jungtinei Karalystei; reikalauja, kad Parlamentas būtų tinkamai įtrauktas į tokius svarstymus ir būtų informuojamas apie juos;</w:t>
            </w:r>
          </w:p>
        </w:tc>
        <w:tc>
          <w:tcPr>
            <w:tcW w:w="4876" w:type="dxa"/>
            <w:tcBorders>
              <w:top w:val="nil"/>
              <w:left w:val="nil"/>
              <w:bottom w:val="nil"/>
              <w:right w:val="nil"/>
            </w:tcBorders>
          </w:tcPr>
          <w:p w:rsidR="00B94A60" w:rsidRPr="00AE2099" w:rsidRDefault="00B94A60" w:rsidP="00B46628">
            <w:pPr>
              <w:pStyle w:val="Normal6a"/>
            </w:pPr>
            <w:r>
              <w:t>24.</w:t>
            </w:r>
            <w:r>
              <w:tab/>
              <w:t xml:space="preserve">primena tvirtos ir konstruktyvios partnerystės su Jungtine Karalyste svarbą; palankiai vertina naują dabartinės Jungtinės Karalystės vyriausybės postūmį apsvarstyti su ES glaudesnio bendradarbiavimo užsienio politikos ir saugumo srityje galimybes, nes tai suteiktų pridėtinės vertės tiek ES, tiek Jungtinei Karalystei; </w:t>
            </w:r>
            <w:r>
              <w:rPr>
                <w:b/>
                <w:i/>
              </w:rPr>
              <w:t>atsižvelgdamas į tai, ragina paspartinti dialogą dėl plataus užmojo JK ir ES saugumo pakto, apimančio didelę bendro intereso sričių grupę;</w:t>
            </w:r>
            <w:r>
              <w:t xml:space="preserve"> reikalauja, kad Parlamentas būtų tinkamai įtrauktas į tokius svarstymus ir būtų informuojamas apie juos;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732</w:t>
      </w:r>
      <w:r>
        <w:rPr>
          <w:rStyle w:val="HideTWBExt"/>
        </w:rPr>
        <w:t>&lt;/NumAm&gt;</w:t>
      </w:r>
    </w:p>
    <w:p w:rsidR="00B94A60" w:rsidRPr="00AE2099" w:rsidRDefault="00B94A60" w:rsidP="00B94A60">
      <w:pPr>
        <w:pStyle w:val="NormalBold"/>
      </w:pPr>
      <w:r>
        <w:rPr>
          <w:rStyle w:val="HideTWBExt"/>
          <w:b w:val="0"/>
        </w:rPr>
        <w:t>&lt;RepeatBlock-By&gt;&lt;Members&gt;</w:t>
      </w:r>
      <w:r>
        <w:t>Adam Bielan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lastRenderedPageBreak/>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24.</w:t>
            </w:r>
            <w:r>
              <w:tab/>
              <w:t xml:space="preserve">primena tvirtos ir konstruktyvios partnerystės su Jungtine Karalyste svarbą; palankiai vertina naują dabartinės Jungtinės Karalystės vyriausybės postūmį apsvarstyti su ES glaudesnio bendradarbiavimo užsienio politikos ir saugumo srityje galimybes, nes tai suteiktų pridėtinės vertės tiek ES, tiek Jungtinei Karalystei; </w:t>
            </w:r>
            <w:r>
              <w:rPr>
                <w:b/>
                <w:i/>
              </w:rPr>
              <w:t>reikalauja</w:t>
            </w:r>
            <w:r>
              <w:t xml:space="preserve">, kad </w:t>
            </w:r>
            <w:r>
              <w:rPr>
                <w:b/>
                <w:i/>
              </w:rPr>
              <w:t>Parlamentas būtų tinkamai įtrauktas į tokius svarstymus</w:t>
            </w:r>
            <w:r>
              <w:t xml:space="preserve"> ir </w:t>
            </w:r>
            <w:r>
              <w:rPr>
                <w:b/>
                <w:i/>
              </w:rPr>
              <w:t>būtų informuojamas apie juos</w:t>
            </w:r>
            <w:r>
              <w:t>;</w:t>
            </w:r>
          </w:p>
        </w:tc>
        <w:tc>
          <w:tcPr>
            <w:tcW w:w="4876" w:type="dxa"/>
            <w:tcBorders>
              <w:top w:val="nil"/>
              <w:left w:val="nil"/>
              <w:bottom w:val="nil"/>
              <w:right w:val="nil"/>
            </w:tcBorders>
          </w:tcPr>
          <w:p w:rsidR="00B94A60" w:rsidRPr="00AE2099" w:rsidRDefault="00B94A60" w:rsidP="00B46628">
            <w:pPr>
              <w:pStyle w:val="Normal6a"/>
            </w:pPr>
            <w:r>
              <w:t>24.</w:t>
            </w:r>
            <w:r>
              <w:tab/>
              <w:t>primena tvirtos ir konstruktyvios partnerystės su Jungtine Karalyste svarbą; palankiai vertina naują dabartinės Jungtinės Karalystės vyriausybės postūmį apsvarstyti su ES glaudesnio bendradarbiavimo užsienio politikos ir saugumo srityje</w:t>
            </w:r>
            <w:r>
              <w:rPr>
                <w:b/>
                <w:i/>
              </w:rPr>
              <w:t>, paremto konkrečiais veiksmais,</w:t>
            </w:r>
            <w:r>
              <w:t xml:space="preserve"> galimybes, nes tai suteiktų pridėtinės vertės tiek ES, tiek Jungtinei Karalystei; </w:t>
            </w:r>
            <w:r>
              <w:rPr>
                <w:b/>
                <w:i/>
              </w:rPr>
              <w:t>primena, kad reikia didinti jaunimo judumą tarp ES ir Jungtinės Karalystės;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733</w:t>
      </w:r>
      <w:r>
        <w:rPr>
          <w:rStyle w:val="HideTWBExt"/>
        </w:rPr>
        <w:t>&lt;/NumAm&gt;</w:t>
      </w:r>
    </w:p>
    <w:p w:rsidR="00B94A60" w:rsidRPr="00AE2099" w:rsidRDefault="00B94A60" w:rsidP="00B94A60">
      <w:pPr>
        <w:pStyle w:val="NormalBold"/>
      </w:pPr>
      <w:r>
        <w:rPr>
          <w:rStyle w:val="HideTWBExt"/>
          <w:b w:val="0"/>
        </w:rPr>
        <w:t>&lt;RepeatBlock-By&gt;&lt;Members&gt;</w:t>
      </w:r>
      <w:r>
        <w:t>Marc Botenga, Rima Hassan</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24.</w:t>
            </w:r>
            <w:r>
              <w:tab/>
              <w:t xml:space="preserve">primena tvirtos ir konstruktyvios partnerystės su Jungtine Karalyste svarbą; palankiai vertina naują dabartinės Jungtinės Karalystės vyriausybės postūmį apsvarstyti su ES glaudesnio bendradarbiavimo </w:t>
            </w:r>
            <w:r>
              <w:rPr>
                <w:b/>
                <w:i/>
              </w:rPr>
              <w:t xml:space="preserve">užsienio politikos ir saugumo srityje </w:t>
            </w:r>
            <w:r>
              <w:t>galimybes, nes tai suteiktų pridėtinės vertės tiek ES, tiek Jungtinei Karalystei; reikalauja, kad Parlamentas būtų tinkamai įtrauktas į tokius svarstymus ir būtų informuojamas apie juos;</w:t>
            </w:r>
          </w:p>
        </w:tc>
        <w:tc>
          <w:tcPr>
            <w:tcW w:w="4876" w:type="dxa"/>
            <w:tcBorders>
              <w:top w:val="nil"/>
              <w:left w:val="nil"/>
              <w:bottom w:val="nil"/>
              <w:right w:val="nil"/>
            </w:tcBorders>
          </w:tcPr>
          <w:p w:rsidR="00B94A60" w:rsidRPr="00AE2099" w:rsidRDefault="00B94A60" w:rsidP="00B46628">
            <w:pPr>
              <w:pStyle w:val="Normal6a"/>
            </w:pPr>
            <w:r>
              <w:t>24.</w:t>
            </w:r>
            <w:r>
              <w:tab/>
              <w:t>primena tvirtos ir konstruktyvios partnerystės su Jungtine Karalyste svarbą; palankiai vertina naują dabartinės Jungtinės Karalystės vyriausybės postūmį apsvarstyti su ES glaudesnio bendradarbiavimo galimybes, nes tai suteiktų pridėtinės vertės tiek ES, tiek Jungtinei Karalystei; reikalauja, kad Parlamentas būtų tinkamai įtrauktas į tokius svarstymus ir būtų informuojamas apie juos;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734</w:t>
      </w:r>
      <w:r>
        <w:rPr>
          <w:rStyle w:val="HideTWBExt"/>
        </w:rPr>
        <w:t>&lt;/NumAm&gt;</w:t>
      </w:r>
    </w:p>
    <w:p w:rsidR="00B94A60" w:rsidRPr="00AE2099" w:rsidRDefault="00B94A60" w:rsidP="00B94A60">
      <w:pPr>
        <w:pStyle w:val="NormalBold"/>
      </w:pPr>
      <w:r>
        <w:rPr>
          <w:rStyle w:val="HideTWBExt"/>
          <w:b w:val="0"/>
        </w:rPr>
        <w:t>&lt;RepeatBlock-By&gt;&lt;Members&gt;</w:t>
      </w:r>
      <w:r>
        <w:t>António Tânger Corrêa</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24.</w:t>
            </w:r>
            <w:r>
              <w:tab/>
              <w:t xml:space="preserve">primena tvirtos ir konstruktyvios partnerystės su Jungtine Karalyste svarbą; palankiai vertina </w:t>
            </w:r>
            <w:r>
              <w:rPr>
                <w:b/>
                <w:i/>
              </w:rPr>
              <w:t xml:space="preserve">naują </w:t>
            </w:r>
            <w:r>
              <w:t xml:space="preserve">dabartinės Jungtinės Karalystės vyriausybės </w:t>
            </w:r>
            <w:r>
              <w:rPr>
                <w:b/>
                <w:i/>
              </w:rPr>
              <w:t>postūmį</w:t>
            </w:r>
            <w:r>
              <w:t xml:space="preserve"> apsvarstyti su ES glaudesnio bendradarbiavimo užsienio politikos ir saugumo srityje galimybes, nes tai suteiktų pridėtinės vertės tiek ES, tiek Jungtinei Karalystei; reikalauja, kad Parlamentas būtų tinkamai įtrauktas į tokius svarstymus ir būtų informuojamas apie juos;</w:t>
            </w:r>
          </w:p>
        </w:tc>
        <w:tc>
          <w:tcPr>
            <w:tcW w:w="4876" w:type="dxa"/>
            <w:tcBorders>
              <w:top w:val="nil"/>
              <w:left w:val="nil"/>
              <w:bottom w:val="nil"/>
              <w:right w:val="nil"/>
            </w:tcBorders>
          </w:tcPr>
          <w:p w:rsidR="00B94A60" w:rsidRPr="00AE2099" w:rsidRDefault="00B94A60" w:rsidP="00B46628">
            <w:pPr>
              <w:pStyle w:val="Normal6a"/>
            </w:pPr>
            <w:r>
              <w:t>24.</w:t>
            </w:r>
            <w:r>
              <w:tab/>
              <w:t xml:space="preserve">primena tvirtos ir konstruktyvios partnerystės su Jungtine Karalyste svarbą; palankiai vertina dabartinės Jungtinės Karalystės vyriausybės </w:t>
            </w:r>
            <w:r>
              <w:rPr>
                <w:b/>
                <w:i/>
              </w:rPr>
              <w:t>norą</w:t>
            </w:r>
            <w:r>
              <w:t xml:space="preserve"> apsvarstyti su ES glaudesnio bendradarbiavimo užsienio politikos ir saugumo srityje galimybes, nes tai suteiktų pridėtinės vertės tiek ES, tiek Jungtinei Karalystei; reikalauja, kad Parlamentas būtų tinkamai įtrauktas į tokius svarstymus ir būtų informuojamas apie juos;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735</w:t>
      </w:r>
      <w:r>
        <w:rPr>
          <w:rStyle w:val="HideTWBExt"/>
        </w:rPr>
        <w:t>&lt;/NumAm&gt;</w:t>
      </w:r>
    </w:p>
    <w:p w:rsidR="00B94A60" w:rsidRPr="00AE2099" w:rsidRDefault="00B94A60" w:rsidP="00B94A60">
      <w:pPr>
        <w:pStyle w:val="NormalBold"/>
      </w:pPr>
      <w:r>
        <w:rPr>
          <w:rStyle w:val="HideTWBExt"/>
          <w:b w:val="0"/>
        </w:rPr>
        <w:t>&lt;RepeatBlock-By&gt;&lt;Members&gt;</w:t>
      </w:r>
      <w:r>
        <w:t>Francisco José Millán Mon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24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24a.</w:t>
            </w:r>
            <w:r>
              <w:tab/>
            </w:r>
            <w:r>
              <w:rPr>
                <w:b/>
                <w:i/>
              </w:rPr>
              <w:t xml:space="preserve">palankiai vertina tai, kad po vyriausiojo įgaliotinio susitikimo su Jungtinės Karalystės užsienio reikalų sekretoriumi buvo susitarta pradėti strategines abiejų šalių konsultacijas tokiais klausimais kaip Rusijos agresijos karas prieš Ukrainą, Indijos ir Ramiojo vandenynų regionas, Vakarų Balkanai ir hibridinės grėsmės; mano, kad į šias strategines konsultacijas turėtų būti įtraukti ir kiti klausimai, pvz., jūrų saugumas; palankiai vertina tai, kad susitarta dirbti siekiant sukurti ES ir Jungtinės Karalystės saugumo partnerystę, kad būtų drauge sprendžiamos bendros problemos; atsižvelgdamas į tai, mano, kad tikslinga apsvarstyti galimybę peržiūrėti Prekybos ir bendradarbiavimo susitarimą su Jungtine Karalyste, kad į jį būtų papildomai įtrauktas skyrius dėl bendradarbiavimo užsienio ir saugumo </w:t>
            </w:r>
            <w:r>
              <w:rPr>
                <w:b/>
                <w:i/>
              </w:rPr>
              <w:lastRenderedPageBreak/>
              <w:t>bei gynybos politikos srityje;</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{ES}</w:t>
      </w:r>
      <w:r w:rsidRPr="00AE2099">
        <w:t>es</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736</w:t>
      </w:r>
      <w:r>
        <w:rPr>
          <w:rStyle w:val="HideTWBExt"/>
        </w:rPr>
        <w:t>&lt;/NumAm&gt;</w:t>
      </w:r>
    </w:p>
    <w:p w:rsidR="00B94A60" w:rsidRPr="00AE2099" w:rsidRDefault="00B94A60" w:rsidP="00B94A60">
      <w:pPr>
        <w:pStyle w:val="NormalBold"/>
      </w:pPr>
      <w:r>
        <w:rPr>
          <w:rStyle w:val="HideTWBExt"/>
          <w:b w:val="0"/>
        </w:rPr>
        <w:t>&lt;RepeatBlock-By&gt;&lt;Members&gt;</w:t>
      </w:r>
      <w:r>
        <w:t>Francisco José Millán Mon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24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24b.</w:t>
            </w:r>
            <w:r>
              <w:tab/>
            </w:r>
            <w:r>
              <w:rPr>
                <w:b/>
                <w:i/>
              </w:rPr>
              <w:t>teigiamai vertina tai, kad Europos Sąjunga ir Jungtinė Karalystė tinkamai derina veiksmus priimant sankcijas Rusijai ir stebint jų įgyvendinimą;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{ES}</w:t>
      </w:r>
      <w:r w:rsidRPr="00AE2099">
        <w:t>es</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737</w:t>
      </w:r>
      <w:r>
        <w:rPr>
          <w:rStyle w:val="HideTWBExt"/>
        </w:rPr>
        <w:t>&lt;/NumAm&gt;</w:t>
      </w:r>
    </w:p>
    <w:p w:rsidR="00B94A60" w:rsidRPr="00AE2099" w:rsidRDefault="00B94A60" w:rsidP="00B94A60">
      <w:pPr>
        <w:pStyle w:val="NormalBold"/>
      </w:pPr>
      <w:r>
        <w:rPr>
          <w:rStyle w:val="HideTWBExt"/>
          <w:b w:val="0"/>
        </w:rPr>
        <w:t>&lt;RepeatBlock-By&gt;&lt;Members&gt;</w:t>
      </w:r>
      <w:r>
        <w:t>Michael von der Schulenburg</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rPr>
                <w:b/>
                <w:i/>
              </w:rPr>
              <w:t>25.</w:t>
            </w:r>
            <w:r>
              <w:tab/>
            </w:r>
            <w:r>
              <w:rPr>
                <w:b/>
                <w:i/>
              </w:rPr>
              <w:t>primena, kad svarbiausi strateginiai ES ir jos valstybių narių santykiai toliau yra transatlantiniai santykiai – tai buvo akcentuota partneriams parodžius vienybę ir tvirtumą po Rusijos invazijos į Ukrainą; pabrėžia, kad, siekiant užtikrinti partnerių abiejose Atlanto pusėse saugumą, tvirti transatlantiniai santykiai tebėra nepakeičiami; ragina Komisiją puoselėti glaudesnius ryšius su pagrindiniais partneriais JAV ir Kanadoje, siekiant atremti pasaulinius iššūkius, darančius poveikį mūsų bendroms vertybėms, interesams, saugumui ir gerovei;</w:t>
            </w:r>
          </w:p>
        </w:tc>
        <w:tc>
          <w:tcPr>
            <w:tcW w:w="4876" w:type="dxa"/>
            <w:tcBorders>
              <w:top w:val="nil"/>
              <w:left w:val="nil"/>
              <w:bottom w:val="nil"/>
              <w:right w:val="nil"/>
            </w:tcBorders>
          </w:tcPr>
          <w:p w:rsidR="00B94A60" w:rsidRPr="00AE2099" w:rsidRDefault="00B94A60" w:rsidP="00B46628">
            <w:pPr>
              <w:pStyle w:val="Normal6a"/>
            </w:pPr>
            <w:r>
              <w:rPr>
                <w:b/>
                <w:i/>
              </w:rPr>
              <w:t>Išbraukta.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lastRenderedPageBreak/>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738</w:t>
      </w:r>
      <w:r>
        <w:rPr>
          <w:rStyle w:val="HideTWBExt"/>
        </w:rPr>
        <w:t>&lt;/NumAm&gt;</w:t>
      </w:r>
    </w:p>
    <w:p w:rsidR="00B94A60" w:rsidRPr="00AE2099" w:rsidRDefault="00B94A60" w:rsidP="00B94A60">
      <w:pPr>
        <w:pStyle w:val="NormalBold"/>
      </w:pPr>
      <w:r>
        <w:rPr>
          <w:rStyle w:val="HideTWBExt"/>
          <w:b w:val="0"/>
        </w:rPr>
        <w:t>&lt;RepeatBlock-By&gt;&lt;Members&gt;</w:t>
      </w:r>
      <w:r>
        <w:t>Željana Zovko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25.</w:t>
            </w:r>
            <w:r>
              <w:tab/>
              <w:t>primena, kad svarbiausi strateginiai ES ir jos valstybių narių santykiai toliau yra transatlantiniai santykiai – tai buvo akcentuota partneriams parodžius vienybę ir tvirtumą po Rusijos invazijos į Ukrainą; pabrėžia, kad</w:t>
            </w:r>
            <w:r>
              <w:rPr>
                <w:b/>
                <w:i/>
              </w:rPr>
              <w:t>, siekiant užtikrinti</w:t>
            </w:r>
            <w:r>
              <w:t xml:space="preserve"> partnerių abiejose Atlanto pusėse </w:t>
            </w:r>
            <w:r>
              <w:rPr>
                <w:b/>
                <w:i/>
              </w:rPr>
              <w:t>saugumą</w:t>
            </w:r>
            <w:r>
              <w:t xml:space="preserve">, </w:t>
            </w:r>
            <w:r>
              <w:rPr>
                <w:b/>
                <w:i/>
              </w:rPr>
              <w:t>tvirti transatlantiniai santykiai tebėra nepakeičiami</w:t>
            </w:r>
            <w:r>
              <w:t>; ragina Komisiją puoselėti glaudesnius ryšius su pagrindiniais partneriais JAV ir Kanadoje, siekiant atremti pasaulinius iššūkius, darančius poveikį mūsų bendroms vertybėms, interesams, saugumui ir gerovei;</w:t>
            </w:r>
          </w:p>
        </w:tc>
        <w:tc>
          <w:tcPr>
            <w:tcW w:w="4876" w:type="dxa"/>
            <w:tcBorders>
              <w:top w:val="nil"/>
              <w:left w:val="nil"/>
              <w:bottom w:val="nil"/>
              <w:right w:val="nil"/>
            </w:tcBorders>
          </w:tcPr>
          <w:p w:rsidR="00B94A60" w:rsidRPr="00AE2099" w:rsidRDefault="00B94A60" w:rsidP="00B46628">
            <w:pPr>
              <w:pStyle w:val="Normal6a"/>
            </w:pPr>
            <w:r>
              <w:t>25.</w:t>
            </w:r>
            <w:r>
              <w:tab/>
              <w:t>primena, kad svarbiausi strateginiai ES ir jos valstybių narių santykiai toliau yra transatlantiniai santykiai – tai buvo akcentuota partneriams parodžius vienybę ir tvirtumą po Rusijos invazijos į Ukrainą; pabrėžia, kad</w:t>
            </w:r>
            <w:r>
              <w:rPr>
                <w:b/>
                <w:i/>
              </w:rPr>
              <w:t xml:space="preserve"> tvirti transatlantiniai santykiai tebėra būtini</w:t>
            </w:r>
            <w:r>
              <w:t xml:space="preserve"> partnerių abiejose Atlanto pusėse </w:t>
            </w:r>
            <w:r>
              <w:rPr>
                <w:b/>
                <w:i/>
              </w:rPr>
              <w:t>saugumui ir grindžiami bendromis vertybėmis</w:t>
            </w:r>
            <w:r>
              <w:t xml:space="preserve">, </w:t>
            </w:r>
            <w:r>
              <w:rPr>
                <w:b/>
                <w:i/>
              </w:rPr>
              <w:t>interesais ir tikslais, taip pat lygiateisės partnerystės principu</w:t>
            </w:r>
            <w:r>
              <w:t xml:space="preserve">; ragina Komisiją puoselėti glaudesnius ryšius su pagrindiniais partneriais JAV ir Kanadoje, siekiant atremti pasaulinius iššūkius, darančius poveikį mūsų bendroms vertybėms, interesams, saugumui ir gerovei; </w:t>
            </w:r>
            <w:r>
              <w:rPr>
                <w:b/>
                <w:i/>
              </w:rPr>
              <w:t>visiškai pritaria tam, kad būtų stiprinamas bendradarbiavimas vykdant ES ir JAV transatlantinį dialogą, pvz., pasitelkiant transatlantinę parlamentinę diplomatiją; ragina stiprinti transatlantinį bendradarbiavimą prekybos srityje ir kovoti su iššūkiais, kylančiais dėl sparčių technologinių pokyčių ir didėjančių kibernetinių grėsmių; atsižvelgdamas į tai, palankiai vertina Transatlantinės prekybos ir technologijų tarybos darbą;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739</w:t>
      </w:r>
      <w:r>
        <w:rPr>
          <w:rStyle w:val="HideTWBExt"/>
        </w:rPr>
        <w:t>&lt;/NumAm&gt;</w:t>
      </w:r>
    </w:p>
    <w:p w:rsidR="00B94A60" w:rsidRPr="00AE2099" w:rsidRDefault="00B94A60" w:rsidP="00B94A60">
      <w:pPr>
        <w:pStyle w:val="NormalBold"/>
      </w:pPr>
      <w:r>
        <w:rPr>
          <w:rStyle w:val="HideTWBExt"/>
          <w:b w:val="0"/>
        </w:rPr>
        <w:t>&lt;RepeatBlock-By&gt;&lt;Members&gt;</w:t>
      </w:r>
      <w:r>
        <w:t>Hans Neuhoff</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lastRenderedPageBreak/>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25.</w:t>
            </w:r>
            <w:r>
              <w:tab/>
            </w:r>
            <w:r>
              <w:rPr>
                <w:b/>
                <w:i/>
              </w:rPr>
              <w:t>primena, kad svarbiausi strateginiai ES ir jos valstybių narių santykiai toliau yra transatlantiniai santykiai – tai buvo akcentuota partneriams parodžius vienybę ir tvirtumą po Rusijos invazijos į Ukrainą;</w:t>
            </w:r>
            <w:r>
              <w:t xml:space="preserve"> pabrėžia, kad</w:t>
            </w:r>
            <w:r>
              <w:rPr>
                <w:b/>
                <w:i/>
              </w:rPr>
              <w:t>, siekiant užtikrinti partnerių abiejose Atlanto pusėse saugumą, tvirti</w:t>
            </w:r>
            <w:r>
              <w:t xml:space="preserve"> transatlantiniai santykiai tebėra </w:t>
            </w:r>
            <w:r>
              <w:rPr>
                <w:b/>
                <w:i/>
              </w:rPr>
              <w:t>nepakeičiami; ragina Komisiją puoselėti glaudesnius ryšius su pagrindiniais partneriais JAV ir Kanadoje</w:t>
            </w:r>
            <w:r>
              <w:t xml:space="preserve">, </w:t>
            </w:r>
            <w:r>
              <w:rPr>
                <w:b/>
                <w:i/>
              </w:rPr>
              <w:t>siekiant atremti pasaulinius iššūkius, darančius poveikį mūsų bendroms vertybėms, interesams, saugumui ir gerovei</w:t>
            </w:r>
            <w:r>
              <w:t>;</w:t>
            </w:r>
          </w:p>
        </w:tc>
        <w:tc>
          <w:tcPr>
            <w:tcW w:w="4876" w:type="dxa"/>
            <w:tcBorders>
              <w:top w:val="nil"/>
              <w:left w:val="nil"/>
              <w:bottom w:val="nil"/>
              <w:right w:val="nil"/>
            </w:tcBorders>
          </w:tcPr>
          <w:p w:rsidR="00B94A60" w:rsidRPr="00AE2099" w:rsidRDefault="00B94A60" w:rsidP="00B46628">
            <w:pPr>
              <w:pStyle w:val="Normal6a"/>
            </w:pPr>
            <w:r>
              <w:t>25.</w:t>
            </w:r>
            <w:r>
              <w:tab/>
              <w:t>pabrėžia, kad</w:t>
            </w:r>
            <w:r>
              <w:rPr>
                <w:b/>
                <w:i/>
              </w:rPr>
              <w:t xml:space="preserve"> dabartiniai</w:t>
            </w:r>
            <w:r>
              <w:t xml:space="preserve"> transatlantiniai santykiai tebėra </w:t>
            </w:r>
            <w:r>
              <w:rPr>
                <w:b/>
                <w:i/>
              </w:rPr>
              <w:t>būtini ES saugumui užtikrinti</w:t>
            </w:r>
            <w:r>
              <w:t xml:space="preserve">, </w:t>
            </w:r>
            <w:r>
              <w:rPr>
                <w:b/>
                <w:i/>
              </w:rPr>
              <w:t>kol ES nėra visiškai įgijusi savo gynybos pajėgumo</w:t>
            </w:r>
            <w:r>
              <w:t>;</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{DE}</w:t>
      </w:r>
      <w:r w:rsidRPr="00AE2099">
        <w:t>de</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740</w:t>
      </w:r>
      <w:r>
        <w:rPr>
          <w:rStyle w:val="HideTWBExt"/>
        </w:rPr>
        <w:t>&lt;/NumAm&gt;</w:t>
      </w:r>
    </w:p>
    <w:p w:rsidR="00B94A60" w:rsidRPr="00AE2099" w:rsidRDefault="00B94A60" w:rsidP="00B94A60">
      <w:pPr>
        <w:pStyle w:val="NormalBold"/>
      </w:pPr>
      <w:r>
        <w:rPr>
          <w:rStyle w:val="HideTWBExt"/>
          <w:b w:val="0"/>
        </w:rPr>
        <w:t>&lt;RepeatBlock-By&gt;&lt;Members&gt;</w:t>
      </w:r>
      <w:r>
        <w:t>Nathalie Loiseau, Urmas Paet, Hilde Vautmans, Lucia Yar, Petras Auštrevičius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25.</w:t>
            </w:r>
            <w:r>
              <w:tab/>
              <w:t>primena, kad svarbiausi strateginiai ES ir jos valstybių narių santykiai toliau yra transatlantiniai santykiai – tai buvo akcentuota partneriams parodžius vienybę ir tvirtumą po Rusijos invazijos į Ukrainą; pabrėžia, kad, siekiant užtikrinti partnerių abiejose Atlanto pusėse saugumą, tvirti transatlantiniai santykiai tebėra nepakeičiami; ragina Komisiją puoselėti glaudesnius ryšius su pagrindiniais partneriais JAV ir Kanadoje, siekiant atremti pasaulinius iššūkius, darančius poveikį mūsų bendroms vertybėms, interesams, saugumui ir gerovei;</w:t>
            </w:r>
          </w:p>
        </w:tc>
        <w:tc>
          <w:tcPr>
            <w:tcW w:w="4876" w:type="dxa"/>
            <w:tcBorders>
              <w:top w:val="nil"/>
              <w:left w:val="nil"/>
              <w:bottom w:val="nil"/>
              <w:right w:val="nil"/>
            </w:tcBorders>
          </w:tcPr>
          <w:p w:rsidR="00B94A60" w:rsidRPr="00AE2099" w:rsidRDefault="00B94A60" w:rsidP="00B46628">
            <w:pPr>
              <w:pStyle w:val="Normal6a"/>
            </w:pPr>
            <w:r>
              <w:t>25.</w:t>
            </w:r>
            <w:r>
              <w:tab/>
              <w:t xml:space="preserve">primena, kad svarbiausi strateginiai ES ir jos valstybių narių santykiai toliau yra transatlantiniai santykiai – tai buvo akcentuota partneriams parodžius vienybę ir tvirtumą po Rusijos invazijos į Ukrainą; </w:t>
            </w:r>
            <w:r>
              <w:rPr>
                <w:b/>
                <w:i/>
              </w:rPr>
              <w:t xml:space="preserve">atkreipia dėmesį į JAV prezidento ir kongreso rinkimų rezultatus, kurie dar kartą patvirtina, kad būtina skubiai užtikrinti visapusišką ES strateginį savarankiškumą ir integruoti jį į visas politikos sritis; be to, </w:t>
            </w:r>
            <w:r>
              <w:t xml:space="preserve">pabrėžia, kad, siekiant užtikrinti partnerių abiejose Atlanto pusėse saugumą, tvirti transatlantiniai santykiai tebėra nepakeičiami; ragina Komisiją puoselėti glaudesnius ryšius su pagrindiniais partneriais JAV ir Kanadoje, siekiant </w:t>
            </w:r>
            <w:r>
              <w:lastRenderedPageBreak/>
              <w:t xml:space="preserve">atremti pasaulinius iššūkius, darančius poveikį mūsų bendroms vertybėms, interesams, saugumui ir gerovei; </w:t>
            </w:r>
            <w:r>
              <w:rPr>
                <w:b/>
                <w:i/>
              </w:rPr>
              <w:t>primena, kad toks bendradarbiavimas jokiu būdu neprieštarauja stiprios Europos gynybos sąjungos kūrimui;</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741</w:t>
      </w:r>
      <w:r>
        <w:rPr>
          <w:rStyle w:val="HideTWBExt"/>
        </w:rPr>
        <w:t>&lt;/NumAm&gt;</w:t>
      </w:r>
    </w:p>
    <w:p w:rsidR="00B94A60" w:rsidRPr="00AE2099" w:rsidRDefault="00B94A60" w:rsidP="00B94A60">
      <w:pPr>
        <w:pStyle w:val="NormalBold"/>
      </w:pPr>
      <w:r>
        <w:rPr>
          <w:rStyle w:val="HideTWBExt"/>
          <w:b w:val="0"/>
        </w:rPr>
        <w:t>&lt;RepeatBlock-By&gt;&lt;Members&gt;</w:t>
      </w:r>
      <w:r>
        <w:t>Costas Mavrides, Yannis Maniatis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25.</w:t>
            </w:r>
            <w:r>
              <w:tab/>
              <w:t>primena, kad svarbiausi strateginiai ES ir jos valstybių narių santykiai toliau yra transatlantiniai santykiai – tai buvo akcentuota partneriams parodžius vienybę ir tvirtumą po Rusijos invazijos į Ukrainą; pabrėžia, kad</w:t>
            </w:r>
            <w:r>
              <w:rPr>
                <w:b/>
                <w:i/>
              </w:rPr>
              <w:t>, siekiant užtikrinti</w:t>
            </w:r>
            <w:r>
              <w:t xml:space="preserve"> partnerių abiejose Atlanto pusėse </w:t>
            </w:r>
            <w:r>
              <w:rPr>
                <w:b/>
                <w:i/>
              </w:rPr>
              <w:t>saugumą</w:t>
            </w:r>
            <w:r>
              <w:t xml:space="preserve">, </w:t>
            </w:r>
            <w:r>
              <w:rPr>
                <w:b/>
                <w:i/>
              </w:rPr>
              <w:t>tvirti transatlantiniai santykiai tebėra nepakeičiami</w:t>
            </w:r>
            <w:r>
              <w:t>; ragina Komisiją puoselėti glaudesnius ryšius su pagrindiniais partneriais JAV ir Kanadoje, siekiant atremti pasaulinius iššūkius, darančius poveikį mūsų bendroms vertybėms, interesams, saugumui ir gerovei;</w:t>
            </w:r>
          </w:p>
        </w:tc>
        <w:tc>
          <w:tcPr>
            <w:tcW w:w="4876" w:type="dxa"/>
            <w:tcBorders>
              <w:top w:val="nil"/>
              <w:left w:val="nil"/>
              <w:bottom w:val="nil"/>
              <w:right w:val="nil"/>
            </w:tcBorders>
          </w:tcPr>
          <w:p w:rsidR="00B94A60" w:rsidRPr="00AE2099" w:rsidRDefault="00B94A60" w:rsidP="00B46628">
            <w:pPr>
              <w:pStyle w:val="Normal6a"/>
            </w:pPr>
            <w:r>
              <w:t>25.</w:t>
            </w:r>
            <w:r>
              <w:tab/>
              <w:t>primena, kad svarbiausi strateginiai ES ir jos valstybių narių santykiai toliau yra transatlantiniai santykiai – tai buvo akcentuota partneriams parodžius vienybę ir tvirtumą po Rusijos invazijos į Ukrainą; pabrėžia, kad</w:t>
            </w:r>
            <w:r>
              <w:rPr>
                <w:b/>
                <w:i/>
              </w:rPr>
              <w:t xml:space="preserve"> tvirti transatlantiniai santykiai tebėra būtini</w:t>
            </w:r>
            <w:r>
              <w:t xml:space="preserve"> partnerių abiejose Atlanto pusėse </w:t>
            </w:r>
            <w:r>
              <w:rPr>
                <w:b/>
                <w:i/>
              </w:rPr>
              <w:t>saugumui, remiantis įtraukumo, abipusiškumo</w:t>
            </w:r>
            <w:r>
              <w:t xml:space="preserve">, </w:t>
            </w:r>
            <w:r>
              <w:rPr>
                <w:b/>
                <w:i/>
              </w:rPr>
              <w:t>abipusio atvirumo ir skaidrumo principais, laikantis atitinkamų mūsų organizacijų sprendimų priėmimo autonomiškumo ir procedūrų ir nedarant poveikio specifiniam kurios nors iš mūsų narių užsienio ir saugumo politikos pobūdžiui</w:t>
            </w:r>
            <w:r>
              <w:t>; ragina Komisiją puoselėti glaudesnius ryšius su pagrindiniais partneriais JAV ir Kanadoje, siekiant atremti pasaulinius iššūkius, darančius poveikį mūsų bendroms vertybėms, interesams, saugumui ir gerovei;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742</w:t>
      </w:r>
      <w:r>
        <w:rPr>
          <w:rStyle w:val="HideTWBExt"/>
        </w:rPr>
        <w:t>&lt;/NumAm&gt;</w:t>
      </w:r>
    </w:p>
    <w:p w:rsidR="00B94A60" w:rsidRPr="00AE2099" w:rsidRDefault="00B94A60" w:rsidP="00B94A60">
      <w:pPr>
        <w:pStyle w:val="NormalBold"/>
      </w:pPr>
      <w:r>
        <w:rPr>
          <w:rStyle w:val="HideTWBExt"/>
          <w:b w:val="0"/>
        </w:rPr>
        <w:t>&lt;RepeatBlock-By&gt;&lt;Members&gt;</w:t>
      </w:r>
      <w:r>
        <w:t>David McAllister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lastRenderedPageBreak/>
        <w:t>&lt;Article&gt;</w:t>
      </w:r>
      <w:r>
        <w:t>25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25.</w:t>
            </w:r>
            <w:r>
              <w:tab/>
              <w:t>primena, kad svarbiausi strateginiai ES ir jos valstybių narių santykiai toliau yra transatlantiniai santykiai – tai buvo akcentuota partneriams parodžius vienybę ir tvirtumą po Rusijos invazijos į Ukrainą; pabrėžia, kad, siekiant užtikrinti partnerių abiejose Atlanto pusėse saugumą, tvirti transatlantiniai santykiai tebėra nepakeičiami; ragina Komisiją puoselėti glaudesnius ryšius su pagrindiniais partneriais JAV ir Kanadoje, siekiant atremti pasaulinius iššūkius, darančius poveikį mūsų bendroms vertybėms, interesams, saugumui ir gerovei;</w:t>
            </w:r>
          </w:p>
        </w:tc>
        <w:tc>
          <w:tcPr>
            <w:tcW w:w="4876" w:type="dxa"/>
            <w:tcBorders>
              <w:top w:val="nil"/>
              <w:left w:val="nil"/>
              <w:bottom w:val="nil"/>
              <w:right w:val="nil"/>
            </w:tcBorders>
          </w:tcPr>
          <w:p w:rsidR="00B94A60" w:rsidRPr="00AE2099" w:rsidRDefault="00B94A60" w:rsidP="00B46628">
            <w:pPr>
              <w:pStyle w:val="Normal6a"/>
            </w:pPr>
            <w:r>
              <w:t>25.</w:t>
            </w:r>
            <w:r>
              <w:tab/>
              <w:t xml:space="preserve">primena, kad svarbiausi strateginiai ES ir jos valstybių narių santykiai toliau yra transatlantiniai santykiai – tai buvo akcentuota partneriams parodžius vienybę ir tvirtumą po Rusijos invazijos į Ukrainą; pabrėžia, kad, siekiant užtikrinti partnerių abiejose Atlanto pusėse saugumą, tvirti transatlantiniai santykiai tebėra nepakeičiami; ragina Komisiją puoselėti glaudesnius ryšius su pagrindiniais partneriais JAV ir Kanadoje, siekiant atremti pasaulinius iššūkius, darančius poveikį mūsų bendroms vertybėms, interesams, saugumui ir gerovei; </w:t>
            </w:r>
            <w:r>
              <w:rPr>
                <w:b/>
                <w:i/>
              </w:rPr>
              <w:t>nepaisant to, pakartoja, kad valstybės narės turi bendrai ir gerai koordinuotai investuoti į savo saugumą ir gynybą, siekdamos sukurti tikrą Europos gynybos sąjungą, kuri būtų sąveiki ir papildytų NATO aljansą ir prireikus galėtų veikti nepriklausomai;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743</w:t>
      </w:r>
      <w:r>
        <w:rPr>
          <w:rStyle w:val="HideTWBExt"/>
        </w:rPr>
        <w:t>&lt;/NumAm&gt;</w:t>
      </w:r>
    </w:p>
    <w:p w:rsidR="00B94A60" w:rsidRPr="00AE2099" w:rsidRDefault="00B94A60" w:rsidP="00B94A60">
      <w:pPr>
        <w:pStyle w:val="NormalBold"/>
      </w:pPr>
      <w:r>
        <w:rPr>
          <w:rStyle w:val="HideTWBExt"/>
          <w:b w:val="0"/>
        </w:rPr>
        <w:t>&lt;RepeatBlock-By&gt;&lt;Members&gt;</w:t>
      </w:r>
      <w:r>
        <w:t>Marc Botenga, Rima Hassan</w:t>
      </w:r>
      <w:r>
        <w:rPr>
          <w:rStyle w:val="HideTWBExt"/>
          <w:b w:val="0"/>
        </w:rPr>
        <w:t>&lt;/Members&gt;</w:t>
      </w:r>
    </w:p>
    <w:p w:rsidR="00B94A60" w:rsidRPr="00AE2099" w:rsidRDefault="00B94A60" w:rsidP="00B94A60">
      <w:r>
        <w:rPr>
          <w:rStyle w:val="HideTWBExt"/>
        </w:rPr>
        <w:t>&lt;AuNomDe&gt;</w:t>
      </w:r>
      <w:r>
        <w:rPr>
          <w:rStyle w:val="HideTWBInt"/>
        </w:rPr>
        <w:t>{The Left}</w:t>
      </w:r>
      <w:r>
        <w:t>The Left frakcijos vardu</w:t>
      </w:r>
      <w:r>
        <w:rPr>
          <w:rStyle w:val="HideTWBExt"/>
        </w:rPr>
        <w:t>&lt;/AuNomDe&gt;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25.</w:t>
            </w:r>
            <w:r>
              <w:tab/>
              <w:t>primena, kad svarbiausi strateginiai ES ir jos valstybių narių santykiai toliau yra transatlantiniai santykiai – tai buvo akcentuota partneriams parodžius vienybę ir tvirtumą po Rusijos invazijos į Ukrainą; pabrėžia, kad</w:t>
            </w:r>
            <w:r>
              <w:rPr>
                <w:b/>
                <w:i/>
              </w:rPr>
              <w:t>, siekiant užtikrinti partnerių abiejose Atlanto pusėse saugumą, tvirti transatlantiniai santykiai</w:t>
            </w:r>
            <w:r>
              <w:t xml:space="preserve"> tebėra </w:t>
            </w:r>
            <w:r>
              <w:rPr>
                <w:b/>
                <w:i/>
              </w:rPr>
              <w:t>nepakeičiami;</w:t>
            </w:r>
            <w:r>
              <w:t xml:space="preserve"> </w:t>
            </w:r>
            <w:r>
              <w:rPr>
                <w:b/>
                <w:i/>
              </w:rPr>
              <w:t xml:space="preserve">ragina Komisiją puoselėti glaudesnius ryšius su pagrindiniais </w:t>
            </w:r>
            <w:r>
              <w:rPr>
                <w:b/>
                <w:i/>
              </w:rPr>
              <w:lastRenderedPageBreak/>
              <w:t>partneriais JAV ir Kanadoje, siekiant atremti pasaulinius iššūkius, darančius poveikį mūsų bendroms vertybėms, interesams, saugumui ir gerovei;</w:t>
            </w:r>
          </w:p>
        </w:tc>
        <w:tc>
          <w:tcPr>
            <w:tcW w:w="4876" w:type="dxa"/>
            <w:tcBorders>
              <w:top w:val="nil"/>
              <w:left w:val="nil"/>
              <w:bottom w:val="nil"/>
              <w:right w:val="nil"/>
            </w:tcBorders>
          </w:tcPr>
          <w:p w:rsidR="00B94A60" w:rsidRPr="00AE2099" w:rsidRDefault="00B94A60" w:rsidP="00B46628">
            <w:pPr>
              <w:pStyle w:val="Normal6a"/>
            </w:pPr>
            <w:r>
              <w:lastRenderedPageBreak/>
              <w:t>25.</w:t>
            </w:r>
            <w:r>
              <w:tab/>
              <w:t>primena, kad svarbiausi strateginiai ES ir jos valstybių narių santykiai toliau yra transatlantiniai santykiai – tai buvo akcentuota partneriams parodžius vienybę ir tvirtumą po Rusijos invazijos į Ukrainą; pabrėžia, kad</w:t>
            </w:r>
            <w:r>
              <w:rPr>
                <w:b/>
                <w:i/>
              </w:rPr>
              <w:t xml:space="preserve"> diplomatija ir pagarba tarptautinei teisei bei JT Chartijos principams</w:t>
            </w:r>
            <w:r>
              <w:t xml:space="preserve"> tebėra </w:t>
            </w:r>
            <w:r>
              <w:rPr>
                <w:b/>
                <w:i/>
              </w:rPr>
              <w:t>būtini pasauliniam</w:t>
            </w:r>
            <w:r>
              <w:t xml:space="preserve"> saugumui;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744</w:t>
      </w:r>
      <w:r>
        <w:rPr>
          <w:rStyle w:val="HideTWBExt"/>
        </w:rPr>
        <w:t>&lt;/NumAm&gt;</w:t>
      </w:r>
    </w:p>
    <w:p w:rsidR="00B94A60" w:rsidRPr="00AE2099" w:rsidRDefault="00B94A60" w:rsidP="00B94A60">
      <w:pPr>
        <w:pStyle w:val="NormalBold"/>
      </w:pPr>
      <w:r>
        <w:rPr>
          <w:rStyle w:val="HideTWBExt"/>
          <w:b w:val="0"/>
        </w:rPr>
        <w:t>&lt;RepeatBlock-By&gt;&lt;Members&gt;</w:t>
      </w:r>
      <w:r>
        <w:t>António Tânger Corrêa</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25.</w:t>
            </w:r>
            <w:r>
              <w:tab/>
              <w:t>primena, kad svarbiausi strateginiai ES ir jos valstybių narių santykiai toliau yra transatlantiniai santykiai – tai buvo akcentuota partneriams parodžius vienybę ir tvirtumą po Rusijos invazijos į Ukrainą; pabrėžia, kad, siekiant užtikrinti partnerių abiejose Atlanto pusėse saugumą, tvirti transatlantiniai santykiai tebėra nepakeičiami; ragina Komisiją puoselėti glaudesnius ryšius su pagrindiniais partneriais JAV ir Kanadoje, siekiant atremti pasaulinius iššūkius, darančius poveikį mūsų bendroms vertybėms, interesams, saugumui ir gerovei;</w:t>
            </w:r>
          </w:p>
        </w:tc>
        <w:tc>
          <w:tcPr>
            <w:tcW w:w="4876" w:type="dxa"/>
            <w:tcBorders>
              <w:top w:val="nil"/>
              <w:left w:val="nil"/>
              <w:bottom w:val="nil"/>
              <w:right w:val="nil"/>
            </w:tcBorders>
          </w:tcPr>
          <w:p w:rsidR="00B94A60" w:rsidRPr="00AE2099" w:rsidRDefault="00B94A60" w:rsidP="00B46628">
            <w:pPr>
              <w:pStyle w:val="Normal6a"/>
            </w:pPr>
            <w:r>
              <w:t>25.</w:t>
            </w:r>
            <w:r>
              <w:tab/>
              <w:t>primena, kad svarbiausi strateginiai ES ir jos valstybių narių santykiai toliau yra transatlantiniai santykiai – tai buvo akcentuota partneriams parodžius vienybę ir tvirtumą po Rusijos invazijos į Ukrainą; pabrėžia, kad, siekiant užtikrinti partnerių abiejose Atlanto pusėse saugumą, tvirti transatlantiniai santykiai tebėra nepakeičiami</w:t>
            </w:r>
            <w:r>
              <w:rPr>
                <w:b/>
                <w:i/>
              </w:rPr>
              <w:t>, NATO vaidinant esminį vaidmenį</w:t>
            </w:r>
            <w:r>
              <w:t>; ragina Komisiją puoselėti glaudesnius ryšius su pagrindiniais partneriais JAV ir Kanadoje, siekiant atremti pasaulinius iššūkius, darančius poveikį mūsų bendroms vertybėms, interesams, saugumui ir gerovei;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745</w:t>
      </w:r>
      <w:r>
        <w:rPr>
          <w:rStyle w:val="HideTWBExt"/>
        </w:rPr>
        <w:t>&lt;/NumAm&gt;</w:t>
      </w:r>
    </w:p>
    <w:p w:rsidR="00B94A60" w:rsidRPr="00AE2099" w:rsidRDefault="00B94A60" w:rsidP="00B94A60">
      <w:pPr>
        <w:pStyle w:val="NormalBold"/>
      </w:pPr>
      <w:r>
        <w:rPr>
          <w:rStyle w:val="HideTWBExt"/>
          <w:b w:val="0"/>
        </w:rPr>
        <w:t>&lt;RepeatBlock-By&gt;&lt;Members&gt;</w:t>
      </w:r>
      <w:r>
        <w:t>Nacho Sánchez Amor, Sven Mikser, Alessandra Moretti, Yannis Maniatis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25.</w:t>
            </w:r>
            <w:r>
              <w:tab/>
              <w:t xml:space="preserve">primena, kad </w:t>
            </w:r>
            <w:r>
              <w:rPr>
                <w:b/>
                <w:i/>
              </w:rPr>
              <w:t>svarbiausi strateginiai</w:t>
            </w:r>
            <w:r>
              <w:t xml:space="preserve"> ES ir jos valstybių narių </w:t>
            </w:r>
            <w:r>
              <w:rPr>
                <w:b/>
                <w:i/>
              </w:rPr>
              <w:t>santykiai</w:t>
            </w:r>
            <w:r>
              <w:t xml:space="preserve"> toliau yra transatlantiniai </w:t>
            </w:r>
            <w:r>
              <w:lastRenderedPageBreak/>
              <w:t>santykiai – tai buvo akcentuota partneriams parodžius vienybę ir tvirtumą po Rusijos invazijos į Ukrainą; pabrėžia, kad, siekiant užtikrinti partnerių abiejose Atlanto pusėse saugumą, tvirti transatlantiniai santykiai tebėra nepakeičiami; ragina Komisiją puoselėti glaudesnius ryšius su pagrindiniais partneriais JAV ir Kanadoje, siekiant atremti pasaulinius iššūkius, darančius poveikį mūsų bendroms vertybėms, interesams, saugumui ir gerovei;</w:t>
            </w:r>
          </w:p>
        </w:tc>
        <w:tc>
          <w:tcPr>
            <w:tcW w:w="4876" w:type="dxa"/>
            <w:tcBorders>
              <w:top w:val="nil"/>
              <w:left w:val="nil"/>
              <w:bottom w:val="nil"/>
              <w:right w:val="nil"/>
            </w:tcBorders>
          </w:tcPr>
          <w:p w:rsidR="00B94A60" w:rsidRPr="00AE2099" w:rsidRDefault="00B94A60" w:rsidP="00B46628">
            <w:pPr>
              <w:pStyle w:val="Normal6a"/>
            </w:pPr>
            <w:r>
              <w:lastRenderedPageBreak/>
              <w:t>25.</w:t>
            </w:r>
            <w:r>
              <w:tab/>
              <w:t xml:space="preserve">primena, kad </w:t>
            </w:r>
            <w:r>
              <w:rPr>
                <w:b/>
                <w:i/>
              </w:rPr>
              <w:t>vieni iš svarbiausių svarbiausų strateginių</w:t>
            </w:r>
            <w:r>
              <w:t xml:space="preserve"> ES ir jos valstybių narių </w:t>
            </w:r>
            <w:r>
              <w:rPr>
                <w:b/>
                <w:i/>
              </w:rPr>
              <w:t>santykių</w:t>
            </w:r>
            <w:r>
              <w:t xml:space="preserve"> toliau yra transatlantiniai </w:t>
            </w:r>
            <w:r>
              <w:lastRenderedPageBreak/>
              <w:t>santykiai – tai buvo akcentuota partneriams parodžius vienybę ir tvirtumą po Rusijos invazijos į Ukrainą; pabrėžia, kad, siekiant užtikrinti partnerių abiejose Atlanto pusėse saugumą, tvirti transatlantiniai santykiai tebėra nepakeičiami; ragina Komisiją puoselėti glaudesnius ryšius su pagrindiniais partneriais JAV ir Kanadoje, siekiant atremti pasaulinius iššūkius, darančius poveikį mūsų bendroms vertybėms, interesams, saugumui ir gerovei;</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746</w:t>
      </w:r>
      <w:r>
        <w:rPr>
          <w:rStyle w:val="HideTWBExt"/>
        </w:rPr>
        <w:t>&lt;/NumAm&gt;</w:t>
      </w:r>
    </w:p>
    <w:p w:rsidR="00B94A60" w:rsidRPr="00AE2099" w:rsidRDefault="00B94A60" w:rsidP="00B94A60">
      <w:pPr>
        <w:pStyle w:val="NormalBold"/>
      </w:pPr>
      <w:r>
        <w:rPr>
          <w:rStyle w:val="HideTWBExt"/>
          <w:b w:val="0"/>
        </w:rPr>
        <w:t>&lt;RepeatBlock-By&gt;&lt;Members&gt;</w:t>
      </w:r>
      <w:r>
        <w:t>Jordan Bardella, Pierre-Romain Thionnet, Matthieu Valet</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25.</w:t>
            </w:r>
            <w:r>
              <w:tab/>
              <w:t xml:space="preserve">primena, kad </w:t>
            </w:r>
            <w:r>
              <w:rPr>
                <w:b/>
                <w:i/>
              </w:rPr>
              <w:t>svarbiausi strateginiai</w:t>
            </w:r>
            <w:r>
              <w:t xml:space="preserve"> ES ir jos valstybių narių </w:t>
            </w:r>
            <w:r>
              <w:rPr>
                <w:b/>
                <w:i/>
              </w:rPr>
              <w:t>santykiai</w:t>
            </w:r>
            <w:r>
              <w:t xml:space="preserve"> toliau yra transatlantiniai santykiai – tai buvo akcentuota partneriams parodžius vienybę ir tvirtumą po Rusijos invazijos į Ukrainą; pabrėžia, kad, siekiant užtikrinti partnerių abiejose Atlanto pusėse saugumą, tvirti transatlantiniai santykiai tebėra nepakeičiami; ragina Komisiją puoselėti glaudesnius ryšius su pagrindiniais partneriais JAV ir Kanadoje, siekiant atremti pasaulinius iššūkius, darančius poveikį mūsų bendroms vertybėms, interesams, saugumui ir gerovei;</w:t>
            </w:r>
          </w:p>
        </w:tc>
        <w:tc>
          <w:tcPr>
            <w:tcW w:w="4876" w:type="dxa"/>
            <w:tcBorders>
              <w:top w:val="nil"/>
              <w:left w:val="nil"/>
              <w:bottom w:val="nil"/>
              <w:right w:val="nil"/>
            </w:tcBorders>
          </w:tcPr>
          <w:p w:rsidR="00B94A60" w:rsidRPr="00AE2099" w:rsidRDefault="00B94A60" w:rsidP="00B46628">
            <w:pPr>
              <w:pStyle w:val="Normal6a"/>
            </w:pPr>
            <w:r>
              <w:t>25.</w:t>
            </w:r>
            <w:r>
              <w:tab/>
              <w:t xml:space="preserve">primena, kad </w:t>
            </w:r>
            <w:r>
              <w:rPr>
                <w:b/>
                <w:i/>
              </w:rPr>
              <w:t xml:space="preserve">viena iš </w:t>
            </w:r>
            <w:r>
              <w:t xml:space="preserve">ES ir jos valstybių narių </w:t>
            </w:r>
            <w:r>
              <w:rPr>
                <w:b/>
                <w:i/>
              </w:rPr>
              <w:t>strateginių santykių krypčių ir</w:t>
            </w:r>
            <w:r>
              <w:t xml:space="preserve"> toliau yra transatlantiniai santykiai – tai buvo akcentuota partneriams parodžius vienybę ir tvirtumą po Rusijos invazijos į Ukrainą; pabrėžia, kad, siekiant užtikrinti partnerių abiejose Atlanto pusėse saugumą, tvirti transatlantiniai santykiai tebėra nepakeičiami; ragina Komisiją puoselėti glaudesnius ryšius su pagrindiniais partneriais JAV ir Kanadoje, siekiant atremti pasaulinius iššūkius, darančius poveikį mūsų bendroms vertybėms, interesams, saugumui ir gerovei;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{FR}</w:t>
      </w:r>
      <w:r w:rsidRPr="00AE2099">
        <w:t>fr</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747</w:t>
      </w:r>
      <w:r>
        <w:rPr>
          <w:rStyle w:val="HideTWBExt"/>
        </w:rPr>
        <w:t>&lt;/NumAm&gt;</w:t>
      </w:r>
    </w:p>
    <w:p w:rsidR="00B94A60" w:rsidRPr="00AE2099" w:rsidRDefault="00B94A60" w:rsidP="00B94A60">
      <w:pPr>
        <w:pStyle w:val="NormalBold"/>
      </w:pPr>
      <w:r>
        <w:rPr>
          <w:rStyle w:val="HideTWBExt"/>
          <w:b w:val="0"/>
        </w:rPr>
        <w:t>&lt;RepeatBlock-By&gt;&lt;Members&gt;</w:t>
      </w:r>
      <w:r>
        <w:t>Francisco José Millán Mon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lastRenderedPageBreak/>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25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25a.</w:t>
            </w:r>
            <w:r>
              <w:tab/>
            </w:r>
            <w:r>
              <w:rPr>
                <w:b/>
                <w:i/>
              </w:rPr>
              <w:t>primena, kad Jungtinės Valstijos yra svarbiausia Europos Sąjungos sąjungininkė; primena savo prašymą, kad ES ir JAV aukščiausiojo lygio susitikimai būtų rengiami reguliariai, bent kartą per metus, siekiant toliau aukščiausiu lygiu skatinti būtiną transatlantinį bendradarbiavimą; pakartoja, kad pritaria tam, kad būtų sukurta Transatlantinė politikos taryba, kuriai vadovautų abiejų šalių atstovai, atsakingi už užsienio politiką, ir kuri veiktų kaip institucionalizuoto, nuolatinio ir veiksmingo Sąjungos ir JAV institucinio dialogo užsienio ir saugumo politikos klausimais forumas;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{ES}</w:t>
      </w:r>
      <w:r w:rsidRPr="00AE2099">
        <w:t>es</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748</w:t>
      </w:r>
      <w:r>
        <w:rPr>
          <w:rStyle w:val="HideTWBExt"/>
        </w:rPr>
        <w:t>&lt;/NumAm&gt;</w:t>
      </w:r>
    </w:p>
    <w:p w:rsidR="00B94A60" w:rsidRPr="00AE2099" w:rsidRDefault="00B94A60" w:rsidP="00B94A60">
      <w:pPr>
        <w:pStyle w:val="NormalBold"/>
      </w:pPr>
      <w:r>
        <w:rPr>
          <w:rStyle w:val="HideTWBExt"/>
          <w:b w:val="0"/>
        </w:rPr>
        <w:t>&lt;RepeatBlock-By&gt;&lt;Members&gt;</w:t>
      </w:r>
      <w:r>
        <w:t>Željana Zovko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25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25a.</w:t>
            </w:r>
            <w:r>
              <w:tab/>
            </w:r>
            <w:r>
              <w:rPr>
                <w:b/>
                <w:i/>
              </w:rPr>
              <w:t>pabrėžia greitos ir nuopelnais grindžiamos Vakarų Balkanų europinės integracijos svarbą; atkreipia dėmesį į strateginę Vakarų Balkanų svarbą dabartinėmis geopolitinėmis aplinkybėmis, taip pat visos Europos Sąjungos saugumui ir stabilumui; pakartoja, kad reikia užtikrinti didesnį Europos aktyvumą ir matomumą regione, siekiant nukreipti užsienio piktavališką įtaką ir hibridinę veiklą;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lastRenderedPageBreak/>
        <w:t>&lt;Amend&gt;</w:t>
      </w:r>
      <w:r>
        <w:t>Pakeitimas</w:t>
      </w:r>
      <w:r>
        <w:tab/>
      </w:r>
      <w:r>
        <w:tab/>
      </w:r>
      <w:r>
        <w:rPr>
          <w:rStyle w:val="HideTWBExt"/>
        </w:rPr>
        <w:t>&lt;NumAm&gt;</w:t>
      </w:r>
      <w:r>
        <w:t>749</w:t>
      </w:r>
      <w:r>
        <w:rPr>
          <w:rStyle w:val="HideTWBExt"/>
        </w:rPr>
        <w:t>&lt;/NumAm&gt;</w:t>
      </w:r>
    </w:p>
    <w:p w:rsidR="00B94A60" w:rsidRPr="00AE2099" w:rsidRDefault="00B94A60" w:rsidP="00B94A60">
      <w:pPr>
        <w:pStyle w:val="NormalBold"/>
      </w:pPr>
      <w:r>
        <w:rPr>
          <w:rStyle w:val="HideTWBExt"/>
          <w:b w:val="0"/>
        </w:rPr>
        <w:t>&lt;RepeatBlock-By&gt;&lt;Members&gt;</w:t>
      </w:r>
      <w:r>
        <w:t>Vasile Dîncu</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25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25a.</w:t>
            </w:r>
            <w:r>
              <w:tab/>
            </w:r>
            <w:r>
              <w:rPr>
                <w:b/>
                <w:i/>
              </w:rPr>
              <w:t>ragina intensyvinti bendras ES ir NATO kibernetinės gynybos pratybas, kad būtų pagerintas sąveikumas ir pasirengimas kovoti su hibridinėmis grėsmėmis; ragina parengti bendras ES ir NATO personalo mokymo programas kibernetinės gynybos, informacinio karo ir strateginės komunikacijos klausimais, kad jie galėtų geriau nustatyti hibridines grėsmes, jas analizuoti ir su jomis kovoti;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750</w:t>
      </w:r>
      <w:r>
        <w:rPr>
          <w:rStyle w:val="HideTWBExt"/>
        </w:rPr>
        <w:t>&lt;/NumAm&gt;</w:t>
      </w:r>
    </w:p>
    <w:p w:rsidR="00B94A60" w:rsidRPr="00AE2099" w:rsidRDefault="00B94A60" w:rsidP="00B94A60">
      <w:pPr>
        <w:pStyle w:val="NormalBold"/>
      </w:pPr>
      <w:r>
        <w:rPr>
          <w:rStyle w:val="HideTWBExt"/>
          <w:b w:val="0"/>
        </w:rPr>
        <w:t>&lt;RepeatBlock-By&gt;&lt;Members&gt;</w:t>
      </w:r>
      <w:r>
        <w:t>Francisco José Millán Mon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25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25b.</w:t>
            </w:r>
            <w:r>
              <w:tab/>
            </w:r>
            <w:r>
              <w:rPr>
                <w:b/>
                <w:i/>
              </w:rPr>
              <w:t>apgailestauja dėl to, kad dar nepasiektas ES ir JAV susitarimas dėl itin svarbių naudingųjų iškasenų siekiant ištaisyti diskriminacines Infliacijos mažinimo akto pasekmes Europos netaršioms transporto priemonėms;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{ES}</w:t>
      </w:r>
      <w:r w:rsidRPr="00AE2099">
        <w:t>es</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751</w:t>
      </w:r>
      <w:r>
        <w:rPr>
          <w:rStyle w:val="HideTWBExt"/>
        </w:rPr>
        <w:t>&lt;/NumAm&gt;</w:t>
      </w:r>
    </w:p>
    <w:p w:rsidR="00B94A60" w:rsidRPr="00AE2099" w:rsidRDefault="00B94A60" w:rsidP="00B94A60">
      <w:pPr>
        <w:pStyle w:val="NormalBold"/>
      </w:pPr>
      <w:r>
        <w:rPr>
          <w:rStyle w:val="HideTWBExt"/>
          <w:b w:val="0"/>
        </w:rPr>
        <w:t>&lt;RepeatBlock-By&gt;&lt;Members&gt;</w:t>
      </w:r>
      <w:r>
        <w:t>Sebastian Tynkkynen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lastRenderedPageBreak/>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26.</w:t>
            </w:r>
            <w:r>
              <w:tab/>
              <w:t xml:space="preserve">palankiai vertina glaudžius santykius su ES nepriklausančiomis Vakarų Europos šalimis ir ypač puikų bendradarbiavimą tam tikrose ES išorės veiksmų srityse; primygtinai ragina Komisiją modernizuoti ir tvirtinti dvišalius ES ir Šveicarijos santykius; pabrėžia, kad svarbu skatinti dar tvirtesnius santykius su Norvegija; </w:t>
            </w:r>
            <w:r>
              <w:rPr>
                <w:b/>
                <w:i/>
              </w:rPr>
              <w:t>ragina skubiai pasirašyti</w:t>
            </w:r>
            <w:r>
              <w:t xml:space="preserve"> ES ir Andoros ir San Marino </w:t>
            </w:r>
            <w:r>
              <w:rPr>
                <w:b/>
                <w:i/>
              </w:rPr>
              <w:t>asociacijos susitarimą</w:t>
            </w:r>
            <w:r>
              <w:t>;</w:t>
            </w:r>
          </w:p>
        </w:tc>
        <w:tc>
          <w:tcPr>
            <w:tcW w:w="4876" w:type="dxa"/>
            <w:tcBorders>
              <w:top w:val="nil"/>
              <w:left w:val="nil"/>
              <w:bottom w:val="nil"/>
              <w:right w:val="nil"/>
            </w:tcBorders>
          </w:tcPr>
          <w:p w:rsidR="00B94A60" w:rsidRPr="00AE2099" w:rsidRDefault="00B94A60" w:rsidP="00B46628">
            <w:pPr>
              <w:pStyle w:val="Normal6a"/>
            </w:pPr>
            <w:r>
              <w:t>26.</w:t>
            </w:r>
            <w:r>
              <w:tab/>
              <w:t xml:space="preserve">palankiai vertina glaudžius santykius su ES nepriklausančiomis Vakarų Europos šalimis ir ypač puikų bendradarbiavimą tam tikrose ES išorės veiksmų srityse; primygtinai ragina Komisiją modernizuoti ir tvirtinti dvišalius ES ir Šveicarijos santykius; pabrėžia, kad svarbu skatinti dar tvirtesnius santykius su Norvegija; </w:t>
            </w:r>
            <w:r>
              <w:rPr>
                <w:b/>
                <w:i/>
              </w:rPr>
              <w:t>mano, kad pageidautina, jog būtų pasirašytas</w:t>
            </w:r>
            <w:r>
              <w:t xml:space="preserve"> ES </w:t>
            </w:r>
            <w:r>
              <w:rPr>
                <w:b/>
                <w:i/>
              </w:rPr>
              <w:t xml:space="preserve">asociacijos susitarimas su Andora </w:t>
            </w:r>
            <w:r>
              <w:t xml:space="preserve">ir </w:t>
            </w:r>
            <w:r>
              <w:rPr>
                <w:b/>
                <w:i/>
              </w:rPr>
              <w:t>San Marinu;</w:t>
            </w:r>
            <w:r>
              <w:t xml:space="preserve"> </w:t>
            </w:r>
            <w:r>
              <w:rPr>
                <w:b/>
                <w:i/>
              </w:rPr>
              <w:t>primena, kad 2023 m. rugpjūčio mėn. Europos finansų reguliavimo institucijos įspėjo apie galimą Monako, Andoros ir San Marino pinigų plovimo riziką ir aplaidžiai vykdomą priežiūrą; primena, kad po šio įspėjimo ES prekybos derybos su Monaku buvo sustabdytos;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{FI}</w:t>
      </w:r>
      <w:r w:rsidRPr="00AE2099">
        <w:t>fi</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752</w:t>
      </w:r>
      <w:r>
        <w:rPr>
          <w:rStyle w:val="HideTWBExt"/>
        </w:rPr>
        <w:t>&lt;/NumAm&gt;</w:t>
      </w:r>
    </w:p>
    <w:p w:rsidR="00B94A60" w:rsidRPr="00AE2099" w:rsidRDefault="00B94A60" w:rsidP="00B94A60">
      <w:pPr>
        <w:pStyle w:val="NormalBold"/>
      </w:pPr>
      <w:r>
        <w:rPr>
          <w:rStyle w:val="HideTWBExt"/>
          <w:b w:val="0"/>
        </w:rPr>
        <w:t>&lt;RepeatBlock-By&gt;&lt;Members&gt;</w:t>
      </w:r>
      <w:r>
        <w:t>Michael von der Schulenburg</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26.</w:t>
            </w:r>
            <w:r>
              <w:tab/>
              <w:t>palankiai vertina glaudžius santykius su ES nepriklausančiomis Vakarų Europos šalimis</w:t>
            </w:r>
            <w:r>
              <w:rPr>
                <w:b/>
                <w:i/>
              </w:rPr>
              <w:t xml:space="preserve"> ir ypač puikų bendradarbiavimą tam tikrose ES išorės veiksmų srityse</w:t>
            </w:r>
            <w:r>
              <w:t>; primygtinai ragina Komisiją modernizuoti ir tvirtinti dvišalius ES ir Šveicarijos santykius; pabrėžia, kad svarbu skatinti</w:t>
            </w:r>
            <w:r>
              <w:rPr>
                <w:b/>
                <w:i/>
              </w:rPr>
              <w:t xml:space="preserve"> dar tvirtesnius</w:t>
            </w:r>
            <w:r>
              <w:t xml:space="preserve"> santykius su Norvegija; </w:t>
            </w:r>
            <w:r>
              <w:rPr>
                <w:b/>
                <w:i/>
              </w:rPr>
              <w:t>ragina skubiai pasirašyti ES ir Andoros ir San Marino asociacijos susitarimą;</w:t>
            </w:r>
          </w:p>
        </w:tc>
        <w:tc>
          <w:tcPr>
            <w:tcW w:w="4876" w:type="dxa"/>
            <w:tcBorders>
              <w:top w:val="nil"/>
              <w:left w:val="nil"/>
              <w:bottom w:val="nil"/>
              <w:right w:val="nil"/>
            </w:tcBorders>
          </w:tcPr>
          <w:p w:rsidR="00B94A60" w:rsidRPr="00AE2099" w:rsidRDefault="00B94A60" w:rsidP="00B46628">
            <w:pPr>
              <w:pStyle w:val="Normal6a"/>
            </w:pPr>
            <w:r>
              <w:t>26.</w:t>
            </w:r>
            <w:r>
              <w:tab/>
              <w:t>palankiai vertina glaudžius santykius su ES nepriklausančiomis Vakarų Europos šalimis; primygtinai ragina Komisiją modernizuoti ir tvirtinti dvišalius ES ir Šveicarijos santykius; pabrėžia, kad svarbu skatinti santykius su Norvegija;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lastRenderedPageBreak/>
        <w:t>&lt;Amend&gt;</w:t>
      </w:r>
      <w:r>
        <w:t>Pakeitimas</w:t>
      </w:r>
      <w:r>
        <w:tab/>
      </w:r>
      <w:r>
        <w:tab/>
      </w:r>
      <w:r>
        <w:rPr>
          <w:rStyle w:val="HideTWBExt"/>
        </w:rPr>
        <w:t>&lt;NumAm&gt;</w:t>
      </w:r>
      <w:r>
        <w:t>753</w:t>
      </w:r>
      <w:r>
        <w:rPr>
          <w:rStyle w:val="HideTWBExt"/>
        </w:rPr>
        <w:t>&lt;/NumAm&gt;</w:t>
      </w:r>
    </w:p>
    <w:p w:rsidR="00B94A60" w:rsidRPr="00AE2099" w:rsidRDefault="00B94A60" w:rsidP="00B94A60">
      <w:pPr>
        <w:pStyle w:val="NormalBold"/>
      </w:pPr>
      <w:r>
        <w:rPr>
          <w:rStyle w:val="HideTWBExt"/>
          <w:b w:val="0"/>
        </w:rPr>
        <w:t>&lt;RepeatBlock-By&gt;&lt;Members&gt;</w:t>
      </w:r>
      <w:r>
        <w:t>Francisco José Millán Mon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26.</w:t>
            </w:r>
            <w:r>
              <w:tab/>
              <w:t>palankiai vertina glaudžius santykius su ES nepriklausančiomis Vakarų Europos šalimis ir ypač puikų bendradarbiavimą tam tikrose ES išorės veiksmų srityse; primygtinai ragina Komisiją modernizuoti ir tvirtinti dvišalius ES ir Šveicarijos santykius; pabrėžia, kad svarbu skatinti dar tvirtesnius santykius su Norvegija; ragina skubiai pasirašyti ES ir Andoros ir San Marino asociacijos susitarimą;</w:t>
            </w:r>
          </w:p>
        </w:tc>
        <w:tc>
          <w:tcPr>
            <w:tcW w:w="4876" w:type="dxa"/>
            <w:tcBorders>
              <w:top w:val="nil"/>
              <w:left w:val="nil"/>
              <w:bottom w:val="nil"/>
              <w:right w:val="nil"/>
            </w:tcBorders>
          </w:tcPr>
          <w:p w:rsidR="00B94A60" w:rsidRPr="00AE2099" w:rsidRDefault="00B94A60" w:rsidP="00B46628">
            <w:pPr>
              <w:pStyle w:val="Normal6a"/>
            </w:pPr>
            <w:r>
              <w:t>26.</w:t>
            </w:r>
            <w:r>
              <w:tab/>
              <w:t>palankiai vertina glaudžius santykius su ES nepriklausančiomis Vakarų Europos šalimis ir ypač puikų bendradarbiavimą tam tikrose ES išorės veiksmų srityse; primygtinai ragina Komisiją modernizuoti ir tvirtinti dvišalius ES ir Šveicarijos santykius; pabrėžia, kad svarbu skatinti dar tvirtesnius santykius su Norvegija</w:t>
            </w:r>
            <w:r>
              <w:rPr>
                <w:b/>
                <w:i/>
              </w:rPr>
              <w:t>, ir ragina Norvegiją laikytis bendradarbiavimo su Europos Sąjunga žuvininkystės klausimais požiūrio</w:t>
            </w:r>
            <w:r>
              <w:t>; ragina skubiai pasirašyti ES ir Andoros ir San Marino asociacijos susitarimą;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{ES}</w:t>
      </w:r>
      <w:r w:rsidRPr="00AE2099">
        <w:t>es</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754</w:t>
      </w:r>
      <w:r>
        <w:rPr>
          <w:rStyle w:val="HideTWBExt"/>
        </w:rPr>
        <w:t>&lt;/NumAm&gt;</w:t>
      </w:r>
    </w:p>
    <w:p w:rsidR="00B94A60" w:rsidRPr="00AE2099" w:rsidRDefault="00B94A60" w:rsidP="00B94A60">
      <w:pPr>
        <w:pStyle w:val="NormalBold"/>
      </w:pPr>
      <w:r>
        <w:rPr>
          <w:rStyle w:val="HideTWBExt"/>
          <w:b w:val="0"/>
        </w:rPr>
        <w:t>&lt;RepeatBlock-By&gt;&lt;Members&gt;</w:t>
      </w:r>
      <w:r>
        <w:t>David McAllister</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26.</w:t>
            </w:r>
            <w:r>
              <w:tab/>
              <w:t xml:space="preserve">palankiai vertina glaudžius santykius su ES nepriklausančiomis Vakarų Europos šalimis ir ypač puikų bendradarbiavimą tam tikrose ES išorės veiksmų srityse; primygtinai ragina Komisiją modernizuoti ir tvirtinti dvišalius ES ir Šveicarijos santykius; pabrėžia, kad svarbu skatinti dar tvirtesnius santykius su Norvegija; ragina skubiai pasirašyti ES ir Andoros </w:t>
            </w:r>
            <w:r>
              <w:rPr>
                <w:b/>
                <w:i/>
              </w:rPr>
              <w:t>ir</w:t>
            </w:r>
            <w:r>
              <w:t xml:space="preserve"> San Marino asociacijos susitarimą;</w:t>
            </w:r>
          </w:p>
        </w:tc>
        <w:tc>
          <w:tcPr>
            <w:tcW w:w="4876" w:type="dxa"/>
            <w:tcBorders>
              <w:top w:val="nil"/>
              <w:left w:val="nil"/>
              <w:bottom w:val="nil"/>
              <w:right w:val="nil"/>
            </w:tcBorders>
          </w:tcPr>
          <w:p w:rsidR="00B94A60" w:rsidRPr="00AE2099" w:rsidRDefault="00B94A60" w:rsidP="00B46628">
            <w:pPr>
              <w:pStyle w:val="Normal6a"/>
            </w:pPr>
            <w:r>
              <w:t>26.</w:t>
            </w:r>
            <w:r>
              <w:tab/>
              <w:t>palankiai vertina glaudžius santykius su ES nepriklausančiomis Vakarų Europos šalimis ir ypač puikų bendradarbiavimą tam tikrose ES išorės veiksmų srityse; primygtinai ragina Komisiją modernizuoti ir tvirtinti dvišalius ES ir Šveicarijos santykius; pabrėžia, kad svarbu skatinti dar tvirtesnius santykius su Norvegija</w:t>
            </w:r>
            <w:r>
              <w:rPr>
                <w:b/>
                <w:i/>
              </w:rPr>
              <w:t>, ypač ES ir Norvegijos saugumo ir gynybos partnerystės srityje</w:t>
            </w:r>
            <w:r>
              <w:t xml:space="preserve">; ragina skubiai pasirašyti ES ir Andoros </w:t>
            </w:r>
            <w:r>
              <w:rPr>
                <w:b/>
                <w:i/>
              </w:rPr>
              <w:t>bei</w:t>
            </w:r>
            <w:r>
              <w:t xml:space="preserve"> San Marino asociacijos susitarimą;</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lastRenderedPageBreak/>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755</w:t>
      </w:r>
      <w:r>
        <w:rPr>
          <w:rStyle w:val="HideTWBExt"/>
        </w:rPr>
        <w:t>&lt;/NumAm&gt;</w:t>
      </w:r>
    </w:p>
    <w:p w:rsidR="00B94A60" w:rsidRPr="00AE2099" w:rsidRDefault="00B94A60" w:rsidP="00B94A60">
      <w:pPr>
        <w:pStyle w:val="NormalBold"/>
      </w:pPr>
      <w:r>
        <w:rPr>
          <w:rStyle w:val="HideTWBExt"/>
          <w:b w:val="0"/>
        </w:rPr>
        <w:t>&lt;RepeatBlock-By&gt;&lt;Members&gt;</w:t>
      </w:r>
      <w:r>
        <w:t>Sebastian Tynkkynen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26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26a.</w:t>
            </w:r>
            <w:r>
              <w:tab/>
            </w:r>
            <w:r>
              <w:rPr>
                <w:b/>
                <w:i/>
              </w:rPr>
              <w:t>primena, kad praėjo vieni metai nuo to laiko, kai Azerbaidžanas įvykdė karinį puolimą ir perėmė Kalnų Karabacho regiono kontrolę; dėl to iš teritorijos pabėgo daugiau kaip 140 000 etninių armėnų; pažymi, kad Armėnija pradėjo savo partnerystės saugumo politikos srityje peržiūrą ir įšaldė savo narystę Kolektyvinio saugumo organizacijoje (CSTO); palankiai vertina Armėnijos atsitraukimą nuo Rusijos įtakos;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{FI}</w:t>
      </w:r>
      <w:r w:rsidRPr="00AE2099">
        <w:t>fi</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756</w:t>
      </w:r>
      <w:r>
        <w:rPr>
          <w:rStyle w:val="HideTWBExt"/>
        </w:rPr>
        <w:t>&lt;/NumAm&gt;</w:t>
      </w:r>
    </w:p>
    <w:p w:rsidR="00B94A60" w:rsidRPr="00AE2099" w:rsidRDefault="00B94A60" w:rsidP="00B94A60">
      <w:pPr>
        <w:pStyle w:val="NormalBold"/>
      </w:pPr>
      <w:r>
        <w:rPr>
          <w:rStyle w:val="HideTWBExt"/>
          <w:b w:val="0"/>
        </w:rPr>
        <w:t>&lt;RepeatBlock-By&gt;&lt;Members&gt;</w:t>
      </w:r>
      <w:r>
        <w:t>Nathalie Loiseau, Urmas Paet, Hilde Vautmans, Lucia Yar, Petras Auštrevičius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26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26a.</w:t>
            </w:r>
            <w:r>
              <w:tab/>
            </w:r>
            <w:r>
              <w:rPr>
                <w:b/>
                <w:i/>
              </w:rPr>
              <w:t>palankiai vertina naują ES ir Armėnijos dvišalių santykių postūmį, kurį tvirtai remia Jerevano valdžios institucijos; ragina Komisiją ir Tarybą aktyviai remti Armėnijos norą stiprinti bendradarbiavimą su ES; reiškia visapusišką paramą naujos ES ir Armėnijos partnerystės darbotvarkės perspektyvai;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lastRenderedPageBreak/>
        <w:t>&lt;Amend&gt;</w:t>
      </w:r>
      <w:r>
        <w:t>Pakeitimas</w:t>
      </w:r>
      <w:r>
        <w:tab/>
      </w:r>
      <w:r>
        <w:tab/>
      </w:r>
      <w:r>
        <w:rPr>
          <w:rStyle w:val="HideTWBExt"/>
        </w:rPr>
        <w:t>&lt;NumAm&gt;</w:t>
      </w:r>
      <w:r>
        <w:t>757</w:t>
      </w:r>
      <w:r>
        <w:rPr>
          <w:rStyle w:val="HideTWBExt"/>
        </w:rPr>
        <w:t>&lt;/NumAm&gt;</w:t>
      </w:r>
    </w:p>
    <w:p w:rsidR="00B94A60" w:rsidRPr="00AE2099" w:rsidRDefault="00B94A60" w:rsidP="00B94A60">
      <w:pPr>
        <w:pStyle w:val="NormalBold"/>
      </w:pPr>
      <w:r>
        <w:rPr>
          <w:rStyle w:val="HideTWBExt"/>
          <w:b w:val="0"/>
        </w:rPr>
        <w:t>&lt;RepeatBlock-By&gt;&lt;Members&gt;</w:t>
      </w:r>
      <w:r>
        <w:t>Michael von der Schulenburg</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27.</w:t>
            </w:r>
            <w:r>
              <w:tab/>
              <w:t>pakartoja, kad taikus</w:t>
            </w:r>
            <w:r>
              <w:rPr>
                <w:b/>
                <w:i/>
              </w:rPr>
              <w:t>, stabilus</w:t>
            </w:r>
            <w:r>
              <w:t xml:space="preserve"> ir </w:t>
            </w:r>
            <w:r>
              <w:rPr>
                <w:b/>
                <w:i/>
              </w:rPr>
              <w:t>taisyklėmis grindžiamas</w:t>
            </w:r>
            <w:r>
              <w:t xml:space="preserve"> Indijos ir Ramiojo vandenynų regionas yra gyvybiškai svarbus Europos interesas; </w:t>
            </w:r>
            <w:r>
              <w:rPr>
                <w:b/>
                <w:i/>
              </w:rPr>
              <w:t>šiuo tikslu ragina užmegzti glaudesnius ryšius užsienio, saugumo ir gynybos politikos srityje su bendraminčiais partneriais regione, laikantis ES strategijos dėl bendradarbiavimo Indijos ir Ramiojo vandenynų regione; ragina Komisijos pirmininko pavaduotoją ir Sąjungos vyriausiąjį įgaliotinį skatinti ES išorės veiksmų kartu su mūsų Indijos ir Ramiojo vandenynų regiono partneriais, visų pirma Australija, Naująja Zelandija, Pietų Korėja ir Japonija, matomumą ir poveikį;</w:t>
            </w:r>
          </w:p>
        </w:tc>
        <w:tc>
          <w:tcPr>
            <w:tcW w:w="4876" w:type="dxa"/>
            <w:tcBorders>
              <w:top w:val="nil"/>
              <w:left w:val="nil"/>
              <w:bottom w:val="nil"/>
              <w:right w:val="nil"/>
            </w:tcBorders>
          </w:tcPr>
          <w:p w:rsidR="00B94A60" w:rsidRPr="00AE2099" w:rsidRDefault="00B94A60" w:rsidP="00B46628">
            <w:pPr>
              <w:pStyle w:val="Normal6a"/>
            </w:pPr>
            <w:r>
              <w:t>27.</w:t>
            </w:r>
            <w:r>
              <w:tab/>
              <w:t xml:space="preserve">pakartoja, kad taikus ir </w:t>
            </w:r>
            <w:r>
              <w:rPr>
                <w:b/>
                <w:i/>
              </w:rPr>
              <w:t>stabilus</w:t>
            </w:r>
            <w:r>
              <w:t xml:space="preserve"> Indijos ir Ramiojo vandenynų regionas yra gyvybiškai svarbus Europos interesas;</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758</w:t>
      </w:r>
      <w:r>
        <w:rPr>
          <w:rStyle w:val="HideTWBExt"/>
        </w:rPr>
        <w:t>&lt;/NumAm&gt;</w:t>
      </w:r>
    </w:p>
    <w:p w:rsidR="00B94A60" w:rsidRPr="00AE2099" w:rsidRDefault="00B94A60" w:rsidP="00B94A60">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27.</w:t>
            </w:r>
            <w:r>
              <w:tab/>
            </w:r>
            <w:r>
              <w:rPr>
                <w:b/>
                <w:i/>
              </w:rPr>
              <w:t>pakartoja</w:t>
            </w:r>
            <w:r>
              <w:t xml:space="preserve">, kad </w:t>
            </w:r>
            <w:r>
              <w:rPr>
                <w:b/>
                <w:i/>
              </w:rPr>
              <w:t>taikus, stabilus ir taisyklėmis grindžiamas</w:t>
            </w:r>
            <w:r>
              <w:t xml:space="preserve"> Indijos ir Ramiojo vandenynų </w:t>
            </w:r>
            <w:r>
              <w:rPr>
                <w:b/>
                <w:i/>
              </w:rPr>
              <w:t>regionas yra gyvybiškai svarbus Europos interesas</w:t>
            </w:r>
            <w:r>
              <w:t>;</w:t>
            </w:r>
            <w:r>
              <w:rPr>
                <w:b/>
                <w:i/>
              </w:rPr>
              <w:t xml:space="preserve"> šiuo tikslu ragina užmegzti glaudesnius ryšius</w:t>
            </w:r>
            <w:r>
              <w:t xml:space="preserve"> užsienio, saugumo ir gynybos politikos </w:t>
            </w:r>
            <w:r>
              <w:rPr>
                <w:b/>
                <w:i/>
              </w:rPr>
              <w:t>srityje</w:t>
            </w:r>
            <w:r>
              <w:t xml:space="preserve"> su </w:t>
            </w:r>
            <w:r>
              <w:rPr>
                <w:b/>
                <w:i/>
              </w:rPr>
              <w:t>bendraminčiais</w:t>
            </w:r>
            <w:r>
              <w:t xml:space="preserve"> partneriais </w:t>
            </w:r>
            <w:r>
              <w:rPr>
                <w:b/>
                <w:i/>
              </w:rPr>
              <w:t>regione</w:t>
            </w:r>
            <w:r>
              <w:t xml:space="preserve">, laikantis ES strategijos dėl bendradarbiavimo Indijos ir Ramiojo vandenynų regione; ragina Komisijos </w:t>
            </w:r>
            <w:r>
              <w:lastRenderedPageBreak/>
              <w:t>pirmininko pavaduotoją ir Sąjungos vyriausiąjį įgaliotinį skatinti ES išorės veiksmų kartu su mūsų Indijos ir Ramiojo vandenynų regiono partneriais, visų pirma Australija, Naująja Zelandija, Pietų Korėja ir Japonija, matomumą ir poveikį;</w:t>
            </w:r>
          </w:p>
        </w:tc>
        <w:tc>
          <w:tcPr>
            <w:tcW w:w="4876" w:type="dxa"/>
            <w:tcBorders>
              <w:top w:val="nil"/>
              <w:left w:val="nil"/>
              <w:bottom w:val="nil"/>
              <w:right w:val="nil"/>
            </w:tcBorders>
          </w:tcPr>
          <w:p w:rsidR="00B94A60" w:rsidRPr="00AE2099" w:rsidRDefault="00B94A60" w:rsidP="00B46628">
            <w:pPr>
              <w:pStyle w:val="Normal6a"/>
            </w:pPr>
            <w:r>
              <w:lastRenderedPageBreak/>
              <w:t>27.</w:t>
            </w:r>
            <w:r>
              <w:tab/>
            </w:r>
            <w:r>
              <w:rPr>
                <w:b/>
                <w:i/>
              </w:rPr>
              <w:t>mano</w:t>
            </w:r>
            <w:r>
              <w:t xml:space="preserve">, kad </w:t>
            </w:r>
            <w:r>
              <w:rPr>
                <w:b/>
                <w:i/>
              </w:rPr>
              <w:t>pasaulinės tvarkos svorio centras pereina prie</w:t>
            </w:r>
            <w:r>
              <w:t xml:space="preserve"> Indijos ir Ramiojo vandenynų </w:t>
            </w:r>
            <w:r>
              <w:rPr>
                <w:b/>
                <w:i/>
              </w:rPr>
              <w:t>regiono ir kad ES turi stiprinti savo aktyvų vaidmenį ir dalyvavimą šiame regione, kad apsaugotų savo interesus, skatintų stabilumą ir palaikytų taisyklėmis grindžiamą tarptautinę tvarką</w:t>
            </w:r>
            <w:r>
              <w:t>;</w:t>
            </w:r>
            <w:r>
              <w:rPr>
                <w:b/>
                <w:i/>
              </w:rPr>
              <w:t xml:space="preserve"> skatina glaudesnį diplomatinį ir ekonominį bendradarbiavimą su šio regiono šalimis; </w:t>
            </w:r>
            <w:r>
              <w:rPr>
                <w:b/>
                <w:i/>
              </w:rPr>
              <w:lastRenderedPageBreak/>
              <w:t>ragina stiprinti</w:t>
            </w:r>
            <w:r>
              <w:t xml:space="preserve"> užsienio, saugumo ir gynybos politikos </w:t>
            </w:r>
            <w:r>
              <w:rPr>
                <w:b/>
                <w:i/>
              </w:rPr>
              <w:t>ryšius</w:t>
            </w:r>
            <w:r>
              <w:t xml:space="preserve"> su </w:t>
            </w:r>
            <w:r>
              <w:rPr>
                <w:b/>
                <w:i/>
              </w:rPr>
              <w:t>panašiai mąstančiais</w:t>
            </w:r>
            <w:r>
              <w:t xml:space="preserve"> partneriais </w:t>
            </w:r>
            <w:r>
              <w:rPr>
                <w:b/>
                <w:i/>
              </w:rPr>
              <w:t>ir stiprinti bendradarbiavimą su kitais regiono partneriais</w:t>
            </w:r>
            <w:r>
              <w:t>, laikantis ES strategijos dėl bendradarbiavimo Indijos ir Ramiojo vandenynų regione; ragina Komisijos pirmininko pavaduotoją ir Sąjungos vyriausiąjį įgaliotinį skatinti ES išorės veiksmų kartu su mūsų Indijos ir Ramiojo vandenynų regiono partneriais, visų pirma Australija</w:t>
            </w:r>
            <w:r>
              <w:rPr>
                <w:b/>
                <w:i/>
              </w:rPr>
              <w:t>, Indija</w:t>
            </w:r>
            <w:r>
              <w:t>, Naująja Zelandija, Pietų Korėja ir Japonija, matomumą ir poveikį;</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759</w:t>
      </w:r>
      <w:r>
        <w:rPr>
          <w:rStyle w:val="HideTWBExt"/>
        </w:rPr>
        <w:t>&lt;/NumAm&gt;</w:t>
      </w:r>
    </w:p>
    <w:p w:rsidR="00B94A60" w:rsidRPr="00AE2099" w:rsidRDefault="00B94A60" w:rsidP="00B94A60">
      <w:pPr>
        <w:pStyle w:val="NormalBold"/>
      </w:pPr>
      <w:r>
        <w:rPr>
          <w:rStyle w:val="HideTWBExt"/>
          <w:b w:val="0"/>
        </w:rPr>
        <w:t>&lt;RepeatBlock-By&gt;&lt;Members&gt;</w:t>
      </w:r>
      <w:r>
        <w:t>Francisco José Millán Mon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27.</w:t>
            </w:r>
            <w:r>
              <w:tab/>
              <w:t>pakartoja, kad taikus, stabilus ir taisyklėmis grindžiamas Indijos ir Ramiojo vandenynų regionas yra gyvybiškai svarbus Europos interesas; šiuo tikslu ragina užmegzti glaudesnius ryšius užsienio, saugumo ir gynybos politikos srityje su bendraminčiais partneriais regione, laikantis ES strategijos dėl bendradarbiavimo Indijos ir Ramiojo vandenynų regione; ragina Komisijos pirmininko pavaduotoją ir Sąjungos vyriausiąjį įgaliotinį skatinti ES išorės veiksmų kartu su mūsų Indijos ir Ramiojo vandenynų regiono partneriais, visų pirma Australija, Naująja Zelandija, Pietų Korėja ir Japonija, matomumą ir poveikį;</w:t>
            </w:r>
          </w:p>
        </w:tc>
        <w:tc>
          <w:tcPr>
            <w:tcW w:w="4876" w:type="dxa"/>
            <w:tcBorders>
              <w:top w:val="nil"/>
              <w:left w:val="nil"/>
              <w:bottom w:val="nil"/>
              <w:right w:val="nil"/>
            </w:tcBorders>
          </w:tcPr>
          <w:p w:rsidR="00B94A60" w:rsidRPr="00AE2099" w:rsidRDefault="00B94A60" w:rsidP="00B46628">
            <w:pPr>
              <w:pStyle w:val="Normal6a"/>
            </w:pPr>
            <w:r>
              <w:t>27.</w:t>
            </w:r>
            <w:r>
              <w:tab/>
              <w:t xml:space="preserve">pakartoja, kad </w:t>
            </w:r>
            <w:r>
              <w:rPr>
                <w:b/>
                <w:i/>
              </w:rPr>
              <w:t xml:space="preserve">laisvas, pasiekiamas, atviras, </w:t>
            </w:r>
            <w:r>
              <w:t>taikus, stabilus ir taisyklėmis</w:t>
            </w:r>
            <w:r>
              <w:rPr>
                <w:b/>
                <w:i/>
              </w:rPr>
              <w:t xml:space="preserve"> bei pagarba tarptautinei teisei</w:t>
            </w:r>
            <w:r>
              <w:t xml:space="preserve"> grindžiamas Indijos ir Ramiojo vandenynų regionas yra gyvybiškai svarbus Europos interesas; šiuo tikslu ragina užmegzti glaudesnius ryšius užsienio, saugumo ir gynybos politikos srityje su bendraminčiais partneriais regione, laikantis ES strategijos dėl bendradarbiavimo Indijos ir Ramiojo vandenynų regione; ragina Komisijos pirmininko pavaduotoją ir Sąjungos vyriausiąjį įgaliotinį skatinti ES išorės veiksmų kartu su mūsų Indijos ir Ramiojo vandenynų regiono partneriais, visų pirma Australija, Naująja Zelandija, Pietų Korėja ir Japonija</w:t>
            </w:r>
            <w:r>
              <w:rPr>
                <w:b/>
                <w:i/>
              </w:rPr>
              <w:t>, taip pat su Filipinais</w:t>
            </w:r>
            <w:r>
              <w:t>, matomumą ir poveikį;</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{ES}</w:t>
      </w:r>
      <w:r w:rsidRPr="00AE2099">
        <w:t>es</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lastRenderedPageBreak/>
        <w:t>&lt;Amend&gt;</w:t>
      </w:r>
      <w:r>
        <w:t>Pakeitimas</w:t>
      </w:r>
      <w:r>
        <w:tab/>
      </w:r>
      <w:r>
        <w:tab/>
      </w:r>
      <w:r>
        <w:rPr>
          <w:rStyle w:val="HideTWBExt"/>
        </w:rPr>
        <w:t>&lt;NumAm&gt;</w:t>
      </w:r>
      <w:r>
        <w:t>760</w:t>
      </w:r>
      <w:r>
        <w:rPr>
          <w:rStyle w:val="HideTWBExt"/>
        </w:rPr>
        <w:t>&lt;/NumAm&gt;</w:t>
      </w:r>
    </w:p>
    <w:p w:rsidR="00B94A60" w:rsidRPr="00AE2099" w:rsidRDefault="00B94A60" w:rsidP="00B94A60">
      <w:pPr>
        <w:pStyle w:val="NormalBold"/>
      </w:pPr>
      <w:r>
        <w:rPr>
          <w:rStyle w:val="HideTWBExt"/>
          <w:b w:val="0"/>
        </w:rPr>
        <w:t>&lt;RepeatBlock-By&gt;&lt;Members&gt;</w:t>
      </w:r>
      <w:r>
        <w:t>António Tânger Corrêa</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27.</w:t>
            </w:r>
            <w:r>
              <w:tab/>
              <w:t xml:space="preserve">pakartoja, kad taikus, stabilus ir taisyklėmis grindžiamas Indijos ir Ramiojo vandenynų regionas yra gyvybiškai svarbus Europos interesas; šiuo tikslu ragina užmegzti glaudesnius ryšius užsienio, saugumo ir gynybos politikos srityje su bendraminčiais partneriais regione, laikantis ES strategijos dėl bendradarbiavimo Indijos ir Ramiojo vandenynų regione; </w:t>
            </w:r>
            <w:r>
              <w:rPr>
                <w:b/>
                <w:i/>
              </w:rPr>
              <w:t>ragina Komisijos pirmininko pavaduotoją ir Sąjungos vyriausiąjį įgaliotinį skatinti ES išorės veiksmų kartu su mūsų Indijos ir Ramiojo vandenynų regiono partneriais, visų pirma Australija, Naująja Zelandija, Pietų Korėja ir Japonija, matomumą ir poveikį;</w:t>
            </w:r>
          </w:p>
        </w:tc>
        <w:tc>
          <w:tcPr>
            <w:tcW w:w="4876" w:type="dxa"/>
            <w:tcBorders>
              <w:top w:val="nil"/>
              <w:left w:val="nil"/>
              <w:bottom w:val="nil"/>
              <w:right w:val="nil"/>
            </w:tcBorders>
          </w:tcPr>
          <w:p w:rsidR="00B94A60" w:rsidRPr="00AE2099" w:rsidRDefault="00B94A60" w:rsidP="00B46628">
            <w:pPr>
              <w:pStyle w:val="Normal6a"/>
            </w:pPr>
            <w:r>
              <w:t>27.</w:t>
            </w:r>
            <w:r>
              <w:tab/>
              <w:t>pakartoja, kad taikus, stabilus ir taisyklėmis grindžiamas Indijos ir Ramiojo vandenynų regionas yra gyvybiškai svarbus Europos interesas; šiuo tikslu ragina užmegzti glaudesnius ryšius užsienio, saugumo ir gynybos politikos srityje su bendraminčiais partneriais regione, laikantis ES strategijos dėl bendradarbiavimo Indijos ir Ramiojo vandenynų regione;</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761</w:t>
      </w:r>
      <w:r>
        <w:rPr>
          <w:rStyle w:val="HideTWBExt"/>
        </w:rPr>
        <w:t>&lt;/NumAm&gt;</w:t>
      </w:r>
    </w:p>
    <w:p w:rsidR="00B94A60" w:rsidRPr="00AE2099" w:rsidRDefault="00B94A60" w:rsidP="00B94A60">
      <w:pPr>
        <w:pStyle w:val="NormalBold"/>
      </w:pPr>
      <w:r>
        <w:rPr>
          <w:rStyle w:val="HideTWBExt"/>
          <w:b w:val="0"/>
        </w:rPr>
        <w:t>&lt;RepeatBlock-By&gt;&lt;Members&gt;</w:t>
      </w:r>
      <w:r>
        <w:t>Hans Neuhoff</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27.</w:t>
            </w:r>
            <w:r>
              <w:tab/>
              <w:t>pakartoja, kad taikus</w:t>
            </w:r>
            <w:r>
              <w:rPr>
                <w:b/>
                <w:i/>
              </w:rPr>
              <w:t>, stabilus</w:t>
            </w:r>
            <w:r>
              <w:t xml:space="preserve"> ir </w:t>
            </w:r>
            <w:r>
              <w:rPr>
                <w:b/>
                <w:i/>
              </w:rPr>
              <w:t>taisyklėmis grindžiamas</w:t>
            </w:r>
            <w:r>
              <w:t xml:space="preserve"> Indijos ir Ramiojo vandenynų regionas yra gyvybiškai svarbus Europos interesas; šiuo tikslu ragina </w:t>
            </w:r>
            <w:r>
              <w:rPr>
                <w:b/>
                <w:i/>
              </w:rPr>
              <w:t>užmegzti</w:t>
            </w:r>
            <w:r>
              <w:t xml:space="preserve"> glaudesnius </w:t>
            </w:r>
            <w:r>
              <w:rPr>
                <w:b/>
                <w:i/>
              </w:rPr>
              <w:t>ryšius užsienio, saugumo</w:t>
            </w:r>
            <w:r>
              <w:t xml:space="preserve"> ir </w:t>
            </w:r>
            <w:r>
              <w:rPr>
                <w:b/>
                <w:i/>
              </w:rPr>
              <w:t>gynybos politikos srityje</w:t>
            </w:r>
            <w:r>
              <w:t xml:space="preserve"> su </w:t>
            </w:r>
            <w:r>
              <w:rPr>
                <w:b/>
                <w:i/>
              </w:rPr>
              <w:t>bendraminčiais</w:t>
            </w:r>
            <w:r>
              <w:t xml:space="preserve"> partneriais regione</w:t>
            </w:r>
            <w:r>
              <w:rPr>
                <w:b/>
                <w:i/>
              </w:rPr>
              <w:t>, laikantis ES strategijos dėl bendradarbiavimo Indijos ir Ramiojo vandenynų regione</w:t>
            </w:r>
            <w:r>
              <w:t xml:space="preserve">; ragina Komisijos pirmininko pavaduotoją ir Sąjungos </w:t>
            </w:r>
            <w:r>
              <w:lastRenderedPageBreak/>
              <w:t>vyriausiąjį įgaliotinį skatinti ES išorės veiksmų kartu su mūsų Indijos ir Ramiojo vandenynų regiono partneriais</w:t>
            </w:r>
            <w:r>
              <w:rPr>
                <w:b/>
                <w:i/>
              </w:rPr>
              <w:t>, visų pirma Australija, Naująja Zelandija, Pietų Korėja ir Japonija,</w:t>
            </w:r>
            <w:r>
              <w:t xml:space="preserve"> matomumą ir poveikį;</w:t>
            </w:r>
          </w:p>
        </w:tc>
        <w:tc>
          <w:tcPr>
            <w:tcW w:w="4876" w:type="dxa"/>
            <w:tcBorders>
              <w:top w:val="nil"/>
              <w:left w:val="nil"/>
              <w:bottom w:val="nil"/>
              <w:right w:val="nil"/>
            </w:tcBorders>
          </w:tcPr>
          <w:p w:rsidR="00B94A60" w:rsidRPr="00AE2099" w:rsidRDefault="00B94A60" w:rsidP="00B46628">
            <w:pPr>
              <w:pStyle w:val="Normal6a"/>
            </w:pPr>
            <w:r>
              <w:lastRenderedPageBreak/>
              <w:t>27.</w:t>
            </w:r>
            <w:r>
              <w:tab/>
              <w:t xml:space="preserve">pakartoja, kad taikus ir </w:t>
            </w:r>
            <w:r>
              <w:rPr>
                <w:b/>
                <w:i/>
              </w:rPr>
              <w:t>stabilus</w:t>
            </w:r>
            <w:r>
              <w:t xml:space="preserve"> Indijos ir Ramiojo vandenynų regionas yra gyvybiškai svarbus Europos interesas; šiuo tikslu ragina </w:t>
            </w:r>
            <w:r>
              <w:rPr>
                <w:b/>
                <w:i/>
              </w:rPr>
              <w:t>palaikyti</w:t>
            </w:r>
            <w:r>
              <w:t xml:space="preserve"> glaudesnius </w:t>
            </w:r>
            <w:r>
              <w:rPr>
                <w:b/>
                <w:i/>
              </w:rPr>
              <w:t>išorės</w:t>
            </w:r>
            <w:r>
              <w:t xml:space="preserve"> ir </w:t>
            </w:r>
            <w:r>
              <w:rPr>
                <w:b/>
                <w:i/>
              </w:rPr>
              <w:t>ekonominius santykius</w:t>
            </w:r>
            <w:r>
              <w:t xml:space="preserve"> su </w:t>
            </w:r>
            <w:r>
              <w:rPr>
                <w:b/>
                <w:i/>
              </w:rPr>
              <w:t>visais</w:t>
            </w:r>
            <w:r>
              <w:t xml:space="preserve"> partneriais regione; ragina Komisijos pirmininko pavaduotoją ir Sąjungos vyriausiąjį įgaliotinį skatinti ES išorės veiksmų kartu su mūsų Indijos ir Ramiojo vandenynų regiono partneriais matomumą </w:t>
            </w:r>
            <w:r>
              <w:lastRenderedPageBreak/>
              <w:t>ir poveikį;</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{DE}</w:t>
      </w:r>
      <w:r w:rsidRPr="00AE2099">
        <w:t>de</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762</w:t>
      </w:r>
      <w:r>
        <w:rPr>
          <w:rStyle w:val="HideTWBExt"/>
        </w:rPr>
        <w:t>&lt;/NumAm&gt;</w:t>
      </w:r>
    </w:p>
    <w:p w:rsidR="00B94A60" w:rsidRPr="00AE2099" w:rsidRDefault="00B94A60" w:rsidP="00B94A60">
      <w:pPr>
        <w:pStyle w:val="NormalBold"/>
      </w:pPr>
      <w:r>
        <w:rPr>
          <w:rStyle w:val="HideTWBExt"/>
          <w:b w:val="0"/>
        </w:rPr>
        <w:t>&lt;RepeatBlock-By&gt;&lt;Members&gt;</w:t>
      </w:r>
      <w:r>
        <w:t>Alberico Gambino, Carlo Fidanza, Adam Bielan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27.</w:t>
            </w:r>
            <w:r>
              <w:tab/>
              <w:t>pakartoja, kad taikus, stabilus ir taisyklėmis grindžiamas Indijos ir Ramiojo vandenynų regionas yra gyvybiškai svarbus Europos interesas; šiuo tikslu ragina užmegzti glaudesnius ryšius užsienio, saugumo ir gynybos politikos srityje su bendraminčiais partneriais regione, laikantis ES strategijos dėl bendradarbiavimo Indijos ir Ramiojo vandenynų regione; ragina Komisijos pirmininko pavaduotoją ir Sąjungos vyriausiąjį įgaliotinį skatinti ES išorės veiksmų kartu su mūsų Indijos ir Ramiojo vandenynų regiono partneriais, visų pirma Australija, Naująja Zelandija, Pietų Korėja ir Japonija, matomumą ir poveikį;</w:t>
            </w:r>
          </w:p>
        </w:tc>
        <w:tc>
          <w:tcPr>
            <w:tcW w:w="4876" w:type="dxa"/>
            <w:tcBorders>
              <w:top w:val="nil"/>
              <w:left w:val="nil"/>
              <w:bottom w:val="nil"/>
              <w:right w:val="nil"/>
            </w:tcBorders>
          </w:tcPr>
          <w:p w:rsidR="00B94A60" w:rsidRPr="00AE2099" w:rsidRDefault="00B94A60" w:rsidP="00B46628">
            <w:pPr>
              <w:pStyle w:val="Normal6a"/>
            </w:pPr>
            <w:r>
              <w:t>27.</w:t>
            </w:r>
            <w:r>
              <w:tab/>
              <w:t xml:space="preserve">pakartoja, kad taikus, stabilus ir taisyklėmis grindžiamas Indijos ir Ramiojo vandenynų regionas yra gyvybiškai svarbus Europos interesas; šiuo tikslu ragina užmegzti glaudesnius ryšius užsienio, saugumo ir gynybos politikos srityje su bendraminčiais partneriais regione, laikantis ES strategijos dėl bendradarbiavimo Indijos ir Ramiojo vandenynų regione; </w:t>
            </w:r>
            <w:r>
              <w:rPr>
                <w:b/>
                <w:i/>
              </w:rPr>
              <w:t>atsižvelgdamas į tai, palankiai vertina vykstantį bendradarbiavimą su Japonija dėl naujos kartos naikintuvų kūrimo projekto;</w:t>
            </w:r>
            <w:r>
              <w:t xml:space="preserve"> ragina Komisijos pirmininko pavaduotoją ir Sąjungos vyriausiąjį įgaliotinį skatinti ES išorės veiksmų kartu su mūsų Indijos ir Ramiojo vandenynų regiono partneriais, visų pirma Australija, Naująja Zelandija, Pietų Korėja ir Japonija, matomumą ir poveikį;</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763</w:t>
      </w:r>
      <w:r>
        <w:rPr>
          <w:rStyle w:val="HideTWBExt"/>
        </w:rPr>
        <w:t>&lt;/NumAm&gt;</w:t>
      </w:r>
    </w:p>
    <w:p w:rsidR="00B94A60" w:rsidRPr="00AE2099" w:rsidRDefault="00B94A60" w:rsidP="00B94A60">
      <w:pPr>
        <w:pStyle w:val="NormalBold"/>
      </w:pPr>
      <w:r>
        <w:rPr>
          <w:rStyle w:val="HideTWBExt"/>
          <w:b w:val="0"/>
        </w:rPr>
        <w:t>&lt;RepeatBlock-By&gt;&lt;Members&gt;</w:t>
      </w:r>
      <w:r>
        <w:t>Ana Miguel Pedro</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lastRenderedPageBreak/>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27.</w:t>
            </w:r>
            <w:r>
              <w:tab/>
              <w:t>pakartoja, kad taikus, stabilus ir taisyklėmis grindžiamas Indijos ir Ramiojo vandenynų regionas yra gyvybiškai svarbus Europos interesas; šiuo tikslu ragina užmegzti glaudesnius ryšius užsienio, saugumo ir gynybos politikos srityje su bendraminčiais partneriais regione, laikantis ES strategijos dėl bendradarbiavimo Indijos ir Ramiojo vandenynų regione; ragina Komisijos pirmininko pavaduotoją ir Sąjungos vyriausiąjį įgaliotinį skatinti ES išorės veiksmų kartu su mūsų Indijos ir Ramiojo vandenynų regiono partneriais, visų pirma Australija, Naująja Zelandija, Pietų Korėja ir Japonija, matomumą ir poveikį;</w:t>
            </w:r>
          </w:p>
        </w:tc>
        <w:tc>
          <w:tcPr>
            <w:tcW w:w="4876" w:type="dxa"/>
            <w:tcBorders>
              <w:top w:val="nil"/>
              <w:left w:val="nil"/>
              <w:bottom w:val="nil"/>
              <w:right w:val="nil"/>
            </w:tcBorders>
          </w:tcPr>
          <w:p w:rsidR="00B94A60" w:rsidRPr="00AE2099" w:rsidRDefault="00B94A60" w:rsidP="00B46628">
            <w:pPr>
              <w:pStyle w:val="Normal6a"/>
            </w:pPr>
            <w:r>
              <w:t>27.</w:t>
            </w:r>
            <w:r>
              <w:tab/>
              <w:t xml:space="preserve">pakartoja, kad taikus, stabilus ir taisyklėmis grindžiamas Indijos ir Ramiojo vandenynų regionas yra gyvybiškai svarbus Europos interesas; šiuo tikslu ragina užmegzti glaudesnius ryšius užsienio, saugumo ir gynybos politikos srityje su bendraminčiais partneriais regione, laikantis ES strategijos dėl bendradarbiavimo Indijos ir Ramiojo vandenynų regione; ragina Komisijos pirmininko pavaduotoją ir Sąjungos vyriausiąjį įgaliotinį skatinti ES išorės veiksmų kartu su mūsų Indijos ir Ramiojo vandenynų regiono partneriais, visų pirma Australija, Naująja Zelandija, Pietų Korėja ir Japonija, matomumą ir poveikį; </w:t>
            </w:r>
            <w:r>
              <w:rPr>
                <w:b/>
                <w:i/>
              </w:rPr>
              <w:t>taip pat su besiformuojančiais partneriais, pavyzdžiui, Vietnamu ir Indonezija;</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764</w:t>
      </w:r>
      <w:r>
        <w:rPr>
          <w:rStyle w:val="HideTWBExt"/>
        </w:rPr>
        <w:t>&lt;/NumAm&gt;</w:t>
      </w:r>
    </w:p>
    <w:p w:rsidR="00B94A60" w:rsidRPr="00AE2099" w:rsidRDefault="00B94A60" w:rsidP="00B94A60">
      <w:pPr>
        <w:pStyle w:val="NormalBold"/>
      </w:pPr>
      <w:r>
        <w:rPr>
          <w:rStyle w:val="HideTWBExt"/>
          <w:b w:val="0"/>
        </w:rPr>
        <w:t>&lt;RepeatBlock-By&gt;&lt;Members&gt;</w:t>
      </w:r>
      <w:r>
        <w:t>Alice Teodorescu Måwe</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27.</w:t>
            </w:r>
            <w:r>
              <w:tab/>
              <w:t xml:space="preserve">pakartoja, kad taikus, stabilus ir taisyklėmis grindžiamas Indijos ir Ramiojo vandenynų regionas yra gyvybiškai svarbus Europos interesas; šiuo tikslu ragina užmegzti glaudesnius ryšius užsienio, saugumo ir gynybos politikos srityje su bendraminčiais partneriais regione, laikantis ES strategijos dėl bendradarbiavimo Indijos ir Ramiojo vandenynų regione; ragina Komisijos pirmininko pavaduotoją ir Sąjungos vyriausiąjį įgaliotinį skatinti ES išorės veiksmų kartu su mūsų Indijos ir Ramiojo vandenynų regiono partneriais, visų pirma Australija, Naująja Zelandija, Pietų Korėja </w:t>
            </w:r>
            <w:r>
              <w:lastRenderedPageBreak/>
              <w:t>ir Japonija, matomumą ir poveikį;</w:t>
            </w:r>
          </w:p>
        </w:tc>
        <w:tc>
          <w:tcPr>
            <w:tcW w:w="4876" w:type="dxa"/>
            <w:tcBorders>
              <w:top w:val="nil"/>
              <w:left w:val="nil"/>
              <w:bottom w:val="nil"/>
              <w:right w:val="nil"/>
            </w:tcBorders>
          </w:tcPr>
          <w:p w:rsidR="00B94A60" w:rsidRPr="00AE2099" w:rsidRDefault="00B94A60" w:rsidP="00B46628">
            <w:pPr>
              <w:pStyle w:val="Normal6a"/>
            </w:pPr>
            <w:r>
              <w:lastRenderedPageBreak/>
              <w:t>27.</w:t>
            </w:r>
            <w:r>
              <w:tab/>
              <w:t xml:space="preserve">pakartoja, kad taikus, stabilus ir taisyklėmis grindžiamas Indijos ir Ramiojo vandenynų regionas yra gyvybiškai svarbus Europos interesas; šiuo tikslu ragina užmegzti glaudesnius ryšius užsienio, saugumo ir gynybos politikos srityje su bendraminčiais partneriais regione, laikantis ES strategijos dėl bendradarbiavimo Indijos ir Ramiojo vandenynų regione; ragina Komisijos pirmininko pavaduotoją ir Sąjungos vyriausiąjį įgaliotinį skatinti ES išorės veiksmų kartu su mūsų Indijos ir Ramiojo vandenynų regiono partneriais, visų pirma </w:t>
            </w:r>
            <w:r>
              <w:rPr>
                <w:b/>
                <w:i/>
              </w:rPr>
              <w:t xml:space="preserve">Taivanu, </w:t>
            </w:r>
            <w:r>
              <w:t xml:space="preserve">Australija, Naująja Zelandija, </w:t>
            </w:r>
            <w:r>
              <w:lastRenderedPageBreak/>
              <w:t>Pietų Korėja ir Japonija, matomumą ir poveikį;</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{SV}</w:t>
      </w:r>
      <w:r w:rsidRPr="00AE2099">
        <w:t>sv</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765</w:t>
      </w:r>
      <w:r>
        <w:rPr>
          <w:rStyle w:val="HideTWBExt"/>
        </w:rPr>
        <w:t>&lt;/NumAm&gt;</w:t>
      </w:r>
    </w:p>
    <w:p w:rsidR="00B94A60" w:rsidRPr="00AE2099" w:rsidRDefault="00B94A60" w:rsidP="00B94A60">
      <w:pPr>
        <w:pStyle w:val="NormalBold"/>
      </w:pPr>
      <w:r>
        <w:rPr>
          <w:rStyle w:val="HideTWBExt"/>
          <w:b w:val="0"/>
        </w:rPr>
        <w:t>&lt;RepeatBlock-By&gt;&lt;Members&gt;</w:t>
      </w:r>
      <w:r>
        <w:t>Miriam Lexmann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27.</w:t>
            </w:r>
            <w:r>
              <w:tab/>
              <w:t>pakartoja, kad taikus, stabilus ir taisyklėmis grindžiamas Indijos ir Ramiojo vandenynų regionas yra gyvybiškai svarbus Europos interesas; šiuo tikslu ragina užmegzti glaudesnius ryšius užsienio, saugumo ir gynybos politikos srityje su bendraminčiais partneriais regione, laikantis ES strategijos dėl bendradarbiavimo Indijos ir Ramiojo vandenynų regione; ragina Komisijos pirmininko pavaduotoją ir Sąjungos vyriausiąjį įgaliotinį skatinti ES išorės veiksmų kartu su mūsų Indijos ir Ramiojo vandenynų regiono partneriais, visų pirma Australija, Naująja Zelandija, Pietų Korėja ir Japonija, matomumą ir poveikį;</w:t>
            </w:r>
          </w:p>
        </w:tc>
        <w:tc>
          <w:tcPr>
            <w:tcW w:w="4876" w:type="dxa"/>
            <w:tcBorders>
              <w:top w:val="nil"/>
              <w:left w:val="nil"/>
              <w:bottom w:val="nil"/>
              <w:right w:val="nil"/>
            </w:tcBorders>
          </w:tcPr>
          <w:p w:rsidR="00B94A60" w:rsidRPr="00AE2099" w:rsidRDefault="00B94A60" w:rsidP="00B46628">
            <w:pPr>
              <w:pStyle w:val="Normal6a"/>
            </w:pPr>
            <w:r>
              <w:t>27.</w:t>
            </w:r>
            <w:r>
              <w:tab/>
              <w:t>pakartoja, kad taikus, stabilus ir taisyklėmis grindžiamas Indijos ir Ramiojo vandenynų regionas yra gyvybiškai svarbus Europos interesas; šiuo tikslu ragina užmegzti glaudesnius ryšius užsienio, saugumo ir gynybos politikos srityje su bendraminčiais partneriais regione, laikantis ES strategijos dėl bendradarbiavimo Indijos ir Ramiojo vandenynų regione; ragina Komisijos pirmininko pavaduotoją ir Sąjungos vyriausiąjį įgaliotinį skatinti ES išorės veiksmų kartu su mūsų Indijos ir Ramiojo vandenynų regiono partneriais, visų pirma Australija, Naująja Zelandija, Pietų Korėja ir Japonija</w:t>
            </w:r>
            <w:r>
              <w:rPr>
                <w:b/>
                <w:i/>
              </w:rPr>
              <w:t xml:space="preserve"> ir Taivaniu</w:t>
            </w:r>
            <w:r>
              <w:t>, matomumą ir poveikį;</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766</w:t>
      </w:r>
      <w:r>
        <w:rPr>
          <w:rStyle w:val="HideTWBExt"/>
        </w:rPr>
        <w:t>&lt;/NumAm&gt;</w:t>
      </w:r>
    </w:p>
    <w:p w:rsidR="00B94A60" w:rsidRPr="00AE2099" w:rsidRDefault="00B94A60" w:rsidP="00B94A60">
      <w:pPr>
        <w:pStyle w:val="NormalBold"/>
      </w:pPr>
      <w:r>
        <w:rPr>
          <w:rStyle w:val="HideTWBExt"/>
          <w:b w:val="0"/>
        </w:rPr>
        <w:t>&lt;RepeatBlock-By&gt;&lt;Members&gt;</w:t>
      </w:r>
      <w:r>
        <w:t>Michael Gahler, Andrey Kovatchev</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r>
              <w:t>27.</w:t>
            </w:r>
            <w:r>
              <w:tab/>
              <w:t xml:space="preserve">pakartoja, kad taikus, stabilus ir taisyklėmis grindžiamas Indijos ir Ramiojo vandenynų regionas yra gyvybiškai svarbus Europos interesas; šiuo tikslu </w:t>
            </w:r>
            <w:r>
              <w:lastRenderedPageBreak/>
              <w:t>ragina užmegzti glaudesnius ryšius užsienio, saugumo ir gynybos politikos srityje su bendraminčiais partneriais regione, laikantis ES strategijos dėl bendradarbiavimo Indijos ir Ramiojo vandenynų regione; ragina Komisijos pirmininko pavaduotoją ir Sąjungos vyriausiąjį įgaliotinį skatinti ES išorės veiksmų kartu su mūsų Indijos ir Ramiojo vandenynų regiono partneriais, visų pirma Australija, Naująja Zelandija, Pietų Korėja ir Japonija, matomumą ir poveikį;</w:t>
            </w:r>
          </w:p>
        </w:tc>
        <w:tc>
          <w:tcPr>
            <w:tcW w:w="4876" w:type="dxa"/>
            <w:tcBorders>
              <w:top w:val="nil"/>
              <w:left w:val="nil"/>
              <w:bottom w:val="nil"/>
              <w:right w:val="nil"/>
            </w:tcBorders>
          </w:tcPr>
          <w:p w:rsidR="00B94A60" w:rsidRPr="00AE2099" w:rsidRDefault="00B94A60" w:rsidP="00B46628">
            <w:pPr>
              <w:pStyle w:val="Normal6a"/>
            </w:pPr>
            <w:r>
              <w:lastRenderedPageBreak/>
              <w:t>27.</w:t>
            </w:r>
            <w:r>
              <w:tab/>
              <w:t xml:space="preserve">pakartoja, kad taikus, stabilus ir taisyklėmis grindžiamas Indijos ir Ramiojo vandenynų regionas yra gyvybiškai svarbus Europos interesas; šiuo tikslu </w:t>
            </w:r>
            <w:r>
              <w:lastRenderedPageBreak/>
              <w:t>ragina užmegzti glaudesnius ryšius užsienio, saugumo ir gynybos politikos srityje su bendraminčiais partneriais regione, laikantis ES strategijos dėl bendradarbiavimo Indijos ir Ramiojo vandenynų regione; ragina Komisijos pirmininko pavaduotoją ir Sąjungos vyriausiąjį įgaliotinį skatinti ES išorės veiksmų kartu su mūsų Indijos ir Ramiojo vandenynų regiono partneriais, visų pirma Australija, Naująja Zelandija, Pietų Korėja ir Japonija</w:t>
            </w:r>
            <w:r>
              <w:rPr>
                <w:b/>
                <w:i/>
              </w:rPr>
              <w:t xml:space="preserve"> ir Taivaniu</w:t>
            </w:r>
            <w:r>
              <w:t>, matomumą ir poveikį;</w:t>
            </w:r>
          </w:p>
        </w:tc>
      </w:tr>
    </w:tbl>
    <w:p w:rsidR="00B94A60" w:rsidRPr="00AE2099" w:rsidRDefault="00B94A60" w:rsidP="00B94A60">
      <w:pPr>
        <w:pStyle w:val="AmOrLang"/>
      </w:pPr>
      <w:r w:rsidRPr="00AE2099">
        <w:lastRenderedPageBreak/>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Pr="00AE2099" w:rsidRDefault="00B94A60" w:rsidP="00B94A60">
      <w:r>
        <w:rPr>
          <w:rStyle w:val="HideTWBExt"/>
        </w:rPr>
        <w:t>&lt;/Amend&gt;</w:t>
      </w:r>
    </w:p>
    <w:p w:rsidR="00B94A60" w:rsidRPr="00AE2099" w:rsidRDefault="00B94A60" w:rsidP="00B94A60">
      <w:pPr>
        <w:pStyle w:val="AmNumberTabs"/>
      </w:pPr>
      <w:r>
        <w:rPr>
          <w:rStyle w:val="HideTWBExt"/>
        </w:rPr>
        <w:t>&lt;Amend&gt;</w:t>
      </w:r>
      <w:r>
        <w:t>Pakeitimas</w:t>
      </w:r>
      <w:r>
        <w:tab/>
      </w:r>
      <w:r>
        <w:tab/>
      </w:r>
      <w:r>
        <w:rPr>
          <w:rStyle w:val="HideTWBExt"/>
        </w:rPr>
        <w:t>&lt;NumAm&gt;</w:t>
      </w:r>
      <w:r>
        <w:t>767</w:t>
      </w:r>
      <w:r>
        <w:rPr>
          <w:rStyle w:val="HideTWBExt"/>
        </w:rPr>
        <w:t>&lt;/NumAm&gt;</w:t>
      </w:r>
    </w:p>
    <w:p w:rsidR="00B94A60" w:rsidRPr="00AE2099" w:rsidRDefault="00B94A60" w:rsidP="00B94A60">
      <w:pPr>
        <w:pStyle w:val="NormalBold"/>
      </w:pPr>
      <w:r>
        <w:rPr>
          <w:rStyle w:val="HideTWBExt"/>
          <w:b w:val="0"/>
        </w:rPr>
        <w:t>&lt;RepeatBlock-By&gt;&lt;Members&gt;</w:t>
      </w:r>
      <w:r>
        <w:t>Miriam Lexmann</w:t>
      </w:r>
      <w:r>
        <w:rPr>
          <w:rStyle w:val="HideTWBExt"/>
          <w:b w:val="0"/>
        </w:rPr>
        <w:t>&lt;/Members&gt;</w:t>
      </w:r>
    </w:p>
    <w:p w:rsidR="00B94A60" w:rsidRPr="00AE2099" w:rsidRDefault="00B94A60" w:rsidP="00B94A60">
      <w:pPr>
        <w:pStyle w:val="NormalBold"/>
      </w:pPr>
      <w:r>
        <w:rPr>
          <w:rStyle w:val="HideTWBExt"/>
          <w:b w:val="0"/>
        </w:rPr>
        <w:t>&lt;/RepeatBlock-By&gt;</w:t>
      </w:r>
    </w:p>
    <w:p w:rsidR="00B94A60" w:rsidRPr="00AE2099" w:rsidRDefault="00B94A60" w:rsidP="00B94A60">
      <w:pPr>
        <w:pStyle w:val="NormalBold"/>
      </w:pPr>
      <w:r>
        <w:rPr>
          <w:rStyle w:val="HideTWBExt"/>
        </w:rPr>
        <w:t>&lt;DocAmend&gt;</w:t>
      </w:r>
      <w:r>
        <w:t>Pasiūlymas dėl rezoliucijos</w:t>
      </w:r>
      <w:r>
        <w:rPr>
          <w:rStyle w:val="HideTWBExt"/>
        </w:rPr>
        <w:t>&lt;/DocAmend&gt;</w:t>
      </w:r>
    </w:p>
    <w:p w:rsidR="00B94A60" w:rsidRPr="00AE2099" w:rsidRDefault="00B94A60" w:rsidP="00B94A60">
      <w:pPr>
        <w:pStyle w:val="NormalBold"/>
      </w:pPr>
      <w:r>
        <w:rPr>
          <w:rStyle w:val="HideTWBExt"/>
        </w:rPr>
        <w:t>&lt;Article&gt;</w:t>
      </w:r>
      <w:r>
        <w:t>27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4A60" w:rsidTr="00B46628">
        <w:trPr>
          <w:trHeight w:hRule="exact" w:val="240"/>
          <w:jc w:val="center"/>
        </w:trPr>
        <w:tc>
          <w:tcPr>
            <w:tcW w:w="9752" w:type="dxa"/>
            <w:gridSpan w:val="2"/>
            <w:tcBorders>
              <w:top w:val="nil"/>
              <w:left w:val="nil"/>
              <w:bottom w:val="nil"/>
              <w:right w:val="nil"/>
            </w:tcBorders>
          </w:tcPr>
          <w:p w:rsidR="00B94A60" w:rsidRPr="00AE2099" w:rsidRDefault="00B94A60" w:rsidP="00B46628"/>
        </w:tc>
      </w:tr>
      <w:tr w:rsidR="00B94A60" w:rsidTr="00B46628">
        <w:trPr>
          <w:trHeight w:val="240"/>
          <w:jc w:val="center"/>
        </w:trPr>
        <w:tc>
          <w:tcPr>
            <w:tcW w:w="4876" w:type="dxa"/>
            <w:tcBorders>
              <w:top w:val="nil"/>
              <w:left w:val="nil"/>
              <w:bottom w:val="nil"/>
              <w:right w:val="nil"/>
            </w:tcBorders>
          </w:tcPr>
          <w:p w:rsidR="00B94A60" w:rsidRPr="00AE2099" w:rsidRDefault="00B94A60" w:rsidP="00B46628">
            <w:pPr>
              <w:pStyle w:val="AmColumnHeading"/>
            </w:pPr>
            <w:r>
              <w:t>Pasiūlymas dėl rezoliucijos</w:t>
            </w:r>
          </w:p>
        </w:tc>
        <w:tc>
          <w:tcPr>
            <w:tcW w:w="4876" w:type="dxa"/>
            <w:tcBorders>
              <w:top w:val="nil"/>
              <w:left w:val="nil"/>
              <w:bottom w:val="nil"/>
              <w:right w:val="nil"/>
            </w:tcBorders>
          </w:tcPr>
          <w:p w:rsidR="00B94A60" w:rsidRPr="00AE2099" w:rsidRDefault="00B94A60" w:rsidP="00B46628">
            <w:pPr>
              <w:pStyle w:val="AmColumnHeading"/>
            </w:pPr>
            <w:r>
              <w:t>Pakeitimas</w:t>
            </w:r>
          </w:p>
        </w:tc>
      </w:tr>
      <w:tr w:rsidR="00B94A60" w:rsidTr="00B46628">
        <w:trPr>
          <w:jc w:val="center"/>
        </w:trPr>
        <w:tc>
          <w:tcPr>
            <w:tcW w:w="4876" w:type="dxa"/>
            <w:tcBorders>
              <w:top w:val="nil"/>
              <w:left w:val="nil"/>
              <w:bottom w:val="nil"/>
              <w:right w:val="nil"/>
            </w:tcBorders>
          </w:tcPr>
          <w:p w:rsidR="00B94A60" w:rsidRPr="00AE2099" w:rsidRDefault="00B94A60" w:rsidP="00B46628">
            <w:pPr>
              <w:pStyle w:val="Normal6a"/>
            </w:pPr>
          </w:p>
        </w:tc>
        <w:tc>
          <w:tcPr>
            <w:tcW w:w="4876" w:type="dxa"/>
            <w:tcBorders>
              <w:top w:val="nil"/>
              <w:left w:val="nil"/>
              <w:bottom w:val="nil"/>
              <w:right w:val="nil"/>
            </w:tcBorders>
          </w:tcPr>
          <w:p w:rsidR="00B94A60" w:rsidRPr="00AE2099" w:rsidRDefault="00B94A60" w:rsidP="00B46628">
            <w:pPr>
              <w:pStyle w:val="Normal6a"/>
            </w:pPr>
            <w:r>
              <w:rPr>
                <w:b/>
                <w:i/>
              </w:rPr>
              <w:t>27a.</w:t>
            </w:r>
            <w:r>
              <w:tab/>
            </w:r>
            <w:r>
              <w:rPr>
                <w:b/>
                <w:i/>
              </w:rPr>
              <w:t>nepritaria Kinijos Liaudies Respublikos nuolatiniam JT rezoliucijos Nr. 2758 iškraipymui ir jos pastangoms blokuoti Taivano dalyvavimą daugiašalėse organizacijose; dar kartą patvirtina, kad yra tvirtai įsipareigojęs išlaikyti status quo Taivano sąsiauryje; pabrėžia, kad bet koks bandymas vienašališkai pakeisti status quo Taivano sąsiauryje, visų pirma naudojant jėgą ar prievartą, bus nepriimtinas ir į jį bus reaguojama ryžtingai ir griežtai;</w:t>
            </w:r>
          </w:p>
        </w:tc>
      </w:tr>
    </w:tbl>
    <w:p w:rsidR="00B94A60" w:rsidRPr="00AE2099" w:rsidRDefault="00B94A60" w:rsidP="00B94A60">
      <w:pPr>
        <w:pStyle w:val="AmOrLang"/>
      </w:pPr>
      <w:r w:rsidRPr="00AE2099">
        <w:t xml:space="preserve">Or. </w:t>
      </w:r>
      <w:r w:rsidRPr="00AE2099">
        <w:rPr>
          <w:rStyle w:val="HideTWBExt"/>
        </w:rPr>
        <w:t>&lt;Original&gt;</w:t>
      </w:r>
      <w:r w:rsidRPr="00AE2099">
        <w:rPr>
          <w:rStyle w:val="HideTWBInt"/>
        </w:rPr>
        <w:t>{EN}</w:t>
      </w:r>
      <w:r w:rsidRPr="00AE2099">
        <w:t>en</w:t>
      </w:r>
      <w:r w:rsidRPr="00AE2099">
        <w:rPr>
          <w:rStyle w:val="HideTWBExt"/>
        </w:rPr>
        <w:t>&lt;/Original&gt;</w:t>
      </w:r>
    </w:p>
    <w:p w:rsidR="00B94A60" w:rsidRDefault="00B94A60" w:rsidP="00B94A60">
      <w:r>
        <w:rPr>
          <w:rStyle w:val="HideTWBExt"/>
        </w:rPr>
        <w:t>&lt;/Amend&gt;</w:t>
      </w:r>
      <w:r w:rsidRPr="00B94A60">
        <w:rPr>
          <w:rStyle w:val="HideTWBExt"/>
        </w:rPr>
        <w:t>&lt;/RepeatBlock-Amend&gt;</w:t>
      </w:r>
    </w:p>
    <w:p w:rsidR="00803A93" w:rsidRPr="00AE2099" w:rsidRDefault="00803A93" w:rsidP="00B94A60"/>
    <w:sectPr w:rsidR="00803A93" w:rsidRPr="00AE2099" w:rsidSect="004333D6">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94A60">
      <w:r>
        <w:separator/>
      </w:r>
    </w:p>
  </w:endnote>
  <w:endnote w:type="continuationSeparator" w:id="0">
    <w:p w:rsidR="00000000" w:rsidRDefault="00B94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3D6" w:rsidRPr="00AE2099" w:rsidRDefault="00B94A60" w:rsidP="004333D6">
    <w:pPr>
      <w:pStyle w:val="EPFooter"/>
    </w:pPr>
    <w:r w:rsidRPr="00AE2099">
      <w:t>PE</w:t>
    </w:r>
    <w:r w:rsidRPr="00AE2099">
      <w:rPr>
        <w:rStyle w:val="HideTWBExt"/>
      </w:rPr>
      <w:t>&lt;NoPE&gt;</w:t>
    </w:r>
    <w:r w:rsidRPr="00AE2099">
      <w:t>765.313</w:t>
    </w:r>
    <w:r w:rsidRPr="00AE2099">
      <w:rPr>
        <w:rStyle w:val="HideTWBExt"/>
      </w:rPr>
      <w:t>&lt;/NoPE&gt;&lt;Version&gt;</w:t>
    </w:r>
    <w:r w:rsidRPr="00AE2099">
      <w:t>v01-00</w:t>
    </w:r>
    <w:r w:rsidRPr="00AE2099">
      <w:rPr>
        <w:rStyle w:val="HideTWBExt"/>
      </w:rPr>
      <w:t>&lt;/Version&gt;</w:t>
    </w:r>
    <w:r w:rsidRPr="00AE2099">
      <w:tab/>
    </w:r>
    <w:r w:rsidRPr="00AE2099">
      <w:fldChar w:fldCharType="begin"/>
    </w:r>
    <w:r w:rsidRPr="00AE2099">
      <w:instrText xml:space="preserve"> PAGE  \* MERGEFORMAT </w:instrText>
    </w:r>
    <w:r w:rsidRPr="00AE2099">
      <w:fldChar w:fldCharType="separate"/>
    </w:r>
    <w:r>
      <w:rPr>
        <w:noProof/>
      </w:rPr>
      <w:t>2</w:t>
    </w:r>
    <w:r w:rsidRPr="00AE2099">
      <w:fldChar w:fldCharType="end"/>
    </w:r>
    <w:r w:rsidRPr="00AE2099">
      <w:t>/</w:t>
    </w:r>
    <w:r w:rsidR="00BF41B0">
      <w:fldChar w:fldCharType="begin"/>
    </w:r>
    <w:r>
      <w:instrText xml:space="preserve"> NUMPAGES  \* MERGEFORMAT </w:instrText>
    </w:r>
    <w:r w:rsidR="00BF41B0">
      <w:fldChar w:fldCharType="separate"/>
    </w:r>
    <w:r>
      <w:rPr>
        <w:noProof/>
      </w:rPr>
      <w:t>187</w:t>
    </w:r>
    <w:r w:rsidR="00BF41B0">
      <w:rPr>
        <w:noProof/>
      </w:rPr>
      <w:fldChar w:fldCharType="end"/>
    </w:r>
    <w:r w:rsidRPr="00AE2099">
      <w:tab/>
    </w:r>
    <w:r w:rsidRPr="00AE2099">
      <w:rPr>
        <w:rStyle w:val="HideTWBExt"/>
      </w:rPr>
      <w:t>&lt;PathFdR&gt;</w:t>
    </w:r>
    <w:r w:rsidRPr="00AE2099">
      <w:t>AM\1309977LT.docx</w:t>
    </w:r>
    <w:r w:rsidRPr="00AE2099">
      <w:rPr>
        <w:rStyle w:val="HideTWBExt"/>
      </w:rPr>
      <w:t>&lt;/PathFdR&gt;</w:t>
    </w:r>
  </w:p>
  <w:p w:rsidR="00803A93" w:rsidRPr="00AE2099" w:rsidRDefault="00B94A60" w:rsidP="004333D6">
    <w:pPr>
      <w:pStyle w:val="EPFooter2"/>
    </w:pPr>
    <w:r w:rsidRPr="00AE2099">
      <w:t>LT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3D6" w:rsidRPr="00AE2099" w:rsidRDefault="00B94A60" w:rsidP="004333D6">
    <w:pPr>
      <w:pStyle w:val="EPFooter"/>
    </w:pPr>
    <w:r w:rsidRPr="00AE2099">
      <w:rPr>
        <w:rStyle w:val="HideTWBExt"/>
      </w:rPr>
      <w:t>&lt;PathFdR&gt;</w:t>
    </w:r>
    <w:r w:rsidRPr="00AE2099">
      <w:t>AM\1309977LT.docx</w:t>
    </w:r>
    <w:r w:rsidRPr="00AE2099">
      <w:rPr>
        <w:rStyle w:val="HideTWBExt"/>
      </w:rPr>
      <w:t>&lt;/PathFdR&gt;</w:t>
    </w:r>
    <w:r w:rsidRPr="00AE2099">
      <w:tab/>
    </w:r>
    <w:r w:rsidRPr="00AE2099">
      <w:fldChar w:fldCharType="begin"/>
    </w:r>
    <w:r w:rsidRPr="00AE2099">
      <w:instrText xml:space="preserve"> PAGE  \* MERGEFORMAT </w:instrText>
    </w:r>
    <w:r w:rsidRPr="00AE2099">
      <w:fldChar w:fldCharType="separate"/>
    </w:r>
    <w:r>
      <w:rPr>
        <w:noProof/>
      </w:rPr>
      <w:t>187</w:t>
    </w:r>
    <w:r w:rsidRPr="00AE2099">
      <w:fldChar w:fldCharType="end"/>
    </w:r>
    <w:r w:rsidRPr="00AE2099">
      <w:t>/</w:t>
    </w:r>
    <w:r w:rsidR="00BF41B0">
      <w:fldChar w:fldCharType="begin"/>
    </w:r>
    <w:r>
      <w:instrText xml:space="preserve"> NUMPAGES  \* MERGEFORMAT </w:instrText>
    </w:r>
    <w:r w:rsidR="00BF41B0">
      <w:fldChar w:fldCharType="separate"/>
    </w:r>
    <w:r>
      <w:rPr>
        <w:noProof/>
      </w:rPr>
      <w:t>187</w:t>
    </w:r>
    <w:r w:rsidR="00BF41B0">
      <w:rPr>
        <w:noProof/>
      </w:rPr>
      <w:fldChar w:fldCharType="end"/>
    </w:r>
    <w:r w:rsidRPr="00AE2099">
      <w:tab/>
      <w:t>PE</w:t>
    </w:r>
    <w:r w:rsidRPr="00AE2099">
      <w:rPr>
        <w:rStyle w:val="HideTWBExt"/>
      </w:rPr>
      <w:t>&lt;NoPE&gt;</w:t>
    </w:r>
    <w:r w:rsidRPr="00AE2099">
      <w:t>765.313</w:t>
    </w:r>
    <w:r w:rsidRPr="00AE2099">
      <w:rPr>
        <w:rStyle w:val="HideTWBExt"/>
      </w:rPr>
      <w:t>&lt;/NoPE&gt;&lt;Version&gt;</w:t>
    </w:r>
    <w:r w:rsidRPr="00AE2099">
      <w:t>v01-00</w:t>
    </w:r>
    <w:r w:rsidRPr="00AE2099">
      <w:rPr>
        <w:rStyle w:val="HideTWBExt"/>
      </w:rPr>
      <w:t>&lt;/Version&gt;</w:t>
    </w:r>
  </w:p>
  <w:p w:rsidR="00803A93" w:rsidRPr="00AE2099" w:rsidRDefault="00B94A60" w:rsidP="004333D6">
    <w:pPr>
      <w:pStyle w:val="EPFooter2"/>
    </w:pPr>
    <w:r w:rsidRPr="00AE2099">
      <w:tab/>
    </w:r>
    <w:r w:rsidRPr="00AE2099">
      <w:tab/>
      <w:t>LT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3D6" w:rsidRPr="00AE2099" w:rsidRDefault="00B94A60" w:rsidP="004333D6">
    <w:pPr>
      <w:pStyle w:val="EPFooter"/>
    </w:pPr>
    <w:r w:rsidRPr="00AE2099">
      <w:rPr>
        <w:rStyle w:val="HideTWBExt"/>
      </w:rPr>
      <w:t>&lt;PathFdR&gt;</w:t>
    </w:r>
    <w:r w:rsidRPr="00AE2099">
      <w:t>AM\1309977LT.docx</w:t>
    </w:r>
    <w:r w:rsidRPr="00AE2099">
      <w:rPr>
        <w:rStyle w:val="HideTWBExt"/>
      </w:rPr>
      <w:t>&lt;/PathFdR&gt;</w:t>
    </w:r>
    <w:r w:rsidRPr="00AE2099">
      <w:tab/>
    </w:r>
    <w:r w:rsidRPr="00AE2099">
      <w:tab/>
      <w:t>PE</w:t>
    </w:r>
    <w:r w:rsidRPr="00AE2099">
      <w:rPr>
        <w:rStyle w:val="HideTWBExt"/>
      </w:rPr>
      <w:t>&lt;NoPE&gt;</w:t>
    </w:r>
    <w:r w:rsidRPr="00AE2099">
      <w:t>765.313</w:t>
    </w:r>
    <w:r w:rsidRPr="00AE2099">
      <w:rPr>
        <w:rStyle w:val="HideTWBExt"/>
      </w:rPr>
      <w:t>&lt;/NoPE&gt;&lt;Version&gt;</w:t>
    </w:r>
    <w:r w:rsidRPr="00AE2099">
      <w:t>v01-00</w:t>
    </w:r>
    <w:r w:rsidRPr="00AE2099">
      <w:rPr>
        <w:rStyle w:val="HideTWBExt"/>
      </w:rPr>
      <w:t>&lt;/Version&gt;</w:t>
    </w:r>
  </w:p>
  <w:p w:rsidR="00803A93" w:rsidRPr="00AE2099" w:rsidRDefault="00B94A60" w:rsidP="004333D6">
    <w:pPr>
      <w:pStyle w:val="EPFooter2"/>
    </w:pPr>
    <w:r w:rsidRPr="00AE2099">
      <w:t>LT</w:t>
    </w:r>
    <w:r w:rsidRPr="00AE2099">
      <w:tab/>
    </w:r>
    <w:r w:rsidRPr="00AE2099">
      <w:rPr>
        <w:b w:val="0"/>
        <w:i/>
        <w:color w:val="C0C0C0"/>
        <w:sz w:val="22"/>
      </w:rPr>
      <w:t>Suvienijusi įvairovę</w:t>
    </w:r>
    <w:r w:rsidRPr="00AE2099">
      <w:tab/>
      <w:t>LT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94A60">
      <w:r>
        <w:separator/>
      </w:r>
    </w:p>
  </w:footnote>
  <w:footnote w:type="continuationSeparator" w:id="0">
    <w:p w:rsidR="00000000" w:rsidRDefault="00B94A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A60" w:rsidRDefault="00B94A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A60" w:rsidRDefault="00B94A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A60" w:rsidRDefault="00B94A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09"/>
    <w:docVar w:name="TXTLANGUE" w:val="LT"/>
    <w:docVar w:name="TXTLANGUEMIN" w:val="lt"/>
    <w:docVar w:name="TXTNRPE" w:val="765.313"/>
    <w:docVar w:name="TXTPEorAP" w:val="PE"/>
    <w:docVar w:name="TXTROUTE" w:val="AM\1309977LT.docx"/>
    <w:docVar w:name="TXTVERSION" w:val="01-00"/>
  </w:docVars>
  <w:rsids>
    <w:rsidRoot w:val="00A77B3E"/>
    <w:rsid w:val="00327D16"/>
    <w:rsid w:val="004333D6"/>
    <w:rsid w:val="007128C4"/>
    <w:rsid w:val="00803A93"/>
    <w:rsid w:val="00A77B3E"/>
    <w:rsid w:val="00AE2099"/>
    <w:rsid w:val="00B94A60"/>
    <w:rsid w:val="00BC1CB4"/>
    <w:rsid w:val="00BF41B0"/>
    <w:rsid w:val="00CA2A55"/>
    <w:rsid w:val="00D05DA5"/>
    <w:rsid w:val="00EE1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EA089CA"/>
  <w15:docId w15:val="{F1A4FF44-0152-404A-88A7-F23828E24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4333D6"/>
    <w:pPr>
      <w:tabs>
        <w:tab w:val="center" w:pos="4513"/>
        <w:tab w:val="right" w:pos="9026"/>
      </w:tabs>
    </w:pPr>
  </w:style>
  <w:style w:type="character" w:customStyle="1" w:styleId="HeaderChar">
    <w:name w:val="Header Char"/>
    <w:basedOn w:val="DefaultParagraphFont"/>
    <w:link w:val="Header"/>
    <w:rsid w:val="004333D6"/>
    <w:rPr>
      <w:sz w:val="24"/>
      <w:szCs w:val="24"/>
    </w:rPr>
  </w:style>
  <w:style w:type="paragraph" w:styleId="Footer">
    <w:name w:val="footer"/>
    <w:basedOn w:val="Normal"/>
    <w:link w:val="FooterChar"/>
    <w:semiHidden/>
    <w:unhideWhenUsed/>
    <w:rsid w:val="00B94A60"/>
    <w:pPr>
      <w:tabs>
        <w:tab w:val="center" w:pos="4513"/>
        <w:tab w:val="right" w:pos="9026"/>
      </w:tabs>
    </w:pPr>
  </w:style>
  <w:style w:type="character" w:customStyle="1" w:styleId="FooterChar">
    <w:name w:val="Footer Char"/>
    <w:basedOn w:val="DefaultParagraphFont"/>
    <w:link w:val="Footer"/>
    <w:semiHidden/>
    <w:rsid w:val="00B94A6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187</Pages>
  <Words>39838</Words>
  <Characters>272235</Characters>
  <Application>Microsoft Office Word</Application>
  <DocSecurity>0</DocSecurity>
  <Lines>10454</Lines>
  <Paragraphs>2830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2024-12-04T11:49:00Z</dcterms:created>
  <dcterms:modified xsi:type="dcterms:W3CDTF">2024-12-04T11:49:00Z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1309977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87437</vt:lpwstr>
  </property>
  <property fmtid="{D5CDD505-2E9C-101B-9397-08002B2CF9AE}" pid="7" name="dmxml.render.traceId">
    <vt:lpwstr>672e06b1cfd0968a78e5cb344ebe7299</vt:lpwstr>
  </property>
  <property fmtid="{D5CDD505-2E9C-101B-9397-08002B2CF9AE}" pid="8" name="FooterPath">
    <vt:lpwstr>AM\1309977LT.docx</vt:lpwstr>
  </property>
  <property fmtid="{D5CDD505-2E9C-101B-9397-08002B2CF9AE}" pid="9" name="LastEdited with">
    <vt:lpwstr>10.0.0 Build [20241005]</vt:lpwstr>
  </property>
  <property fmtid="{D5CDD505-2E9C-101B-9397-08002B2CF9AE}" pid="10" name="PE Number">
    <vt:lpwstr>765.313</vt:lpwstr>
  </property>
  <property fmtid="{D5CDD505-2E9C-101B-9397-08002B2CF9AE}" pid="11" name="SDLStudio">
    <vt:lpwstr/>
  </property>
  <property fmtid="{D5CDD505-2E9C-101B-9397-08002B2CF9AE}" pid="12" name="UID">
    <vt:lpwstr>eu.europa.europarl-DIN1-2024-0000051287_01.00-xm-01.00_text-xml</vt:lpwstr>
  </property>
  <property fmtid="{D5CDD505-2E9C-101B-9397-08002B2CF9AE}" pid="13" name="Bookout">
    <vt:lpwstr>OK - 2024/12/04 12:49</vt:lpwstr>
  </property>
</Properties>
</file>