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E5FA1" w:rsidRPr="00FA4FE7" w14:paraId="348567D2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5329CF2" w14:textId="77777777" w:rsidR="005E5FA1" w:rsidRPr="00FA4FE7" w:rsidRDefault="00161132" w:rsidP="00C85D0F">
            <w:pPr>
              <w:pStyle w:val="EPName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Parlament Europejski</w:t>
            </w:r>
          </w:p>
          <w:p w14:paraId="61BBEDCB" w14:textId="594810F2" w:rsidR="005E5FA1" w:rsidRPr="00FA4FE7" w:rsidRDefault="00FA4FE7" w:rsidP="00C85D0F">
            <w:pPr>
              <w:pStyle w:val="EPTerm"/>
              <w:rPr>
                <w:color w:val="000000" w:themeColor="text1"/>
              </w:rPr>
            </w:pPr>
            <w:r w:rsidRPr="00FA4FE7">
              <w:rPr>
                <w:color w:val="000000" w:themeColor="text1"/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19E6495" w14:textId="77777777" w:rsidR="005E5FA1" w:rsidRPr="00FA4FE7" w:rsidRDefault="005E5FA1" w:rsidP="00C85D0F">
            <w:pPr>
              <w:pStyle w:val="EPLogo"/>
              <w:rPr>
                <w:color w:val="000000" w:themeColor="text1"/>
              </w:rPr>
            </w:pPr>
            <w:r w:rsidRPr="00FA4FE7">
              <w:rPr>
                <w:noProof/>
                <w:color w:val="000000" w:themeColor="text1"/>
                <w:lang w:val="en-GB"/>
              </w:rPr>
              <w:drawing>
                <wp:inline distT="0" distB="0" distL="0" distR="0" wp14:anchorId="63F542CE" wp14:editId="5310C87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ECA5E6" w14:textId="77777777" w:rsidR="00CF4E9D" w:rsidRPr="00FA4FE7" w:rsidRDefault="00CF4E9D" w:rsidP="00CF4E9D">
      <w:pPr>
        <w:pStyle w:val="LineTop"/>
        <w:rPr>
          <w:color w:val="000000" w:themeColor="text1"/>
        </w:rPr>
      </w:pPr>
    </w:p>
    <w:p w14:paraId="1DA56041" w14:textId="48BBC763" w:rsidR="00CF4E9D" w:rsidRPr="00FA4FE7" w:rsidRDefault="00CF4E9D" w:rsidP="00CF4E9D">
      <w:pPr>
        <w:pStyle w:val="EPBody"/>
        <w:rPr>
          <w:color w:val="000000" w:themeColor="text1"/>
        </w:rPr>
      </w:pPr>
      <w:r w:rsidRPr="00FA4FE7">
        <w:rPr>
          <w:rStyle w:val="HideTWBExt"/>
          <w:i w:val="0"/>
          <w:szCs w:val="20"/>
        </w:rPr>
        <w:t>&lt;Commission&gt;</w:t>
      </w:r>
      <w:r w:rsidR="001645F1" w:rsidRPr="00FA4FE7">
        <w:rPr>
          <w:rStyle w:val="HideTWBInt"/>
          <w:i w:val="0"/>
          <w:szCs w:val="20"/>
        </w:rPr>
        <w:t>{AFET}</w:t>
      </w:r>
      <w:r w:rsidR="001645F1" w:rsidRPr="00FA4FE7">
        <w:rPr>
          <w:color w:val="000000" w:themeColor="text1"/>
        </w:rPr>
        <w:t>Komisja Spraw Zagranicznych</w:t>
      </w:r>
      <w:r w:rsidRPr="00FA4FE7">
        <w:rPr>
          <w:rStyle w:val="HideTWBExt"/>
          <w:i w:val="0"/>
          <w:szCs w:val="20"/>
        </w:rPr>
        <w:t>&lt;/Commission&gt;</w:t>
      </w:r>
    </w:p>
    <w:p w14:paraId="6C6A6ADD" w14:textId="77777777" w:rsidR="00CF4E9D" w:rsidRPr="00FA4FE7" w:rsidRDefault="00CF4E9D" w:rsidP="00CF4E9D">
      <w:pPr>
        <w:pStyle w:val="LineBottom"/>
        <w:rPr>
          <w:color w:val="000000" w:themeColor="text1"/>
        </w:rPr>
      </w:pPr>
    </w:p>
    <w:p w14:paraId="7830812E" w14:textId="77777777" w:rsidR="001645F1" w:rsidRPr="00FA4FE7" w:rsidRDefault="001645F1" w:rsidP="001645F1">
      <w:pPr>
        <w:pStyle w:val="CoverReference"/>
        <w:rPr>
          <w:color w:val="000000" w:themeColor="text1"/>
        </w:rPr>
      </w:pPr>
      <w:r w:rsidRPr="00FA4FE7">
        <w:rPr>
          <w:rStyle w:val="HideTWBExt"/>
          <w:b w:val="0"/>
        </w:rPr>
        <w:t>&lt;RefProc&gt;</w:t>
      </w:r>
      <w:r w:rsidRPr="00FA4FE7">
        <w:rPr>
          <w:color w:val="000000" w:themeColor="text1"/>
        </w:rPr>
        <w:t>2024/2080</w:t>
      </w:r>
      <w:r w:rsidRPr="00FA4FE7">
        <w:rPr>
          <w:rStyle w:val="HideTWBExt"/>
          <w:b w:val="0"/>
        </w:rPr>
        <w:t>&lt;/RefProc&gt;&lt;RefTypeProc&gt;</w:t>
      </w:r>
      <w:r w:rsidRPr="00FA4FE7">
        <w:rPr>
          <w:color w:val="000000" w:themeColor="text1"/>
        </w:rPr>
        <w:t>(INI)</w:t>
      </w:r>
      <w:r w:rsidRPr="00FA4FE7">
        <w:rPr>
          <w:rStyle w:val="HideTWBExt"/>
          <w:b w:val="0"/>
        </w:rPr>
        <w:t>&lt;/RefTypeProc&gt;</w:t>
      </w:r>
    </w:p>
    <w:p w14:paraId="77D8AC7B" w14:textId="5B1A3D2C" w:rsidR="001645F1" w:rsidRPr="00FA4FE7" w:rsidRDefault="001645F1" w:rsidP="001645F1">
      <w:pPr>
        <w:pStyle w:val="CoverDate"/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&lt;Date&gt;</w:t>
      </w:r>
      <w:r w:rsidRPr="00FA4FE7">
        <w:rPr>
          <w:rStyle w:val="HideTWBInt"/>
          <w:lang w:val="en-US"/>
        </w:rPr>
        <w:t>{08/11/2024}</w:t>
      </w:r>
      <w:r w:rsidRPr="00FA4FE7">
        <w:rPr>
          <w:color w:val="000000" w:themeColor="text1"/>
          <w:lang w:val="en-US"/>
        </w:rPr>
        <w:t>8.11.2024</w:t>
      </w:r>
      <w:r w:rsidRPr="00FA4FE7">
        <w:rPr>
          <w:rStyle w:val="HideTWBExt"/>
          <w:lang w:val="en-US"/>
        </w:rPr>
        <w:t>&lt;/Date&gt;</w:t>
      </w:r>
    </w:p>
    <w:p w14:paraId="5C214E8A" w14:textId="1AAF303A" w:rsidR="00794E41" w:rsidRPr="00FA4FE7" w:rsidRDefault="00794E41" w:rsidP="00794E41">
      <w:pPr>
        <w:pStyle w:val="CoverDocType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&lt;TypeAM&gt;</w:t>
      </w:r>
      <w:r w:rsidR="001645F1" w:rsidRPr="00FA4FE7">
        <w:rPr>
          <w:color w:val="000000" w:themeColor="text1"/>
          <w:lang w:val="en-US"/>
        </w:rPr>
        <w:t>POPRAWK</w:t>
      </w:r>
      <w:bookmarkStart w:id="0" w:name="_GoBack"/>
      <w:bookmarkEnd w:id="0"/>
      <w:r w:rsidR="001645F1" w:rsidRPr="00FA4FE7">
        <w:rPr>
          <w:color w:val="000000" w:themeColor="text1"/>
          <w:lang w:val="en-US"/>
        </w:rPr>
        <w:t>I</w:t>
      </w:r>
      <w:r w:rsidRPr="00FA4FE7">
        <w:rPr>
          <w:rStyle w:val="HideTWBExt"/>
          <w:b w:val="0"/>
          <w:lang w:val="en-US"/>
        </w:rPr>
        <w:t>&lt;/TypeAM&gt;</w:t>
      </w:r>
    </w:p>
    <w:p w14:paraId="04CEFE32" w14:textId="2416B364" w:rsidR="00794E41" w:rsidRPr="00FA4FE7" w:rsidRDefault="00794E41" w:rsidP="00794E41">
      <w:pPr>
        <w:pStyle w:val="CoverDocType24a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&lt;RangeAM&gt;</w:t>
      </w:r>
      <w:r w:rsidR="001645F1" w:rsidRPr="00FA4FE7">
        <w:rPr>
          <w:color w:val="000000" w:themeColor="text1"/>
          <w:lang w:val="en-US"/>
        </w:rPr>
        <w:t>446 - 767</w:t>
      </w:r>
      <w:r w:rsidRPr="00FA4FE7">
        <w:rPr>
          <w:rStyle w:val="HideTWBExt"/>
          <w:b w:val="0"/>
          <w:lang w:val="en-US"/>
        </w:rPr>
        <w:t>&lt;/RangeAM&gt;</w:t>
      </w:r>
    </w:p>
    <w:p w14:paraId="13FA7386" w14:textId="77777777" w:rsidR="00794E41" w:rsidRPr="00FA4FE7" w:rsidRDefault="00794E41" w:rsidP="007B1846">
      <w:pPr>
        <w:pStyle w:val="CoverBold"/>
        <w:rPr>
          <w:color w:val="000000" w:themeColor="text1"/>
          <w:lang w:val="fr-FR"/>
        </w:rPr>
      </w:pPr>
      <w:r w:rsidRPr="00FA4FE7">
        <w:rPr>
          <w:rStyle w:val="HideTWBExt"/>
          <w:b w:val="0"/>
          <w:lang w:val="fr-FR"/>
        </w:rPr>
        <w:t>&lt;TitreType&gt;</w:t>
      </w:r>
      <w:r w:rsidR="00161132" w:rsidRPr="00FA4FE7">
        <w:rPr>
          <w:color w:val="000000" w:themeColor="text1"/>
          <w:lang w:val="fr-FR"/>
        </w:rPr>
        <w:t>Projekt sprawozdania</w:t>
      </w:r>
      <w:r w:rsidRPr="00FA4FE7">
        <w:rPr>
          <w:rStyle w:val="HideTWBExt"/>
          <w:b w:val="0"/>
          <w:lang w:val="fr-FR"/>
        </w:rPr>
        <w:t>&lt;/TitreType&gt;</w:t>
      </w:r>
    </w:p>
    <w:p w14:paraId="3615D8CB" w14:textId="77777777" w:rsidR="001645F1" w:rsidRPr="00FA4FE7" w:rsidRDefault="001645F1" w:rsidP="001645F1">
      <w:pPr>
        <w:pStyle w:val="CoverBold"/>
        <w:rPr>
          <w:color w:val="000000" w:themeColor="text1"/>
          <w:lang w:val="fr-FR"/>
        </w:rPr>
      </w:pPr>
      <w:r w:rsidRPr="00FA4FE7">
        <w:rPr>
          <w:rStyle w:val="HideTWBExt"/>
          <w:b w:val="0"/>
          <w:lang w:val="fr-FR"/>
        </w:rPr>
        <w:t>&lt;Rapporteur&gt;</w:t>
      </w:r>
      <w:r w:rsidRPr="00FA4FE7">
        <w:rPr>
          <w:color w:val="000000" w:themeColor="text1"/>
          <w:lang w:val="fr-FR"/>
        </w:rPr>
        <w:t>David McAllister</w:t>
      </w:r>
      <w:r w:rsidRPr="00FA4FE7">
        <w:rPr>
          <w:rStyle w:val="HideTWBExt"/>
          <w:b w:val="0"/>
          <w:lang w:val="fr-FR"/>
        </w:rPr>
        <w:t>&lt;/Rapporteur&gt;</w:t>
      </w:r>
    </w:p>
    <w:p w14:paraId="7F2AC3BA" w14:textId="77777777" w:rsidR="001645F1" w:rsidRPr="00FA4FE7" w:rsidRDefault="001645F1" w:rsidP="001645F1">
      <w:pPr>
        <w:pStyle w:val="CoverNormal24a"/>
        <w:rPr>
          <w:color w:val="000000" w:themeColor="text1"/>
        </w:rPr>
      </w:pPr>
      <w:r w:rsidRPr="00FA4FE7">
        <w:rPr>
          <w:rStyle w:val="HideTWBExt"/>
        </w:rPr>
        <w:t>&lt;DocRefPE&gt;</w:t>
      </w:r>
      <w:r w:rsidRPr="00FA4FE7">
        <w:rPr>
          <w:color w:val="000000" w:themeColor="text1"/>
        </w:rPr>
        <w:t>(PE765.084v01-00)</w:t>
      </w:r>
      <w:r w:rsidRPr="00FA4FE7">
        <w:rPr>
          <w:rStyle w:val="HideTWBExt"/>
        </w:rPr>
        <w:t>&lt;/DocRefPE&gt;</w:t>
      </w:r>
    </w:p>
    <w:p w14:paraId="26A3AA90" w14:textId="740C6CF1" w:rsidR="001645F1" w:rsidRPr="00FA4FE7" w:rsidRDefault="001645F1" w:rsidP="001645F1">
      <w:pPr>
        <w:pStyle w:val="CoverNormal"/>
        <w:rPr>
          <w:color w:val="000000" w:themeColor="text1"/>
        </w:rPr>
      </w:pPr>
      <w:r w:rsidRPr="00FA4FE7">
        <w:rPr>
          <w:rStyle w:val="HideTWBExt"/>
        </w:rPr>
        <w:t>&lt;Titre&gt;</w:t>
      </w:r>
      <w:r w:rsidR="00FA4FE7" w:rsidRPr="00FA4FE7">
        <w:rPr>
          <w:color w:val="000000" w:themeColor="text1"/>
        </w:rPr>
        <w:t>Realizacja wspólnej polityki zagranicznej i bezpieczeństwa – sprawozdanie roczne za 2024 r.</w:t>
      </w:r>
      <w:r w:rsidRPr="00FA4FE7">
        <w:rPr>
          <w:rStyle w:val="HideTWBExt"/>
        </w:rPr>
        <w:t>&lt;/Titre&gt;</w:t>
      </w:r>
    </w:p>
    <w:p w14:paraId="6FD310AE" w14:textId="77777777" w:rsidR="001645F1" w:rsidRPr="00FA4FE7" w:rsidRDefault="001645F1" w:rsidP="001645F1">
      <w:pPr>
        <w:pStyle w:val="CoverNormal24a"/>
        <w:rPr>
          <w:color w:val="000000" w:themeColor="text1"/>
        </w:rPr>
      </w:pPr>
      <w:r w:rsidRPr="00FA4FE7">
        <w:rPr>
          <w:rStyle w:val="HideTWBExt"/>
        </w:rPr>
        <w:t>&lt;DocRef&gt;</w:t>
      </w:r>
      <w:r w:rsidRPr="00FA4FE7">
        <w:rPr>
          <w:color w:val="000000" w:themeColor="text1"/>
        </w:rPr>
        <w:t>(2024/2080(INI))</w:t>
      </w:r>
      <w:r w:rsidRPr="00FA4FE7">
        <w:rPr>
          <w:rStyle w:val="HideTWBExt"/>
        </w:rPr>
        <w:t>&lt;/DocRef&gt;</w:t>
      </w:r>
    </w:p>
    <w:p w14:paraId="3398C7FB" w14:textId="77777777" w:rsidR="00794E41" w:rsidRPr="00FA4FE7" w:rsidRDefault="00794E41" w:rsidP="008B040A">
      <w:pPr>
        <w:widowControl/>
        <w:tabs>
          <w:tab w:val="center" w:pos="4677"/>
        </w:tabs>
        <w:rPr>
          <w:color w:val="000000" w:themeColor="text1"/>
        </w:rPr>
      </w:pPr>
      <w:r w:rsidRPr="00FA4FE7">
        <w:rPr>
          <w:color w:val="000000" w:themeColor="text1"/>
        </w:rPr>
        <w:br w:type="page"/>
      </w:r>
      <w:r w:rsidR="00161132" w:rsidRPr="00FA4FE7">
        <w:rPr>
          <w:color w:val="000000" w:themeColor="text1"/>
        </w:rPr>
        <w:lastRenderedPageBreak/>
        <w:t>AM_Com_NonLegReport</w:t>
      </w:r>
    </w:p>
    <w:p w14:paraId="082E181F" w14:textId="2113869F" w:rsidR="00FA4FE7" w:rsidRPr="00FA4FE7" w:rsidRDefault="00794E41" w:rsidP="00FA4FE7">
      <w:pPr>
        <w:pStyle w:val="AmNumberTabs"/>
        <w:rPr>
          <w:color w:val="000000" w:themeColor="text1"/>
        </w:rPr>
      </w:pPr>
      <w:r w:rsidRPr="00FA4FE7">
        <w:rPr>
          <w:color w:val="000000" w:themeColor="text1"/>
        </w:rPr>
        <w:br w:type="page"/>
      </w:r>
      <w:r w:rsidR="00FA4FE7" w:rsidRPr="00FA4FE7">
        <w:rPr>
          <w:rStyle w:val="HideTWBExt"/>
          <w:b w:val="0"/>
        </w:rPr>
        <w:lastRenderedPageBreak/>
        <w:t>&lt;RepeatBlock-Amend&gt;&lt;Amend&gt;</w:t>
      </w:r>
      <w:r w:rsidR="00FA4FE7" w:rsidRPr="00FA4FE7">
        <w:rPr>
          <w:color w:val="000000" w:themeColor="text1"/>
        </w:rPr>
        <w:t>Poprawka</w:t>
      </w:r>
      <w:r w:rsidR="00FA4FE7" w:rsidRPr="00FA4FE7">
        <w:rPr>
          <w:color w:val="000000" w:themeColor="text1"/>
        </w:rPr>
        <w:tab/>
      </w:r>
      <w:r w:rsidR="00FA4FE7" w:rsidRPr="00FA4FE7">
        <w:rPr>
          <w:color w:val="000000" w:themeColor="text1"/>
        </w:rPr>
        <w:tab/>
      </w:r>
      <w:r w:rsidR="00FA4FE7" w:rsidRPr="00FA4FE7">
        <w:rPr>
          <w:rStyle w:val="HideTWBExt"/>
          <w:b w:val="0"/>
        </w:rPr>
        <w:t>&lt;NumAm&gt;</w:t>
      </w:r>
      <w:r w:rsidR="00FA4FE7" w:rsidRPr="00FA4FE7">
        <w:rPr>
          <w:color w:val="000000" w:themeColor="text1"/>
        </w:rPr>
        <w:t>446</w:t>
      </w:r>
      <w:r w:rsidR="00FA4FE7" w:rsidRPr="00FA4FE7">
        <w:rPr>
          <w:rStyle w:val="HideTWBExt"/>
          <w:b w:val="0"/>
        </w:rPr>
        <w:t>&lt;/NumAm&gt;</w:t>
      </w:r>
    </w:p>
    <w:p w14:paraId="6B600BF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Michael von der Schulenburg</w:t>
      </w:r>
      <w:r w:rsidRPr="00FA4FE7">
        <w:rPr>
          <w:rStyle w:val="HideTWBExt"/>
          <w:b w:val="0"/>
        </w:rPr>
        <w:t>&lt;/Members&gt;</w:t>
      </w:r>
    </w:p>
    <w:p w14:paraId="5EB6FC9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D05C16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50D9EA0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8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C142660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F5002A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1739D08A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0DF8E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D2AA5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64CBA51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1F462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8.</w:t>
            </w:r>
            <w:r w:rsidRPr="00FA4FE7">
              <w:rPr>
                <w:color w:val="000000" w:themeColor="text1"/>
              </w:rPr>
              <w:tab/>
              <w:t>apeluje do UE i jej państw członkowskich o zapewnienie pomocy humanitarnej</w:t>
            </w:r>
            <w:r w:rsidRPr="00FA4FE7">
              <w:rPr>
                <w:b/>
                <w:i/>
                <w:color w:val="000000" w:themeColor="text1"/>
              </w:rPr>
              <w:t>, wsparcia wojskowego, pomocy gospodarczej i finansowej oraz wszelkiego wsparcia politycznego aż do zwycięstwa Ukrainy, aby ostatecznie położyć kres rosyjskiej wojnie napastniczej i umożliwić</w:t>
            </w:r>
            <w:r w:rsidRPr="00FA4FE7">
              <w:rPr>
                <w:color w:val="000000" w:themeColor="text1"/>
              </w:rPr>
              <w:t xml:space="preserve"> Ukrainie </w:t>
            </w:r>
            <w:r w:rsidRPr="00FA4FE7">
              <w:rPr>
                <w:b/>
                <w:i/>
                <w:color w:val="000000" w:themeColor="text1"/>
              </w:rPr>
              <w:t>uwolnienie wszystkich obywateli i odzyskanie pełnej kontroli w granicach uznanych przez społeczność międzynarodową</w:t>
            </w:r>
            <w:r w:rsidRPr="00FA4FE7">
              <w:rPr>
                <w:color w:val="000000" w:themeColor="text1"/>
              </w:rPr>
              <w:t xml:space="preserve">; </w:t>
            </w:r>
            <w:r w:rsidRPr="00FA4FE7">
              <w:rPr>
                <w:b/>
                <w:i/>
                <w:color w:val="000000" w:themeColor="text1"/>
              </w:rPr>
              <w:t>podkreśla w szczególności pilną potrzebę zapewnienia Ukrainie większych zdolności w zakresie obrony przeciwlotniczej, tak aby mogła bronić krytycznej infrastruktury energetycznej przed nadchodzącą zimą, i wzywa państwa członkowskie do natychmiastowego zniesienia ograniczeń dotyczących stosowania zachodnich systemów uzbrojenia dostarczanych Ukrainie przeciwko uzasadnionym celom wojskowym na terytorium Rosji;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91A90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8.</w:t>
            </w:r>
            <w:r w:rsidRPr="00FA4FE7">
              <w:rPr>
                <w:color w:val="000000" w:themeColor="text1"/>
              </w:rPr>
              <w:tab/>
              <w:t xml:space="preserve">apeluje do UE i jej państw członkowskich o zapewnienie pomocy humanitarnej </w:t>
            </w:r>
            <w:r w:rsidRPr="00FA4FE7">
              <w:rPr>
                <w:b/>
                <w:i/>
                <w:color w:val="000000" w:themeColor="text1"/>
              </w:rPr>
              <w:t>oraz o propagowanie i ułatwienie osiągnięcia sprawiedliwego i trwałego pokoju w</w:t>
            </w:r>
            <w:r w:rsidRPr="00FA4FE7">
              <w:rPr>
                <w:color w:val="000000" w:themeColor="text1"/>
              </w:rPr>
              <w:t xml:space="preserve"> Ukrainie </w:t>
            </w:r>
            <w:r w:rsidRPr="00FA4FE7">
              <w:rPr>
                <w:b/>
                <w:i/>
                <w:color w:val="000000" w:themeColor="text1"/>
              </w:rPr>
              <w:t>w drodze wynegocjowanego porozumienia oraz działania na jego rzecz</w:t>
            </w:r>
            <w:r w:rsidRPr="00FA4FE7">
              <w:rPr>
                <w:color w:val="000000" w:themeColor="text1"/>
              </w:rPr>
              <w:t>;</w:t>
            </w:r>
          </w:p>
        </w:tc>
      </w:tr>
    </w:tbl>
    <w:p w14:paraId="68946B26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20DF73B6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409D32F2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447</w:t>
      </w:r>
      <w:r w:rsidRPr="00FA4FE7">
        <w:rPr>
          <w:rStyle w:val="HideTWBExt"/>
          <w:b w:val="0"/>
          <w:lang w:val="en-US"/>
        </w:rPr>
        <w:t>&lt;/NumAm&gt;</w:t>
      </w:r>
    </w:p>
    <w:p w14:paraId="69B83804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Alexander Sell</w:t>
      </w:r>
      <w:r w:rsidRPr="00FA4FE7">
        <w:rPr>
          <w:rStyle w:val="HideTWBExt"/>
          <w:b w:val="0"/>
          <w:lang w:val="en-US"/>
        </w:rPr>
        <w:t>&lt;/Members&gt;</w:t>
      </w:r>
    </w:p>
    <w:p w14:paraId="5B49E3F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CBA835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5A4E9FC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8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3F33C53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54DEC7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3C621B21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E39A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6C57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30617FE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7A3F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8.</w:t>
            </w:r>
            <w:r w:rsidRPr="00FA4FE7">
              <w:rPr>
                <w:color w:val="000000" w:themeColor="text1"/>
              </w:rPr>
              <w:tab/>
              <w:t>apeluje do UE i jej państw członkowskich o zapewnienie pomocy humanitarnej</w:t>
            </w:r>
            <w:r w:rsidRPr="00FA4FE7">
              <w:rPr>
                <w:b/>
                <w:i/>
                <w:color w:val="000000" w:themeColor="text1"/>
              </w:rPr>
              <w:t>,</w:t>
            </w:r>
            <w:r w:rsidRPr="00FA4FE7">
              <w:rPr>
                <w:color w:val="000000" w:themeColor="text1"/>
              </w:rPr>
              <w:t xml:space="preserve"> wsparcia </w:t>
            </w:r>
            <w:r w:rsidRPr="00FA4FE7">
              <w:rPr>
                <w:b/>
                <w:i/>
                <w:color w:val="000000" w:themeColor="text1"/>
              </w:rPr>
              <w:t xml:space="preserve">wojskowego, </w:t>
            </w:r>
            <w:r w:rsidRPr="00FA4FE7">
              <w:rPr>
                <w:b/>
                <w:i/>
                <w:color w:val="000000" w:themeColor="text1"/>
              </w:rPr>
              <w:lastRenderedPageBreak/>
              <w:t>pomocy gospodarczej i finansowej oraz wszelkiego wsparcia politycznego aż do zwycięstwa Ukrainy, aby ostatecznie położyć kres rosyjskiej wojnie napastniczej i umożliwić Ukrainie uwolnienie wszystkich obywateli i odzyskanie pełnej kontroli w granicach uznanych przez społeczność międzynarodową</w:t>
            </w:r>
            <w:r w:rsidRPr="00FA4FE7">
              <w:rPr>
                <w:color w:val="000000" w:themeColor="text1"/>
              </w:rPr>
              <w:t>;</w:t>
            </w:r>
            <w:r w:rsidRPr="00FA4FE7">
              <w:rPr>
                <w:b/>
                <w:i/>
                <w:color w:val="000000" w:themeColor="text1"/>
              </w:rPr>
              <w:t xml:space="preserve"> podkreśla w szczególności pilną potrzebę zapewnienia Ukrainie większych zdolności w zakresie obrony przeciwlotniczej, tak aby mogła bronić krytycznej infrastruktury energetycznej przed nadchodzącą zimą, i</w:t>
            </w:r>
            <w:r w:rsidRPr="00FA4FE7">
              <w:rPr>
                <w:color w:val="000000" w:themeColor="text1"/>
              </w:rPr>
              <w:t xml:space="preserve"> wzywa </w:t>
            </w:r>
            <w:r w:rsidRPr="00FA4FE7">
              <w:rPr>
                <w:b/>
                <w:i/>
                <w:color w:val="000000" w:themeColor="text1"/>
              </w:rPr>
              <w:t>państwa członkowskie</w:t>
            </w:r>
            <w:r w:rsidRPr="00FA4FE7">
              <w:rPr>
                <w:color w:val="000000" w:themeColor="text1"/>
              </w:rPr>
              <w:t xml:space="preserve"> do </w:t>
            </w:r>
            <w:r w:rsidRPr="00FA4FE7">
              <w:rPr>
                <w:b/>
                <w:i/>
                <w:color w:val="000000" w:themeColor="text1"/>
              </w:rPr>
              <w:t>natychmiastowego zniesienia ograniczeń dotyczących stosowania zachodnich systemów uzbrojenia dostarczanych Ukrainie przeciwko uzasadnionym celom wojskowym na terytorium Rosji</w:t>
            </w:r>
            <w:r w:rsidRPr="00FA4FE7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A38E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lastRenderedPageBreak/>
              <w:t>8.</w:t>
            </w:r>
            <w:r w:rsidRPr="00FA4FE7">
              <w:rPr>
                <w:color w:val="000000" w:themeColor="text1"/>
              </w:rPr>
              <w:tab/>
              <w:t>wzywa UE i jej państwa członkowskie do zapewnienia pomocy humanitarnej</w:t>
            </w:r>
            <w:r w:rsidRPr="00FA4FE7">
              <w:rPr>
                <w:b/>
                <w:i/>
                <w:color w:val="000000" w:themeColor="text1"/>
              </w:rPr>
              <w:t xml:space="preserve"> i</w:t>
            </w:r>
            <w:r w:rsidRPr="00FA4FE7">
              <w:rPr>
                <w:color w:val="000000" w:themeColor="text1"/>
              </w:rPr>
              <w:t xml:space="preserve"> wsparcia </w:t>
            </w:r>
            <w:r w:rsidRPr="00FA4FE7">
              <w:rPr>
                <w:b/>
                <w:i/>
                <w:color w:val="000000" w:themeColor="text1"/>
              </w:rPr>
              <w:t xml:space="preserve">dyplomatycznego </w:t>
            </w:r>
            <w:r w:rsidRPr="00FA4FE7">
              <w:rPr>
                <w:b/>
                <w:i/>
                <w:color w:val="000000" w:themeColor="text1"/>
              </w:rPr>
              <w:lastRenderedPageBreak/>
              <w:t>w celu zakończenia konfliktu</w:t>
            </w:r>
            <w:r w:rsidRPr="00FA4FE7">
              <w:rPr>
                <w:color w:val="000000" w:themeColor="text1"/>
              </w:rPr>
              <w:t xml:space="preserve">; wzywa do </w:t>
            </w:r>
            <w:r w:rsidRPr="00FA4FE7">
              <w:rPr>
                <w:b/>
                <w:i/>
                <w:color w:val="000000" w:themeColor="text1"/>
              </w:rPr>
              <w:t>rozwiązań dyplomatycznych pozwalających uniknąć zobowiązań finansowych, które nadmiernie obciążają europejskich podatników</w:t>
            </w:r>
            <w:r w:rsidRPr="00FA4FE7">
              <w:rPr>
                <w:color w:val="000000" w:themeColor="text1"/>
              </w:rPr>
              <w:t>;</w:t>
            </w:r>
          </w:p>
        </w:tc>
      </w:tr>
    </w:tbl>
    <w:p w14:paraId="6BD31A7A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lastRenderedPageBreak/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1CABA4CC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62A87F81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448</w:t>
      </w:r>
      <w:r w:rsidRPr="00FA4FE7">
        <w:rPr>
          <w:rStyle w:val="HideTWBExt"/>
          <w:b w:val="0"/>
          <w:lang w:val="en-US"/>
        </w:rPr>
        <w:t>&lt;/NumAm&gt;</w:t>
      </w:r>
    </w:p>
    <w:p w14:paraId="75306FBF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António Tânger Corrêa</w:t>
      </w:r>
      <w:r w:rsidRPr="00FA4FE7">
        <w:rPr>
          <w:rStyle w:val="HideTWBExt"/>
          <w:b w:val="0"/>
          <w:lang w:val="en-US"/>
        </w:rPr>
        <w:t>&lt;/Members&gt;</w:t>
      </w:r>
    </w:p>
    <w:p w14:paraId="5E3BE43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AAE756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51DBF54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8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EEAE654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5E3381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3E8D9B95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3182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18E51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9210270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67B0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8.</w:t>
            </w:r>
            <w:r w:rsidRPr="00FA4FE7">
              <w:rPr>
                <w:color w:val="000000" w:themeColor="text1"/>
              </w:rPr>
              <w:tab/>
              <w:t xml:space="preserve">apeluje do UE i jej państw członkowskich o zapewnienie pomocy humanitarnej, wsparcia wojskowego, pomocy gospodarczej i finansowej oraz </w:t>
            </w:r>
            <w:r w:rsidRPr="00FA4FE7">
              <w:rPr>
                <w:b/>
                <w:i/>
                <w:color w:val="000000" w:themeColor="text1"/>
              </w:rPr>
              <w:t>wszelkiego</w:t>
            </w:r>
            <w:r w:rsidRPr="00FA4FE7">
              <w:rPr>
                <w:color w:val="000000" w:themeColor="text1"/>
              </w:rPr>
              <w:t xml:space="preserve"> wsparcia politycznego aż do zwycięstwa Ukrainy, aby ostatecznie położyć kres rosyjskiej wojnie napastniczej i umożliwić Ukrainie uwolnienie wszystkich obywateli i odzyskanie pełnej kontroli w granicach uznanych przez społeczność międzynarodową; </w:t>
            </w:r>
            <w:r w:rsidRPr="00FA4FE7">
              <w:rPr>
                <w:b/>
                <w:i/>
                <w:color w:val="000000" w:themeColor="text1"/>
              </w:rPr>
              <w:t xml:space="preserve">podkreśla w szczególności pilną potrzebę zapewnienia Ukrainie większych zdolności w zakresie obrony przeciwlotniczej, tak aby mogła bronić krytycznej infrastruktury energetycznej przed nadchodzącą zimą, i </w:t>
            </w:r>
            <w:r w:rsidRPr="00FA4FE7">
              <w:rPr>
                <w:b/>
                <w:i/>
                <w:color w:val="000000" w:themeColor="text1"/>
              </w:rPr>
              <w:lastRenderedPageBreak/>
              <w:t>wzywa państwa członkowskie do natychmiastowego zniesienia ograniczeń dotyczących stosowania zachodnich systemów uzbrojenia dostarczanych Ukrainie przeciwko uzasadnionym celom wojskowym na terytorium Rosji;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A4B20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lastRenderedPageBreak/>
              <w:t>8.</w:t>
            </w:r>
            <w:r w:rsidRPr="00FA4FE7">
              <w:rPr>
                <w:color w:val="000000" w:themeColor="text1"/>
              </w:rPr>
              <w:tab/>
              <w:t>apeluje do UE i jej państw członkowskich o zapewnienie pomocy humanitarnej, wsparcia wojskowego, pomocy gospodarczej i finansowej oraz wsparcia politycznego aż do zwycięstwa Ukrainy, aby ostatecznie położyć kres rosyjskiej wojnie napastniczej i umożliwić Ukrainie uwolnienie wszystkich obywateli i odzyskanie pełnej kontroli w granicach uznanych przez społeczność międzynarodową;</w:t>
            </w:r>
          </w:p>
        </w:tc>
      </w:tr>
    </w:tbl>
    <w:p w14:paraId="7267473E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7F251D71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49F51CEF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449</w:t>
      </w:r>
      <w:r w:rsidRPr="00FA4FE7">
        <w:rPr>
          <w:rStyle w:val="HideTWBExt"/>
          <w:b w:val="0"/>
          <w:lang w:val="en-US"/>
        </w:rPr>
        <w:t>&lt;/NumAm&gt;</w:t>
      </w:r>
    </w:p>
    <w:p w14:paraId="5B63CC06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Hans Neuhoff</w:t>
      </w:r>
      <w:r w:rsidRPr="00FA4FE7">
        <w:rPr>
          <w:rStyle w:val="HideTWBExt"/>
          <w:b w:val="0"/>
          <w:lang w:val="en-US"/>
        </w:rPr>
        <w:t>&lt;/Members&gt;</w:t>
      </w:r>
    </w:p>
    <w:p w14:paraId="1E96DBC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1C7ADDE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309EC02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8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33416BAD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3D7F17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5886BE32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C88E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AD544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252DD46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B69E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8.</w:t>
            </w:r>
            <w:r w:rsidRPr="00FA4FE7">
              <w:rPr>
                <w:color w:val="000000" w:themeColor="text1"/>
              </w:rPr>
              <w:tab/>
              <w:t>apeluje do UE i jej państw członkowskich o zapewnienie pomocy humanitarnej</w:t>
            </w:r>
            <w:r w:rsidRPr="00FA4FE7">
              <w:rPr>
                <w:b/>
                <w:i/>
                <w:color w:val="000000" w:themeColor="text1"/>
              </w:rPr>
              <w:t xml:space="preserve">, wsparcia wojskowego, pomocy gospodarczej i finansowej </w:t>
            </w:r>
            <w:r w:rsidRPr="00FA4FE7">
              <w:rPr>
                <w:color w:val="000000" w:themeColor="text1"/>
              </w:rPr>
              <w:t>oraz wszelkiego wsparcia politycznego</w:t>
            </w:r>
            <w:r w:rsidRPr="00FA4FE7">
              <w:rPr>
                <w:b/>
                <w:i/>
                <w:color w:val="000000" w:themeColor="text1"/>
              </w:rPr>
              <w:t xml:space="preserve"> aż </w:t>
            </w:r>
            <w:r w:rsidRPr="00FA4FE7">
              <w:rPr>
                <w:color w:val="000000" w:themeColor="text1"/>
              </w:rPr>
              <w:t xml:space="preserve">do </w:t>
            </w:r>
            <w:r w:rsidRPr="00FA4FE7">
              <w:rPr>
                <w:b/>
                <w:i/>
                <w:color w:val="000000" w:themeColor="text1"/>
              </w:rPr>
              <w:t>zwycięstwa Ukrainy</w:t>
            </w:r>
            <w:r w:rsidRPr="00FA4FE7">
              <w:rPr>
                <w:color w:val="000000" w:themeColor="text1"/>
              </w:rPr>
              <w:t>, aby ostatecznie położyć kres</w:t>
            </w:r>
            <w:r w:rsidRPr="00FA4FE7">
              <w:rPr>
                <w:b/>
                <w:i/>
                <w:color w:val="000000" w:themeColor="text1"/>
              </w:rPr>
              <w:t xml:space="preserve"> rosyjskiej wojnie napastniczej </w:t>
            </w:r>
            <w:r w:rsidRPr="00FA4FE7">
              <w:rPr>
                <w:color w:val="000000" w:themeColor="text1"/>
              </w:rPr>
              <w:t>i umożliwić</w:t>
            </w:r>
            <w:r w:rsidRPr="00FA4FE7">
              <w:rPr>
                <w:b/>
                <w:i/>
                <w:color w:val="000000" w:themeColor="text1"/>
              </w:rPr>
              <w:t xml:space="preserve"> Ukrainie uwolnienie wszystkich obywateli i odzyskanie pełnej kontroli w granicach uznanych przez społeczność międzynarodową</w:t>
            </w:r>
            <w:r w:rsidRPr="00FA4FE7">
              <w:rPr>
                <w:color w:val="000000" w:themeColor="text1"/>
              </w:rPr>
              <w:t>; podkreśla w szczególności</w:t>
            </w:r>
            <w:r w:rsidRPr="00FA4FE7">
              <w:rPr>
                <w:b/>
                <w:i/>
                <w:color w:val="000000" w:themeColor="text1"/>
              </w:rPr>
              <w:t xml:space="preserve"> pilną </w:t>
            </w:r>
            <w:r w:rsidRPr="00FA4FE7">
              <w:rPr>
                <w:color w:val="000000" w:themeColor="text1"/>
              </w:rPr>
              <w:t xml:space="preserve">potrzebę </w:t>
            </w:r>
            <w:r w:rsidRPr="00FA4FE7">
              <w:rPr>
                <w:b/>
                <w:i/>
                <w:color w:val="000000" w:themeColor="text1"/>
              </w:rPr>
              <w:t>zapewnienia Ukrainie większych zdolności w zakresie obrony przeciwlotniczej, tak aby mogła bronić krytycznej infrastruktury energetycznej przed nadchodzącą zimą, i wzywa państwa członkowskie do natychmiastowego zniesienia ograniczeń dotyczących stosowania zachodnich systemów uzbrojenia dostarczanych Ukrainie przeciwko uzasadnionym celom wojskowym na terytorium Rosji</w:t>
            </w:r>
            <w:r w:rsidRPr="00FA4FE7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B297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8.</w:t>
            </w:r>
            <w:r w:rsidRPr="00FA4FE7">
              <w:rPr>
                <w:color w:val="000000" w:themeColor="text1"/>
              </w:rPr>
              <w:tab/>
              <w:t>apeluje do UE i jej państw członkowskich o zapewnienie pomocy humanitarnej</w:t>
            </w:r>
            <w:r w:rsidRPr="00FA4FE7">
              <w:rPr>
                <w:b/>
                <w:i/>
                <w:color w:val="000000" w:themeColor="text1"/>
              </w:rPr>
              <w:t xml:space="preserve"> i dyplomatycznej </w:t>
            </w:r>
            <w:r w:rsidRPr="00FA4FE7">
              <w:rPr>
                <w:color w:val="000000" w:themeColor="text1"/>
              </w:rPr>
              <w:t>oraz wszelkiego wsparcia politycznego</w:t>
            </w:r>
            <w:r w:rsidRPr="00FA4FE7">
              <w:rPr>
                <w:b/>
                <w:i/>
                <w:color w:val="000000" w:themeColor="text1"/>
              </w:rPr>
              <w:t xml:space="preserve"> </w:t>
            </w:r>
            <w:r w:rsidRPr="00FA4FE7">
              <w:rPr>
                <w:color w:val="000000" w:themeColor="text1"/>
              </w:rPr>
              <w:t xml:space="preserve">do </w:t>
            </w:r>
            <w:r w:rsidRPr="00FA4FE7">
              <w:rPr>
                <w:b/>
                <w:i/>
                <w:color w:val="000000" w:themeColor="text1"/>
              </w:rPr>
              <w:t>czasu zakończenia walk</w:t>
            </w:r>
            <w:r w:rsidRPr="00FA4FE7">
              <w:rPr>
                <w:color w:val="000000" w:themeColor="text1"/>
              </w:rPr>
              <w:t>, aby ostatecznie położyć kres</w:t>
            </w:r>
            <w:r w:rsidRPr="00FA4FE7">
              <w:rPr>
                <w:b/>
                <w:i/>
                <w:color w:val="000000" w:themeColor="text1"/>
              </w:rPr>
              <w:t xml:space="preserve"> konfliktowi w Ukrainie </w:t>
            </w:r>
            <w:r w:rsidRPr="00FA4FE7">
              <w:rPr>
                <w:color w:val="000000" w:themeColor="text1"/>
              </w:rPr>
              <w:t>i umożliwić</w:t>
            </w:r>
            <w:r w:rsidRPr="00FA4FE7">
              <w:rPr>
                <w:b/>
                <w:i/>
                <w:color w:val="000000" w:themeColor="text1"/>
              </w:rPr>
              <w:t xml:space="preserve"> jej trwałe zachowanie suwerenności</w:t>
            </w:r>
            <w:r w:rsidRPr="00FA4FE7">
              <w:rPr>
                <w:color w:val="000000" w:themeColor="text1"/>
              </w:rPr>
              <w:t>;</w:t>
            </w:r>
            <w:r w:rsidRPr="00FA4FE7">
              <w:rPr>
                <w:b/>
                <w:i/>
                <w:color w:val="000000" w:themeColor="text1"/>
              </w:rPr>
              <w:t xml:space="preserve"> </w:t>
            </w:r>
            <w:r w:rsidRPr="00FA4FE7">
              <w:rPr>
                <w:color w:val="000000" w:themeColor="text1"/>
              </w:rPr>
              <w:t>podkreśla w szczególności potrzebę</w:t>
            </w:r>
            <w:r w:rsidRPr="00FA4FE7">
              <w:rPr>
                <w:b/>
                <w:i/>
                <w:color w:val="000000" w:themeColor="text1"/>
              </w:rPr>
              <w:t>, aby ukraińskie kierownictwo natychmiast uchyliło wydane przez siebie dekrety zabraniające jemu samemu jakichkolwiek negocjacji z Rosją</w:t>
            </w:r>
            <w:r w:rsidRPr="00FA4FE7">
              <w:rPr>
                <w:color w:val="000000" w:themeColor="text1"/>
              </w:rPr>
              <w:t>;</w:t>
            </w:r>
          </w:p>
        </w:tc>
      </w:tr>
    </w:tbl>
    <w:p w14:paraId="1FFFA9DD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{DE}</w:t>
      </w:r>
      <w:r w:rsidRPr="00FA4FE7">
        <w:rPr>
          <w:color w:val="000000" w:themeColor="text1"/>
          <w:lang w:val="en-US"/>
        </w:rPr>
        <w:t>de</w:t>
      </w:r>
      <w:r w:rsidRPr="00FA4FE7">
        <w:rPr>
          <w:rStyle w:val="HideTWBExt"/>
          <w:lang w:val="en-US"/>
        </w:rPr>
        <w:t>&lt;/Original&gt;</w:t>
      </w:r>
    </w:p>
    <w:p w14:paraId="2E243830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0B72170E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lastRenderedPageBreak/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450</w:t>
      </w:r>
      <w:r w:rsidRPr="00FA4FE7">
        <w:rPr>
          <w:rStyle w:val="HideTWBExt"/>
          <w:b w:val="0"/>
          <w:lang w:val="en-US"/>
        </w:rPr>
        <w:t>&lt;/NumAm&gt;</w:t>
      </w:r>
    </w:p>
    <w:p w14:paraId="32EB2251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Emmanouil Kefalogiannis</w:t>
      </w:r>
      <w:r w:rsidRPr="00FA4FE7">
        <w:rPr>
          <w:rStyle w:val="HideTWBExt"/>
          <w:b w:val="0"/>
          <w:lang w:val="en-US"/>
        </w:rPr>
        <w:t>&lt;/Members&gt;</w:t>
      </w:r>
    </w:p>
    <w:p w14:paraId="01905A0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19DAF89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07F933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8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BC04604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3FB2EF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7DA2F191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AE43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1E6E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8FC1D11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A51D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8.</w:t>
            </w:r>
            <w:r w:rsidRPr="00FA4FE7">
              <w:rPr>
                <w:color w:val="000000" w:themeColor="text1"/>
              </w:rPr>
              <w:tab/>
              <w:t>apeluje do UE i jej państw członkowskich o zapewnienie pomocy humanitarnej, wsparcia wojskowego, pomocy gospodarczej i finansowej oraz wszelkiego wsparcia politycznego aż do zwycięstwa Ukrainy, aby ostatecznie położyć kres rosyjskiej wojnie napastniczej i umożliwić Ukrainie uwolnienie wszystkich obywateli i odzyskanie pełnej kontroli w granicach uznanych przez społeczność międzynarodową; podkreśla w szczególności pilną potrzebę zapewnienia Ukrainie większych zdolności w zakresie obrony przeciwlotniczej, tak aby mogła bronić krytycznej infrastruktury energetycznej przed nadchodzącą zimą</w:t>
            </w:r>
            <w:r w:rsidRPr="00FA4FE7">
              <w:rPr>
                <w:b/>
                <w:i/>
                <w:color w:val="000000" w:themeColor="text1"/>
              </w:rPr>
              <w:t>, i wzywa państwa członkowskie do natychmiastowego zniesienia ograniczeń dotyczących stosowania zachodnich systemów uzbrojenia dostarczanych Ukrainie przeciwko uzasadnionym celom wojskowym na terytorium Rosji</w:t>
            </w:r>
            <w:r w:rsidRPr="00FA4FE7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2A33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8.</w:t>
            </w:r>
            <w:r w:rsidRPr="00FA4FE7">
              <w:rPr>
                <w:color w:val="000000" w:themeColor="text1"/>
              </w:rPr>
              <w:tab/>
              <w:t xml:space="preserve">apeluje do UE i jej państw członkowskich o zapewnienie pomocy humanitarnej, wsparcia wojskowego, pomocy gospodarczej i finansowej oraz wszelkiego wsparcia politycznego aż do zwycięstwa Ukrainy, aby ostatecznie położyć kres rosyjskiej wojnie napastniczej i umożliwić Ukrainie uwolnienie wszystkich obywateli i odzyskanie pełnej kontroli w granicach uznanych przez społeczność międzynarodową; podkreśla w szczególności pilną potrzebę zapewnienia Ukrainie większych zdolności w zakresie obrony przeciwlotniczej, tak aby mogła bronić krytycznej infrastruktury energetycznej przed nadchodzącą zimą; </w:t>
            </w:r>
            <w:r w:rsidRPr="00FA4FE7">
              <w:rPr>
                <w:b/>
                <w:i/>
                <w:color w:val="000000" w:themeColor="text1"/>
              </w:rPr>
              <w:t>zauważa jednocześnie, że wsparcie wojskowe, w tym dostawy z państw trzecich za pośrednictwem wszystkich dostępnych instrumentów UE, będzie udzielane z pełnym poszanowaniem polityki bezpieczeństwa i obrony pewnych państw członkowskich oraz z uwzględnieniem interesów bezpieczeństwa i obrony wszystkich państw członkowskich;</w:t>
            </w:r>
          </w:p>
        </w:tc>
      </w:tr>
    </w:tbl>
    <w:p w14:paraId="0AF3F5D6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4C2AD25B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00FFA666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451</w:t>
      </w:r>
      <w:r w:rsidRPr="00FA4FE7">
        <w:rPr>
          <w:rStyle w:val="HideTWBExt"/>
          <w:b w:val="0"/>
          <w:lang w:val="en-US"/>
        </w:rPr>
        <w:t>&lt;/NumAm&gt;</w:t>
      </w:r>
    </w:p>
    <w:p w14:paraId="6A9F564B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David McAllister</w:t>
      </w:r>
      <w:r w:rsidRPr="00FA4FE7">
        <w:rPr>
          <w:rStyle w:val="HideTWBExt"/>
          <w:b w:val="0"/>
          <w:lang w:val="en-US"/>
        </w:rPr>
        <w:t>&lt;/Members&gt;</w:t>
      </w:r>
    </w:p>
    <w:p w14:paraId="7DBE60C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B9375F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3320EC6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8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0B993624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191DCF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0D296CC2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EAF7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D238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38C6A5B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DF91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8.</w:t>
            </w:r>
            <w:r w:rsidRPr="00FA4FE7">
              <w:rPr>
                <w:color w:val="000000" w:themeColor="text1"/>
              </w:rPr>
              <w:tab/>
              <w:t xml:space="preserve">apeluje do UE i jej państw członkowskich o zapewnienie pomocy </w:t>
            </w:r>
            <w:r w:rsidRPr="00FA4FE7">
              <w:rPr>
                <w:color w:val="000000" w:themeColor="text1"/>
              </w:rPr>
              <w:lastRenderedPageBreak/>
              <w:t>humanitarnej, wsparcia wojskowego, pomocy gospodarczej i finansowej oraz wszelkiego wsparcia politycznego aż do zwycięstwa Ukrainy, aby ostatecznie położyć kres rosyjskiej wojnie napastniczej i umożliwić Ukrainie uwolnienie wszystkich obywateli i odzyskanie pełnej kontroli w granicach uznanych przez społeczność międzynarodową; podkreśla w szczególności pilną potrzebę zapewnienia Ukrainie większych zdolności w zakresie obrony przeciwlotniczej, tak aby mogła bronić krytycznej infrastruktury energetycznej przed nadchodzącą zimą, i wzywa państwa członkowskie do natychmiastowego zniesienia ograniczeń dotyczących stosowania zachodnich systemów uzbrojenia dostarczanych Ukrainie przeciwko uzasadnionym celom wojskowym na terytorium Rosji;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A8E9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lastRenderedPageBreak/>
              <w:t>8.</w:t>
            </w:r>
            <w:r w:rsidRPr="00FA4FE7">
              <w:rPr>
                <w:color w:val="000000" w:themeColor="text1"/>
              </w:rPr>
              <w:tab/>
              <w:t xml:space="preserve">apeluje do UE i jej państw członkowskich o zapewnienie pomocy </w:t>
            </w:r>
            <w:r w:rsidRPr="00FA4FE7">
              <w:rPr>
                <w:color w:val="000000" w:themeColor="text1"/>
              </w:rPr>
              <w:lastRenderedPageBreak/>
              <w:t>humanitarnej, wsparcia wojskowego, pomocy gospodarczej i finansowej oraz wszelkiego wsparcia politycznego aż do zwycięstwa Ukrainy, aby ostatecznie położyć kres rosyjskiej wojnie napastniczej i umożliwić Ukrainie uwolnienie wszystkich obywateli i odzyskanie pełnej kontroli w granicach uznanych przez społeczność międzynarodową; </w:t>
            </w:r>
            <w:r w:rsidRPr="00FA4FE7">
              <w:rPr>
                <w:b/>
                <w:i/>
                <w:color w:val="000000" w:themeColor="text1"/>
              </w:rPr>
              <w:t>z zadowoleniem przyjmuje szybkie utworzenie i pomyślny przebieg misji Unii Europejskiej w zakresie pomocy wojskowej wspierającej Ukrainę i sugeruje, aby UE rozważyła jej wzmocnienie;</w:t>
            </w:r>
            <w:r w:rsidRPr="00FA4FE7">
              <w:rPr>
                <w:color w:val="000000" w:themeColor="text1"/>
              </w:rPr>
              <w:t xml:space="preserve"> podkreśla w szczególności pilną potrzebę zapewnienia Ukrainie większych zdolności w zakresie obrony przeciwlotniczej, tak aby mogła bronić krytycznej infrastruktury energetycznej przed nadchodzącą zimą, i wzywa państwa członkowskie do natychmiastowego zniesienia ograniczeń dotyczących stosowania zachodnich systemów uzbrojenia dostarczanych Ukrainie przeciwko uzasadnionym celom wojskowym na terytorium Rosji;</w:t>
            </w:r>
          </w:p>
        </w:tc>
      </w:tr>
    </w:tbl>
    <w:p w14:paraId="7CD8ED70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lastRenderedPageBreak/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2919CD5C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37EF0C0F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452</w:t>
      </w:r>
      <w:r w:rsidRPr="00FA4FE7">
        <w:rPr>
          <w:rStyle w:val="HideTWBExt"/>
          <w:b w:val="0"/>
          <w:lang w:val="en-US"/>
        </w:rPr>
        <w:t>&lt;/NumAm&gt;</w:t>
      </w:r>
    </w:p>
    <w:p w14:paraId="68AE5D9C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Marc Botenga, Rima Hassan</w:t>
      </w:r>
      <w:r w:rsidRPr="00FA4FE7">
        <w:rPr>
          <w:rStyle w:val="HideTWBExt"/>
          <w:b w:val="0"/>
          <w:lang w:val="en-US"/>
        </w:rPr>
        <w:t>&lt;/Members&gt;</w:t>
      </w:r>
    </w:p>
    <w:p w14:paraId="044A126D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&lt;AuNomDe&gt;</w:t>
      </w:r>
      <w:r w:rsidRPr="00FA4FE7">
        <w:rPr>
          <w:rStyle w:val="HideTWBInt"/>
          <w:lang w:val="en-US"/>
        </w:rPr>
        <w:t>{The Left}</w:t>
      </w:r>
      <w:r w:rsidRPr="00FA4FE7">
        <w:rPr>
          <w:color w:val="000000" w:themeColor="text1"/>
          <w:lang w:val="en-US"/>
        </w:rPr>
        <w:t>w imieniu grupy The Left</w:t>
      </w:r>
      <w:r w:rsidRPr="00FA4FE7">
        <w:rPr>
          <w:rStyle w:val="HideTWBExt"/>
          <w:lang w:val="en-US"/>
        </w:rPr>
        <w:t>&lt;/AuNomDe&gt;</w:t>
      </w:r>
    </w:p>
    <w:p w14:paraId="28B1908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F0255F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57A8FD8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8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DFD6BAB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124C15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194F2395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82EC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74FD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F89D46C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4C640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8.</w:t>
            </w:r>
            <w:r w:rsidRPr="00FA4FE7">
              <w:rPr>
                <w:color w:val="000000" w:themeColor="text1"/>
              </w:rPr>
              <w:tab/>
              <w:t xml:space="preserve">apeluje do UE i jej państw członkowskich o zapewnienie pomocy humanitarnej, wsparcia wojskowego, pomocy gospodarczej i finansowej oraz wszelkiego wsparcia politycznego aż do zwycięstwa Ukrainy, aby ostatecznie położyć kres rosyjskiej wojnie napastniczej </w:t>
            </w:r>
            <w:r w:rsidRPr="00FA4FE7">
              <w:rPr>
                <w:color w:val="000000" w:themeColor="text1"/>
              </w:rPr>
              <w:lastRenderedPageBreak/>
              <w:t>i umożliwić Ukrainie uwolnienie wszystkich obywateli i odzyskanie pełnej kontroli w granicach uznanych przez społeczność międzynarodową; podkreśla w szczególności pilną potrzebę zapewnienia Ukrainie większych zdolności w zakresie obrony przeciwlotniczej, tak aby mogła bronić krytycznej infrastruktury energetycznej przed nadchodzącą zimą</w:t>
            </w:r>
            <w:r w:rsidRPr="00FA4FE7">
              <w:rPr>
                <w:b/>
                <w:i/>
                <w:color w:val="000000" w:themeColor="text1"/>
              </w:rPr>
              <w:t>, i wzywa państwa członkowskie do natychmiastowego zniesienia ograniczeń dotyczących stosowania zachodnich systemów uzbrojenia dostarczanych Ukrainie przeciwko uzasadnionym celom wojskowym na terytorium Rosji</w:t>
            </w:r>
            <w:r w:rsidRPr="00FA4FE7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644C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lastRenderedPageBreak/>
              <w:t>8.</w:t>
            </w:r>
            <w:r w:rsidRPr="00FA4FE7">
              <w:rPr>
                <w:color w:val="000000" w:themeColor="text1"/>
              </w:rPr>
              <w:tab/>
              <w:t xml:space="preserve">apeluje do UE i jej państw członkowskich o zapewnienie pomocy humanitarnej, wsparcia wojskowego, pomocy gospodarczej i finansowej oraz wszelkiego wsparcia politycznego aż do zwycięstwa Ukrainy, aby ostatecznie położyć kres rosyjskiej wojnie napastniczej </w:t>
            </w:r>
            <w:r w:rsidRPr="00FA4FE7">
              <w:rPr>
                <w:color w:val="000000" w:themeColor="text1"/>
              </w:rPr>
              <w:lastRenderedPageBreak/>
              <w:t>i umożliwić Ukrainie uwolnienie wszystkich obywateli i odzyskanie pełnej kontroli w granicach uznanych przez społeczność międzynarodową; podkreśla w szczególności pilną potrzebę zapewnienia Ukrainie większych zdolności w zakresie obrony przeciwlotniczej, tak aby mogła bronić krytycznej infrastruktury energetycznej przed nadchodzącą zimą;</w:t>
            </w:r>
          </w:p>
        </w:tc>
      </w:tr>
    </w:tbl>
    <w:p w14:paraId="75A7014F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lastRenderedPageBreak/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22EA17E1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34E0D768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453</w:t>
      </w:r>
      <w:r w:rsidRPr="00FA4FE7">
        <w:rPr>
          <w:rStyle w:val="HideTWBExt"/>
          <w:b w:val="0"/>
          <w:lang w:val="en-US"/>
        </w:rPr>
        <w:t>&lt;/NumAm&gt;</w:t>
      </w:r>
    </w:p>
    <w:p w14:paraId="30B47A83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Reinis Pozņaks</w:t>
      </w:r>
      <w:r w:rsidRPr="00FA4FE7">
        <w:rPr>
          <w:rStyle w:val="HideTWBExt"/>
          <w:b w:val="0"/>
          <w:lang w:val="en-US"/>
        </w:rPr>
        <w:t>&lt;/Members&gt;</w:t>
      </w:r>
    </w:p>
    <w:p w14:paraId="16CCC33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86AD83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45F5CD1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8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37CDD51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CA932D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6440942F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3609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C79F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88DF466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1AE8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8.</w:t>
            </w:r>
            <w:r w:rsidRPr="00FA4FE7">
              <w:rPr>
                <w:color w:val="000000" w:themeColor="text1"/>
              </w:rPr>
              <w:tab/>
              <w:t xml:space="preserve">apeluje do UE i jej państw członkowskich o </w:t>
            </w:r>
            <w:r w:rsidRPr="00FA4FE7">
              <w:rPr>
                <w:b/>
                <w:i/>
                <w:color w:val="000000" w:themeColor="text1"/>
              </w:rPr>
              <w:t>zapewnienie</w:t>
            </w:r>
            <w:r w:rsidRPr="00FA4FE7">
              <w:rPr>
                <w:color w:val="000000" w:themeColor="text1"/>
              </w:rPr>
              <w:t xml:space="preserve"> pomocy humanitarnej, wsparcia wojskowego, pomocy gospodarczej i finansowej oraz wszelkiego wsparcia politycznego aż do zwycięstwa Ukrainy, aby ostatecznie położyć kres rosyjskiej wojnie napastniczej i umożliwić Ukrainie uwolnienie wszystkich obywateli i odzyskanie pełnej kontroli w granicach uznanych przez społeczność międzynarodową; podkreśla w szczególności </w:t>
            </w:r>
            <w:r w:rsidRPr="00FA4FE7">
              <w:rPr>
                <w:b/>
                <w:i/>
                <w:color w:val="000000" w:themeColor="text1"/>
              </w:rPr>
              <w:t>pilną potrzebę zapewnienia Ukrainie większych zdolności w zakresie</w:t>
            </w:r>
            <w:r w:rsidRPr="00FA4FE7">
              <w:rPr>
                <w:color w:val="000000" w:themeColor="text1"/>
              </w:rPr>
              <w:t xml:space="preserve"> obrony przeciwlotniczej</w:t>
            </w:r>
            <w:r w:rsidRPr="00FA4FE7">
              <w:rPr>
                <w:b/>
                <w:i/>
                <w:color w:val="000000" w:themeColor="text1"/>
              </w:rPr>
              <w:t>, tak aby mogła bronić</w:t>
            </w:r>
            <w:r w:rsidRPr="00FA4FE7">
              <w:rPr>
                <w:color w:val="000000" w:themeColor="text1"/>
              </w:rPr>
              <w:t xml:space="preserve"> krytycznej infrastruktury energetycznej przed nadchodzącą zimą,</w:t>
            </w:r>
            <w:r w:rsidRPr="00FA4FE7">
              <w:rPr>
                <w:b/>
                <w:i/>
                <w:color w:val="000000" w:themeColor="text1"/>
              </w:rPr>
              <w:t xml:space="preserve"> i</w:t>
            </w:r>
            <w:r w:rsidRPr="00FA4FE7">
              <w:rPr>
                <w:color w:val="000000" w:themeColor="text1"/>
              </w:rPr>
              <w:t xml:space="preserve"> wzywa państwa członkowskie do natychmiastowego zniesienia ograniczeń dotyczących stosowania zachodnich systemów uzbrojenia dostarczanych Ukrainie przeciwko uzasadnionym celom wojskowym na terytorium Rosji;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1180F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8.</w:t>
            </w:r>
            <w:r w:rsidRPr="00FA4FE7">
              <w:rPr>
                <w:color w:val="000000" w:themeColor="text1"/>
              </w:rPr>
              <w:tab/>
              <w:t xml:space="preserve">apeluje do UE i jej państw członkowskich o </w:t>
            </w:r>
            <w:r w:rsidRPr="00FA4FE7">
              <w:rPr>
                <w:b/>
                <w:i/>
                <w:color w:val="000000" w:themeColor="text1"/>
              </w:rPr>
              <w:t>dalsze zwiększenie i przyspieszenie</w:t>
            </w:r>
            <w:r w:rsidRPr="00FA4FE7">
              <w:rPr>
                <w:color w:val="000000" w:themeColor="text1"/>
              </w:rPr>
              <w:t xml:space="preserve"> pomocy humanitarnej, wsparcia wojskowego, pomocy gospodarczej i finansowej oraz wszelkiego wsparcia politycznego aż do zwycięstwa Ukrainy, aby ostatecznie położyć kres rosyjskiej wojnie napastniczej i umożliwić Ukrainie uwolnienie wszystkich obywateli i odzyskanie pełnej kontroli w granicach uznanych przez społeczność międzynarodową; podkreśla w szczególności </w:t>
            </w:r>
            <w:r w:rsidRPr="00FA4FE7">
              <w:rPr>
                <w:b/>
                <w:i/>
                <w:color w:val="000000" w:themeColor="text1"/>
              </w:rPr>
              <w:t>znaczenie natychmiastowego i zwiększonego rozmieszczenia nowoczesnego sprzętu, broni oraz nowej generacji</w:t>
            </w:r>
            <w:r w:rsidRPr="00FA4FE7">
              <w:rPr>
                <w:color w:val="000000" w:themeColor="text1"/>
              </w:rPr>
              <w:t xml:space="preserve"> obrony przeciwlotniczej</w:t>
            </w:r>
            <w:r w:rsidRPr="00FA4FE7">
              <w:rPr>
                <w:b/>
                <w:i/>
                <w:color w:val="000000" w:themeColor="text1"/>
              </w:rPr>
              <w:t xml:space="preserve"> i systemów ziemia-ziemia, a także pilną potrzebę obrony</w:t>
            </w:r>
            <w:r w:rsidRPr="00FA4FE7">
              <w:rPr>
                <w:color w:val="000000" w:themeColor="text1"/>
              </w:rPr>
              <w:t xml:space="preserve"> krytycznej infrastruktury energetycznej przed nadchodzącą zimą, wzywa państwa członkowskie do natychmiastowego zniesienia ograniczeń dotyczących stosowania zachodnich systemów uzbrojenia dostarczanych Ukrainie przeciwko uzasadnionym celom wojskowym na terytorium Rosji;</w:t>
            </w:r>
          </w:p>
        </w:tc>
      </w:tr>
    </w:tbl>
    <w:p w14:paraId="58E5D760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0484746A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018B0623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454</w:t>
      </w:r>
      <w:r w:rsidRPr="00FA4FE7">
        <w:rPr>
          <w:rStyle w:val="HideTWBExt"/>
          <w:b w:val="0"/>
          <w:lang w:val="en-US"/>
        </w:rPr>
        <w:t>&lt;/NumAm&gt;</w:t>
      </w:r>
    </w:p>
    <w:p w14:paraId="4D771FE4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Hannah Neumann</w:t>
      </w:r>
      <w:r w:rsidRPr="00FA4FE7">
        <w:rPr>
          <w:rStyle w:val="HideTWBExt"/>
          <w:b w:val="0"/>
          <w:lang w:val="en-US"/>
        </w:rPr>
        <w:t>&lt;/Members&gt;</w:t>
      </w:r>
    </w:p>
    <w:p w14:paraId="6E0F49FD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&lt;AuNomDe&gt;</w:t>
      </w:r>
      <w:r w:rsidRPr="00FA4FE7">
        <w:rPr>
          <w:rStyle w:val="HideTWBInt"/>
          <w:lang w:val="en-US"/>
        </w:rPr>
        <w:t>{Greens/EFA}</w:t>
      </w:r>
      <w:r w:rsidRPr="00FA4FE7">
        <w:rPr>
          <w:color w:val="000000" w:themeColor="text1"/>
          <w:lang w:val="en-US"/>
        </w:rPr>
        <w:t>w imieniu grupy Verts/ALE</w:t>
      </w:r>
      <w:r w:rsidRPr="00FA4FE7">
        <w:rPr>
          <w:rStyle w:val="HideTWBExt"/>
          <w:lang w:val="en-US"/>
        </w:rPr>
        <w:t>&lt;/AuNomDe&gt;</w:t>
      </w:r>
    </w:p>
    <w:p w14:paraId="5B96643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390B01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50C0F93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8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C785446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26758D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6F59CC3E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5E82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8217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0A993CC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D4ED2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8.</w:t>
            </w:r>
            <w:r w:rsidRPr="00FA4FE7">
              <w:rPr>
                <w:color w:val="000000" w:themeColor="text1"/>
              </w:rPr>
              <w:tab/>
              <w:t>apeluje do UE i jej państw członkowskich o zapewnienie pomocy humanitarnej, wsparcia wojskowego, pomocy gospodarczej i finansowej oraz wszelkiego wsparcia politycznego aż do zwycięstwa Ukrainy, aby ostatecznie położyć kres rosyjskiej wojnie napastniczej i umożliwić Ukrainie uwolnienie wszystkich obywateli i odzyskanie pełnej kontroli w granicach uznanych przez społeczność międzynarodową; podkreśla w szczególności pilną potrzebę zapewnienia Ukrainie większych zdolności w zakresie obrony przeciwlotniczej, tak aby mogła bronić krytycznej infrastruktury energetycznej przed nadchodzącą zimą, i wzywa państwa członkowskie do natychmiastowego zniesienia ograniczeń dotyczących stosowania zachodnich systemów uzbrojenia dostarczanych Ukrainie przeciwko uzasadnionym celom wojskowym na terytorium Rosji;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5C880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8.</w:t>
            </w:r>
            <w:r w:rsidRPr="00FA4FE7">
              <w:rPr>
                <w:color w:val="000000" w:themeColor="text1"/>
              </w:rPr>
              <w:tab/>
              <w:t>apeluje do UE i jej państw członkowskich o zapewnienie pomocy humanitarnej, wsparcia wojskowego, pomocy gospodarczej i finansowej oraz wszelkiego wsparcia politycznego aż do zwycięstwa Ukrainy, aby ostatecznie położyć kres rosyjskiej wojnie napastniczej i umożliwić Ukrainie uwolnienie wszystkich obywateli i odzyskanie pełnej kontroli w granicach uznanych przez społeczność międzynarodową; podkreśla w szczególności pilną potrzebę zapewnienia Ukrainie większych zdolności w zakresie obrony przeciwlotniczej, tak aby mogła bronić krytycznej infrastruktury energetycznej przed nadchodzącą zimą, i wzywa państwa członkowskie do natychmiastowego zniesienia ograniczeń dotyczących stosowania zachodnich systemów uzbrojenia dostarczanych Ukrainie przeciwko uzasadnionym celom wojskowym na terytorium Rosji</w:t>
            </w:r>
            <w:r w:rsidRPr="00FA4FE7">
              <w:rPr>
                <w:b/>
                <w:i/>
                <w:color w:val="000000" w:themeColor="text1"/>
              </w:rPr>
              <w:t>, co byłoby w pełni zgodne z prawem Ukrainy do samoobrony zgodnie z Kartą Narodów Zjednoczonych</w:t>
            </w:r>
            <w:r w:rsidRPr="00FA4FE7">
              <w:rPr>
                <w:color w:val="000000" w:themeColor="text1"/>
              </w:rPr>
              <w:t>;</w:t>
            </w:r>
          </w:p>
        </w:tc>
      </w:tr>
    </w:tbl>
    <w:p w14:paraId="04979C8E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475DA3D7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3EB221DC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455</w:t>
      </w:r>
      <w:r w:rsidRPr="00FA4FE7">
        <w:rPr>
          <w:rStyle w:val="HideTWBExt"/>
          <w:b w:val="0"/>
          <w:lang w:val="en-US"/>
        </w:rPr>
        <w:t>&lt;/NumAm&gt;</w:t>
      </w:r>
    </w:p>
    <w:p w14:paraId="52C9C8D7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Jordan Bardella, Pierre-Romain Thionnet, Matthieu Valet, Roberto Vannacci</w:t>
      </w:r>
      <w:r w:rsidRPr="00FA4FE7">
        <w:rPr>
          <w:rStyle w:val="HideTWBExt"/>
          <w:b w:val="0"/>
          <w:lang w:val="en-US"/>
        </w:rPr>
        <w:t>&lt;/Members&gt;</w:t>
      </w:r>
    </w:p>
    <w:p w14:paraId="222ACAB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5EB02D9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27D2DD6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8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A02EDEC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841ABF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3F8A6B08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E5D1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5F37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1482679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8F85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8.</w:t>
            </w:r>
            <w:r w:rsidRPr="00FA4FE7">
              <w:rPr>
                <w:color w:val="000000" w:themeColor="text1"/>
              </w:rPr>
              <w:tab/>
              <w:t xml:space="preserve">apeluje do UE i jej państw członkowskich o zapewnienie pomocy humanitarnej, wsparcia wojskowego, pomocy gospodarczej i finansowej oraz </w:t>
            </w:r>
            <w:r w:rsidRPr="00FA4FE7">
              <w:rPr>
                <w:b/>
                <w:bCs/>
                <w:i/>
                <w:iCs/>
                <w:color w:val="000000" w:themeColor="text1"/>
              </w:rPr>
              <w:t>wszelkiego</w:t>
            </w:r>
            <w:r w:rsidRPr="00FA4FE7">
              <w:rPr>
                <w:color w:val="000000" w:themeColor="text1"/>
              </w:rPr>
              <w:t xml:space="preserve"> wsparcia politycznego </w:t>
            </w:r>
            <w:r w:rsidRPr="00FA4FE7">
              <w:rPr>
                <w:b/>
                <w:bCs/>
                <w:i/>
                <w:iCs/>
                <w:color w:val="000000" w:themeColor="text1"/>
              </w:rPr>
              <w:t>aż do zwycięstwa Ukrainy</w:t>
            </w:r>
            <w:r w:rsidRPr="00FA4FE7">
              <w:rPr>
                <w:color w:val="000000" w:themeColor="text1"/>
              </w:rPr>
              <w:t xml:space="preserve">, aby ostatecznie położyć kres rosyjskiej wojnie napastniczej i umożliwić Ukrainie uwolnienie wszystkich obywateli i odzyskanie pełnej kontroli w granicach uznanych przez społeczność międzynarodową; podkreśla w szczególności pilną potrzebę zapewnienia Ukrainie większych zdolności w zakresie obrony przeciwlotniczej, tak aby mogła bronić krytycznej infrastruktury energetycznej przed nadchodzącą zimą, i wzywa państwa członkowskie do </w:t>
            </w:r>
            <w:r w:rsidRPr="00FA4FE7">
              <w:rPr>
                <w:b/>
                <w:bCs/>
                <w:i/>
                <w:iCs/>
                <w:color w:val="000000" w:themeColor="text1"/>
              </w:rPr>
              <w:t>natychmiastowego zniesienia</w:t>
            </w:r>
            <w:r w:rsidRPr="00FA4FE7">
              <w:rPr>
                <w:color w:val="000000" w:themeColor="text1"/>
              </w:rPr>
              <w:t xml:space="preserve"> ograniczeń dotyczących stosowania zachodnich systemów uzbrojenia dostarczanych Ukrainie przeciwko uzasadnionym celom wojskowym na terytorium Rosji;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BBA5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8.</w:t>
            </w:r>
            <w:r w:rsidRPr="00FA4FE7">
              <w:rPr>
                <w:color w:val="000000" w:themeColor="text1"/>
              </w:rPr>
              <w:tab/>
              <w:t xml:space="preserve">apeluje do UE i jej państw członkowskich o zapewnienie pomocy humanitarnej, wsparcia wojskowego, pomocy gospodarczej i finansowej oraz wsparcia politycznego, aby ostatecznie położyć kres rosyjskiej wojnie napastniczej i umożliwić Ukrainie uwolnienie wszystkich obywateli i odzyskanie pełnej kontroli w granicach uznanych przez społeczność międzynarodową; podkreśla w szczególności pilną potrzebę zapewnienia Ukrainie większych zdolności w zakresie obrony przeciwlotniczej, tak aby mogła bronić krytycznej infrastruktury energetycznej przed nadchodzącą zimą, i wzywa państwa członkowskie do </w:t>
            </w:r>
            <w:r w:rsidRPr="00FA4FE7">
              <w:rPr>
                <w:b/>
                <w:bCs/>
                <w:i/>
                <w:iCs/>
                <w:color w:val="000000" w:themeColor="text1"/>
              </w:rPr>
              <w:t>utrzymania</w:t>
            </w:r>
            <w:r w:rsidRPr="00FA4FE7">
              <w:rPr>
                <w:color w:val="000000" w:themeColor="text1"/>
              </w:rPr>
              <w:t xml:space="preserve"> ograniczeń dotyczących stosowania zachodnich systemów uzbrojenia dostarczanych Ukrainie przeciwko uzasadnionym celom wojskowym na terytorium Rosji</w:t>
            </w:r>
            <w:r w:rsidRPr="00FA4FE7">
              <w:rPr>
                <w:b/>
                <w:bCs/>
                <w:i/>
                <w:iCs/>
                <w:color w:val="000000" w:themeColor="text1"/>
              </w:rPr>
              <w:t>, aby nie eskalować tego konfliktu ze szkodą dla UE</w:t>
            </w:r>
            <w:r w:rsidRPr="00FA4FE7">
              <w:rPr>
                <w:color w:val="000000" w:themeColor="text1"/>
              </w:rPr>
              <w:t>;</w:t>
            </w:r>
          </w:p>
        </w:tc>
      </w:tr>
    </w:tbl>
    <w:p w14:paraId="67F8B078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{FR}</w:t>
      </w:r>
      <w:r w:rsidRPr="00FA4FE7">
        <w:rPr>
          <w:color w:val="000000" w:themeColor="text1"/>
          <w:lang w:val="en-US"/>
        </w:rPr>
        <w:t>fr</w:t>
      </w:r>
      <w:r w:rsidRPr="00FA4FE7">
        <w:rPr>
          <w:rStyle w:val="HideTWBExt"/>
          <w:lang w:val="en-US"/>
        </w:rPr>
        <w:t>&lt;/Original&gt;</w:t>
      </w:r>
    </w:p>
    <w:p w14:paraId="4A96D47E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43E3DF79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456</w:t>
      </w:r>
      <w:r w:rsidRPr="00FA4FE7">
        <w:rPr>
          <w:rStyle w:val="HideTWBExt"/>
          <w:b w:val="0"/>
          <w:lang w:val="en-US"/>
        </w:rPr>
        <w:t>&lt;/NumAm&gt;</w:t>
      </w:r>
    </w:p>
    <w:p w14:paraId="18010278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Rihards Kols</w:t>
      </w:r>
      <w:r w:rsidRPr="00FA4FE7">
        <w:rPr>
          <w:rStyle w:val="HideTWBExt"/>
          <w:b w:val="0"/>
          <w:lang w:val="en-US"/>
        </w:rPr>
        <w:t>&lt;/Members&gt;</w:t>
      </w:r>
    </w:p>
    <w:p w14:paraId="79C8837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1C677BB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4900EFA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8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042D4A11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F76011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6127A4A0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F122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7D01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396A6FA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381E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8.</w:t>
            </w:r>
            <w:r w:rsidRPr="00FA4FE7">
              <w:rPr>
                <w:color w:val="000000" w:themeColor="text1"/>
              </w:rPr>
              <w:tab/>
              <w:t xml:space="preserve">apeluje do UE i jej państw członkowskich o zapewnienie pomocy humanitarnej, wsparcia wojskowego, pomocy gospodarczej i finansowej oraz </w:t>
            </w:r>
            <w:r w:rsidRPr="00FA4FE7">
              <w:rPr>
                <w:b/>
                <w:i/>
                <w:color w:val="000000" w:themeColor="text1"/>
              </w:rPr>
              <w:t>wszelkiego</w:t>
            </w:r>
            <w:r w:rsidRPr="00FA4FE7">
              <w:rPr>
                <w:color w:val="000000" w:themeColor="text1"/>
              </w:rPr>
              <w:t xml:space="preserve"> wsparcia politycznego aż do </w:t>
            </w:r>
            <w:r w:rsidRPr="00FA4FE7">
              <w:rPr>
                <w:b/>
                <w:i/>
                <w:color w:val="000000" w:themeColor="text1"/>
              </w:rPr>
              <w:t xml:space="preserve">zwycięstwa </w:t>
            </w:r>
            <w:r w:rsidRPr="00FA4FE7">
              <w:rPr>
                <w:color w:val="000000" w:themeColor="text1"/>
              </w:rPr>
              <w:t>Ukrainy</w:t>
            </w:r>
            <w:r w:rsidRPr="00FA4FE7">
              <w:rPr>
                <w:b/>
                <w:i/>
                <w:color w:val="000000" w:themeColor="text1"/>
              </w:rPr>
              <w:t>, aby ostatecznie położyć kres rosyjskiej wojnie napastniczej</w:t>
            </w:r>
            <w:r w:rsidRPr="00FA4FE7">
              <w:rPr>
                <w:color w:val="000000" w:themeColor="text1"/>
              </w:rPr>
              <w:t xml:space="preserve"> i </w:t>
            </w:r>
            <w:r w:rsidRPr="00FA4FE7">
              <w:rPr>
                <w:b/>
                <w:i/>
                <w:color w:val="000000" w:themeColor="text1"/>
              </w:rPr>
              <w:t>umożliwić Ukrainie uwolnienie wszystkich obywateli i odzyskanie</w:t>
            </w:r>
            <w:r w:rsidRPr="00FA4FE7">
              <w:rPr>
                <w:color w:val="000000" w:themeColor="text1"/>
              </w:rPr>
              <w:t xml:space="preserve"> pełnej kontroli w granicach uznanych przez społeczność międzynarodową</w:t>
            </w:r>
            <w:r w:rsidRPr="00FA4FE7">
              <w:rPr>
                <w:b/>
                <w:i/>
                <w:color w:val="000000" w:themeColor="text1"/>
              </w:rPr>
              <w:t>; podkreśla w szczególności pilną potrzebę zapewnienia Ukrainie większych zdolności w zakresie obrony przeciwlotniczej, tak aby mogła bronić krytycznej infrastruktury energetycznej przed nadchodzącą zimą, i wzywa państwa członkowskie do natychmiastowego</w:t>
            </w:r>
            <w:r w:rsidRPr="00FA4FE7">
              <w:rPr>
                <w:color w:val="000000" w:themeColor="text1"/>
              </w:rPr>
              <w:t xml:space="preserve"> zniesienia ograniczeń dotyczących stosowania </w:t>
            </w:r>
            <w:r w:rsidRPr="00FA4FE7">
              <w:rPr>
                <w:b/>
                <w:i/>
                <w:color w:val="000000" w:themeColor="text1"/>
              </w:rPr>
              <w:t>zachodnich systemów</w:t>
            </w:r>
            <w:r w:rsidRPr="00FA4FE7">
              <w:rPr>
                <w:color w:val="000000" w:themeColor="text1"/>
              </w:rPr>
              <w:t xml:space="preserve"> uzbrojenia </w:t>
            </w:r>
            <w:r w:rsidRPr="00FA4FE7">
              <w:rPr>
                <w:b/>
                <w:i/>
                <w:color w:val="000000" w:themeColor="text1"/>
              </w:rPr>
              <w:t>dostarczanych Ukrainie</w:t>
            </w:r>
            <w:r w:rsidRPr="00FA4FE7">
              <w:rPr>
                <w:color w:val="000000" w:themeColor="text1"/>
              </w:rPr>
              <w:t xml:space="preserve"> przeciwko uzasadnionym celom wojskowym na terytorium Rosji;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AD3A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8.</w:t>
            </w:r>
            <w:r w:rsidRPr="00FA4FE7">
              <w:rPr>
                <w:color w:val="000000" w:themeColor="text1"/>
              </w:rPr>
              <w:tab/>
              <w:t xml:space="preserve">apeluje do UE i jej państw członkowskich o zapewnienie </w:t>
            </w:r>
            <w:r w:rsidRPr="00FA4FE7">
              <w:rPr>
                <w:b/>
                <w:i/>
                <w:color w:val="000000" w:themeColor="text1"/>
              </w:rPr>
              <w:t xml:space="preserve">kompleksowej </w:t>
            </w:r>
            <w:r w:rsidRPr="00FA4FE7">
              <w:rPr>
                <w:color w:val="000000" w:themeColor="text1"/>
              </w:rPr>
              <w:t>pomocy humanitarnej, wsparcia wojskowego, pomocy gospodarczej i finansowej</w:t>
            </w:r>
            <w:r w:rsidRPr="00FA4FE7">
              <w:rPr>
                <w:b/>
                <w:i/>
                <w:color w:val="000000" w:themeColor="text1"/>
              </w:rPr>
              <w:t>, w tym nieograniczonego dostarczania zaawansowanych systemów ochrony przeciwlotniczej i broni artyleryjskiej,</w:t>
            </w:r>
            <w:r w:rsidRPr="00FA4FE7">
              <w:rPr>
                <w:color w:val="000000" w:themeColor="text1"/>
              </w:rPr>
              <w:t xml:space="preserve"> oraz </w:t>
            </w:r>
            <w:r w:rsidRPr="00FA4FE7">
              <w:rPr>
                <w:b/>
                <w:i/>
                <w:color w:val="000000" w:themeColor="text1"/>
              </w:rPr>
              <w:t>niezachwianego</w:t>
            </w:r>
            <w:r w:rsidRPr="00FA4FE7">
              <w:rPr>
                <w:color w:val="000000" w:themeColor="text1"/>
              </w:rPr>
              <w:t xml:space="preserve"> wsparcia politycznego aż do </w:t>
            </w:r>
            <w:r w:rsidRPr="00FA4FE7">
              <w:rPr>
                <w:b/>
                <w:i/>
                <w:color w:val="000000" w:themeColor="text1"/>
              </w:rPr>
              <w:t>pełnego przywrócenia suwerenności</w:t>
            </w:r>
            <w:r w:rsidRPr="00FA4FE7">
              <w:rPr>
                <w:color w:val="000000" w:themeColor="text1"/>
              </w:rPr>
              <w:t xml:space="preserve"> Ukrainy i pełnej kontroli w granicach uznanych przez społeczność międzynarodową</w:t>
            </w:r>
            <w:r w:rsidRPr="00FA4FE7">
              <w:rPr>
                <w:b/>
                <w:i/>
                <w:color w:val="000000" w:themeColor="text1"/>
              </w:rPr>
              <w:t>, oraz o zniesienie wszystkich</w:t>
            </w:r>
            <w:r w:rsidRPr="00FA4FE7">
              <w:rPr>
                <w:color w:val="000000" w:themeColor="text1"/>
              </w:rPr>
              <w:t xml:space="preserve"> ograniczeń dotyczących stosowania </w:t>
            </w:r>
            <w:r w:rsidRPr="00FA4FE7">
              <w:rPr>
                <w:b/>
                <w:i/>
                <w:color w:val="000000" w:themeColor="text1"/>
              </w:rPr>
              <w:t>zachodniego</w:t>
            </w:r>
            <w:r w:rsidRPr="00FA4FE7">
              <w:rPr>
                <w:color w:val="000000" w:themeColor="text1"/>
              </w:rPr>
              <w:t xml:space="preserve"> uzbrojenia przeciwko uzasadnionym celom wojskowym na terytorium Rosji;</w:t>
            </w:r>
            <w:r w:rsidRPr="00FA4FE7">
              <w:rPr>
                <w:b/>
                <w:i/>
                <w:color w:val="000000" w:themeColor="text1"/>
              </w:rPr>
              <w:t xml:space="preserve"> podkreśla, że wsparciu UE powinno towarzyszyć stałe zaangażowanie parlamentów krajowych państw członkowskich w celu zapewnienia przejrzystego, demokratycznego nadzoru;</w:t>
            </w:r>
          </w:p>
        </w:tc>
      </w:tr>
    </w:tbl>
    <w:p w14:paraId="2590A195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3893A606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216A53E6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457</w:t>
      </w:r>
      <w:r w:rsidRPr="00FA4FE7">
        <w:rPr>
          <w:rStyle w:val="HideTWBExt"/>
          <w:b w:val="0"/>
          <w:lang w:val="en-US"/>
        </w:rPr>
        <w:t>&lt;/NumAm&gt;</w:t>
      </w:r>
    </w:p>
    <w:p w14:paraId="0721527C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Sebastian Tynkkynen</w:t>
      </w:r>
      <w:r w:rsidRPr="00FA4FE7">
        <w:rPr>
          <w:rStyle w:val="HideTWBExt"/>
          <w:b w:val="0"/>
          <w:lang w:val="en-US"/>
        </w:rPr>
        <w:t>&lt;/Members&gt;</w:t>
      </w:r>
    </w:p>
    <w:p w14:paraId="24660DC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A2C587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24BF6F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8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B4E1797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4E8B99" w14:textId="77777777" w:rsidR="00FA4FE7" w:rsidRPr="00FA4FE7" w:rsidRDefault="00FA4FE7" w:rsidP="007A1192">
            <w:pPr>
              <w:rPr>
                <w:color w:val="000000" w:themeColor="text1"/>
                <w:lang w:val="en-GB"/>
              </w:rPr>
            </w:pPr>
          </w:p>
        </w:tc>
      </w:tr>
      <w:tr w:rsidR="00FA4FE7" w:rsidRPr="00FA4FE7" w14:paraId="23700CDA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BDFB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F30E15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EC35FA0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9DD2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8.</w:t>
            </w:r>
            <w:r w:rsidRPr="00FA4FE7">
              <w:rPr>
                <w:color w:val="000000" w:themeColor="text1"/>
              </w:rPr>
              <w:tab/>
              <w:t xml:space="preserve">apeluje do UE i jej państw członkowskich o </w:t>
            </w:r>
            <w:r w:rsidRPr="00FA4FE7">
              <w:rPr>
                <w:b/>
                <w:i/>
                <w:color w:val="000000" w:themeColor="text1"/>
              </w:rPr>
              <w:t>zapewnienie</w:t>
            </w:r>
            <w:r w:rsidRPr="00FA4FE7">
              <w:rPr>
                <w:color w:val="000000" w:themeColor="text1"/>
              </w:rPr>
              <w:t xml:space="preserve"> pomocy humanitarnej, wsparcia wojskowego, pomocy gospodarczej i finansowej oraz wszelkiego wsparcia politycznego aż do zwycięstwa Ukrainy, aby ostatecznie położyć kres rosyjskiej wojnie napastniczej i umożliwić Ukrainie uwolnienie wszystkich obywateli i odzyskanie pełnej kontroli w granicach uznanych przez społeczność międzynarodową; podkreśla w szczególności pilną potrzebę zapewnienia Ukrainie większych zdolności w zakresie obrony przeciwlotniczej, tak aby mogła bronić krytycznej infrastruktury energetycznej przed nadchodzącą zimą, i wzywa państwa członkowskie do natychmiastowego zniesienia ograniczeń dotyczących stosowania zachodnich systemów uzbrojenia dostarczanych Ukrainie przeciwko uzasadnionym celom wojskowym na terytorium Rosji;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956EA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8.</w:t>
            </w:r>
            <w:r w:rsidRPr="00FA4FE7">
              <w:rPr>
                <w:color w:val="000000" w:themeColor="text1"/>
              </w:rPr>
              <w:tab/>
              <w:t>apeluje do UE i jej państw członkowskich</w:t>
            </w:r>
            <w:r w:rsidRPr="00FA4FE7">
              <w:rPr>
                <w:b/>
                <w:i/>
                <w:color w:val="000000" w:themeColor="text1"/>
              </w:rPr>
              <w:t xml:space="preserve"> o pilne i solidne zwiększenie zapewnianej</w:t>
            </w:r>
            <w:r w:rsidRPr="00FA4FE7">
              <w:rPr>
                <w:color w:val="000000" w:themeColor="text1"/>
              </w:rPr>
              <w:t xml:space="preserve"> pomocy humanitarnej, wsparcia wojskowego, pomocy gospodarczej i finansowej oraz wszelkiego wsparcia politycznego aż do zwycięstwa Ukrainy, aby ostatecznie położyć kres rosyjskiej wojnie napastniczej i umożliwić Ukrainie uwolnienie wszystkich obywateli i odzyskanie pełnej kontroli w granicach uznanych przez społeczność międzynarodową; podkreśla w szczególności pilną potrzebę zapewnienia Ukrainie większych zdolności w zakresie obrony przeciwlotniczej, tak aby mogła bronić krytycznej infrastruktury energetycznej przed nadchodzącą zimą, i wzywa państwa członkowskie do natychmiastowego zniesienia ograniczeń dotyczących stosowania zachodnich systemów uzbrojenia dostarczanych Ukrainie przeciwko uzasadnionym celom wojskowym na terytorium Rosji;</w:t>
            </w:r>
          </w:p>
        </w:tc>
      </w:tr>
    </w:tbl>
    <w:p w14:paraId="58385E3B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{FI}</w:t>
      </w:r>
      <w:r w:rsidRPr="00FA4FE7">
        <w:rPr>
          <w:color w:val="000000" w:themeColor="text1"/>
        </w:rPr>
        <w:t>fi</w:t>
      </w:r>
      <w:r w:rsidRPr="00FA4FE7">
        <w:rPr>
          <w:rStyle w:val="HideTWBExt"/>
        </w:rPr>
        <w:t>&lt;/Original&gt;</w:t>
      </w:r>
    </w:p>
    <w:p w14:paraId="0583E6DD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7662D48E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458</w:t>
      </w:r>
      <w:r w:rsidRPr="00FA4FE7">
        <w:rPr>
          <w:rStyle w:val="HideTWBExt"/>
          <w:b w:val="0"/>
        </w:rPr>
        <w:t>&lt;/NumAm&gt;</w:t>
      </w:r>
    </w:p>
    <w:p w14:paraId="4881502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Petras Auštrevičius, Dan Barna, Urmas Paet, Ilhan Kyuchyuk, Lucia Yar, Marie-Agnes Strack-Zimmermann, Nathalie Loiseau</w:t>
      </w:r>
      <w:r w:rsidRPr="00FA4FE7">
        <w:rPr>
          <w:rStyle w:val="HideTWBExt"/>
          <w:b w:val="0"/>
        </w:rPr>
        <w:t>&lt;/Members&gt;</w:t>
      </w:r>
    </w:p>
    <w:p w14:paraId="23EC0EA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1FA0E0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0F81C3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8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2BCF76F5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5E9038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3EA39BA9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35AD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0A8AB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A753EBC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77FD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8.</w:t>
            </w:r>
            <w:r w:rsidRPr="00FA4FE7">
              <w:rPr>
                <w:color w:val="000000" w:themeColor="text1"/>
              </w:rPr>
              <w:tab/>
              <w:t>apeluje do UE i jej państw członkowskich o zapewnienie pomocy humanitarnej, wsparcia wojskowego, pomocy gospodarczej i finansowej oraz wszelkiego wsparcia politycznego aż do zwycięstwa Ukrainy, aby ostatecznie położyć kres rosyjskiej wojnie napastniczej i umożliwić Ukrainie uwolnienie wszystkich obywateli i odzyskanie pełnej kontroli w granicach uznanych przez społeczność międzynarodową; podkreśla w szczególności pilną potrzebę zapewnienia Ukrainie większych zdolności w zakresie obrony przeciwlotniczej, tak aby mogła bronić krytycznej infrastruktury energetycznej przed nadchodzącą zimą, i wzywa państwa członkowskie do natychmiastowego zniesienia ograniczeń dotyczących stosowania zachodnich systemów uzbrojenia dostarczanych Ukrainie przeciwko uzasadnionym celom wojskowym na terytorium Rosji;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FD54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8.</w:t>
            </w:r>
            <w:r w:rsidRPr="00FA4FE7">
              <w:rPr>
                <w:color w:val="000000" w:themeColor="text1"/>
              </w:rPr>
              <w:tab/>
              <w:t xml:space="preserve">apeluje do UE i jej państw członkowskich o zapewnienie </w:t>
            </w:r>
            <w:r w:rsidRPr="00FA4FE7">
              <w:rPr>
                <w:b/>
                <w:i/>
                <w:color w:val="000000" w:themeColor="text1"/>
              </w:rPr>
              <w:t>stałej i terminowej</w:t>
            </w:r>
            <w:r w:rsidRPr="00FA4FE7">
              <w:rPr>
                <w:color w:val="000000" w:themeColor="text1"/>
              </w:rPr>
              <w:t xml:space="preserve"> pomocy humanitarnej, wsparcia wojskowego, pomocy gospodarczej i finansowej oraz wszelkiego wsparcia politycznego aż do zwycięstwa Ukrainy, aby ostatecznie położyć kres rosyjskiej wojnie napastniczej i umożliwić Ukrainie uwolnienie wszystkich obywateli i odzyskanie pełnej kontroli w granicach uznanych przez społeczność międzynarodową; podkreśla w szczególności pilną potrzebę zapewnienia Ukrainie większych zdolności w zakresie obrony przeciwlotniczej, tak aby mogła bronić krytycznej infrastruktury energetycznej przed nadchodzącą zimą, i wzywa państwa członkowskie do natychmiastowego zniesienia ograniczeń dotyczących stosowania zachodnich systemów uzbrojenia dostarczanych Ukrainie przeciwko uzasadnionym celom wojskowym na terytorium Rosji;</w:t>
            </w:r>
          </w:p>
        </w:tc>
      </w:tr>
    </w:tbl>
    <w:p w14:paraId="3EF49281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47A54165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629C3F6A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459</w:t>
      </w:r>
      <w:r w:rsidRPr="00FA4FE7">
        <w:rPr>
          <w:rStyle w:val="HideTWBExt"/>
          <w:b w:val="0"/>
          <w:lang w:val="en-US"/>
        </w:rPr>
        <w:t>&lt;/NumAm&gt;</w:t>
      </w:r>
    </w:p>
    <w:p w14:paraId="1F39AC29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Petras Auštrevičius, Dan Barna, Urmas Paet, Ilhan Kyuchyuk, Lucia Yar, Marie-Agnes Strack-Zimmermann, Nathalie Loiseau</w:t>
      </w:r>
      <w:r w:rsidRPr="00FA4FE7">
        <w:rPr>
          <w:rStyle w:val="HideTWBExt"/>
          <w:b w:val="0"/>
          <w:lang w:val="en-US"/>
        </w:rPr>
        <w:t>&lt;/Members&gt;</w:t>
      </w:r>
    </w:p>
    <w:p w14:paraId="028E74E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E271A0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2D1F730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8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DF8FFB2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8C2876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159BD91C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63EC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366C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7D5B56DB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E4CCB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E04C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8a.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UE i państwa członkowskie do podjęcia działań w związku z naruszaniem przez Rosję konwencji genewskiej dotyczącej jeńców wojennych, w szczególności z odmawianiem dostępu organizacjom humanitarnym, leczeniem więźniów i egzekucjami więźniów; ponawia wezwanie do wdrożenia niezbędnych środków prowadzących do powrotu przymusowo deportowanych i nielegalnie adoptowanych ukraińskich dzieci z Rosji czy okupowanego terytorium Ukrainy; ubolewa nad rosyjskimi działaniami, również z udziałem białoruskiego reżimu, mającymi na celu reedukację ukraińskich dzieci i wymazanie ich ukraińskiej tożsamości narodowej;</w:t>
            </w:r>
          </w:p>
        </w:tc>
      </w:tr>
    </w:tbl>
    <w:p w14:paraId="342011B6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4D543A39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33940581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460</w:t>
      </w:r>
      <w:r w:rsidRPr="00FA4FE7">
        <w:rPr>
          <w:rStyle w:val="HideTWBExt"/>
          <w:b w:val="0"/>
          <w:lang w:val="en-US"/>
        </w:rPr>
        <w:t>&lt;/NumAm&gt;</w:t>
      </w:r>
    </w:p>
    <w:p w14:paraId="50A3FC41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Sebastian Tynkkynen</w:t>
      </w:r>
      <w:r w:rsidRPr="00FA4FE7">
        <w:rPr>
          <w:rStyle w:val="HideTWBExt"/>
          <w:b w:val="0"/>
          <w:lang w:val="en-US"/>
        </w:rPr>
        <w:t>&lt;/Members&gt;</w:t>
      </w:r>
    </w:p>
    <w:p w14:paraId="3E11340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5052E3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22CB70C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8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2EFD8F2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B2C9AD" w14:textId="77777777" w:rsidR="00FA4FE7" w:rsidRPr="00FA4FE7" w:rsidRDefault="00FA4FE7" w:rsidP="007A1192">
            <w:pPr>
              <w:rPr>
                <w:color w:val="000000" w:themeColor="text1"/>
                <w:lang w:val="en-GB"/>
              </w:rPr>
            </w:pPr>
          </w:p>
        </w:tc>
      </w:tr>
      <w:tr w:rsidR="00FA4FE7" w:rsidRPr="00FA4FE7" w14:paraId="55D409DF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2B9B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BA0C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7072EF57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B9B7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7C37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8a.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ubolewa nad powściągliwością niektórych państw członkowskich w dostarczaniu Ukrainie potrzebnego jej uzbrojenia, w tym pocisków dalekiego zasięgu Taurus; podkreśla, że „nieprzekraczalne granice”, przy których obstawała Rosja, wielokrotnie zmieniały się w miarę postępu wojny i okazały się zupełnie nic nieznaczące; wzywa państwa członkowskie do zniesienia wszelkich ograniczeń dotyczących dostaw systemów uzbrojenia, a także do dostarczenia Ukrainie potrzebnych jej pocisków rakietowych dalekiego zasięgu;</w:t>
            </w:r>
          </w:p>
        </w:tc>
      </w:tr>
    </w:tbl>
    <w:p w14:paraId="0454DC83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{FI}</w:t>
      </w:r>
      <w:r w:rsidRPr="00FA4FE7">
        <w:rPr>
          <w:color w:val="000000" w:themeColor="text1"/>
        </w:rPr>
        <w:t>fi</w:t>
      </w:r>
      <w:r w:rsidRPr="00FA4FE7">
        <w:rPr>
          <w:rStyle w:val="HideTWBExt"/>
        </w:rPr>
        <w:t>&lt;/Original&gt;</w:t>
      </w:r>
    </w:p>
    <w:p w14:paraId="469C4F01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39F55E49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461</w:t>
      </w:r>
      <w:r w:rsidRPr="00FA4FE7">
        <w:rPr>
          <w:rStyle w:val="HideTWBExt"/>
          <w:b w:val="0"/>
        </w:rPr>
        <w:t>&lt;/NumAm&gt;</w:t>
      </w:r>
    </w:p>
    <w:p w14:paraId="152EE1E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Nathalie Loiseau, Urmas Paet, Hilde Vautmans, Lucia Yar, Petras Auštrevičius</w:t>
      </w:r>
      <w:r w:rsidRPr="00FA4FE7">
        <w:rPr>
          <w:rStyle w:val="HideTWBExt"/>
          <w:b w:val="0"/>
        </w:rPr>
        <w:t>&lt;/Members&gt;</w:t>
      </w:r>
    </w:p>
    <w:p w14:paraId="429D040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1CB15C3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5B2B564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8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7C3993C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992F98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31504F4E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A636B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4EACB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102166A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F29D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51A6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8a.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potępia nadużywanie przez Węgry prawa weta w celu opóźnienia lub skutecznego zablokowania przyznania Ukrainie niezbędnej pomocy UE; potępia tak zwaną „misję pokojową” Viktora Orbana w Federacji Rosyjskiej 5 lipca 2024 r. i podkreśla, że w żadnym stopniu ani w żadnym charakterze nie reprezentował on UE;</w:t>
            </w:r>
          </w:p>
        </w:tc>
      </w:tr>
    </w:tbl>
    <w:p w14:paraId="2822C12B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58594E3C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4423105E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462</w:t>
      </w:r>
      <w:r w:rsidRPr="00FA4FE7">
        <w:rPr>
          <w:rStyle w:val="HideTWBExt"/>
          <w:b w:val="0"/>
          <w:lang w:val="en-US"/>
        </w:rPr>
        <w:t>&lt;/NumAm&gt;</w:t>
      </w:r>
    </w:p>
    <w:p w14:paraId="1037B5BA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Marc Botenga, Rima Hassan</w:t>
      </w:r>
      <w:r w:rsidRPr="00FA4FE7">
        <w:rPr>
          <w:rStyle w:val="HideTWBExt"/>
          <w:b w:val="0"/>
          <w:lang w:val="en-US"/>
        </w:rPr>
        <w:t>&lt;/Members&gt;</w:t>
      </w:r>
    </w:p>
    <w:p w14:paraId="4443504D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&lt;AuNomDe&gt;</w:t>
      </w:r>
      <w:r w:rsidRPr="00FA4FE7">
        <w:rPr>
          <w:rStyle w:val="HideTWBInt"/>
          <w:lang w:val="en-US"/>
        </w:rPr>
        <w:t>{The Left}</w:t>
      </w:r>
      <w:r w:rsidRPr="00FA4FE7">
        <w:rPr>
          <w:color w:val="000000" w:themeColor="text1"/>
          <w:lang w:val="en-US"/>
        </w:rPr>
        <w:t>w imieniu grupy The Left</w:t>
      </w:r>
      <w:r w:rsidRPr="00FA4FE7">
        <w:rPr>
          <w:rStyle w:val="HideTWBExt"/>
          <w:lang w:val="en-US"/>
        </w:rPr>
        <w:t>&lt;/AuNomDe&gt;</w:t>
      </w:r>
    </w:p>
    <w:p w14:paraId="656C687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AF1B7C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62395B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8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099882DF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32B00B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18A02E49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15591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C6A1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3E54F29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C664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CC81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8a.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ostrzega przed rosnącą zależnością UE od USA, w szczególności w następstwie wojny w Ukrainie;</w:t>
            </w:r>
          </w:p>
        </w:tc>
      </w:tr>
    </w:tbl>
    <w:p w14:paraId="5F1A96D5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1A195966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23D1E071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463</w:t>
      </w:r>
      <w:r w:rsidRPr="00FA4FE7">
        <w:rPr>
          <w:rStyle w:val="HideTWBExt"/>
          <w:b w:val="0"/>
          <w:lang w:val="en-US"/>
        </w:rPr>
        <w:t>&lt;/NumAm&gt;</w:t>
      </w:r>
    </w:p>
    <w:p w14:paraId="459C1841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Marc Botenga, Rima Hassan, Özlem Demirel</w:t>
      </w:r>
      <w:r w:rsidRPr="00FA4FE7">
        <w:rPr>
          <w:rStyle w:val="HideTWBExt"/>
          <w:b w:val="0"/>
          <w:lang w:val="en-US"/>
        </w:rPr>
        <w:t>&lt;/Members&gt;</w:t>
      </w:r>
    </w:p>
    <w:p w14:paraId="105B6137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&lt;AuNomDe&gt;</w:t>
      </w:r>
      <w:r w:rsidRPr="00FA4FE7">
        <w:rPr>
          <w:rStyle w:val="HideTWBInt"/>
          <w:lang w:val="en-US"/>
        </w:rPr>
        <w:t>{The Left}</w:t>
      </w:r>
      <w:r w:rsidRPr="00FA4FE7">
        <w:rPr>
          <w:color w:val="000000" w:themeColor="text1"/>
          <w:lang w:val="en-US"/>
        </w:rPr>
        <w:t>w imieniu grupy The Left</w:t>
      </w:r>
      <w:r w:rsidRPr="00FA4FE7">
        <w:rPr>
          <w:rStyle w:val="HideTWBExt"/>
          <w:lang w:val="en-US"/>
        </w:rPr>
        <w:t>&lt;/AuNomDe&gt;</w:t>
      </w:r>
    </w:p>
    <w:p w14:paraId="1CAD282A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&lt;/RepeatBlock-By&gt;</w:t>
      </w:r>
    </w:p>
    <w:p w14:paraId="39EA9B0A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&lt;DocAmend&gt;</w:t>
      </w:r>
      <w:r w:rsidRPr="00FA4FE7">
        <w:rPr>
          <w:color w:val="000000" w:themeColor="text1"/>
          <w:lang w:val="en-US"/>
        </w:rPr>
        <w:t>Projekt rezolucji</w:t>
      </w:r>
      <w:r w:rsidRPr="00FA4FE7">
        <w:rPr>
          <w:rStyle w:val="HideTWBExt"/>
          <w:b w:val="0"/>
          <w:lang w:val="en-US"/>
        </w:rPr>
        <w:t>&lt;/DocAmend&gt;</w:t>
      </w:r>
    </w:p>
    <w:p w14:paraId="784AA8EB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&lt;Article&gt;</w:t>
      </w:r>
      <w:r w:rsidRPr="00FA4FE7">
        <w:rPr>
          <w:color w:val="000000" w:themeColor="text1"/>
          <w:lang w:val="en-US"/>
        </w:rPr>
        <w:t>Ustęp 8 b (nowy)</w:t>
      </w:r>
      <w:r w:rsidRPr="00FA4FE7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0BC1A43A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3F3ADA" w14:textId="77777777" w:rsidR="00FA4FE7" w:rsidRPr="00FA4FE7" w:rsidRDefault="00FA4FE7" w:rsidP="007A1192">
            <w:pPr>
              <w:rPr>
                <w:color w:val="000000" w:themeColor="text1"/>
                <w:lang w:val="en-US"/>
              </w:rPr>
            </w:pPr>
          </w:p>
        </w:tc>
      </w:tr>
      <w:tr w:rsidR="00FA4FE7" w:rsidRPr="00FA4FE7" w14:paraId="7BD65A76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5EF2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7594B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E66132E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94CF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B63F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8b.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UE do pilnego uruchomienia ambitnej inicjatywy dyplomatycznej w celu zapewnienia natychmiastowego zawieszenia broni w Ukrainie oraz zakończenia wojny w Ukrainie i cierpień narodu ukraińskiego; wzywa do wzmożenia wysiłków, aby w końcu rozpocząć proces negocjacji pokojowych obejmujący wszystkie strony;</w:t>
            </w:r>
          </w:p>
        </w:tc>
      </w:tr>
    </w:tbl>
    <w:p w14:paraId="0CFAA481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0685A5B5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0F436505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464</w:t>
      </w:r>
      <w:r w:rsidRPr="00FA4FE7">
        <w:rPr>
          <w:rStyle w:val="HideTWBExt"/>
          <w:b w:val="0"/>
          <w:lang w:val="en-US"/>
        </w:rPr>
        <w:t>&lt;/NumAm&gt;</w:t>
      </w:r>
    </w:p>
    <w:p w14:paraId="27873C59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Michael von der Schulenburg</w:t>
      </w:r>
      <w:r w:rsidRPr="00FA4FE7">
        <w:rPr>
          <w:rStyle w:val="HideTWBExt"/>
          <w:b w:val="0"/>
          <w:lang w:val="en-US"/>
        </w:rPr>
        <w:t>&lt;/Members&gt;</w:t>
      </w:r>
    </w:p>
    <w:p w14:paraId="0A22D96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5FB31A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40AD1A2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9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32566747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D12A73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16D7DC11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C4DF0B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D711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678D709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23CC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9.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UE i państwa członkowskie do zwiększenia skuteczności przyjętych dotychczas 14 pakietów sankcji oraz – w razie potrzeby – do przyjęcia nowych sankcji; apeluje o skuteczną współpracę z partnerami o zbieżnych poglądach na całym świecie w celu zwiększenia presji na Rosję;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3B9B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04DE2C2C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5A51346D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074ADB6A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465</w:t>
      </w:r>
      <w:r w:rsidRPr="00FA4FE7">
        <w:rPr>
          <w:rStyle w:val="HideTWBExt"/>
          <w:b w:val="0"/>
        </w:rPr>
        <w:t>&lt;/NumAm&gt;</w:t>
      </w:r>
    </w:p>
    <w:p w14:paraId="5DD01A1E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David McAllister</w:t>
      </w:r>
      <w:r w:rsidRPr="00FA4FE7">
        <w:rPr>
          <w:rStyle w:val="HideTWBExt"/>
          <w:b w:val="0"/>
          <w:lang w:val="en-US"/>
        </w:rPr>
        <w:t>&lt;/Members&gt;</w:t>
      </w:r>
    </w:p>
    <w:p w14:paraId="1386DBF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7B1A89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359D671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9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2F935CDE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89E7ED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0E6AE81E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E8E8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EE81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D1E13AD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782FE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9.</w:t>
            </w:r>
            <w:r w:rsidRPr="00FA4FE7">
              <w:rPr>
                <w:color w:val="000000" w:themeColor="text1"/>
              </w:rPr>
              <w:tab/>
              <w:t>wzywa UE i państwa członkowskie do zwiększenia skuteczności przyjętych dotychczas 14 pakietów sankcji oraz – w razie potrzeby – do przyjęcia nowych sankcji; apeluje o skuteczną współpracę z partnerami o zbieżnych poglądach na całym świecie w celu zwiększenia presji na Rosję;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917A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9.</w:t>
            </w:r>
            <w:r w:rsidRPr="00FA4FE7">
              <w:rPr>
                <w:color w:val="000000" w:themeColor="text1"/>
              </w:rPr>
              <w:tab/>
              <w:t xml:space="preserve">wzywa UE i państwa członkowskie do zwiększenia skuteczności przyjętych dotychczas 14 pakietów sankcji oraz – w razie potrzeby – do przyjęcia nowych sankcji; </w:t>
            </w:r>
            <w:r w:rsidRPr="00FA4FE7">
              <w:rPr>
                <w:b/>
                <w:i/>
                <w:color w:val="000000" w:themeColor="text1"/>
              </w:rPr>
              <w:t>przypomina, że spójne i jednolite stosowanie środków ograniczających we wszystkich państwach członkowskich jest warunkiem wstępnym wiarygodności i skuteczności działań zewnętrznych UE;</w:t>
            </w:r>
            <w:r w:rsidRPr="00FA4FE7">
              <w:rPr>
                <w:color w:val="000000" w:themeColor="text1"/>
              </w:rPr>
              <w:t xml:space="preserve"> apeluje o skuteczną współpracę z partnerami o zbieżnych poglądach na całym świecie w celu zwiększenia presji na Rosję; </w:t>
            </w:r>
            <w:r w:rsidRPr="00FA4FE7">
              <w:rPr>
                <w:b/>
                <w:i/>
                <w:color w:val="000000" w:themeColor="text1"/>
              </w:rPr>
              <w:t>apeluje o proaktywną dyplomację w stosunkach z państwami trzecimi, tak aby zminimalizować ryzyko obchodzenia tych sankcji; wzywa UE i jej państwa członkowskie do sprawowania ścisłej kontroli nad rosyjskimi flotami cieni, które nie tylko łamią sankcje UE i grupy G-7, lecz także stanowią wielkie zagrożenie ekologiczne dla ekosystemu z powodu wad technicznych i częstych awarii; wzywa Komisję do krytycznej oceny pomocy UE dla państw trzecich, które aktywnie wspierają rosyjską agresję na Ukrainę, i wzywa Radę do nałożenia środków ograniczających na państwa trzecie wspomagające rosyjską wojnę napastniczą przeciwko Ukrainie, czy to poprzez ułatwianie obchodzenia sankcji, czy poprzez udzielanie bezpośredniej pomocy wojskowej, np. w przypadku Iranu lub KRLD;</w:t>
            </w:r>
          </w:p>
        </w:tc>
      </w:tr>
    </w:tbl>
    <w:p w14:paraId="15E5A6CC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263C9682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33BFB5EA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466</w:t>
      </w:r>
      <w:r w:rsidRPr="00FA4FE7">
        <w:rPr>
          <w:rStyle w:val="HideTWBExt"/>
          <w:b w:val="0"/>
          <w:lang w:val="en-US"/>
        </w:rPr>
        <w:t>&lt;/NumAm&gt;</w:t>
      </w:r>
    </w:p>
    <w:p w14:paraId="5CB29B10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Jordan Bardella, Pierre-Romain Thionnet, Matthieu Valet, Roberto Vannacci</w:t>
      </w:r>
      <w:r w:rsidRPr="00FA4FE7">
        <w:rPr>
          <w:rStyle w:val="HideTWBExt"/>
          <w:b w:val="0"/>
          <w:lang w:val="en-US"/>
        </w:rPr>
        <w:t>&lt;/Members&gt;</w:t>
      </w:r>
    </w:p>
    <w:p w14:paraId="4AF3927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D4707B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2900F16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9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1FBDDDB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3A7734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2F92BD0E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AFDD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68EE8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4F4E504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B950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9.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bCs/>
                <w:i/>
                <w:iCs/>
                <w:color w:val="000000" w:themeColor="text1"/>
              </w:rPr>
              <w:t>wzywa UE i państwa członkowskie do zwiększenia skuteczności przyjętych dotychczas 14 pakietów sankcji oraz – w razie potrzeby – do przyjęcia nowych sankcji; apeluje o skuteczną współpracę z partnerami o zbieżnych poglądach na całym świecie w celu zwiększenia presji na Rosję</w:t>
            </w:r>
            <w:r w:rsidRPr="00FA4FE7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4130A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9.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bCs/>
                <w:i/>
                <w:iCs/>
                <w:color w:val="000000" w:themeColor="text1"/>
              </w:rPr>
              <w:t>zauważa, że sankcje gospodarcze nałożone na Rosję od początku konfliktu nie przyniosły początkowo oczekiwanych skutków; zauważa, że Rosja mogła polegać na innych partnerach handlowych, w szczególności na Chinach i Indiach, aby zapewnić sobie rynki zbytu dla eksportu surowców i węglowodorów; ubolewa nad faktem, że Unia Europejska jest pierwszą ofiarą sankcji gospodarczych, które doprowadziły do inflacji cen energii, co niekorzystnie wpływa na siłę nabywczą Europejczyków i pogarsza konkurencyjność europejskiego przemysłu; zwraca uwagę na dwumowę UE, w wyniku której Indie stały się głównym dostawcą paliw i produktów naftowych rafinowanych z rosyjskiej ropy naftowej</w:t>
            </w:r>
            <w:r w:rsidRPr="00FA4FE7">
              <w:rPr>
                <w:color w:val="000000" w:themeColor="text1"/>
              </w:rPr>
              <w:t>;</w:t>
            </w:r>
          </w:p>
        </w:tc>
      </w:tr>
    </w:tbl>
    <w:p w14:paraId="32029C93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{FR}</w:t>
      </w:r>
      <w:r w:rsidRPr="00FA4FE7">
        <w:rPr>
          <w:color w:val="000000" w:themeColor="text1"/>
          <w:lang w:val="en-US"/>
        </w:rPr>
        <w:t>fr</w:t>
      </w:r>
      <w:r w:rsidRPr="00FA4FE7">
        <w:rPr>
          <w:rStyle w:val="HideTWBExt"/>
          <w:lang w:val="en-US"/>
        </w:rPr>
        <w:t>&lt;/Original&gt;</w:t>
      </w:r>
    </w:p>
    <w:p w14:paraId="293D903D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71ADF00E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467</w:t>
      </w:r>
      <w:r w:rsidRPr="00FA4FE7">
        <w:rPr>
          <w:rStyle w:val="HideTWBExt"/>
          <w:b w:val="0"/>
          <w:lang w:val="en-US"/>
        </w:rPr>
        <w:t>&lt;/NumAm&gt;</w:t>
      </w:r>
    </w:p>
    <w:p w14:paraId="38DF4984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Miriam Lexmann</w:t>
      </w:r>
      <w:r w:rsidRPr="00FA4FE7">
        <w:rPr>
          <w:rStyle w:val="HideTWBExt"/>
          <w:b w:val="0"/>
          <w:lang w:val="en-US"/>
        </w:rPr>
        <w:t>&lt;/Members&gt;</w:t>
      </w:r>
    </w:p>
    <w:p w14:paraId="69140D5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14FB76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2A3B3E7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9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EA59DF7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D710A0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684416F1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A16C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78DB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9515DC0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31129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9.</w:t>
            </w:r>
            <w:r w:rsidRPr="00FA4FE7">
              <w:rPr>
                <w:color w:val="000000" w:themeColor="text1"/>
              </w:rPr>
              <w:tab/>
              <w:t>wzywa UE i państwa członkowskie do zwiększenia skuteczności przyjętych dotychczas 14 pakietów sankcji oraz – w razie potrzeby – do przyjęcia nowych sankcji; apeluje o skuteczną współpracę z partnerami o zbieżnych poglądach na całym świecie w celu zwiększenia presji na Rosję;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3DC90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9.</w:t>
            </w:r>
            <w:r w:rsidRPr="00FA4FE7">
              <w:rPr>
                <w:color w:val="000000" w:themeColor="text1"/>
              </w:rPr>
              <w:tab/>
              <w:t>wzywa UE i państwa członkowskie do zwiększenia skuteczności przyjętych dotychczas 14 pakietów sankcji oraz – w razie potrzeby – do przyjęcia nowych sankcji; apeluje o skuteczną współpracę z partnerami o zbieżnych poglądach na całym świecie w celu zwiększenia presji na Rosję</w:t>
            </w:r>
            <w:r w:rsidRPr="00FA4FE7">
              <w:rPr>
                <w:b/>
                <w:i/>
                <w:color w:val="000000" w:themeColor="text1"/>
              </w:rPr>
              <w:t>, jak również na państwa pomagające Rosji, w tym .in. Chiny, Iran, Koreę Północną i Kubę</w:t>
            </w:r>
            <w:r w:rsidRPr="00FA4FE7">
              <w:rPr>
                <w:color w:val="000000" w:themeColor="text1"/>
              </w:rPr>
              <w:t xml:space="preserve">; </w:t>
            </w:r>
            <w:r w:rsidRPr="00FA4FE7">
              <w:rPr>
                <w:b/>
                <w:i/>
                <w:color w:val="000000" w:themeColor="text1"/>
              </w:rPr>
              <w:t>z poważnym zaniepokojeniem zauważa, że wykorzystanie przez Rosję irańskich dronów i pocisków rakietowych, oddziałów kubańskich i północnokoreańskich oraz chińskiego sprzętu podwójnego zastosowania zwiększa skalę konfliktu;</w:t>
            </w:r>
          </w:p>
        </w:tc>
      </w:tr>
    </w:tbl>
    <w:p w14:paraId="018655A3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198FFB40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7ABDEAD4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468</w:t>
      </w:r>
      <w:r w:rsidRPr="00FA4FE7">
        <w:rPr>
          <w:rStyle w:val="HideTWBExt"/>
          <w:b w:val="0"/>
          <w:lang w:val="en-US"/>
        </w:rPr>
        <w:t>&lt;/NumAm&gt;</w:t>
      </w:r>
    </w:p>
    <w:p w14:paraId="62E6BED3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Pekka Toveri</w:t>
      </w:r>
      <w:r w:rsidRPr="00FA4FE7">
        <w:rPr>
          <w:rStyle w:val="HideTWBExt"/>
          <w:b w:val="0"/>
          <w:lang w:val="en-US"/>
        </w:rPr>
        <w:t>&lt;/Members&gt;</w:t>
      </w:r>
    </w:p>
    <w:p w14:paraId="49338F9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5A17DBF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05E32E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9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14315B2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D2924B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06287237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42E5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1E5C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A5F0BEA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24B92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9.</w:t>
            </w:r>
            <w:r w:rsidRPr="00FA4FE7">
              <w:rPr>
                <w:color w:val="000000" w:themeColor="text1"/>
              </w:rPr>
              <w:tab/>
              <w:t>wzywa UE i państwa członkowskie do zwiększenia skuteczności przyjętych dotychczas 14 pakietów sankcji oraz – w razie potrzeby – do przyjęcia nowych sankcji; apeluje o skuteczną współpracę z partnerami o zbieżnych poglądach na całym świecie w celu zwiększenia presji na Rosję;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A049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9.</w:t>
            </w:r>
            <w:r w:rsidRPr="00FA4FE7">
              <w:rPr>
                <w:color w:val="000000" w:themeColor="text1"/>
              </w:rPr>
              <w:tab/>
              <w:t>wzywa UE i państwa członkowskie do zwiększenia skuteczności przyjętych dotychczas 14 pakietów sankcji oraz – w razie potrzeby – do przyjęcia nowych sankcji</w:t>
            </w:r>
            <w:r w:rsidRPr="00FA4FE7">
              <w:rPr>
                <w:b/>
                <w:i/>
                <w:color w:val="000000" w:themeColor="text1"/>
              </w:rPr>
              <w:t>, które będą również wymierzone w państwa trzecie i podmioty niepaństwowe, takie jak przedsiębiorstwa</w:t>
            </w:r>
            <w:r w:rsidRPr="00FA4FE7">
              <w:rPr>
                <w:color w:val="000000" w:themeColor="text1"/>
              </w:rPr>
              <w:t>; apeluje o skuteczną współpracę z partnerami o zbieżnych poglądach na całym świecie w celu zwiększenia presji na Rosję;</w:t>
            </w:r>
            <w:r w:rsidRPr="00FA4FE7">
              <w:rPr>
                <w:b/>
                <w:i/>
                <w:color w:val="000000" w:themeColor="text1"/>
              </w:rPr>
              <w:t> wzywa UE i państwa członkowskie do podjęcia zdecydowanych działań przeciwko rosyjskim flotom cieni, które zagrażają ruchowi i środowisku morskiemu na całym świecie;</w:t>
            </w:r>
          </w:p>
        </w:tc>
      </w:tr>
    </w:tbl>
    <w:p w14:paraId="0B5901E7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70AAB1FD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5FF9190F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469</w:t>
      </w:r>
      <w:r w:rsidRPr="00FA4FE7">
        <w:rPr>
          <w:rStyle w:val="HideTWBExt"/>
          <w:b w:val="0"/>
          <w:lang w:val="en-US"/>
        </w:rPr>
        <w:t>&lt;/NumAm&gt;</w:t>
      </w:r>
    </w:p>
    <w:p w14:paraId="724350FA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Petras Auštrevičius, Dan Barna, Urmas Paet, Lucia Yar, Marie-Agnes Strack-Zimmermann</w:t>
      </w:r>
      <w:r w:rsidRPr="00FA4FE7">
        <w:rPr>
          <w:rStyle w:val="HideTWBExt"/>
          <w:b w:val="0"/>
          <w:lang w:val="en-US"/>
        </w:rPr>
        <w:t>&lt;/Members&gt;</w:t>
      </w:r>
    </w:p>
    <w:p w14:paraId="1B8682A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12500A6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23ACE0C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9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30177966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38CCD9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122BAD84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90C5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BD1C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7F0B6A4E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C5BE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9.</w:t>
            </w:r>
            <w:r w:rsidRPr="00FA4FE7">
              <w:rPr>
                <w:color w:val="000000" w:themeColor="text1"/>
              </w:rPr>
              <w:tab/>
              <w:t>wzywa UE i państwa członkowskie do zwiększenia skuteczności przyjętych dotychczas 14 pakietów sankcji oraz – w razie potrzeby – do przyjęcia nowych sankcji; apeluje o skuteczną współpracę z partnerami o zbieżnych poglądach na całym świecie w celu zwiększenia presji na Rosję;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F44B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9.</w:t>
            </w:r>
            <w:r w:rsidRPr="00FA4FE7">
              <w:rPr>
                <w:color w:val="000000" w:themeColor="text1"/>
              </w:rPr>
              <w:tab/>
              <w:t xml:space="preserve">wzywa UE i państwa członkowskie do zwiększenia skuteczności przyjętych dotychczas 14 pakietów sankcji oraz – w razie potrzeby – do przyjęcia nowych sankcji; apeluje o skuteczną współpracę z partnerami o zbieżnych poglądach na całym świecie w celu zwiększenia presji na Rosję; </w:t>
            </w:r>
            <w:r w:rsidRPr="00FA4FE7">
              <w:rPr>
                <w:b/>
                <w:i/>
                <w:color w:val="000000" w:themeColor="text1"/>
              </w:rPr>
              <w:t>wzywa UE i państwa członkowskie do dokonania przeglądu pomocy rozwojowej dla rządów państw, które otwarcie wspierają rosyjską wojnę napastniczą przeciwko Ukrainie, w szczególności w głosowaniach nad odpowiednimi rezolucjami ONZ;</w:t>
            </w:r>
          </w:p>
        </w:tc>
      </w:tr>
    </w:tbl>
    <w:p w14:paraId="73FA2606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5E919F67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336BBDC7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470</w:t>
      </w:r>
      <w:r w:rsidRPr="00FA4FE7">
        <w:rPr>
          <w:rStyle w:val="HideTWBExt"/>
          <w:b w:val="0"/>
          <w:lang w:val="en-US"/>
        </w:rPr>
        <w:t>&lt;/NumAm&gt;</w:t>
      </w:r>
    </w:p>
    <w:p w14:paraId="475C54FB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Cristian Terheş</w:t>
      </w:r>
      <w:r w:rsidRPr="00FA4FE7">
        <w:rPr>
          <w:rStyle w:val="HideTWBExt"/>
          <w:b w:val="0"/>
          <w:lang w:val="en-US"/>
        </w:rPr>
        <w:t>&lt;/Members&gt;</w:t>
      </w:r>
    </w:p>
    <w:p w14:paraId="3C350B4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59FEAAC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9EAD4D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9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2AAB37AC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F4CEB7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3D093336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83784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94D5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8BB64A1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FE7D5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9.</w:t>
            </w:r>
            <w:r w:rsidRPr="00FA4FE7">
              <w:rPr>
                <w:color w:val="000000" w:themeColor="text1"/>
              </w:rPr>
              <w:tab/>
              <w:t>wzywa UE i państwa członkowskie do zwiększenia skuteczności przyjętych dotychczas 14 pakietów sankcji oraz – w razie potrzeby – do przyjęcia nowych sankcji; apeluje o skuteczną współpracę z partnerami o zbieżnych poglądach na całym świecie w celu zwiększenia presji na Rosję;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AC9C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9.</w:t>
            </w:r>
            <w:r w:rsidRPr="00FA4FE7">
              <w:rPr>
                <w:color w:val="000000" w:themeColor="text1"/>
              </w:rPr>
              <w:tab/>
              <w:t xml:space="preserve">wzywa UE i państwa członkowskie do zwiększenia skuteczności przyjętych dotychczas 14 pakietów sankcji oraz – w razie potrzeby – do przyjęcia nowych sankcji; apeluje o skuteczną współpracę z partnerami o zbieżnych poglądach na całym świecie w celu zwiększenia presji na Rosję; </w:t>
            </w:r>
            <w:r w:rsidRPr="00FA4FE7">
              <w:rPr>
                <w:b/>
                <w:i/>
                <w:color w:val="000000" w:themeColor="text1"/>
              </w:rPr>
              <w:t>wzywa Komisję Europejską do nałożenia kar na wszystkie europejskie przedsiębiorstwa, w tym Raiffeisen i OMV, które nadal prowadzą interesy z Federacją Rosyjską;</w:t>
            </w:r>
          </w:p>
        </w:tc>
      </w:tr>
    </w:tbl>
    <w:p w14:paraId="78105B10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26826834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61659EF3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471</w:t>
      </w:r>
      <w:r w:rsidRPr="00FA4FE7">
        <w:rPr>
          <w:rStyle w:val="HideTWBExt"/>
          <w:b w:val="0"/>
          <w:lang w:val="en-US"/>
        </w:rPr>
        <w:t>&lt;/NumAm&gt;</w:t>
      </w:r>
    </w:p>
    <w:p w14:paraId="128FC88A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Sebastian Tynkkynen</w:t>
      </w:r>
      <w:r w:rsidRPr="00FA4FE7">
        <w:rPr>
          <w:rStyle w:val="HideTWBExt"/>
          <w:b w:val="0"/>
          <w:lang w:val="en-US"/>
        </w:rPr>
        <w:t>&lt;/Members&gt;</w:t>
      </w:r>
    </w:p>
    <w:p w14:paraId="310D1E1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5F47340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49A4308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9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DDC96CC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E5D301" w14:textId="77777777" w:rsidR="00FA4FE7" w:rsidRPr="00FA4FE7" w:rsidRDefault="00FA4FE7" w:rsidP="007A1192">
            <w:pPr>
              <w:rPr>
                <w:color w:val="000000" w:themeColor="text1"/>
                <w:lang w:val="en-GB"/>
              </w:rPr>
            </w:pPr>
          </w:p>
        </w:tc>
      </w:tr>
      <w:tr w:rsidR="00FA4FE7" w:rsidRPr="00FA4FE7" w14:paraId="3BB08336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1C3E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4A2A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17D3A92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67E5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9.</w:t>
            </w:r>
            <w:r w:rsidRPr="00FA4FE7">
              <w:rPr>
                <w:color w:val="000000" w:themeColor="text1"/>
              </w:rPr>
              <w:tab/>
              <w:t>wzywa UE i państwa członkowskie do zwiększenia skuteczności przyjętych dotychczas 14 pakietów sankcji oraz – w razie potrzeby – do przyjęcia nowych sankcji; apeluje o skuteczną współpracę z partnerami o zbieżnych poglądach na całym świecie w celu zwiększenia presji na Rosję;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9B3A2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9.</w:t>
            </w:r>
            <w:r w:rsidRPr="00FA4FE7">
              <w:rPr>
                <w:color w:val="000000" w:themeColor="text1"/>
              </w:rPr>
              <w:tab/>
              <w:t xml:space="preserve">wzywa UE i państwa członkowskie do zwiększenia skuteczności przyjętych dotychczas 14 pakietów sankcji oraz – w razie potrzeby – do przyjęcia nowych sankcji; apeluje o skuteczną współpracę z partnerami o zbieżnych poglądach na całym świecie w celu zwiększenia presji na Rosję; </w:t>
            </w:r>
            <w:r w:rsidRPr="00FA4FE7">
              <w:rPr>
                <w:b/>
                <w:i/>
                <w:color w:val="000000" w:themeColor="text1"/>
              </w:rPr>
              <w:t>podkreśla, że Chiny i Indie silnie wspierają rosyjski przemysł zbrojeniowy; podkreśla w związku z tym potrzebę rozważenia sposobów na przekonanie tych państw do zaprzestania wspierania agresywnego zachowania Rosji;</w:t>
            </w:r>
          </w:p>
        </w:tc>
      </w:tr>
    </w:tbl>
    <w:p w14:paraId="1C3CE276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{FI}</w:t>
      </w:r>
      <w:r w:rsidRPr="00FA4FE7">
        <w:rPr>
          <w:color w:val="000000" w:themeColor="text1"/>
          <w:lang w:val="en-US"/>
        </w:rPr>
        <w:t>fi</w:t>
      </w:r>
      <w:r w:rsidRPr="00FA4FE7">
        <w:rPr>
          <w:rStyle w:val="HideTWBExt"/>
          <w:lang w:val="en-US"/>
        </w:rPr>
        <w:t>&lt;/Original&gt;</w:t>
      </w:r>
    </w:p>
    <w:p w14:paraId="66C8802A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25AE698A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472</w:t>
      </w:r>
      <w:r w:rsidRPr="00FA4FE7">
        <w:rPr>
          <w:rStyle w:val="HideTWBExt"/>
          <w:b w:val="0"/>
          <w:lang w:val="en-US"/>
        </w:rPr>
        <w:t>&lt;/NumAm&gt;</w:t>
      </w:r>
    </w:p>
    <w:p w14:paraId="2F138AF5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Rihards Kols</w:t>
      </w:r>
      <w:r w:rsidRPr="00FA4FE7">
        <w:rPr>
          <w:rStyle w:val="HideTWBExt"/>
          <w:b w:val="0"/>
          <w:lang w:val="en-US"/>
        </w:rPr>
        <w:t>&lt;/Members&gt;</w:t>
      </w:r>
    </w:p>
    <w:p w14:paraId="1BC698D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CE2670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496E86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9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A7D4C00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5EC376" w14:textId="77777777" w:rsidR="00FA4FE7" w:rsidRPr="00FA4FE7" w:rsidRDefault="00FA4FE7" w:rsidP="007A1192">
            <w:pPr>
              <w:rPr>
                <w:color w:val="000000" w:themeColor="text1"/>
                <w:lang w:val="en-US"/>
              </w:rPr>
            </w:pPr>
          </w:p>
        </w:tc>
      </w:tr>
      <w:tr w:rsidR="00FA4FE7" w:rsidRPr="00FA4FE7" w14:paraId="382E1CCF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9767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189B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28C084C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4026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9.</w:t>
            </w:r>
            <w:r w:rsidRPr="00FA4FE7">
              <w:rPr>
                <w:color w:val="000000" w:themeColor="text1"/>
              </w:rPr>
              <w:tab/>
              <w:t xml:space="preserve">wzywa UE i państwa członkowskie do zwiększenia skuteczności </w:t>
            </w:r>
            <w:r w:rsidRPr="00FA4FE7">
              <w:rPr>
                <w:b/>
                <w:i/>
                <w:color w:val="000000" w:themeColor="text1"/>
              </w:rPr>
              <w:t xml:space="preserve">przyjętych dotychczas 14 </w:t>
            </w:r>
            <w:r w:rsidRPr="00FA4FE7">
              <w:rPr>
                <w:color w:val="000000" w:themeColor="text1"/>
              </w:rPr>
              <w:t>pakietów sankcji</w:t>
            </w:r>
            <w:r w:rsidRPr="00FA4FE7">
              <w:rPr>
                <w:b/>
                <w:i/>
                <w:color w:val="000000" w:themeColor="text1"/>
              </w:rPr>
              <w:t xml:space="preserve"> oraz – w razie potrzeby – do przyjęcia nowych sankcji</w:t>
            </w:r>
            <w:r w:rsidRPr="00FA4FE7">
              <w:rPr>
                <w:color w:val="000000" w:themeColor="text1"/>
              </w:rPr>
              <w:t>;</w:t>
            </w:r>
            <w:r w:rsidRPr="00FA4FE7">
              <w:rPr>
                <w:b/>
                <w:i/>
                <w:color w:val="000000" w:themeColor="text1"/>
              </w:rPr>
              <w:t xml:space="preserve"> apeluje o skuteczną współpracę z partnerami o zbieżnych poglądach na całym świecie w celu zwiększenia presji na Rosję;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DBF2E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9.</w:t>
            </w:r>
            <w:r w:rsidRPr="00FA4FE7">
              <w:rPr>
                <w:color w:val="000000" w:themeColor="text1"/>
              </w:rPr>
              <w:tab/>
              <w:t xml:space="preserve">wzywa UE i państwa członkowskie do zwiększenia skuteczności pakietów sankcji </w:t>
            </w:r>
            <w:r w:rsidRPr="00FA4FE7">
              <w:rPr>
                <w:b/>
                <w:i/>
                <w:color w:val="000000" w:themeColor="text1"/>
              </w:rPr>
              <w:t>poprzez ustanowienie specjalnej unijnej grupy zadaniowej ds. sankcji z mandatem do monitorowania obchodzenia sankcji i zapobiegania mu, koordynowania egzekwowania przepisów w państwach członkowskich i zacieśniania współpracy z globalnymi sojusznikami</w:t>
            </w:r>
            <w:r w:rsidRPr="00FA4FE7">
              <w:rPr>
                <w:color w:val="000000" w:themeColor="text1"/>
              </w:rPr>
              <w:t>;</w:t>
            </w:r>
            <w:r w:rsidRPr="00FA4FE7">
              <w:rPr>
                <w:b/>
                <w:i/>
                <w:color w:val="000000" w:themeColor="text1"/>
              </w:rPr>
              <w:t xml:space="preserve"> uznaje strategiczne partnerstwo między Rosją a Iranem za skoordynowany wysiłek mający na celu osłabienie bezpieczeństwa europejskiego, co wymaga wzmożonej kontroli i środków reagowania;</w:t>
            </w:r>
          </w:p>
        </w:tc>
      </w:tr>
    </w:tbl>
    <w:p w14:paraId="61273B7A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3921986E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63F3C44B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473</w:t>
      </w:r>
      <w:r w:rsidRPr="00FA4FE7">
        <w:rPr>
          <w:rStyle w:val="HideTWBExt"/>
          <w:b w:val="0"/>
          <w:lang w:val="en-US"/>
        </w:rPr>
        <w:t>&lt;/NumAm&gt;</w:t>
      </w:r>
    </w:p>
    <w:p w14:paraId="19BE6623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Francisco José Millán Mon</w:t>
      </w:r>
      <w:r w:rsidRPr="00FA4FE7">
        <w:rPr>
          <w:rStyle w:val="HideTWBExt"/>
          <w:b w:val="0"/>
          <w:lang w:val="en-US"/>
        </w:rPr>
        <w:t>&lt;/Members&gt;</w:t>
      </w:r>
    </w:p>
    <w:p w14:paraId="38610DF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E6211A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34CFC3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9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28D6D978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7529F2" w14:textId="77777777" w:rsidR="00FA4FE7" w:rsidRPr="00FA4FE7" w:rsidRDefault="00FA4FE7" w:rsidP="007A1192">
            <w:pPr>
              <w:rPr>
                <w:color w:val="000000" w:themeColor="text1"/>
                <w:lang w:val="en-US"/>
              </w:rPr>
            </w:pPr>
          </w:p>
        </w:tc>
      </w:tr>
      <w:tr w:rsidR="00FA4FE7" w:rsidRPr="00FA4FE7" w14:paraId="545971A5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19F0B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F49A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BAA87FD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9A8F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9.</w:t>
            </w:r>
            <w:r w:rsidRPr="00FA4FE7">
              <w:rPr>
                <w:color w:val="000000" w:themeColor="text1"/>
              </w:rPr>
              <w:tab/>
              <w:t>wzywa UE i państwa członkowskie do zwiększenia skuteczności przyjętych dotychczas 14 pakietów sankcji oraz – w razie potrzeby – do przyjęcia nowych sankcji; apeluje o skuteczną współpracę z partnerami o zbieżnych poglądach na całym świecie w celu zwiększenia presji na Rosję;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33C3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9.</w:t>
            </w:r>
            <w:r w:rsidRPr="00FA4FE7">
              <w:rPr>
                <w:color w:val="000000" w:themeColor="text1"/>
              </w:rPr>
              <w:tab/>
              <w:t xml:space="preserve">wzywa UE i państwa członkowskie do zwiększenia skuteczności przyjętych dotychczas 14 pakietów sankcji oraz – w razie potrzeby – do przyjęcia nowych sankcji; </w:t>
            </w:r>
            <w:r w:rsidRPr="00FA4FE7">
              <w:rPr>
                <w:b/>
                <w:i/>
                <w:color w:val="000000" w:themeColor="text1"/>
              </w:rPr>
              <w:t>przypomina, że spójne i jednolite stosowanie środków ograniczających we wszystkich państwach członkowskich jest niezbędne dla skuteczności i wiarygodności działań zewnętrznych UE;</w:t>
            </w:r>
            <w:r w:rsidRPr="00FA4FE7">
              <w:rPr>
                <w:color w:val="000000" w:themeColor="text1"/>
              </w:rPr>
              <w:t xml:space="preserve"> apeluje o skuteczną współpracę z partnerami o zbieżnych poglądach na całym świecie w celu zwiększenia presji na Rosję;</w:t>
            </w:r>
          </w:p>
        </w:tc>
      </w:tr>
    </w:tbl>
    <w:p w14:paraId="482FC59C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{ES}</w:t>
      </w:r>
      <w:r w:rsidRPr="00FA4FE7">
        <w:rPr>
          <w:color w:val="000000" w:themeColor="text1"/>
          <w:lang w:val="en-US"/>
        </w:rPr>
        <w:t>es</w:t>
      </w:r>
      <w:r w:rsidRPr="00FA4FE7">
        <w:rPr>
          <w:rStyle w:val="HideTWBExt"/>
          <w:lang w:val="en-US"/>
        </w:rPr>
        <w:t>&lt;/Original&gt;</w:t>
      </w:r>
    </w:p>
    <w:p w14:paraId="6BBCBD32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03B4C846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474</w:t>
      </w:r>
      <w:r w:rsidRPr="00FA4FE7">
        <w:rPr>
          <w:rStyle w:val="HideTWBExt"/>
          <w:b w:val="0"/>
          <w:lang w:val="en-US"/>
        </w:rPr>
        <w:t>&lt;/NumAm&gt;</w:t>
      </w:r>
    </w:p>
    <w:p w14:paraId="4973CCC4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Andrey Kovatchev</w:t>
      </w:r>
      <w:r w:rsidRPr="00FA4FE7">
        <w:rPr>
          <w:rStyle w:val="HideTWBExt"/>
          <w:b w:val="0"/>
          <w:lang w:val="en-US"/>
        </w:rPr>
        <w:t>&lt;/Members&gt;</w:t>
      </w:r>
    </w:p>
    <w:p w14:paraId="7A8362E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1D7620B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57D2F75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9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42636D5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685232" w14:textId="77777777" w:rsidR="00FA4FE7" w:rsidRPr="00FA4FE7" w:rsidRDefault="00FA4FE7" w:rsidP="007A1192">
            <w:pPr>
              <w:rPr>
                <w:color w:val="000000" w:themeColor="text1"/>
                <w:lang w:val="en-US"/>
              </w:rPr>
            </w:pPr>
          </w:p>
        </w:tc>
      </w:tr>
      <w:tr w:rsidR="00FA4FE7" w:rsidRPr="00FA4FE7" w14:paraId="3D2EC5FD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26E1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5FA4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E3AD549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E591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9.</w:t>
            </w:r>
            <w:r w:rsidRPr="00FA4FE7">
              <w:rPr>
                <w:color w:val="000000" w:themeColor="text1"/>
              </w:rPr>
              <w:tab/>
              <w:t>wzywa UE i państwa członkowskie do zwiększenia skuteczności przyjętych dotychczas 14 pakietów sankcji oraz – w razie potrzeby – do przyjęcia nowych sankcji; apeluje o skuteczną współpracę z partnerami o zbieżnych poglądach na całym świecie w celu zwiększenia presji na Rosję;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CD3E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9.</w:t>
            </w:r>
            <w:r w:rsidRPr="00FA4FE7">
              <w:rPr>
                <w:color w:val="000000" w:themeColor="text1"/>
              </w:rPr>
              <w:tab/>
              <w:t xml:space="preserve">wzywa UE i państwa członkowskie do zwiększenia skuteczności przyjętych dotychczas 14 pakietów sankcji oraz – w razie potrzeby – do przyjęcia nowych sankcji; </w:t>
            </w:r>
            <w:r w:rsidRPr="00FA4FE7">
              <w:rPr>
                <w:b/>
                <w:i/>
                <w:color w:val="000000" w:themeColor="text1"/>
              </w:rPr>
              <w:t xml:space="preserve">wzywa do rozszerzenia roli Parlamentu Europejskiego w dyskusjach na temat potrzeby nałożenia sankcji na dodatkowe osoby i podmioty; </w:t>
            </w:r>
            <w:r w:rsidRPr="00FA4FE7">
              <w:rPr>
                <w:color w:val="000000" w:themeColor="text1"/>
              </w:rPr>
              <w:t>apeluje o skuteczną współpracę z partnerami o zbieżnych poglądach na całym świecie w celu zwiększenia presji na Rosję;</w:t>
            </w:r>
          </w:p>
        </w:tc>
      </w:tr>
    </w:tbl>
    <w:p w14:paraId="02150F1D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7CF18AD9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7DBE0A5B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475</w:t>
      </w:r>
      <w:r w:rsidRPr="00FA4FE7">
        <w:rPr>
          <w:rStyle w:val="HideTWBExt"/>
          <w:b w:val="0"/>
          <w:lang w:val="en-US"/>
        </w:rPr>
        <w:t>&lt;/NumAm&gt;</w:t>
      </w:r>
    </w:p>
    <w:p w14:paraId="7EA03872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Hans Neuhoff</w:t>
      </w:r>
      <w:r w:rsidRPr="00FA4FE7">
        <w:rPr>
          <w:rStyle w:val="HideTWBExt"/>
          <w:b w:val="0"/>
          <w:lang w:val="en-US"/>
        </w:rPr>
        <w:t>&lt;/Members&gt;</w:t>
      </w:r>
    </w:p>
    <w:p w14:paraId="63A2632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7C1AA4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BAD3B1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9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0820E73D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C15D31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31991C70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3B8BE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349F5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A7EFAAA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4C5C2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9.</w:t>
            </w:r>
            <w:r w:rsidRPr="00FA4FE7">
              <w:rPr>
                <w:color w:val="000000" w:themeColor="text1"/>
              </w:rPr>
              <w:tab/>
              <w:t xml:space="preserve">wzywa UE i państwa członkowskie do </w:t>
            </w:r>
            <w:r w:rsidRPr="00FA4FE7">
              <w:rPr>
                <w:b/>
                <w:i/>
                <w:color w:val="000000" w:themeColor="text1"/>
              </w:rPr>
              <w:t xml:space="preserve">zwiększenia </w:t>
            </w:r>
            <w:r w:rsidRPr="00FA4FE7">
              <w:rPr>
                <w:color w:val="000000" w:themeColor="text1"/>
              </w:rPr>
              <w:t>skuteczności przyjętych dotychczas 14 pakietów sankcji</w:t>
            </w:r>
            <w:r w:rsidRPr="00FA4FE7">
              <w:rPr>
                <w:b/>
                <w:i/>
                <w:color w:val="000000" w:themeColor="text1"/>
              </w:rPr>
              <w:t xml:space="preserve"> oraz – w razie potrzeby – do </w:t>
            </w:r>
            <w:r w:rsidRPr="00FA4FE7">
              <w:rPr>
                <w:color w:val="000000" w:themeColor="text1"/>
              </w:rPr>
              <w:t>przyjęcia nowych sankcji;</w:t>
            </w:r>
            <w:r w:rsidRPr="00FA4FE7">
              <w:rPr>
                <w:b/>
                <w:i/>
                <w:color w:val="000000" w:themeColor="text1"/>
              </w:rPr>
              <w:t xml:space="preserve"> apeluje o skuteczną współpracę z partnerami o zbieżnych poglądach na całym świecie w celu zwiększenia</w:t>
            </w:r>
            <w:r w:rsidRPr="00FA4FE7">
              <w:rPr>
                <w:color w:val="000000" w:themeColor="text1"/>
              </w:rPr>
              <w:t xml:space="preserve"> presji na Rosję;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391D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9.</w:t>
            </w:r>
            <w:r w:rsidRPr="00FA4FE7">
              <w:rPr>
                <w:color w:val="000000" w:themeColor="text1"/>
              </w:rPr>
              <w:tab/>
              <w:t xml:space="preserve">wzywa UE i państwa członkowskie do </w:t>
            </w:r>
            <w:r w:rsidRPr="00FA4FE7">
              <w:rPr>
                <w:b/>
                <w:i/>
                <w:color w:val="000000" w:themeColor="text1"/>
              </w:rPr>
              <w:t xml:space="preserve">sprawdzenia </w:t>
            </w:r>
            <w:r w:rsidRPr="00FA4FE7">
              <w:rPr>
                <w:color w:val="000000" w:themeColor="text1"/>
              </w:rPr>
              <w:t>skuteczności przyjętych dotychczas 14 pakietów sankcji</w:t>
            </w:r>
            <w:r w:rsidRPr="00FA4FE7">
              <w:rPr>
                <w:b/>
                <w:i/>
                <w:color w:val="000000" w:themeColor="text1"/>
              </w:rPr>
              <w:t xml:space="preserve"> przed rozważeniem </w:t>
            </w:r>
            <w:r w:rsidRPr="00FA4FE7">
              <w:rPr>
                <w:color w:val="000000" w:themeColor="text1"/>
              </w:rPr>
              <w:t xml:space="preserve">przyjęcia nowych sankcji; </w:t>
            </w:r>
            <w:r w:rsidRPr="00FA4FE7">
              <w:rPr>
                <w:b/>
                <w:i/>
                <w:color w:val="000000" w:themeColor="text1"/>
              </w:rPr>
              <w:t xml:space="preserve">zauważa, że dotychczasowe wysiłki mające na celu wywarcie </w:t>
            </w:r>
            <w:r w:rsidRPr="00FA4FE7">
              <w:rPr>
                <w:color w:val="000000" w:themeColor="text1"/>
              </w:rPr>
              <w:t xml:space="preserve">presji na Rosję </w:t>
            </w:r>
            <w:r w:rsidRPr="00FA4FE7">
              <w:rPr>
                <w:b/>
                <w:i/>
                <w:color w:val="000000" w:themeColor="text1"/>
              </w:rPr>
              <w:t>za pomocą sankcji nie tylko zupełnie nie przyczyniły się do rozwiązania konfliktu, lecz również spowodowały znaczne straty gospodarcze w samych państwach członkowskich</w:t>
            </w:r>
            <w:r w:rsidRPr="00FA4FE7">
              <w:rPr>
                <w:color w:val="000000" w:themeColor="text1"/>
              </w:rPr>
              <w:t>;</w:t>
            </w:r>
          </w:p>
        </w:tc>
      </w:tr>
    </w:tbl>
    <w:p w14:paraId="64631483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{DE}</w:t>
      </w:r>
      <w:r w:rsidRPr="00FA4FE7">
        <w:rPr>
          <w:color w:val="000000" w:themeColor="text1"/>
        </w:rPr>
        <w:t>de</w:t>
      </w:r>
      <w:r w:rsidRPr="00FA4FE7">
        <w:rPr>
          <w:rStyle w:val="HideTWBExt"/>
        </w:rPr>
        <w:t>&lt;/Original&gt;</w:t>
      </w:r>
    </w:p>
    <w:p w14:paraId="4816CDBD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3E19194C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476</w:t>
      </w:r>
      <w:r w:rsidRPr="00FA4FE7">
        <w:rPr>
          <w:rStyle w:val="HideTWBExt"/>
          <w:b w:val="0"/>
        </w:rPr>
        <w:t>&lt;/NumAm&gt;</w:t>
      </w:r>
    </w:p>
    <w:p w14:paraId="63EC4F5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Nathalie Loiseau, Urmas Paet, Hilde Vautmans, Lucia Yar, Petras Auštrevičius</w:t>
      </w:r>
      <w:r w:rsidRPr="00FA4FE7">
        <w:rPr>
          <w:rStyle w:val="HideTWBExt"/>
          <w:b w:val="0"/>
        </w:rPr>
        <w:t>&lt;/Members&gt;</w:t>
      </w:r>
    </w:p>
    <w:p w14:paraId="7BAC8CC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5A195C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42FB7A9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9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73CE30F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99B18A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3205D296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F8DD1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05CD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268419A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C865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9.</w:t>
            </w:r>
            <w:r w:rsidRPr="00FA4FE7">
              <w:rPr>
                <w:color w:val="000000" w:themeColor="text1"/>
              </w:rPr>
              <w:tab/>
              <w:t>wzywa UE i państwa członkowskie do zwiększenia skuteczności przyjętych dotychczas 14 pakietów sankcji oraz – w razie potrzeby – do przyjęcia nowych sankcji; apeluje o skuteczną współpracę z partnerami o zbieżnych poglądach na całym świecie w celu zwiększenia presji na Rosję;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B1DE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9.</w:t>
            </w:r>
            <w:r w:rsidRPr="00FA4FE7">
              <w:rPr>
                <w:color w:val="000000" w:themeColor="text1"/>
              </w:rPr>
              <w:tab/>
              <w:t xml:space="preserve">wzywa UE i państwa członkowskie do zwiększenia skuteczności przyjętych dotychczas 14 pakietów sankcji oraz – w razie potrzeby – do przyjęcia nowych sankcji; apeluje o skuteczną współpracę z partnerami o zbieżnych poglądach na całym świecie w celu zwiększenia presji na Rosję; </w:t>
            </w:r>
            <w:r w:rsidRPr="00FA4FE7">
              <w:rPr>
                <w:b/>
                <w:i/>
                <w:color w:val="000000" w:themeColor="text1"/>
              </w:rPr>
              <w:t>w pełni popiera ogłoszenie przyszłego planu działania na rzecz zakończenia importu energii z Rosji;</w:t>
            </w:r>
          </w:p>
        </w:tc>
      </w:tr>
    </w:tbl>
    <w:p w14:paraId="44A97A73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34CB6EE3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0A09DD30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477</w:t>
      </w:r>
      <w:r w:rsidRPr="00FA4FE7">
        <w:rPr>
          <w:rStyle w:val="HideTWBExt"/>
          <w:b w:val="0"/>
          <w:lang w:val="en-US"/>
        </w:rPr>
        <w:t>&lt;/NumAm&gt;</w:t>
      </w:r>
    </w:p>
    <w:p w14:paraId="37773C27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Hannah Neumann</w:t>
      </w:r>
      <w:r w:rsidRPr="00FA4FE7">
        <w:rPr>
          <w:rStyle w:val="HideTWBExt"/>
          <w:b w:val="0"/>
          <w:lang w:val="en-US"/>
        </w:rPr>
        <w:t>&lt;/Members&gt;</w:t>
      </w:r>
    </w:p>
    <w:p w14:paraId="744B631B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&lt;AuNomDe&gt;</w:t>
      </w:r>
      <w:r w:rsidRPr="00FA4FE7">
        <w:rPr>
          <w:rStyle w:val="HideTWBInt"/>
          <w:lang w:val="en-US"/>
        </w:rPr>
        <w:t>{Greens/EFA}</w:t>
      </w:r>
      <w:r w:rsidRPr="00FA4FE7">
        <w:rPr>
          <w:color w:val="000000" w:themeColor="text1"/>
          <w:lang w:val="en-US"/>
        </w:rPr>
        <w:t>w imieniu grupy Verts/ALE</w:t>
      </w:r>
      <w:r w:rsidRPr="00FA4FE7">
        <w:rPr>
          <w:rStyle w:val="HideTWBExt"/>
          <w:lang w:val="en-US"/>
        </w:rPr>
        <w:t>&lt;/AuNomDe&gt;</w:t>
      </w:r>
    </w:p>
    <w:p w14:paraId="0B25F2D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9E177C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9BCA8B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9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B0991A6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A160C1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2157326B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5565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EE51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3671338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5F9E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9.</w:t>
            </w:r>
            <w:r w:rsidRPr="00FA4FE7">
              <w:rPr>
                <w:color w:val="000000" w:themeColor="text1"/>
              </w:rPr>
              <w:tab/>
              <w:t>wzywa UE i państwa członkowskie do zwiększenia skuteczności przyjętych dotychczas 14 pakietów sankcji oraz – w razie potrzeby – do przyjęcia nowych sankcji; apeluje o skuteczną współpracę z partnerami o zbieżnych poglądach na całym świecie w celu zwiększenia presji na Rosję;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0F441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9.</w:t>
            </w:r>
            <w:r w:rsidRPr="00FA4FE7">
              <w:rPr>
                <w:color w:val="000000" w:themeColor="text1"/>
              </w:rPr>
              <w:tab/>
              <w:t xml:space="preserve">wzywa UE i państwa członkowskie do zwiększenia skuteczności </w:t>
            </w:r>
            <w:r w:rsidRPr="00FA4FE7">
              <w:rPr>
                <w:b/>
                <w:i/>
                <w:color w:val="000000" w:themeColor="text1"/>
              </w:rPr>
              <w:t>i ścisłego wdrożenia</w:t>
            </w:r>
            <w:r w:rsidRPr="00FA4FE7">
              <w:rPr>
                <w:color w:val="000000" w:themeColor="text1"/>
              </w:rPr>
              <w:t xml:space="preserve"> przyjętych dotychczas 14 pakietów sankcji oraz – w razie potrzeby – do przyjęcia nowych sankcji; apeluje o skuteczną współpracę z partnerami o zbieżnych poglądach na całym świecie w celu zwiększenia presji na Rosję</w:t>
            </w:r>
            <w:r w:rsidRPr="00FA4FE7">
              <w:rPr>
                <w:b/>
                <w:i/>
                <w:color w:val="000000" w:themeColor="text1"/>
              </w:rPr>
              <w:t>, a także o dalszą ocenę i zwalczanie obchodzenia sankcji</w:t>
            </w:r>
            <w:r w:rsidRPr="00FA4FE7">
              <w:rPr>
                <w:color w:val="000000" w:themeColor="text1"/>
              </w:rPr>
              <w:t>;</w:t>
            </w:r>
          </w:p>
        </w:tc>
      </w:tr>
    </w:tbl>
    <w:p w14:paraId="24590843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069EBFAB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3AE88E34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478</w:t>
      </w:r>
      <w:r w:rsidRPr="00FA4FE7">
        <w:rPr>
          <w:rStyle w:val="HideTWBExt"/>
          <w:b w:val="0"/>
          <w:lang w:val="en-US"/>
        </w:rPr>
        <w:t>&lt;/NumAm&gt;</w:t>
      </w:r>
    </w:p>
    <w:p w14:paraId="06A44287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Adam Bielan</w:t>
      </w:r>
      <w:r w:rsidRPr="00FA4FE7">
        <w:rPr>
          <w:rStyle w:val="HideTWBExt"/>
          <w:b w:val="0"/>
          <w:lang w:val="en-US"/>
        </w:rPr>
        <w:t>&lt;/Members&gt;</w:t>
      </w:r>
    </w:p>
    <w:p w14:paraId="6698DC2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1142BD5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48660E5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9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E2CD665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40FCBF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22A4B6E0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9C49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6F3D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7A9161BD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88552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9.</w:t>
            </w:r>
            <w:r w:rsidRPr="00FA4FE7">
              <w:rPr>
                <w:color w:val="000000" w:themeColor="text1"/>
              </w:rPr>
              <w:tab/>
              <w:t xml:space="preserve">wzywa UE i państwa członkowskie do zwiększenia skuteczności przyjętych dotychczas 14 pakietów sankcji oraz – w </w:t>
            </w:r>
            <w:r w:rsidRPr="00FA4FE7">
              <w:rPr>
                <w:b/>
                <w:i/>
                <w:color w:val="000000" w:themeColor="text1"/>
              </w:rPr>
              <w:t>razie potrzeby</w:t>
            </w:r>
            <w:r w:rsidRPr="00FA4FE7">
              <w:rPr>
                <w:color w:val="000000" w:themeColor="text1"/>
              </w:rPr>
              <w:t xml:space="preserve"> – do przyjęcia </w:t>
            </w:r>
            <w:r w:rsidRPr="00FA4FE7">
              <w:rPr>
                <w:b/>
                <w:i/>
                <w:color w:val="000000" w:themeColor="text1"/>
              </w:rPr>
              <w:t>nowych</w:t>
            </w:r>
            <w:r w:rsidRPr="00FA4FE7">
              <w:rPr>
                <w:color w:val="000000" w:themeColor="text1"/>
              </w:rPr>
              <w:t xml:space="preserve"> sankcji; apeluje o skuteczną współpracę z partnerami o zbieżnych poglądach na całym świecie w celu zwiększenia presji na Rosję;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F5B60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9.</w:t>
            </w:r>
            <w:r w:rsidRPr="00FA4FE7">
              <w:rPr>
                <w:color w:val="000000" w:themeColor="text1"/>
              </w:rPr>
              <w:tab/>
              <w:t xml:space="preserve">wzywa UE i państwa członkowskie do zwiększenia skuteczności przyjętych dotychczas 14 pakietów sankcji oraz – w </w:t>
            </w:r>
            <w:r w:rsidRPr="00FA4FE7">
              <w:rPr>
                <w:b/>
                <w:i/>
                <w:color w:val="000000" w:themeColor="text1"/>
              </w:rPr>
              <w:t xml:space="preserve">zależności od sytuacji </w:t>
            </w:r>
            <w:r w:rsidRPr="00FA4FE7">
              <w:rPr>
                <w:color w:val="000000" w:themeColor="text1"/>
              </w:rPr>
              <w:t xml:space="preserve">– do przyjęcia </w:t>
            </w:r>
            <w:r w:rsidRPr="00FA4FE7">
              <w:rPr>
                <w:b/>
                <w:i/>
                <w:color w:val="000000" w:themeColor="text1"/>
              </w:rPr>
              <w:t>dodatkowych</w:t>
            </w:r>
            <w:r w:rsidRPr="00FA4FE7">
              <w:rPr>
                <w:color w:val="000000" w:themeColor="text1"/>
              </w:rPr>
              <w:t xml:space="preserve"> sankcji</w:t>
            </w:r>
            <w:r w:rsidRPr="00FA4FE7">
              <w:rPr>
                <w:b/>
                <w:i/>
                <w:color w:val="000000" w:themeColor="text1"/>
              </w:rPr>
              <w:t>, uznając ciągłą potrzebę dalszych środków</w:t>
            </w:r>
            <w:r w:rsidRPr="00FA4FE7">
              <w:rPr>
                <w:color w:val="000000" w:themeColor="text1"/>
              </w:rPr>
              <w:t>; apeluje o skuteczną współpracę z partnerami o zbieżnych poglądach na całym świecie w celu zwiększenia presji na Rosję;</w:t>
            </w:r>
          </w:p>
        </w:tc>
      </w:tr>
    </w:tbl>
    <w:p w14:paraId="365F9735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0C38965D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071C20E8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479</w:t>
      </w:r>
      <w:r w:rsidRPr="00FA4FE7">
        <w:rPr>
          <w:rStyle w:val="HideTWBExt"/>
          <w:b w:val="0"/>
          <w:lang w:val="en-US"/>
        </w:rPr>
        <w:t>&lt;/NumAm&gt;</w:t>
      </w:r>
    </w:p>
    <w:p w14:paraId="5D272BB0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Alexander Sell</w:t>
      </w:r>
      <w:r w:rsidRPr="00FA4FE7">
        <w:rPr>
          <w:rStyle w:val="HideTWBExt"/>
          <w:b w:val="0"/>
          <w:lang w:val="en-US"/>
        </w:rPr>
        <w:t>&lt;/Members&gt;</w:t>
      </w:r>
    </w:p>
    <w:p w14:paraId="42C3DCB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EF8751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4CB1985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9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222B075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2D8A62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1DE9BA44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8770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C4C5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745B7FF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B8491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9.</w:t>
            </w:r>
            <w:r w:rsidRPr="00FA4FE7">
              <w:rPr>
                <w:color w:val="000000" w:themeColor="text1"/>
              </w:rPr>
              <w:tab/>
              <w:t xml:space="preserve">wzywa UE i państwa członkowskie do </w:t>
            </w:r>
            <w:r w:rsidRPr="00FA4FE7">
              <w:rPr>
                <w:b/>
                <w:i/>
                <w:color w:val="000000" w:themeColor="text1"/>
              </w:rPr>
              <w:t>zwiększenia</w:t>
            </w:r>
            <w:r w:rsidRPr="00FA4FE7">
              <w:rPr>
                <w:color w:val="000000" w:themeColor="text1"/>
              </w:rPr>
              <w:t xml:space="preserve"> skuteczności przyjętych </w:t>
            </w:r>
            <w:r w:rsidRPr="00FA4FE7">
              <w:rPr>
                <w:b/>
                <w:i/>
                <w:color w:val="000000" w:themeColor="text1"/>
              </w:rPr>
              <w:t>dotychczas</w:t>
            </w:r>
            <w:r w:rsidRPr="00FA4FE7">
              <w:rPr>
                <w:color w:val="000000" w:themeColor="text1"/>
              </w:rPr>
              <w:t xml:space="preserve"> 14 pakietów sankcji </w:t>
            </w:r>
            <w:r w:rsidRPr="00FA4FE7">
              <w:rPr>
                <w:b/>
                <w:i/>
                <w:color w:val="000000" w:themeColor="text1"/>
              </w:rPr>
              <w:t>oraz – w razie potrzeby – do przyjęcia nowych sankcji</w:t>
            </w:r>
            <w:r w:rsidRPr="00FA4FE7">
              <w:rPr>
                <w:color w:val="000000" w:themeColor="text1"/>
              </w:rPr>
              <w:t>; apeluje o skuteczną współpracę z partnerami o zbieżnych poglądach na całym świecie</w:t>
            </w:r>
            <w:r w:rsidRPr="00FA4FE7">
              <w:rPr>
                <w:b/>
                <w:i/>
                <w:color w:val="000000" w:themeColor="text1"/>
              </w:rPr>
              <w:t xml:space="preserve"> w celu zwiększenia presji na Rosję</w:t>
            </w:r>
            <w:r w:rsidRPr="00FA4FE7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97B8E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9.</w:t>
            </w:r>
            <w:r w:rsidRPr="00FA4FE7">
              <w:rPr>
                <w:color w:val="000000" w:themeColor="text1"/>
              </w:rPr>
              <w:tab/>
              <w:t xml:space="preserve">wzywa UE i państwa członkowskie do </w:t>
            </w:r>
            <w:r w:rsidRPr="00FA4FE7">
              <w:rPr>
                <w:b/>
                <w:i/>
                <w:color w:val="000000" w:themeColor="text1"/>
              </w:rPr>
              <w:t xml:space="preserve">oceny </w:t>
            </w:r>
            <w:r w:rsidRPr="00FA4FE7">
              <w:rPr>
                <w:color w:val="000000" w:themeColor="text1"/>
              </w:rPr>
              <w:t xml:space="preserve">skuteczności przyjętych 14 pakietów sankcji; apeluje o skuteczną współpracę z partnerami o zbieżnych poglądach na całym świecie </w:t>
            </w:r>
            <w:r w:rsidRPr="00FA4FE7">
              <w:rPr>
                <w:b/>
                <w:i/>
                <w:color w:val="000000" w:themeColor="text1"/>
              </w:rPr>
              <w:t>zachęcającą do konstruktywnego dialogu z Rosją</w:t>
            </w:r>
            <w:r w:rsidRPr="00FA4FE7">
              <w:rPr>
                <w:color w:val="000000" w:themeColor="text1"/>
              </w:rPr>
              <w:t>;</w:t>
            </w:r>
          </w:p>
        </w:tc>
      </w:tr>
    </w:tbl>
    <w:p w14:paraId="28B0A16E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1B2DD31A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27A63FF2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480</w:t>
      </w:r>
      <w:r w:rsidRPr="00FA4FE7">
        <w:rPr>
          <w:rStyle w:val="HideTWBExt"/>
          <w:b w:val="0"/>
          <w:lang w:val="en-US"/>
        </w:rPr>
        <w:t>&lt;/NumAm&gt;</w:t>
      </w:r>
    </w:p>
    <w:p w14:paraId="2FEFF2AB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António Tânger Corrêa, Jordan Bardella, Matthieu Valet, Pierre-Romain Thionnet</w:t>
      </w:r>
      <w:r w:rsidRPr="00FA4FE7">
        <w:rPr>
          <w:rStyle w:val="HideTWBExt"/>
          <w:b w:val="0"/>
          <w:lang w:val="en-US"/>
        </w:rPr>
        <w:t>&lt;/Members&gt;</w:t>
      </w:r>
    </w:p>
    <w:p w14:paraId="233D561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31CDDF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57C214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9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82F5843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1469E6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76995404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9EA5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0FDE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1FC6CFF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91A22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9.</w:t>
            </w:r>
            <w:r w:rsidRPr="00FA4FE7">
              <w:rPr>
                <w:color w:val="000000" w:themeColor="text1"/>
              </w:rPr>
              <w:tab/>
              <w:t xml:space="preserve">wzywa UE i państwa członkowskie do </w:t>
            </w:r>
            <w:r w:rsidRPr="00FA4FE7">
              <w:rPr>
                <w:b/>
                <w:i/>
                <w:color w:val="000000" w:themeColor="text1"/>
              </w:rPr>
              <w:t>zwiększenia</w:t>
            </w:r>
            <w:r w:rsidRPr="00FA4FE7">
              <w:rPr>
                <w:color w:val="000000" w:themeColor="text1"/>
              </w:rPr>
              <w:t xml:space="preserve"> skuteczności przyjętych dotychczas 14 pakietów sankcji oraz – w razie potrzeby – do przyjęcia nowych sankcji; apeluje o skuteczną współpracę z partnerami o zbieżnych poglądach na całym świecie w celu zwiększenia presji na Rosję;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C6DC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9.</w:t>
            </w:r>
            <w:r w:rsidRPr="00FA4FE7">
              <w:rPr>
                <w:color w:val="000000" w:themeColor="text1"/>
              </w:rPr>
              <w:tab/>
              <w:t xml:space="preserve">wzywa UE i państwa członkowskie do </w:t>
            </w:r>
            <w:r w:rsidRPr="00FA4FE7">
              <w:rPr>
                <w:b/>
                <w:i/>
                <w:color w:val="000000" w:themeColor="text1"/>
              </w:rPr>
              <w:t>oceny</w:t>
            </w:r>
            <w:r w:rsidRPr="00FA4FE7">
              <w:rPr>
                <w:color w:val="000000" w:themeColor="text1"/>
              </w:rPr>
              <w:t xml:space="preserve"> skuteczności przyjętych dotychczas 14 pakietów sankcji oraz – w razie potrzeby – do przyjęcia nowych sankcji; apeluje o skuteczną współpracę z partnerami o zbieżnych poglądach na całym świecie w celu zwiększenia presji na Rosję;</w:t>
            </w:r>
          </w:p>
        </w:tc>
      </w:tr>
    </w:tbl>
    <w:p w14:paraId="6BEE364B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2CA5DC46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2F3A3551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481</w:t>
      </w:r>
      <w:r w:rsidRPr="00FA4FE7">
        <w:rPr>
          <w:rStyle w:val="HideTWBExt"/>
          <w:b w:val="0"/>
          <w:lang w:val="en-US"/>
        </w:rPr>
        <w:t>&lt;/NumAm&gt;</w:t>
      </w:r>
    </w:p>
    <w:p w14:paraId="671C399E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Nathalie Loiseau, Urmas Paet, Hilde Vautmans, Lucia Yar, Petras Auštrevičius</w:t>
      </w:r>
      <w:r w:rsidRPr="00FA4FE7">
        <w:rPr>
          <w:rStyle w:val="HideTWBExt"/>
          <w:b w:val="0"/>
          <w:lang w:val="en-US"/>
        </w:rPr>
        <w:t>&lt;/Members&gt;</w:t>
      </w:r>
    </w:p>
    <w:p w14:paraId="40DB506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8A7FF0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FF0265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9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DAF55C3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FC5756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167BA5BA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9D34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AC63C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0E96D83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1966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3D25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9a.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przypomina, że Rosja korzysta z pomocy i zasobów – w tym pomocy i zasobów wojskowych – dostarczanych przez sieć sojuszników, w tym Iran, Chiny i Koreę Północną, które umożliwiają jej utrzymanie wojny napastniczej przeciwko Ukrainie, prawdopodobnie w celu przekształcenia jej w wojnę na wyczerpanie; wyraża swoje najwyższe zaniepokojenie potwierdzonymi doniesieniami o rozmieszczeniu oddziałów Korei Północnej w regionie Kurska; podkreśla, że stanowi to niedopuszczalne rozszerzenie konfliktu, które musi spotkać się z poważnymi konsekwencjami odwetowymi ze strony sojuszników Ukrainy;</w:t>
            </w:r>
          </w:p>
        </w:tc>
      </w:tr>
    </w:tbl>
    <w:p w14:paraId="361AF183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42B00DE6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1971D460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482</w:t>
      </w:r>
      <w:r w:rsidRPr="00FA4FE7">
        <w:rPr>
          <w:rStyle w:val="HideTWBExt"/>
          <w:b w:val="0"/>
          <w:lang w:val="en-US"/>
        </w:rPr>
        <w:t>&lt;/NumAm&gt;</w:t>
      </w:r>
    </w:p>
    <w:p w14:paraId="3EED1B66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Cristian Terheş</w:t>
      </w:r>
      <w:r w:rsidRPr="00FA4FE7">
        <w:rPr>
          <w:rStyle w:val="HideTWBExt"/>
          <w:b w:val="0"/>
          <w:lang w:val="en-US"/>
        </w:rPr>
        <w:t>&lt;/Members&gt;</w:t>
      </w:r>
    </w:p>
    <w:p w14:paraId="2940FE8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D727A0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BBF723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9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6FB1B16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8CCF58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770F2865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B1D1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6FB9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CD842D4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DA8A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BA8D2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9a.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podkreśla niewiarygodne zagrożenie dla bezpieczeństwa na morzu i bezpieczeństwa środowiskowego powodowane przez rosyjskie zbiornikowce należące do floty cieni, które prowadzą działania, wyłączając swoje systemy automatycznej identyfikacji (AIS) lub nimi manipulując; podkreśla, że dzięki tym zbiornikowcom co miesiąc do budżetu wojennego Rosji wpływa ok. 12 mld USD, a tym samym bezpośrednio finansowane są jej agresywne operacje wojskowe; wzywa państwa członkowskie UE do podjęcia zdecydowanych działań przeciwko rosyjskiej flocie cieni;</w:t>
            </w:r>
          </w:p>
        </w:tc>
      </w:tr>
    </w:tbl>
    <w:p w14:paraId="2F887DE2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225209CA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52738C21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483</w:t>
      </w:r>
      <w:r w:rsidRPr="00FA4FE7">
        <w:rPr>
          <w:rStyle w:val="HideTWBExt"/>
          <w:b w:val="0"/>
          <w:lang w:val="en-US"/>
        </w:rPr>
        <w:t>&lt;/NumAm&gt;</w:t>
      </w:r>
    </w:p>
    <w:p w14:paraId="35D3B790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David McAllister</w:t>
      </w:r>
      <w:r w:rsidRPr="00FA4FE7">
        <w:rPr>
          <w:rStyle w:val="HideTWBExt"/>
          <w:b w:val="0"/>
          <w:lang w:val="en-US"/>
        </w:rPr>
        <w:t>&lt;/Members&gt;</w:t>
      </w:r>
    </w:p>
    <w:p w14:paraId="1635E68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CD9B35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36C2ED5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9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B88E69F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174A43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5EAD923E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44C6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337B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31FED31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02CC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31A2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9a.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Komisję i Radę do uznania rosyjskiej finansowanej przez państwo prywatnej wojskowej grupy Wagnera za organizację terrorystyczną; zwraca uwagę na tak zwany „Korpus Afrykański”, który został utworzony po śmierci byłego przywódcy grupy Wagnera Jewgienija Prigożyna w sierpniu 2023 r. i podporządkowany bezpośrednio rosyjskiemu Ministerstwu Obrony w celu przegrupowania jednostek grupy Wagnera pod kontrolą rządu;</w:t>
            </w:r>
          </w:p>
        </w:tc>
      </w:tr>
    </w:tbl>
    <w:p w14:paraId="1ADB3729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66DFE8DF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45C001B0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484</w:t>
      </w:r>
      <w:r w:rsidRPr="00FA4FE7">
        <w:rPr>
          <w:rStyle w:val="HideTWBExt"/>
          <w:b w:val="0"/>
          <w:lang w:val="en-US"/>
        </w:rPr>
        <w:t>&lt;/NumAm&gt;</w:t>
      </w:r>
    </w:p>
    <w:p w14:paraId="720D9D71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Francisco José Millán Mon</w:t>
      </w:r>
      <w:r w:rsidRPr="00FA4FE7">
        <w:rPr>
          <w:rStyle w:val="HideTWBExt"/>
          <w:b w:val="0"/>
          <w:lang w:val="en-US"/>
        </w:rPr>
        <w:t>&lt;/Members&gt;</w:t>
      </w:r>
    </w:p>
    <w:p w14:paraId="0F5DF67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2C4AA7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DCC676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9 a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FC64230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A7C1E5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1AAA73F1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5F6AB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4BFAE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918D8C4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EB69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1FE17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9a.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uważa, że należy nadal wywierać presję dyplomatyczną na państwa trzecie, aby wspólnie z nami potępiły rosyjską wojnę napastniczą przeciwko Ukrainie; wzywa do dalszego czynienia zabiegów w państwach trzecich, aby nie pomagały one Rosji w omijaniu sankcji;</w:t>
            </w:r>
          </w:p>
        </w:tc>
      </w:tr>
    </w:tbl>
    <w:p w14:paraId="19407E78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{ES}</w:t>
      </w:r>
      <w:r w:rsidRPr="00FA4FE7">
        <w:rPr>
          <w:color w:val="000000" w:themeColor="text1"/>
        </w:rPr>
        <w:t>es</w:t>
      </w:r>
      <w:r w:rsidRPr="00FA4FE7">
        <w:rPr>
          <w:rStyle w:val="HideTWBExt"/>
        </w:rPr>
        <w:t>&lt;/Original&gt;</w:t>
      </w:r>
    </w:p>
    <w:p w14:paraId="5A407BF6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3B8AD2C7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485</w:t>
      </w:r>
      <w:r w:rsidRPr="00FA4FE7">
        <w:rPr>
          <w:rStyle w:val="HideTWBExt"/>
          <w:b w:val="0"/>
        </w:rPr>
        <w:t>&lt;/NumAm&gt;</w:t>
      </w:r>
    </w:p>
    <w:p w14:paraId="57C4E14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Petras Auštrevičius, Dan Barna, Urmas Paet, Marie-Agnes Strack-Zimmermann, Nathalie Loiseau</w:t>
      </w:r>
      <w:r w:rsidRPr="00FA4FE7">
        <w:rPr>
          <w:rStyle w:val="HideTWBExt"/>
          <w:b w:val="0"/>
        </w:rPr>
        <w:t>&lt;/Members&gt;</w:t>
      </w:r>
    </w:p>
    <w:p w14:paraId="37042BF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617E9F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4E7781E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9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184227E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BF0DE0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0B86B404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C06A1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7139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4DCFE10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4A71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BDD1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9a.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UE i państwa członkowskie do podjęcia szybkich działań w celu wyeliminowania tak zwanej floty cieni Rosji, składającej się ze starych i niebezpiecznych zbiornikowców, oraz do czasu uniemożliwienia im przewozu rosyjskiej ropy i produktów naftowych – do przygotowania się na wszelkie katastrofy ekologiczne spowodowane przez te statki;</w:t>
            </w:r>
          </w:p>
        </w:tc>
      </w:tr>
    </w:tbl>
    <w:p w14:paraId="3D0B95B0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007A4DAB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083E7842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486</w:t>
      </w:r>
      <w:r w:rsidRPr="00FA4FE7">
        <w:rPr>
          <w:rStyle w:val="HideTWBExt"/>
          <w:b w:val="0"/>
          <w:lang w:val="en-US"/>
        </w:rPr>
        <w:t>&lt;/NumAm&gt;</w:t>
      </w:r>
    </w:p>
    <w:p w14:paraId="5F983020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Francisco José Millán Mon</w:t>
      </w:r>
      <w:r w:rsidRPr="00FA4FE7">
        <w:rPr>
          <w:rStyle w:val="HideTWBExt"/>
          <w:b w:val="0"/>
          <w:lang w:val="en-US"/>
        </w:rPr>
        <w:t>&lt;/Members&gt;</w:t>
      </w:r>
    </w:p>
    <w:p w14:paraId="6C7B25A5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&lt;/RepeatBlock-By&gt;</w:t>
      </w:r>
    </w:p>
    <w:p w14:paraId="4B602BF8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&lt;DocAmend&gt;</w:t>
      </w:r>
      <w:r w:rsidRPr="00FA4FE7">
        <w:rPr>
          <w:color w:val="000000" w:themeColor="text1"/>
          <w:lang w:val="en-US"/>
        </w:rPr>
        <w:t>Projekt rezolucji</w:t>
      </w:r>
      <w:r w:rsidRPr="00FA4FE7">
        <w:rPr>
          <w:rStyle w:val="HideTWBExt"/>
          <w:b w:val="0"/>
          <w:lang w:val="en-US"/>
        </w:rPr>
        <w:t>&lt;/DocAmend&gt;</w:t>
      </w:r>
    </w:p>
    <w:p w14:paraId="43839AD7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&lt;Article&gt;</w:t>
      </w:r>
      <w:r w:rsidRPr="00FA4FE7">
        <w:rPr>
          <w:color w:val="000000" w:themeColor="text1"/>
          <w:lang w:val="en-US"/>
        </w:rPr>
        <w:t>Ustęp 9 b (nowy)</w:t>
      </w:r>
      <w:r w:rsidRPr="00FA4FE7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3D164156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D80A77" w14:textId="77777777" w:rsidR="00FA4FE7" w:rsidRPr="00FA4FE7" w:rsidRDefault="00FA4FE7" w:rsidP="007A1192">
            <w:pPr>
              <w:rPr>
                <w:color w:val="000000" w:themeColor="text1"/>
                <w:lang w:val="en-US"/>
              </w:rPr>
            </w:pPr>
          </w:p>
        </w:tc>
      </w:tr>
      <w:tr w:rsidR="00FA4FE7" w:rsidRPr="00FA4FE7" w14:paraId="6C2F165E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54C5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FA0F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436D270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A10E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E7586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9b.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ponownie wyraża zaniepokojenie faktem, że niektóre państwa członkowskie nadal importują gaz ziemny z Rosji;</w:t>
            </w:r>
          </w:p>
        </w:tc>
      </w:tr>
    </w:tbl>
    <w:p w14:paraId="0633F1ED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{ES}</w:t>
      </w:r>
      <w:r w:rsidRPr="00FA4FE7">
        <w:rPr>
          <w:color w:val="000000" w:themeColor="text1"/>
          <w:lang w:val="en-US"/>
        </w:rPr>
        <w:t>es</w:t>
      </w:r>
      <w:r w:rsidRPr="00FA4FE7">
        <w:rPr>
          <w:rStyle w:val="HideTWBExt"/>
          <w:lang w:val="en-US"/>
        </w:rPr>
        <w:t>&lt;/Original&gt;</w:t>
      </w:r>
    </w:p>
    <w:p w14:paraId="11D4BF68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2B88797B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487</w:t>
      </w:r>
      <w:r w:rsidRPr="00FA4FE7">
        <w:rPr>
          <w:rStyle w:val="HideTWBExt"/>
          <w:b w:val="0"/>
          <w:lang w:val="en-US"/>
        </w:rPr>
        <w:t>&lt;/NumAm&gt;</w:t>
      </w:r>
    </w:p>
    <w:p w14:paraId="2DA91EF4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David McAllister</w:t>
      </w:r>
      <w:r w:rsidRPr="00FA4FE7">
        <w:rPr>
          <w:rStyle w:val="HideTWBExt"/>
          <w:b w:val="0"/>
          <w:lang w:val="en-US"/>
        </w:rPr>
        <w:t>&lt;/Members&gt;</w:t>
      </w:r>
    </w:p>
    <w:p w14:paraId="4C15441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6E305B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2E5E4C7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10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051B03B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9348B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17781BF8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2AB7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8BA8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DC89FFA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5AD9E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10.</w:t>
            </w:r>
            <w:r w:rsidRPr="00FA4FE7">
              <w:rPr>
                <w:color w:val="000000" w:themeColor="text1"/>
              </w:rPr>
              <w:tab/>
              <w:t>zdecydowanie popiera 10-punktowy plan pokojowy przedstawiony przez prezydenta Ukrainy Wołodymyra Zełenskiego i przypomina, że wszelkie inicjatywy mające na celu zakończenie rosyjskiej wojny napastniczej muszą opierać się na wkładzie wniesionym przez Ukrainę i zostać ostatecznie zaakceptowane przez naród ukraiński;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26CE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10.</w:t>
            </w:r>
            <w:r w:rsidRPr="00FA4FE7">
              <w:rPr>
                <w:color w:val="000000" w:themeColor="text1"/>
              </w:rPr>
              <w:tab/>
              <w:t xml:space="preserve">zdecydowanie popiera 10-punktowy plan pokojowy przedstawiony przez prezydenta Ukrainy Wołodymyra Zełenskiego i przypomina, że wszelkie inicjatywy mające na celu zakończenie rosyjskiej wojny napastniczej muszą opierać się na wkładzie wniesionym przez Ukrainę i zostać ostatecznie zaakceptowane przez naród ukraiński; </w:t>
            </w:r>
            <w:r w:rsidRPr="00FA4FE7">
              <w:rPr>
                <w:b/>
                <w:i/>
                <w:color w:val="000000" w:themeColor="text1"/>
              </w:rPr>
              <w:t>zachęca Komisję oraz wiceprzewodniczącego / wysokiego przedstawiciela, jak również państwa członkowskie do uruchomienia międzynarodowego wsparcia dla formuły pokojowej zaproponowanej przez Ukrainę oraz do podjęcia zobowiązań w zakresie bezpieczeństwa wobec Ukrainy zgodnie z zaleceniami zawartymi w kijowskim pakcie bezpieczeństwa;</w:t>
            </w:r>
          </w:p>
        </w:tc>
      </w:tr>
    </w:tbl>
    <w:p w14:paraId="54AE0D4A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3440B70F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55D39AD3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488</w:t>
      </w:r>
      <w:r w:rsidRPr="00FA4FE7">
        <w:rPr>
          <w:rStyle w:val="HideTWBExt"/>
          <w:b w:val="0"/>
          <w:lang w:val="en-US"/>
        </w:rPr>
        <w:t>&lt;/NumAm&gt;</w:t>
      </w:r>
    </w:p>
    <w:p w14:paraId="31E77D00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Sebastiaan Stöteler</w:t>
      </w:r>
      <w:r w:rsidRPr="00FA4FE7">
        <w:rPr>
          <w:rStyle w:val="HideTWBExt"/>
          <w:b w:val="0"/>
          <w:lang w:val="en-US"/>
        </w:rPr>
        <w:t>&lt;/Members&gt;</w:t>
      </w:r>
    </w:p>
    <w:p w14:paraId="18B3358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E185AC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760222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10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3D1CA1B2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0ABDB5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62776622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3F47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5778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BB9673D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61C5E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10.</w:t>
            </w:r>
            <w:r w:rsidRPr="00FA4FE7">
              <w:rPr>
                <w:color w:val="000000" w:themeColor="text1"/>
              </w:rPr>
              <w:tab/>
              <w:t>zdecydowanie popiera 10-punktowy plan pokojowy przedstawiony przez prezydenta Ukrainy Wołodymyra Zełenskiego i przypomina, że wszelkie inicjatywy mające na celu zakończenie rosyjskiej wojny napastniczej muszą opierać się na wkładzie wniesionym przez Ukrainę i zostać ostatecznie zaakceptowane przez naród ukraiński;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AF8D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10.</w:t>
            </w:r>
            <w:r w:rsidRPr="00FA4FE7">
              <w:rPr>
                <w:color w:val="000000" w:themeColor="text1"/>
              </w:rPr>
              <w:tab/>
              <w:t xml:space="preserve">zdecydowanie popiera 10-punktowy plan pokojowy przedstawiony przez prezydenta Ukrainy Wołodymyra Zełenskiego i przypomina, że wszelkie inicjatywy mające na celu zakończenie rosyjskiej wojny napastniczej muszą opierać się na wkładzie wniesionym przez Ukrainę i zostać ostatecznie zaakceptowane przez naród ukraiński; </w:t>
            </w:r>
            <w:r w:rsidRPr="00FA4FE7">
              <w:rPr>
                <w:b/>
                <w:i/>
                <w:color w:val="000000" w:themeColor="text1"/>
              </w:rPr>
              <w:t>podkreśla, że Ukraina może liczyć na naszą pomoc i stałe wsparcie, jeśli zechce rozpocząć negocjacje w sprawie ostatecznego zawieszenia broni;</w:t>
            </w:r>
          </w:p>
        </w:tc>
      </w:tr>
    </w:tbl>
    <w:p w14:paraId="52BA50CC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50BA8072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606B1E51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489</w:t>
      </w:r>
      <w:r w:rsidRPr="00FA4FE7">
        <w:rPr>
          <w:rStyle w:val="HideTWBExt"/>
          <w:b w:val="0"/>
          <w:lang w:val="en-US"/>
        </w:rPr>
        <w:t>&lt;/NumAm&gt;</w:t>
      </w:r>
    </w:p>
    <w:p w14:paraId="0876E12C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Michael von der Schulenburg</w:t>
      </w:r>
      <w:r w:rsidRPr="00FA4FE7">
        <w:rPr>
          <w:rStyle w:val="HideTWBExt"/>
          <w:b w:val="0"/>
          <w:lang w:val="en-US"/>
        </w:rPr>
        <w:t>&lt;/Members&gt;</w:t>
      </w:r>
    </w:p>
    <w:p w14:paraId="53A8FCF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14FE9C5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6C0064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10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35AF994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BCA6E3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250BEFDA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5758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BE42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25F934C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D4F91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10.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zdecydowanie popiera 10-punktowy plan pokojowy przedstawiony przez prezydenta Ukrainy Wołodymyra Zełenskiego i</w:t>
            </w:r>
            <w:r w:rsidRPr="00FA4FE7">
              <w:rPr>
                <w:color w:val="000000" w:themeColor="text1"/>
              </w:rPr>
              <w:t xml:space="preserve"> przypomina, że wszelkie inicjatywy mające na celu zakończenie </w:t>
            </w:r>
            <w:r w:rsidRPr="00FA4FE7">
              <w:rPr>
                <w:b/>
                <w:i/>
                <w:color w:val="000000" w:themeColor="text1"/>
              </w:rPr>
              <w:t>rosyjskiej</w:t>
            </w:r>
            <w:r w:rsidRPr="00FA4FE7">
              <w:rPr>
                <w:color w:val="000000" w:themeColor="text1"/>
              </w:rPr>
              <w:t xml:space="preserve"> wojny napastniczej muszą </w:t>
            </w:r>
            <w:r w:rsidRPr="00FA4FE7">
              <w:rPr>
                <w:b/>
                <w:i/>
                <w:color w:val="000000" w:themeColor="text1"/>
              </w:rPr>
              <w:t>opierać się na wkładzie wniesionym przez Ukrainę i</w:t>
            </w:r>
            <w:r w:rsidRPr="00FA4FE7">
              <w:rPr>
                <w:color w:val="000000" w:themeColor="text1"/>
              </w:rPr>
              <w:t xml:space="preserve"> zostać </w:t>
            </w:r>
            <w:r w:rsidRPr="00FA4FE7">
              <w:rPr>
                <w:b/>
                <w:i/>
                <w:color w:val="000000" w:themeColor="text1"/>
              </w:rPr>
              <w:t>ostatecznie</w:t>
            </w:r>
            <w:r w:rsidRPr="00FA4FE7">
              <w:rPr>
                <w:color w:val="000000" w:themeColor="text1"/>
              </w:rPr>
              <w:t xml:space="preserve"> zaakceptowane przez naród ukraiński;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2518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10.</w:t>
            </w:r>
            <w:r w:rsidRPr="00FA4FE7">
              <w:rPr>
                <w:color w:val="000000" w:themeColor="text1"/>
              </w:rPr>
              <w:tab/>
              <w:t xml:space="preserve">przypomina, że wszelkie inicjatywy mające na celu zakończenie wojny </w:t>
            </w:r>
            <w:r w:rsidRPr="00FA4FE7">
              <w:rPr>
                <w:b/>
                <w:i/>
                <w:color w:val="000000" w:themeColor="text1"/>
              </w:rPr>
              <w:t>w Ukrainie</w:t>
            </w:r>
            <w:r w:rsidRPr="00FA4FE7">
              <w:rPr>
                <w:color w:val="000000" w:themeColor="text1"/>
              </w:rPr>
              <w:t xml:space="preserve"> muszą zostać zaakceptowane przez naród ukraiński;</w:t>
            </w:r>
          </w:p>
        </w:tc>
      </w:tr>
    </w:tbl>
    <w:p w14:paraId="77A294DC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3335BC5A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2FDF7682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490</w:t>
      </w:r>
      <w:r w:rsidRPr="00FA4FE7">
        <w:rPr>
          <w:rStyle w:val="HideTWBExt"/>
          <w:b w:val="0"/>
          <w:lang w:val="en-US"/>
        </w:rPr>
        <w:t>&lt;/NumAm&gt;</w:t>
      </w:r>
    </w:p>
    <w:p w14:paraId="2AD22C8C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Nacho Sánchez Amor, Sven Mikser, Alessandra Moretti, Yannis Maniatis, Marco Tarquinio, Hana Jalloul Muro</w:t>
      </w:r>
      <w:r w:rsidRPr="00FA4FE7">
        <w:rPr>
          <w:rStyle w:val="HideTWBExt"/>
          <w:b w:val="0"/>
          <w:lang w:val="en-US"/>
        </w:rPr>
        <w:t>&lt;/Members&gt;</w:t>
      </w:r>
    </w:p>
    <w:p w14:paraId="5C03D01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195335B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2841414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10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B42FAE2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72A579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3FAA21B4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F877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CD87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EFB055B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BDE9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10.</w:t>
            </w:r>
            <w:r w:rsidRPr="00FA4FE7">
              <w:rPr>
                <w:color w:val="000000" w:themeColor="text1"/>
              </w:rPr>
              <w:tab/>
              <w:t>zdecydowanie popiera 10-punktowy plan pokojowy przedstawiony przez prezydenta Ukrainy Wołodymyra Zełenskiego i przypomina, że wszelkie inicjatywy mające na celu zakończenie rosyjskiej wojny napastniczej muszą opierać się na wkładzie wniesionym przez Ukrainę i zostać ostatecznie zaakceptowane przez naród ukraiński;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8204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10.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do dyplomatycznego rozwiązania problemu wojny, z poszanowaniem norm międzynarodowych, w celu osiągnięcia pokoju;</w:t>
            </w:r>
            <w:r w:rsidRPr="00FA4FE7">
              <w:rPr>
                <w:color w:val="000000" w:themeColor="text1"/>
              </w:rPr>
              <w:t xml:space="preserve"> zdecydowanie popiera 10-punktowy plan pokojowy przedstawiony przez prezydenta Ukrainy Wołodymyra Zełenskiego i przypomina, że wszelkie inicjatywy mające na celu zakończenie rosyjskiej wojny napastniczej muszą opierać się na wkładzie wniesionym przez Ukrainę i zostać ostatecznie zaakceptowane przez naród ukraiński;</w:t>
            </w:r>
          </w:p>
        </w:tc>
      </w:tr>
    </w:tbl>
    <w:p w14:paraId="5F094B6C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029F6680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5FEA6136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491</w:t>
      </w:r>
      <w:r w:rsidRPr="00FA4FE7">
        <w:rPr>
          <w:rStyle w:val="HideTWBExt"/>
          <w:b w:val="0"/>
          <w:lang w:val="en-US"/>
        </w:rPr>
        <w:t>&lt;/NumAm&gt;</w:t>
      </w:r>
    </w:p>
    <w:p w14:paraId="3DA02D08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Marc Botenga, Rima Hassan, Özlem Demirel</w:t>
      </w:r>
      <w:r w:rsidRPr="00FA4FE7">
        <w:rPr>
          <w:rStyle w:val="HideTWBExt"/>
          <w:b w:val="0"/>
          <w:lang w:val="en-US"/>
        </w:rPr>
        <w:t>&lt;/Members&gt;</w:t>
      </w:r>
    </w:p>
    <w:p w14:paraId="44EC72A2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&lt;AuNomDe&gt;</w:t>
      </w:r>
      <w:r w:rsidRPr="00FA4FE7">
        <w:rPr>
          <w:rStyle w:val="HideTWBInt"/>
          <w:lang w:val="en-US"/>
        </w:rPr>
        <w:t>{The Left}</w:t>
      </w:r>
      <w:r w:rsidRPr="00FA4FE7">
        <w:rPr>
          <w:color w:val="000000" w:themeColor="text1"/>
          <w:lang w:val="en-US"/>
        </w:rPr>
        <w:t>w imieniu grupy The Left</w:t>
      </w:r>
      <w:r w:rsidRPr="00FA4FE7">
        <w:rPr>
          <w:rStyle w:val="HideTWBExt"/>
          <w:lang w:val="en-US"/>
        </w:rPr>
        <w:t>&lt;/AuNomDe&gt;</w:t>
      </w:r>
    </w:p>
    <w:p w14:paraId="3DF68BD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65E980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5FB533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10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2755EBD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B3EC19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77EE228D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0429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8659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94EED58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06D1E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10.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zdecydowanie popiera 10-punktowy plan pokojowy przedstawiony przez prezydenta Ukrainy Wołodymyra Zełenskiego</w:t>
            </w:r>
            <w:r w:rsidRPr="00FA4FE7">
              <w:rPr>
                <w:color w:val="000000" w:themeColor="text1"/>
              </w:rPr>
              <w:t xml:space="preserve"> i przypomina, że wszelkie inicjatywy mające na celu zakończenie rosyjskiej wojny napastniczej muszą opierać się na wkładzie wniesionym przez Ukrainę i zostać ostatecznie zaakceptowane przez naród ukraiński;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6CEF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10.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UE i państwa członkowskie do wykorzystania wszystkich istniejących inicjatyw dyplomatycznych do pracy nad kompleksowym planem prowadzącym do długotrwałego pokoju i bezpieczeństwa zbiorowego na kontynencie europejskim</w:t>
            </w:r>
            <w:r w:rsidRPr="00FA4FE7">
              <w:rPr>
                <w:color w:val="000000" w:themeColor="text1"/>
              </w:rPr>
              <w:t xml:space="preserve"> i przypomina, że wszelkie inicjatywy mające na celu zakończenie rosyjskiej wojny napastniczej muszą opierać się na wkładzie wniesionym przez Ukrainę i zostać ostatecznie zaakceptowane przez naród ukraiński;</w:t>
            </w:r>
          </w:p>
        </w:tc>
      </w:tr>
    </w:tbl>
    <w:p w14:paraId="33F3F600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31313E36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2CF0D868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492</w:t>
      </w:r>
      <w:r w:rsidRPr="00FA4FE7">
        <w:rPr>
          <w:rStyle w:val="HideTWBExt"/>
          <w:b w:val="0"/>
          <w:lang w:val="en-US"/>
        </w:rPr>
        <w:t>&lt;/NumAm&gt;</w:t>
      </w:r>
    </w:p>
    <w:p w14:paraId="2EAACD06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Alexander Sell</w:t>
      </w:r>
      <w:r w:rsidRPr="00FA4FE7">
        <w:rPr>
          <w:rStyle w:val="HideTWBExt"/>
          <w:b w:val="0"/>
          <w:lang w:val="en-US"/>
        </w:rPr>
        <w:t>&lt;/Members&gt;</w:t>
      </w:r>
    </w:p>
    <w:p w14:paraId="69881E5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600F48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DB1C1B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10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AF05F6A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61B883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67B23706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9600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552B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086112E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5E282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10.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zdecydowanie popiera 10-punktowy plan pokojowy przedstawiony przez prezydenta Ukrainy Wołodymyra Zełenskiego i</w:t>
            </w:r>
            <w:r w:rsidRPr="00FA4FE7">
              <w:rPr>
                <w:color w:val="000000" w:themeColor="text1"/>
              </w:rPr>
              <w:t xml:space="preserve"> przypomina, że wszelkie inicjatywy mające na celu zakończenie </w:t>
            </w:r>
            <w:r w:rsidRPr="00FA4FE7">
              <w:rPr>
                <w:b/>
                <w:i/>
                <w:color w:val="000000" w:themeColor="text1"/>
              </w:rPr>
              <w:t>rosyjskiej</w:t>
            </w:r>
            <w:r w:rsidRPr="00FA4FE7">
              <w:rPr>
                <w:color w:val="000000" w:themeColor="text1"/>
              </w:rPr>
              <w:t xml:space="preserve"> wojny </w:t>
            </w:r>
            <w:r w:rsidRPr="00FA4FE7">
              <w:rPr>
                <w:b/>
                <w:i/>
                <w:color w:val="000000" w:themeColor="text1"/>
              </w:rPr>
              <w:t>napastniczej</w:t>
            </w:r>
            <w:r w:rsidRPr="00FA4FE7">
              <w:rPr>
                <w:color w:val="000000" w:themeColor="text1"/>
              </w:rPr>
              <w:t xml:space="preserve"> muszą opierać się na wkładzie wniesionym przez Ukrainę i zostać ostatecznie zaakceptowane przez naród ukraiński;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F5C5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10.</w:t>
            </w:r>
            <w:r w:rsidRPr="00FA4FE7">
              <w:rPr>
                <w:color w:val="000000" w:themeColor="text1"/>
              </w:rPr>
              <w:tab/>
              <w:t xml:space="preserve">przypomina, że wszelkie inicjatywy mające na celu zakończenie wojny muszą opierać się na wkładzie wniesionym przez Ukrainę i </w:t>
            </w:r>
            <w:r w:rsidRPr="00FA4FE7">
              <w:rPr>
                <w:b/>
                <w:i/>
                <w:color w:val="000000" w:themeColor="text1"/>
              </w:rPr>
              <w:t>Rosję oraz</w:t>
            </w:r>
            <w:r w:rsidRPr="00FA4FE7">
              <w:rPr>
                <w:color w:val="000000" w:themeColor="text1"/>
              </w:rPr>
              <w:t xml:space="preserve"> zostać ostatecznie zaakceptowane przez naród ukraiński;</w:t>
            </w:r>
          </w:p>
        </w:tc>
      </w:tr>
    </w:tbl>
    <w:p w14:paraId="224DE58F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216C5C3E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7C56AAFD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493</w:t>
      </w:r>
      <w:r w:rsidRPr="00FA4FE7">
        <w:rPr>
          <w:rStyle w:val="HideTWBExt"/>
          <w:b w:val="0"/>
          <w:lang w:val="en-US"/>
        </w:rPr>
        <w:t>&lt;/NumAm&gt;</w:t>
      </w:r>
    </w:p>
    <w:p w14:paraId="23EAA0A7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Emmanouil Kefalogiannis</w:t>
      </w:r>
      <w:r w:rsidRPr="00FA4FE7">
        <w:rPr>
          <w:rStyle w:val="HideTWBExt"/>
          <w:b w:val="0"/>
          <w:lang w:val="en-US"/>
        </w:rPr>
        <w:t>&lt;/Members&gt;</w:t>
      </w:r>
    </w:p>
    <w:p w14:paraId="7B21DA2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5CBA8F1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C11251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10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1691DD5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C82611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7CF36366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A756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6E88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943914F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930A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10.</w:t>
            </w:r>
            <w:r w:rsidRPr="00FA4FE7">
              <w:rPr>
                <w:color w:val="000000" w:themeColor="text1"/>
              </w:rPr>
              <w:tab/>
              <w:t xml:space="preserve">zdecydowanie popiera 10-punktowy plan pokojowy przedstawiony przez prezydenta Ukrainy Wołodymyra Zełenskiego i przypomina, że wszelkie inicjatywy mające na celu zakończenie rosyjskiej wojny napastniczej muszą opierać się na </w:t>
            </w:r>
            <w:r w:rsidRPr="00FA4FE7">
              <w:rPr>
                <w:b/>
                <w:i/>
                <w:color w:val="000000" w:themeColor="text1"/>
              </w:rPr>
              <w:t>wkładzie wniesionym przez Ukrainę</w:t>
            </w:r>
            <w:r w:rsidRPr="00FA4FE7">
              <w:rPr>
                <w:color w:val="000000" w:themeColor="text1"/>
              </w:rPr>
              <w:t xml:space="preserve"> i zostać ostatecznie zaakceptowane przez naród ukraiński;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D109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10.</w:t>
            </w:r>
            <w:r w:rsidRPr="00FA4FE7">
              <w:rPr>
                <w:color w:val="000000" w:themeColor="text1"/>
              </w:rPr>
              <w:tab/>
              <w:t xml:space="preserve">zdecydowanie popiera 10-punktowy plan pokojowy przedstawiony przez prezydenta Ukrainy Wołodymyra Zełenskiego i przypomina, że wszelkie inicjatywy mające na celu zakończenie rosyjskiej wojny napastniczej muszą opierać się na </w:t>
            </w:r>
            <w:r w:rsidRPr="00FA4FE7">
              <w:rPr>
                <w:b/>
                <w:i/>
                <w:color w:val="000000" w:themeColor="text1"/>
              </w:rPr>
              <w:t>zasadach Karty Narodów Zjednoczonych</w:t>
            </w:r>
            <w:r w:rsidRPr="00FA4FE7">
              <w:rPr>
                <w:color w:val="000000" w:themeColor="text1"/>
              </w:rPr>
              <w:t xml:space="preserve"> i </w:t>
            </w:r>
            <w:r w:rsidRPr="00FA4FE7">
              <w:rPr>
                <w:b/>
                <w:i/>
                <w:color w:val="000000" w:themeColor="text1"/>
              </w:rPr>
              <w:t>prawa międzynarodowego oraz</w:t>
            </w:r>
            <w:r w:rsidRPr="00FA4FE7">
              <w:rPr>
                <w:color w:val="000000" w:themeColor="text1"/>
              </w:rPr>
              <w:t xml:space="preserve"> zostać ostatecznie zaakceptowane przez </w:t>
            </w:r>
            <w:r w:rsidRPr="00FA4FE7">
              <w:rPr>
                <w:b/>
                <w:i/>
                <w:color w:val="000000" w:themeColor="text1"/>
              </w:rPr>
              <w:t>Ukrainę i</w:t>
            </w:r>
            <w:r w:rsidRPr="00FA4FE7">
              <w:rPr>
                <w:color w:val="000000" w:themeColor="text1"/>
              </w:rPr>
              <w:t xml:space="preserve"> naród ukraiński;</w:t>
            </w:r>
          </w:p>
        </w:tc>
      </w:tr>
    </w:tbl>
    <w:p w14:paraId="002A4C9C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71C9A608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4E8B7A6C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494</w:t>
      </w:r>
      <w:r w:rsidRPr="00FA4FE7">
        <w:rPr>
          <w:rStyle w:val="HideTWBExt"/>
          <w:b w:val="0"/>
          <w:lang w:val="en-US"/>
        </w:rPr>
        <w:t>&lt;/NumAm&gt;</w:t>
      </w:r>
    </w:p>
    <w:p w14:paraId="57E45767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Hans Neuhoff</w:t>
      </w:r>
      <w:r w:rsidRPr="00FA4FE7">
        <w:rPr>
          <w:rStyle w:val="HideTWBExt"/>
          <w:b w:val="0"/>
          <w:lang w:val="en-US"/>
        </w:rPr>
        <w:t>&lt;/Members&gt;</w:t>
      </w:r>
    </w:p>
    <w:p w14:paraId="6DF9DFE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60FD12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47D7810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10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CFD6B2E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7E1521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2E531748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5958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669B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7F5A658C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0F1A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10.</w:t>
            </w:r>
            <w:r w:rsidRPr="00FA4FE7">
              <w:rPr>
                <w:color w:val="000000" w:themeColor="text1"/>
              </w:rPr>
              <w:tab/>
              <w:t>zdecydowanie popiera</w:t>
            </w:r>
            <w:r w:rsidRPr="00FA4FE7">
              <w:rPr>
                <w:b/>
                <w:i/>
                <w:color w:val="000000" w:themeColor="text1"/>
              </w:rPr>
              <w:t xml:space="preserve"> 10-punktowy plan pokojowy przedstawiony przez prezydenta Ukrainy Wołodymyra Zełenskiego </w:t>
            </w:r>
            <w:r w:rsidRPr="00FA4FE7">
              <w:rPr>
                <w:color w:val="000000" w:themeColor="text1"/>
              </w:rPr>
              <w:t xml:space="preserve">i przypomina, że wszelkie inicjatywy mające na celu zakończenie </w:t>
            </w:r>
            <w:r w:rsidRPr="00FA4FE7">
              <w:rPr>
                <w:b/>
                <w:i/>
                <w:color w:val="000000" w:themeColor="text1"/>
              </w:rPr>
              <w:t xml:space="preserve">rosyjskiej wojny napastniczej </w:t>
            </w:r>
            <w:r w:rsidRPr="00FA4FE7">
              <w:rPr>
                <w:color w:val="000000" w:themeColor="text1"/>
              </w:rPr>
              <w:t xml:space="preserve">muszą </w:t>
            </w:r>
            <w:r w:rsidRPr="00FA4FE7">
              <w:rPr>
                <w:b/>
                <w:i/>
                <w:color w:val="000000" w:themeColor="text1"/>
              </w:rPr>
              <w:t xml:space="preserve">opierać się na wkładzie wniesionym przez Ukrainę </w:t>
            </w:r>
            <w:r w:rsidRPr="00FA4FE7">
              <w:rPr>
                <w:color w:val="000000" w:themeColor="text1"/>
              </w:rPr>
              <w:t xml:space="preserve">i zostać ostatecznie zaakceptowane przez </w:t>
            </w:r>
            <w:r w:rsidRPr="00FA4FE7">
              <w:rPr>
                <w:b/>
                <w:i/>
                <w:color w:val="000000" w:themeColor="text1"/>
              </w:rPr>
              <w:t>naród ukraiński</w:t>
            </w:r>
            <w:r w:rsidRPr="00FA4FE7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3A55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10.</w:t>
            </w:r>
            <w:r w:rsidRPr="00FA4FE7">
              <w:rPr>
                <w:color w:val="000000" w:themeColor="text1"/>
              </w:rPr>
              <w:tab/>
              <w:t>zdecydowanie popiera</w:t>
            </w:r>
            <w:r w:rsidRPr="00FA4FE7">
              <w:rPr>
                <w:b/>
                <w:i/>
                <w:color w:val="000000" w:themeColor="text1"/>
              </w:rPr>
              <w:t xml:space="preserve"> wszelkie inicjatywy pokojowe wszystkich podmiotów </w:t>
            </w:r>
            <w:r w:rsidRPr="00FA4FE7">
              <w:rPr>
                <w:color w:val="000000" w:themeColor="text1"/>
              </w:rPr>
              <w:t xml:space="preserve">i przypomina, że wszelkie inicjatywy mające na celu zakończenie </w:t>
            </w:r>
            <w:r w:rsidRPr="00FA4FE7">
              <w:rPr>
                <w:b/>
                <w:i/>
                <w:color w:val="000000" w:themeColor="text1"/>
              </w:rPr>
              <w:t xml:space="preserve">konfliktu w Ukrainie </w:t>
            </w:r>
            <w:r w:rsidRPr="00FA4FE7">
              <w:rPr>
                <w:color w:val="000000" w:themeColor="text1"/>
              </w:rPr>
              <w:t xml:space="preserve">muszą </w:t>
            </w:r>
            <w:r w:rsidRPr="00FA4FE7">
              <w:rPr>
                <w:b/>
                <w:i/>
                <w:color w:val="000000" w:themeColor="text1"/>
              </w:rPr>
              <w:t>w pierwszym rzędzie być realistyczne</w:t>
            </w:r>
            <w:r w:rsidRPr="00FA4FE7">
              <w:rPr>
                <w:color w:val="000000" w:themeColor="text1"/>
              </w:rPr>
              <w:t xml:space="preserve"> i zostać ostatecznie zaakceptowane przez</w:t>
            </w:r>
            <w:r w:rsidRPr="00FA4FE7">
              <w:rPr>
                <w:b/>
                <w:i/>
                <w:color w:val="000000" w:themeColor="text1"/>
              </w:rPr>
              <w:t xml:space="preserve"> wszystkie strony konfliktu</w:t>
            </w:r>
            <w:r w:rsidRPr="00FA4FE7">
              <w:rPr>
                <w:color w:val="000000" w:themeColor="text1"/>
              </w:rPr>
              <w:t>;</w:t>
            </w:r>
          </w:p>
        </w:tc>
      </w:tr>
    </w:tbl>
    <w:p w14:paraId="49F6AA7D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{DE}</w:t>
      </w:r>
      <w:r w:rsidRPr="00FA4FE7">
        <w:rPr>
          <w:color w:val="000000" w:themeColor="text1"/>
          <w:lang w:val="en-US"/>
        </w:rPr>
        <w:t>de</w:t>
      </w:r>
      <w:r w:rsidRPr="00FA4FE7">
        <w:rPr>
          <w:rStyle w:val="HideTWBExt"/>
          <w:lang w:val="en-US"/>
        </w:rPr>
        <w:t>&lt;/Original&gt;</w:t>
      </w:r>
    </w:p>
    <w:p w14:paraId="16F7565A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646AD0CD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495</w:t>
      </w:r>
      <w:r w:rsidRPr="00FA4FE7">
        <w:rPr>
          <w:rStyle w:val="HideTWBExt"/>
          <w:b w:val="0"/>
          <w:lang w:val="en-US"/>
        </w:rPr>
        <w:t>&lt;/NumAm&gt;</w:t>
      </w:r>
    </w:p>
    <w:p w14:paraId="70D923CF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Hannah Neumann</w:t>
      </w:r>
      <w:r w:rsidRPr="00FA4FE7">
        <w:rPr>
          <w:rStyle w:val="HideTWBExt"/>
          <w:b w:val="0"/>
          <w:lang w:val="en-US"/>
        </w:rPr>
        <w:t>&lt;/Members&gt;</w:t>
      </w:r>
    </w:p>
    <w:p w14:paraId="553FA626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&lt;AuNomDe&gt;</w:t>
      </w:r>
      <w:r w:rsidRPr="00FA4FE7">
        <w:rPr>
          <w:rStyle w:val="HideTWBInt"/>
          <w:lang w:val="en-US"/>
        </w:rPr>
        <w:t>{Greens/EFA}</w:t>
      </w:r>
      <w:r w:rsidRPr="00FA4FE7">
        <w:rPr>
          <w:color w:val="000000" w:themeColor="text1"/>
          <w:lang w:val="en-US"/>
        </w:rPr>
        <w:t>w imieniu grupy Verts/ALE</w:t>
      </w:r>
      <w:r w:rsidRPr="00FA4FE7">
        <w:rPr>
          <w:rStyle w:val="HideTWBExt"/>
          <w:lang w:val="en-US"/>
        </w:rPr>
        <w:t>&lt;/AuNomDe&gt;</w:t>
      </w:r>
    </w:p>
    <w:p w14:paraId="05D5D3A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7256AF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185292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10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B5BF3D4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8953AE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272C10BE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6000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B071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754E1B4C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B078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10.</w:t>
            </w:r>
            <w:r w:rsidRPr="00FA4FE7">
              <w:rPr>
                <w:color w:val="000000" w:themeColor="text1"/>
              </w:rPr>
              <w:tab/>
              <w:t xml:space="preserve">zdecydowanie popiera 10-punktowy plan pokojowy przedstawiony przez prezydenta Ukrainy Wołodymyra Zełenskiego i przypomina, że wszelkie inicjatywy mające na celu zakończenie rosyjskiej wojny napastniczej muszą opierać się na </w:t>
            </w:r>
            <w:r w:rsidRPr="00FA4FE7">
              <w:rPr>
                <w:b/>
                <w:i/>
                <w:color w:val="000000" w:themeColor="text1"/>
              </w:rPr>
              <w:t>wkładzie wniesionym przez Ukrainę</w:t>
            </w:r>
            <w:r w:rsidRPr="00FA4FE7">
              <w:rPr>
                <w:color w:val="000000" w:themeColor="text1"/>
              </w:rPr>
              <w:t xml:space="preserve"> i zostać ostatecznie zaakceptowane przez naród ukraiński;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C192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10.</w:t>
            </w:r>
            <w:r w:rsidRPr="00FA4FE7">
              <w:rPr>
                <w:color w:val="000000" w:themeColor="text1"/>
              </w:rPr>
              <w:tab/>
              <w:t xml:space="preserve">zdecydowanie popiera 10-punktowy plan pokojowy przedstawiony przez prezydenta Ukrainy Wołodymyra Zełenskiego i przypomina, że wszelkie inicjatywy mające na celu zakończenie rosyjskiej wojny napastniczej muszą opierać się na </w:t>
            </w:r>
            <w:r w:rsidRPr="00FA4FE7">
              <w:rPr>
                <w:b/>
                <w:i/>
                <w:color w:val="000000" w:themeColor="text1"/>
              </w:rPr>
              <w:t>warunkach Ukrainy</w:t>
            </w:r>
            <w:r w:rsidRPr="00FA4FE7">
              <w:rPr>
                <w:color w:val="000000" w:themeColor="text1"/>
              </w:rPr>
              <w:t xml:space="preserve"> i zostać ostatecznie zaakceptowane przez naród ukraiński;</w:t>
            </w:r>
          </w:p>
        </w:tc>
      </w:tr>
    </w:tbl>
    <w:p w14:paraId="507A37E8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7BBF9E83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5BB5BF47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496</w:t>
      </w:r>
      <w:r w:rsidRPr="00FA4FE7">
        <w:rPr>
          <w:rStyle w:val="HideTWBExt"/>
          <w:b w:val="0"/>
          <w:lang w:val="en-US"/>
        </w:rPr>
        <w:t>&lt;/NumAm&gt;</w:t>
      </w:r>
    </w:p>
    <w:p w14:paraId="6677E9D9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António Tânger Corrêa</w:t>
      </w:r>
      <w:r w:rsidRPr="00FA4FE7">
        <w:rPr>
          <w:rStyle w:val="HideTWBExt"/>
          <w:b w:val="0"/>
          <w:lang w:val="en-US"/>
        </w:rPr>
        <w:t>&lt;/Members&gt;</w:t>
      </w:r>
    </w:p>
    <w:p w14:paraId="2153089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97E66A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5133B7B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10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C8C0879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1B5B58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6FEC2371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DEB11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9FAE3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FF9FF39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88941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10.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zdecydowanie</w:t>
            </w:r>
            <w:r w:rsidRPr="00FA4FE7">
              <w:rPr>
                <w:color w:val="000000" w:themeColor="text1"/>
              </w:rPr>
              <w:t xml:space="preserve"> popiera 10-punktowy plan pokojowy przedstawiony przez prezydenta Ukrainy Wołodymyra Zełenskiego i przypomina, że wszelkie inicjatywy mające na celu zakończenie rosyjskiej wojny napastniczej muszą opierać się na wkładzie wniesionym przez Ukrainę i zostać ostatecznie zaakceptowane przez naród ukraiński;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66F5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10.</w:t>
            </w:r>
            <w:r w:rsidRPr="00FA4FE7">
              <w:rPr>
                <w:color w:val="000000" w:themeColor="text1"/>
              </w:rPr>
              <w:tab/>
              <w:t>popiera 10-punktowy plan pokojowy przedstawiony przez prezydenta Ukrainy Wołodymyra Zełenskiego i przypomina, że wszelkie inicjatywy mające na celu zakończenie rosyjskiej wojny napastniczej muszą opierać się na wkładzie wniesionym przez Ukrainę i zostać ostatecznie zaakceptowane przez naród ukraiński;</w:t>
            </w:r>
          </w:p>
        </w:tc>
      </w:tr>
    </w:tbl>
    <w:p w14:paraId="44C10466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3BD29CF7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5B2CAD7D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497</w:t>
      </w:r>
      <w:r w:rsidRPr="00FA4FE7">
        <w:rPr>
          <w:rStyle w:val="HideTWBExt"/>
          <w:b w:val="0"/>
          <w:lang w:val="en-US"/>
        </w:rPr>
        <w:t>&lt;/NumAm&gt;</w:t>
      </w:r>
    </w:p>
    <w:p w14:paraId="5C0885B3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Reinis Pozņaks</w:t>
      </w:r>
      <w:r w:rsidRPr="00FA4FE7">
        <w:rPr>
          <w:rStyle w:val="HideTWBExt"/>
          <w:b w:val="0"/>
          <w:lang w:val="en-US"/>
        </w:rPr>
        <w:t>&lt;/Members&gt;</w:t>
      </w:r>
    </w:p>
    <w:p w14:paraId="4DFE167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7AFD4E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F87725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10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6A8D3F8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396372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4A38D123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8BCD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165B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6A5DDA6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BFE8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FB66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10a.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podkreśla, że każda strategia zakończenia wojny musi opierać się na czterech zasadach: państwa członkowskie i sojusznicy powinni w pełni wspierać Ukrainę pod względem militarnym i finansowym tak długo, jak będzie to potrzebne; Rosja musi wypłacić odszkodowania za przerażającą liczbę ofiar śmiertelnych i zniszczeń spowodowanych w Ukrainie; brak akceptacji dla rosyjskiego weta w odniesieniu do decyzji UE lub NATO i brak tajnych umów z Moskwą; zniesienie sankcji nałożonych na Rosję nastąpi tylko w wyniku działań Rosji i tylko w miarę upływu czasu;</w:t>
            </w:r>
          </w:p>
        </w:tc>
      </w:tr>
    </w:tbl>
    <w:p w14:paraId="4434DFC7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3B79B128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6C85F960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498</w:t>
      </w:r>
      <w:r w:rsidRPr="00FA4FE7">
        <w:rPr>
          <w:rStyle w:val="HideTWBExt"/>
          <w:b w:val="0"/>
          <w:lang w:val="en-US"/>
        </w:rPr>
        <w:t>&lt;/NumAm&gt;</w:t>
      </w:r>
    </w:p>
    <w:p w14:paraId="6ABCBBD4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Hans Neuhoff</w:t>
      </w:r>
      <w:r w:rsidRPr="00FA4FE7">
        <w:rPr>
          <w:rStyle w:val="HideTWBExt"/>
          <w:b w:val="0"/>
          <w:lang w:val="en-US"/>
        </w:rPr>
        <w:t>&lt;/Members&gt;</w:t>
      </w:r>
    </w:p>
    <w:p w14:paraId="657E99D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4E0C78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E53CB5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11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3D1FD688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AC3951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13AAE2F6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5EDD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2CB3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DB83E8D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1B30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11.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 xml:space="preserve">przypomina, że Ukraina jako ofiara agresji ma zgodnie z art. 51 Karty Narodów Zjednoczonych uzasadnione prawo do samoobrony; wzywa wiceprzewodniczącego / wysokiego przedstawiciela, Komisję, Radę i zainteresowane państwa członkowskie do umożliwienia Ukrainie podejmowania skutecznych działań wobec Rosji; </w:t>
            </w:r>
            <w:r w:rsidRPr="00FA4FE7">
              <w:rPr>
                <w:color w:val="000000" w:themeColor="text1"/>
              </w:rPr>
              <w:t>przypomina, że</w:t>
            </w:r>
            <w:r w:rsidRPr="00FA4FE7">
              <w:rPr>
                <w:b/>
                <w:i/>
                <w:color w:val="000000" w:themeColor="text1"/>
              </w:rPr>
              <w:t xml:space="preserve"> Rosja naruszyła prawo międzynarodowe oraz że </w:t>
            </w:r>
            <w:r w:rsidRPr="00FA4FE7">
              <w:rPr>
                <w:color w:val="000000" w:themeColor="text1"/>
              </w:rPr>
              <w:t>pełne zajęcie zamrożonych rosyjskich aktywów</w:t>
            </w:r>
            <w:r w:rsidRPr="00FA4FE7">
              <w:rPr>
                <w:b/>
                <w:i/>
                <w:color w:val="000000" w:themeColor="text1"/>
              </w:rPr>
              <w:t xml:space="preserve"> stanowi odpowiedni krok</w:t>
            </w:r>
            <w:r w:rsidRPr="00FA4FE7">
              <w:rPr>
                <w:color w:val="000000" w:themeColor="text1"/>
              </w:rPr>
              <w:t>, by</w:t>
            </w:r>
            <w:r w:rsidRPr="00FA4FE7">
              <w:rPr>
                <w:b/>
                <w:i/>
                <w:color w:val="000000" w:themeColor="text1"/>
              </w:rPr>
              <w:t xml:space="preserve"> wyegzekwować od Rosji zobowiązanie do przestrzegania prawa międzynarodowego </w:t>
            </w:r>
            <w:r w:rsidRPr="00FA4FE7">
              <w:rPr>
                <w:color w:val="000000" w:themeColor="text1"/>
              </w:rPr>
              <w:t xml:space="preserve">oraz </w:t>
            </w:r>
            <w:r w:rsidRPr="00FA4FE7">
              <w:rPr>
                <w:b/>
                <w:i/>
                <w:color w:val="000000" w:themeColor="text1"/>
              </w:rPr>
              <w:t>zrekompensować Ukrainie i innym poszkodowanym stronom straty spowodowane rosyjską wojną napastniczą</w:t>
            </w:r>
            <w:r w:rsidRPr="00FA4FE7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CD440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11.</w:t>
            </w:r>
            <w:r w:rsidRPr="00FA4FE7">
              <w:rPr>
                <w:color w:val="000000" w:themeColor="text1"/>
              </w:rPr>
              <w:tab/>
              <w:t xml:space="preserve">przypomina, że </w:t>
            </w:r>
            <w:r w:rsidRPr="00FA4FE7">
              <w:rPr>
                <w:b/>
                <w:i/>
                <w:color w:val="000000" w:themeColor="text1"/>
              </w:rPr>
              <w:t xml:space="preserve">pomimo naruszenia prawa międzynarodowego przez Rosję </w:t>
            </w:r>
            <w:r w:rsidRPr="00FA4FE7">
              <w:rPr>
                <w:color w:val="000000" w:themeColor="text1"/>
              </w:rPr>
              <w:t>pełne zajęcie zamrożonych rosyjskich aktywów</w:t>
            </w:r>
            <w:r w:rsidRPr="00FA4FE7">
              <w:rPr>
                <w:b/>
                <w:i/>
                <w:color w:val="000000" w:themeColor="text1"/>
              </w:rPr>
              <w:t xml:space="preserve"> nie jest odpowiednim krokiem</w:t>
            </w:r>
            <w:r w:rsidRPr="00FA4FE7">
              <w:rPr>
                <w:color w:val="000000" w:themeColor="text1"/>
              </w:rPr>
              <w:t>, by</w:t>
            </w:r>
            <w:r w:rsidRPr="00FA4FE7">
              <w:rPr>
                <w:b/>
                <w:i/>
                <w:color w:val="000000" w:themeColor="text1"/>
              </w:rPr>
              <w:t xml:space="preserve"> rozwiązać konflikt, </w:t>
            </w:r>
            <w:r w:rsidRPr="00FA4FE7">
              <w:rPr>
                <w:color w:val="000000" w:themeColor="text1"/>
              </w:rPr>
              <w:t xml:space="preserve">oraz </w:t>
            </w:r>
            <w:r w:rsidRPr="00FA4FE7">
              <w:rPr>
                <w:b/>
                <w:i/>
                <w:color w:val="000000" w:themeColor="text1"/>
              </w:rPr>
              <w:t>że taki krok będzie miał ostatecznie negatywny wpływ na międzynarodową reputację UE i jej państw członkowskich</w:t>
            </w:r>
            <w:r w:rsidRPr="00FA4FE7">
              <w:rPr>
                <w:color w:val="000000" w:themeColor="text1"/>
              </w:rPr>
              <w:t>;</w:t>
            </w:r>
          </w:p>
        </w:tc>
      </w:tr>
    </w:tbl>
    <w:p w14:paraId="104477EC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{DE}</w:t>
      </w:r>
      <w:r w:rsidRPr="00FA4FE7">
        <w:rPr>
          <w:color w:val="000000" w:themeColor="text1"/>
          <w:lang w:val="en-US"/>
        </w:rPr>
        <w:t>de</w:t>
      </w:r>
      <w:r w:rsidRPr="00FA4FE7">
        <w:rPr>
          <w:rStyle w:val="HideTWBExt"/>
          <w:lang w:val="en-US"/>
        </w:rPr>
        <w:t>&lt;/Original&gt;</w:t>
      </w:r>
    </w:p>
    <w:p w14:paraId="2DB96443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32FAEBF8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499</w:t>
      </w:r>
      <w:r w:rsidRPr="00FA4FE7">
        <w:rPr>
          <w:rStyle w:val="HideTWBExt"/>
          <w:b w:val="0"/>
          <w:lang w:val="en-US"/>
        </w:rPr>
        <w:t>&lt;/NumAm&gt;</w:t>
      </w:r>
    </w:p>
    <w:p w14:paraId="5F3B4795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Hannah Neumann</w:t>
      </w:r>
      <w:r w:rsidRPr="00FA4FE7">
        <w:rPr>
          <w:rStyle w:val="HideTWBExt"/>
          <w:b w:val="0"/>
          <w:lang w:val="en-US"/>
        </w:rPr>
        <w:t>&lt;/Members&gt;</w:t>
      </w:r>
    </w:p>
    <w:p w14:paraId="00360BB4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&lt;AuNomDe&gt;</w:t>
      </w:r>
      <w:r w:rsidRPr="00FA4FE7">
        <w:rPr>
          <w:rStyle w:val="HideTWBInt"/>
          <w:lang w:val="en-US"/>
        </w:rPr>
        <w:t>{Greens/EFA}</w:t>
      </w:r>
      <w:r w:rsidRPr="00FA4FE7">
        <w:rPr>
          <w:color w:val="000000" w:themeColor="text1"/>
          <w:lang w:val="en-US"/>
        </w:rPr>
        <w:t>w imieniu grupy Verts/ALE</w:t>
      </w:r>
      <w:r w:rsidRPr="00FA4FE7">
        <w:rPr>
          <w:rStyle w:val="HideTWBExt"/>
          <w:lang w:val="en-US"/>
        </w:rPr>
        <w:t>&lt;/AuNomDe&gt;</w:t>
      </w:r>
    </w:p>
    <w:p w14:paraId="346BB36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2CF884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EAB398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11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B665437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CA9295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47B02FE3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9A60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2876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DD6E0DE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9F24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11.</w:t>
            </w:r>
            <w:r w:rsidRPr="00FA4FE7">
              <w:rPr>
                <w:color w:val="000000" w:themeColor="text1"/>
              </w:rPr>
              <w:tab/>
              <w:t>przypomina, że Ukraina jako ofiara agresji ma zgodnie z art. 51 Karty Narodów Zjednoczonych uzasadnione prawo do samoobrony; wzywa wiceprzewodniczącego / wysokiego przedstawiciela, Komisję, Radę i zainteresowane państwa członkowskie do umożliwienia Ukrainie podejmowania skutecznych działań wobec Rosji; przypomina, że Rosja naruszyła prawo międzynarodowe oraz że pełne zajęcie zamrożonych rosyjskich aktywów stanowi odpowiedni krok, by wyegzekwować od Rosji zobowiązanie do przestrzegania prawa międzynarodowego oraz zrekompensować Ukrainie i innym poszkodowanym stronom straty spowodowane rosyjską wojną napastniczą;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07BB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11.</w:t>
            </w:r>
            <w:r w:rsidRPr="00FA4FE7">
              <w:rPr>
                <w:color w:val="000000" w:themeColor="text1"/>
              </w:rPr>
              <w:tab/>
              <w:t xml:space="preserve">przypomina, że Ukraina jako ofiara agresji ma zgodnie z art. 51 Karty Narodów Zjednoczonych uzasadnione prawo do samoobrony; wzywa wiceprzewodniczącego / wysokiego przedstawiciela, Komisję, Radę i zainteresowane państwa członkowskie do umożliwienia Ukrainie podejmowania skutecznych działań wobec Rosji </w:t>
            </w:r>
            <w:r w:rsidRPr="00FA4FE7">
              <w:rPr>
                <w:b/>
                <w:i/>
                <w:color w:val="000000" w:themeColor="text1"/>
              </w:rPr>
              <w:t>w granicach prawa międzynarodowego</w:t>
            </w:r>
            <w:r w:rsidRPr="00FA4FE7">
              <w:rPr>
                <w:color w:val="000000" w:themeColor="text1"/>
              </w:rPr>
              <w:t xml:space="preserve">; przypomina, że Rosja naruszyła prawo międzynarodowe oraz że pełne zajęcie zamrożonych rosyjskich aktywów stanowi odpowiedni krok, by wyegzekwować od Rosji zobowiązanie do przestrzegania prawa międzynarodowego oraz zrekompensować Ukrainie i innym poszkodowanym stronom straty spowodowane rosyjską wojną napastniczą; </w:t>
            </w:r>
            <w:r w:rsidRPr="00FA4FE7">
              <w:rPr>
                <w:b/>
                <w:i/>
                <w:color w:val="000000" w:themeColor="text1"/>
              </w:rPr>
              <w:t>podkreśla, że wykorzystywanie zamrożonych aktywów rosyjskich w celu finansowego wsparcia Ukrainy jest nadal propozycją teoretyczną; zauważa, że takie fundusze należy uznać za dodatkowe i nie mogą one zastąpić finansowania dla Ukrainy z istniejących budżetów państwowych;</w:t>
            </w:r>
          </w:p>
        </w:tc>
      </w:tr>
    </w:tbl>
    <w:p w14:paraId="077D5FC5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6FCFC81A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3C964BBC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500</w:t>
      </w:r>
      <w:r w:rsidRPr="00FA4FE7">
        <w:rPr>
          <w:rStyle w:val="HideTWBExt"/>
          <w:b w:val="0"/>
          <w:lang w:val="en-US"/>
        </w:rPr>
        <w:t>&lt;/NumAm&gt;</w:t>
      </w:r>
    </w:p>
    <w:p w14:paraId="6CE4327A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Andrey Kovatchev, Rasa Juknevičienė</w:t>
      </w:r>
      <w:r w:rsidRPr="00FA4FE7">
        <w:rPr>
          <w:rStyle w:val="HideTWBExt"/>
          <w:b w:val="0"/>
          <w:lang w:val="en-US"/>
        </w:rPr>
        <w:t>&lt;/Members&gt;</w:t>
      </w:r>
    </w:p>
    <w:p w14:paraId="0971619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5DB9ADA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3747CAA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11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814E6E8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36C448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12D403EF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B299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6B755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DF7AEE3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7A94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11.</w:t>
            </w:r>
            <w:r w:rsidRPr="00FA4FE7">
              <w:rPr>
                <w:color w:val="000000" w:themeColor="text1"/>
              </w:rPr>
              <w:tab/>
              <w:t>przypomina, że Ukraina jako ofiara agresji ma zgodnie z art. 51 Karty Narodów Zjednoczonych uzasadnione prawo do samoobrony; wzywa wiceprzewodniczącego / wysokiego przedstawiciela, Komisję, Radę i zainteresowane państwa członkowskie do umożliwienia Ukrainie podejmowania skutecznych działań wobec Rosji; przypomina, że Rosja naruszyła prawo międzynarodowe oraz że pełne zajęcie zamrożonych rosyjskich aktywów stanowi odpowiedni krok, by wyegzekwować od Rosji zobowiązanie do przestrzegania prawa międzynarodowego oraz zrekompensować Ukrainie i innym poszkodowanym stronom straty spowodowane rosyjską wojną napastniczą;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7327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11.</w:t>
            </w:r>
            <w:r w:rsidRPr="00FA4FE7">
              <w:rPr>
                <w:color w:val="000000" w:themeColor="text1"/>
              </w:rPr>
              <w:tab/>
              <w:t xml:space="preserve">przypomina, że Ukraina jako ofiara agresji ma zgodnie z art. 51 Karty Narodów Zjednoczonych uzasadnione prawo do samoobrony; wzywa wiceprzewodniczącego / wysokiego przedstawiciela, Komisję, Radę i zainteresowane państwa członkowskie do umożliwienia Ukrainie podejmowania skutecznych działań wobec Rosji; przypomina, że Rosja naruszyła prawo międzynarodowe oraz że pełne zajęcie zamrożonych rosyjskich aktywów stanowi odpowiedni krok, by wyegzekwować od Rosji zobowiązanie do przestrzegania prawa międzynarodowego oraz zrekompensować Ukrainie i innym poszkodowanym stronom straty spowodowane rosyjską wojną napastniczą; </w:t>
            </w:r>
            <w:r w:rsidRPr="00FA4FE7">
              <w:rPr>
                <w:b/>
                <w:i/>
                <w:color w:val="000000" w:themeColor="text1"/>
              </w:rPr>
              <w:t>podkreśla potrzebę uwzględnienia w ramach rosyjskich aktywów wszystkich ruchomości i nieruchomości nie tylko państwa rosyjskiego, ale także rosyjskich władz lokalnych, rosyjskich przedsiębiorstw państwowych, rosyjskich oligarchów i wszystkich osób figurujących na unijnej liście sankcyjnej oraz ich rodzin;</w:t>
            </w:r>
          </w:p>
        </w:tc>
      </w:tr>
    </w:tbl>
    <w:p w14:paraId="61FD0205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42436590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582CC936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501</w:t>
      </w:r>
      <w:r w:rsidRPr="00FA4FE7">
        <w:rPr>
          <w:rStyle w:val="HideTWBExt"/>
          <w:b w:val="0"/>
          <w:lang w:val="en-US"/>
        </w:rPr>
        <w:t>&lt;/NumAm&gt;</w:t>
      </w:r>
    </w:p>
    <w:p w14:paraId="4930127B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Sebastian Tynkkynen</w:t>
      </w:r>
      <w:r w:rsidRPr="00FA4FE7">
        <w:rPr>
          <w:rStyle w:val="HideTWBExt"/>
          <w:b w:val="0"/>
          <w:lang w:val="en-US"/>
        </w:rPr>
        <w:t>&lt;/Members&gt;</w:t>
      </w:r>
    </w:p>
    <w:p w14:paraId="5441C7C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A9B22D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2C949FB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11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5B28A12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C03B5F" w14:textId="77777777" w:rsidR="00FA4FE7" w:rsidRPr="00FA4FE7" w:rsidRDefault="00FA4FE7" w:rsidP="007A1192">
            <w:pPr>
              <w:rPr>
                <w:color w:val="000000" w:themeColor="text1"/>
                <w:lang w:val="en-GB"/>
              </w:rPr>
            </w:pPr>
          </w:p>
        </w:tc>
      </w:tr>
      <w:tr w:rsidR="00FA4FE7" w:rsidRPr="00FA4FE7" w14:paraId="6BCDE321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7B73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CC1A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07E3781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F636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11.</w:t>
            </w:r>
            <w:r w:rsidRPr="00FA4FE7">
              <w:rPr>
                <w:color w:val="000000" w:themeColor="text1"/>
              </w:rPr>
              <w:tab/>
              <w:t>przypomina, że Ukraina jako ofiara agresji ma zgodnie z art. 51 Karty Narodów Zjednoczonych uzasadnione prawo do samoobrony; wzywa wiceprzewodniczącego / wysokiego przedstawiciela, Komisję, Radę i zainteresowane państwa członkowskie do umożliwienia Ukrainie podejmowania skutecznych działań wobec Rosji; przypomina, że Rosja naruszyła prawo międzynarodowe oraz że pełne zajęcie zamrożonych rosyjskich aktywów stanowi odpowiedni krok, by wyegzekwować od Rosji zobowiązanie do przestrzegania prawa międzynarodowego oraz zrekompensować Ukrainie i innym poszkodowanym stronom straty spowodowane rosyjską wojną napastniczą;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5F89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11.</w:t>
            </w:r>
            <w:r w:rsidRPr="00FA4FE7">
              <w:rPr>
                <w:color w:val="000000" w:themeColor="text1"/>
              </w:rPr>
              <w:tab/>
              <w:t xml:space="preserve">przypomina, że Ukraina jako ofiara agresji ma zgodnie z art. 51 Karty Narodów Zjednoczonych uzasadnione prawo do samoobrony; wzywa wiceprzewodniczącego / wysokiego przedstawiciela, Komisję, Radę i zainteresowane państwa członkowskie do umożliwienia Ukrainie podejmowania skutecznych działań wobec Rosji; przypomina, że Rosja naruszyła prawo międzynarodowe oraz że pełne zajęcie zamrożonych rosyjskich aktywów stanowi odpowiedni krok, by wyegzekwować od Rosji zobowiązanie do przestrzegania prawa międzynarodowego oraz zrekompensować Ukrainie i innym poszkodowanym stronom straty spowodowane rosyjską wojną napastniczą; </w:t>
            </w:r>
            <w:r w:rsidRPr="00FA4FE7">
              <w:rPr>
                <w:b/>
                <w:i/>
                <w:color w:val="000000" w:themeColor="text1"/>
              </w:rPr>
              <w:t>podkreśla, że należy zbadać możliwości ustanowienia zgodnego z prawem mechanizmu, który pozwoliłby na przekazanie wszystkich zamrożonych rosyjskich aktywów na wsparcie Ukrainy;</w:t>
            </w:r>
          </w:p>
        </w:tc>
      </w:tr>
    </w:tbl>
    <w:p w14:paraId="652445B9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{FI}</w:t>
      </w:r>
      <w:r w:rsidRPr="00FA4FE7">
        <w:rPr>
          <w:color w:val="000000" w:themeColor="text1"/>
        </w:rPr>
        <w:t>fi</w:t>
      </w:r>
      <w:r w:rsidRPr="00FA4FE7">
        <w:rPr>
          <w:rStyle w:val="HideTWBExt"/>
        </w:rPr>
        <w:t>&lt;/Original&gt;</w:t>
      </w:r>
    </w:p>
    <w:p w14:paraId="3B93BFB2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6C8E2A89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502</w:t>
      </w:r>
      <w:r w:rsidRPr="00FA4FE7">
        <w:rPr>
          <w:rStyle w:val="HideTWBExt"/>
          <w:b w:val="0"/>
        </w:rPr>
        <w:t>&lt;/NumAm&gt;</w:t>
      </w:r>
    </w:p>
    <w:p w14:paraId="2502B8D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Michael von der Schulenburg</w:t>
      </w:r>
      <w:r w:rsidRPr="00FA4FE7">
        <w:rPr>
          <w:rStyle w:val="HideTWBExt"/>
          <w:b w:val="0"/>
        </w:rPr>
        <w:t>&lt;/Members&gt;</w:t>
      </w:r>
    </w:p>
    <w:p w14:paraId="7478E4E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5CF1FD2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4A89CAF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11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3D67578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3C1AA2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499931FA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5546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4157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FDC4313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F2E72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11.</w:t>
            </w:r>
            <w:r w:rsidRPr="00FA4FE7">
              <w:rPr>
                <w:color w:val="000000" w:themeColor="text1"/>
              </w:rPr>
              <w:tab/>
              <w:t xml:space="preserve">przypomina, że Ukraina jako ofiara agresji ma zgodnie z art. 51 Karty Narodów Zjednoczonych uzasadnione prawo do samoobrony; </w:t>
            </w:r>
            <w:r w:rsidRPr="00FA4FE7">
              <w:rPr>
                <w:b/>
                <w:i/>
                <w:color w:val="000000" w:themeColor="text1"/>
              </w:rPr>
              <w:t>wzywa wiceprzewodniczącego / wysokiego przedstawiciela, Komisję, Radę i zainteresowane państwa członkowskie do umożliwienia Ukrainie podejmowania skutecznych działań wobec Rosji; przypomina, że Rosja naruszyła prawo międzynarodowe oraz że pełne zajęcie zamrożonych rosyjskich aktywów stanowi odpowiedni krok, by wyegzekwować od Rosji zobowiązanie do przestrzegania prawa międzynarodowego oraz zrekompensować Ukrainie i innym poszkodowanym stronom straty spowodowane rosyjską wojną napastniczą;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5911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11.</w:t>
            </w:r>
            <w:r w:rsidRPr="00FA4FE7">
              <w:rPr>
                <w:color w:val="000000" w:themeColor="text1"/>
              </w:rPr>
              <w:tab/>
              <w:t xml:space="preserve">przypomina, że Ukraina jako ofiara agresji ma zgodnie z art. 51 Karty Narodów Zjednoczonych uzasadnione prawo do samoobrony; </w:t>
            </w:r>
            <w:r w:rsidRPr="00FA4FE7">
              <w:rPr>
                <w:b/>
                <w:i/>
                <w:color w:val="000000" w:themeColor="text1"/>
              </w:rPr>
              <w:t>przypomina, że Karta Narodów Zjednoczonych zaczyna się również od wezwania, by „uchronić przyszłe pokolenia od klęski wojny”, a zatem zobowiązuje wszystkie państwa do wspierania wysiłków na rzecz pokoju i zachęcania do nich; przypomina o zobowiązaniach państw członkowskich UE w tym zakresie</w:t>
            </w:r>
            <w:r w:rsidRPr="00FA4FE7">
              <w:rPr>
                <w:color w:val="000000" w:themeColor="text1"/>
              </w:rPr>
              <w:t>;</w:t>
            </w:r>
          </w:p>
        </w:tc>
      </w:tr>
    </w:tbl>
    <w:p w14:paraId="50060552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1206F754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092C774B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503</w:t>
      </w:r>
      <w:r w:rsidRPr="00FA4FE7">
        <w:rPr>
          <w:rStyle w:val="HideTWBExt"/>
          <w:b w:val="0"/>
          <w:lang w:val="en-US"/>
        </w:rPr>
        <w:t>&lt;/NumAm&gt;</w:t>
      </w:r>
    </w:p>
    <w:p w14:paraId="09E9371D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António Tânger Corrêa</w:t>
      </w:r>
      <w:r w:rsidRPr="00FA4FE7">
        <w:rPr>
          <w:rStyle w:val="HideTWBExt"/>
          <w:b w:val="0"/>
          <w:lang w:val="en-US"/>
        </w:rPr>
        <w:t>&lt;/Members&gt;</w:t>
      </w:r>
    </w:p>
    <w:p w14:paraId="52F4163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905558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5CAE3D0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11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3CB050D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684FD3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780FACE9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DB4C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D86F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70854F8D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9582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11.</w:t>
            </w:r>
            <w:r w:rsidRPr="00FA4FE7">
              <w:rPr>
                <w:color w:val="000000" w:themeColor="text1"/>
              </w:rPr>
              <w:tab/>
              <w:t>przypomina, że Ukraina jako ofiara agresji ma zgodnie z art. 51 Karty Narodów Zjednoczonych uzasadnione prawo do samoobrony;</w:t>
            </w:r>
            <w:r w:rsidRPr="00FA4FE7">
              <w:rPr>
                <w:b/>
                <w:i/>
                <w:color w:val="000000" w:themeColor="text1"/>
              </w:rPr>
              <w:t xml:space="preserve"> wzywa wiceprzewodniczącego / wysokiego przedstawiciela, Komisję, Radę i zainteresowane państwa członkowskie do umożliwienia Ukrainie podejmowania skutecznych działań wobec Rosji;</w:t>
            </w:r>
            <w:r w:rsidRPr="00FA4FE7">
              <w:rPr>
                <w:color w:val="000000" w:themeColor="text1"/>
              </w:rPr>
              <w:t xml:space="preserve"> przypomina, że Rosja naruszyła prawo międzynarodowe oraz że pełne zajęcie zamrożonych rosyjskich aktywów stanowi odpowiedni krok, by wyegzekwować od Rosji zobowiązanie do przestrzegania prawa międzynarodowego oraz zrekompensować Ukrainie i innym poszkodowanym stronom straty spowodowane rosyjską wojną napastniczą;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7FDE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11.</w:t>
            </w:r>
            <w:r w:rsidRPr="00FA4FE7">
              <w:rPr>
                <w:color w:val="000000" w:themeColor="text1"/>
              </w:rPr>
              <w:tab/>
              <w:t>przypomina, że Ukraina jako ofiara agresji ma zgodnie z art. 51 Karty Narodów Zjednoczonych uzasadnione prawo do samoobrony; przypomina, że Rosja naruszyła prawo międzynarodowe oraz że pełne zajęcie zamrożonych rosyjskich aktywów stanowi odpowiedni krok, by wyegzekwować od Rosji zobowiązanie do przestrzegania prawa międzynarodowego oraz zrekompensować Ukrainie i innym poszkodowanym stronom straty spowodowane rosyjską wojną napastniczą;</w:t>
            </w:r>
          </w:p>
        </w:tc>
      </w:tr>
    </w:tbl>
    <w:p w14:paraId="4549C7FD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3A8A00D0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368B4329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504</w:t>
      </w:r>
      <w:r w:rsidRPr="00FA4FE7">
        <w:rPr>
          <w:rStyle w:val="HideTWBExt"/>
          <w:b w:val="0"/>
          <w:lang w:val="en-US"/>
        </w:rPr>
        <w:t>&lt;/NumAm&gt;</w:t>
      </w:r>
    </w:p>
    <w:p w14:paraId="179C446E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Francisco José Millán Mon</w:t>
      </w:r>
      <w:r w:rsidRPr="00FA4FE7">
        <w:rPr>
          <w:rStyle w:val="HideTWBExt"/>
          <w:b w:val="0"/>
          <w:lang w:val="en-US"/>
        </w:rPr>
        <w:t>&lt;/Members&gt;</w:t>
      </w:r>
    </w:p>
    <w:p w14:paraId="60F9DCD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C9A1CB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F4D696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11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3591E49C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D29B06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50291BEE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C0DB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5EAA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D02B850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169E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11.</w:t>
            </w:r>
            <w:r w:rsidRPr="00FA4FE7">
              <w:rPr>
                <w:color w:val="000000" w:themeColor="text1"/>
              </w:rPr>
              <w:tab/>
              <w:t>przypomina, że Ukraina jako ofiara agresji ma zgodnie z art. 51 Karty Narodów Zjednoczonych uzasadnione prawo do samoobrony; wzywa wiceprzewodniczącego / wysokiego przedstawiciela, Komisję, Radę i zainteresowane państwa członkowskie do umożliwienia Ukrainie podejmowania skutecznych działań wobec Rosji; przypomina, że Rosja naruszyła prawo międzynarodowe oraz że pełne zajęcie zamrożonych rosyjskich aktywów stanowi odpowiedni krok, by wyegzekwować od Rosji zobowiązanie do przestrzegania prawa międzynarodowego oraz zrekompensować Ukrainie i innym poszkodowanym stronom straty spowodowane rosyjską wojną napastniczą;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99B9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11.</w:t>
            </w:r>
            <w:r w:rsidRPr="00FA4FE7">
              <w:rPr>
                <w:color w:val="000000" w:themeColor="text1"/>
              </w:rPr>
              <w:tab/>
              <w:t>przypomina, że Ukraina jako ofiara agresji ma zgodnie z art. 51 Karty Narodów Zjednoczonych uzasadnione prawo do samoobrony; wzywa wiceprzewodniczącego / wysokiego przedstawiciela, Komisję, Radę i zainteresowane państwa członkowskie do umożliwienia Ukrainie podejmowania skutecznych działań wobec Rosji</w:t>
            </w:r>
            <w:r w:rsidRPr="00FA4FE7">
              <w:rPr>
                <w:b/>
                <w:i/>
                <w:color w:val="000000" w:themeColor="text1"/>
              </w:rPr>
              <w:t>, w tym działań wojskowych</w:t>
            </w:r>
            <w:r w:rsidRPr="00FA4FE7">
              <w:rPr>
                <w:color w:val="000000" w:themeColor="text1"/>
              </w:rPr>
              <w:t>; przypomina, że Rosja naruszyła prawo międzynarodowe oraz że pełne zajęcie zamrożonych rosyjskich aktywów stanowi odpowiedni krok, by wyegzekwować od Rosji zobowiązanie do przestrzegania prawa międzynarodowego oraz zrekompensować Ukrainie i innym poszkodowanym stronom straty spowodowane rosyjską wojną napastniczą;</w:t>
            </w:r>
          </w:p>
        </w:tc>
      </w:tr>
    </w:tbl>
    <w:p w14:paraId="2C65A157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{ES}</w:t>
      </w:r>
      <w:r w:rsidRPr="00FA4FE7">
        <w:rPr>
          <w:color w:val="000000" w:themeColor="text1"/>
          <w:lang w:val="en-US"/>
        </w:rPr>
        <w:t>es</w:t>
      </w:r>
      <w:r w:rsidRPr="00FA4FE7">
        <w:rPr>
          <w:rStyle w:val="HideTWBExt"/>
          <w:lang w:val="en-US"/>
        </w:rPr>
        <w:t>&lt;/Original&gt;</w:t>
      </w:r>
    </w:p>
    <w:p w14:paraId="51EB5CFF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09EFDD0B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505</w:t>
      </w:r>
      <w:r w:rsidRPr="00FA4FE7">
        <w:rPr>
          <w:rStyle w:val="HideTWBExt"/>
          <w:b w:val="0"/>
          <w:lang w:val="en-US"/>
        </w:rPr>
        <w:t>&lt;/NumAm&gt;</w:t>
      </w:r>
    </w:p>
    <w:p w14:paraId="51FFA791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David McAllister</w:t>
      </w:r>
      <w:r w:rsidRPr="00FA4FE7">
        <w:rPr>
          <w:rStyle w:val="HideTWBExt"/>
          <w:b w:val="0"/>
          <w:lang w:val="en-US"/>
        </w:rPr>
        <w:t>&lt;/Members&gt;</w:t>
      </w:r>
    </w:p>
    <w:p w14:paraId="57CC44D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5279937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D1A3DC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11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4BE00A9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BFD794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4CA414C6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C409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B5C71B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151536A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DD21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11.</w:t>
            </w:r>
            <w:r w:rsidRPr="00FA4FE7">
              <w:rPr>
                <w:color w:val="000000" w:themeColor="text1"/>
              </w:rPr>
              <w:tab/>
              <w:t>przypomina, że Ukraina jako ofiara agresji ma zgodnie z art. 51 Karty Narodów Zjednoczonych uzasadnione prawo do samoobrony; wzywa wiceprzewodniczącego / wysokiego przedstawiciela, Komisję, Radę i zainteresowane państwa członkowskie do umożliwienia Ukrainie podejmowania skutecznych działań wobec Rosji; przypomina, że Rosja naruszyła prawo międzynarodowe oraz że pełne zajęcie zamrożonych rosyjskich aktywów stanowi odpowiedni krok, by wyegzekwować od Rosji zobowiązanie do przestrzegania prawa międzynarodowego oraz zrekompensować Ukrainie i innym poszkodowanym stronom straty spowodowane rosyjską wojną napastniczą;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16DE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11.</w:t>
            </w:r>
            <w:r w:rsidRPr="00FA4FE7">
              <w:rPr>
                <w:color w:val="000000" w:themeColor="text1"/>
              </w:rPr>
              <w:tab/>
              <w:t>przypomina, że Ukraina jako ofiara agresji ma zgodnie z art. 51 Karty Narodów Zjednoczonych uzasadnione prawo do samoobrony; wzywa wiceprzewodniczącego / wysokiego przedstawiciela, Komisję, Radę i zainteresowane państwa członkowskie do umożliwienia Ukrainie podejmowania skutecznych działań wobec Rosji; przypomina, że Rosja naruszyła prawo międzynarodowe</w:t>
            </w:r>
            <w:r w:rsidRPr="00FA4FE7">
              <w:rPr>
                <w:b/>
                <w:i/>
                <w:color w:val="000000" w:themeColor="text1"/>
              </w:rPr>
              <w:t>, w tym Kartę Narodów Zjednoczonych,</w:t>
            </w:r>
            <w:r w:rsidRPr="00FA4FE7">
              <w:rPr>
                <w:color w:val="000000" w:themeColor="text1"/>
              </w:rPr>
              <w:t xml:space="preserve"> oraz że pełne zajęcie zamrożonych rosyjskich aktywów stanowi odpowiedni krok, by wyegzekwować od Rosji zobowiązanie do przestrzegania prawa międzynarodowego oraz zrekompensować Ukrainie i innym poszkodowanym stronom straty spowodowane rosyjską wojną napastniczą;</w:t>
            </w:r>
          </w:p>
        </w:tc>
      </w:tr>
    </w:tbl>
    <w:p w14:paraId="17F9DAF5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6751AD7C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726A5769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506</w:t>
      </w:r>
      <w:r w:rsidRPr="00FA4FE7">
        <w:rPr>
          <w:rStyle w:val="HideTWBExt"/>
          <w:b w:val="0"/>
          <w:lang w:val="en-US"/>
        </w:rPr>
        <w:t>&lt;/NumAm&gt;</w:t>
      </w:r>
    </w:p>
    <w:p w14:paraId="74A85938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Nathalie Loiseau, Urmas Paet, Hilde Vautmans, Lucia Yar, Petras Auštrevičius</w:t>
      </w:r>
      <w:r w:rsidRPr="00FA4FE7">
        <w:rPr>
          <w:rStyle w:val="HideTWBExt"/>
          <w:b w:val="0"/>
          <w:lang w:val="en-US"/>
        </w:rPr>
        <w:t>&lt;/Members&gt;</w:t>
      </w:r>
    </w:p>
    <w:p w14:paraId="79739FC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3C52E1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E862D5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11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8677127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86BF59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1F1B3F68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CCB5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2CC0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120355A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C383E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11.</w:t>
            </w:r>
            <w:r w:rsidRPr="00FA4FE7">
              <w:rPr>
                <w:color w:val="000000" w:themeColor="text1"/>
              </w:rPr>
              <w:tab/>
              <w:t>przypomina, że Ukraina jako ofiara agresji ma zgodnie z art. 51 Karty Narodów Zjednoczonych uzasadnione prawo do samoobrony; wzywa wiceprzewodniczącego / wysokiego przedstawiciela, Komisję, Radę i zainteresowane państwa członkowskie do umożliwienia Ukrainie podejmowania skutecznych działań wobec Rosji; przypomina, że Rosja naruszyła prawo międzynarodowe oraz że pełne zajęcie zamrożonych rosyjskich aktywów stanowi odpowiedni krok, by wyegzekwować od Rosji zobowiązanie do przestrzegania prawa międzynarodowego oraz zrekompensować Ukrainie i innym poszkodowanym stronom straty spowodowane rosyjską wojną napastniczą;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69CF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11.</w:t>
            </w:r>
            <w:r w:rsidRPr="00FA4FE7">
              <w:rPr>
                <w:color w:val="000000" w:themeColor="text1"/>
              </w:rPr>
              <w:tab/>
              <w:t xml:space="preserve">przypomina, że Ukraina jako ofiara agresji ma zgodnie z art. 51 Karty Narodów Zjednoczonych uzasadnione prawo do samoobrony; wzywa wiceprzewodniczącego / wysokiego przedstawiciela, Komisję, Radę i zainteresowane państwa członkowskie do umożliwienia Ukrainie podejmowania skutecznych działań wobec Rosji; przypomina, że Rosja naruszyła prawo międzynarodowe oraz że pełne zajęcie zamrożonych rosyjskich aktywów stanowi odpowiedni </w:t>
            </w:r>
            <w:r w:rsidRPr="00FA4FE7">
              <w:rPr>
                <w:b/>
                <w:i/>
                <w:color w:val="000000" w:themeColor="text1"/>
              </w:rPr>
              <w:t>i realny</w:t>
            </w:r>
            <w:r w:rsidRPr="00FA4FE7">
              <w:rPr>
                <w:color w:val="000000" w:themeColor="text1"/>
              </w:rPr>
              <w:t xml:space="preserve"> krok, by wyegzekwować od Rosji zobowiązanie do przestrzegania prawa międzynarodowego oraz zrekompensować Ukrainie i innym poszkodowanym stronom straty spowodowane rosyjską wojną napastniczą;</w:t>
            </w:r>
          </w:p>
        </w:tc>
      </w:tr>
    </w:tbl>
    <w:p w14:paraId="3BAB8913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3EB66D67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3326EE78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507</w:t>
      </w:r>
      <w:r w:rsidRPr="00FA4FE7">
        <w:rPr>
          <w:rStyle w:val="HideTWBExt"/>
          <w:b w:val="0"/>
          <w:lang w:val="en-US"/>
        </w:rPr>
        <w:t>&lt;/NumAm&gt;</w:t>
      </w:r>
    </w:p>
    <w:p w14:paraId="779742E3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Emmanouil Kefalogiannis</w:t>
      </w:r>
      <w:r w:rsidRPr="00FA4FE7">
        <w:rPr>
          <w:rStyle w:val="HideTWBExt"/>
          <w:b w:val="0"/>
          <w:lang w:val="en-US"/>
        </w:rPr>
        <w:t>&lt;/Members&gt;</w:t>
      </w:r>
    </w:p>
    <w:p w14:paraId="00EE01B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5C5927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4791B5A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11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8724FA5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F2B0B8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13303FBD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664DC1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C18C4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D1CAA76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A005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11.</w:t>
            </w:r>
            <w:r w:rsidRPr="00FA4FE7">
              <w:rPr>
                <w:color w:val="000000" w:themeColor="text1"/>
              </w:rPr>
              <w:tab/>
              <w:t xml:space="preserve">przypomina, że Ukraina jako ofiara agresji ma zgodnie z art. 51 Karty Narodów Zjednoczonych uzasadnione prawo do samoobrony; wzywa wiceprzewodniczącego / wysokiego przedstawiciela, Komisję, Radę i zainteresowane państwa członkowskie do umożliwienia Ukrainie podejmowania skutecznych działań wobec Rosji; </w:t>
            </w:r>
            <w:r w:rsidRPr="00FA4FE7">
              <w:rPr>
                <w:b/>
                <w:i/>
                <w:color w:val="000000" w:themeColor="text1"/>
              </w:rPr>
              <w:t>przypomina, że Rosja naruszyła prawo międzynarodowe</w:t>
            </w:r>
            <w:r w:rsidRPr="00FA4FE7">
              <w:rPr>
                <w:color w:val="000000" w:themeColor="text1"/>
              </w:rPr>
              <w:t xml:space="preserve"> oraz że </w:t>
            </w:r>
            <w:r w:rsidRPr="00FA4FE7">
              <w:rPr>
                <w:b/>
                <w:i/>
                <w:color w:val="000000" w:themeColor="text1"/>
              </w:rPr>
              <w:t>pełne zajęcie zamrożonych rosyjskich aktywów stanowi odpowiedni krok, by wyegzekwować od Rosji zobowiązanie do przestrzegania prawa międzynarodowego oraz zrekompensować Ukrainie i innym poszkodowanym stronom straty spowodowane rosyjską</w:t>
            </w:r>
            <w:r w:rsidRPr="00FA4FE7">
              <w:rPr>
                <w:color w:val="000000" w:themeColor="text1"/>
              </w:rPr>
              <w:t xml:space="preserve"> </w:t>
            </w:r>
            <w:r w:rsidRPr="00FA4FE7">
              <w:rPr>
                <w:b/>
                <w:i/>
                <w:color w:val="000000" w:themeColor="text1"/>
              </w:rPr>
              <w:t>wojną</w:t>
            </w:r>
            <w:r w:rsidRPr="00FA4FE7">
              <w:rPr>
                <w:color w:val="000000" w:themeColor="text1"/>
              </w:rPr>
              <w:t xml:space="preserve"> napastniczą;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CCD4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11.</w:t>
            </w:r>
            <w:r w:rsidRPr="00FA4FE7">
              <w:rPr>
                <w:color w:val="000000" w:themeColor="text1"/>
              </w:rPr>
              <w:tab/>
              <w:t xml:space="preserve">przypomina, że Ukraina jako ofiara agresji ma zgodnie z art. 51 Karty Narodów Zjednoczonych uzasadnione prawo do samoobrony; wzywa wiceprzewodniczącego / wysokiego przedstawiciela, Komisję, Radę i zainteresowane państwa członkowskie do umożliwienia Ukrainie podejmowania skutecznych działań wobec Rosji; oraz że </w:t>
            </w:r>
            <w:r w:rsidRPr="00FA4FE7">
              <w:rPr>
                <w:b/>
                <w:i/>
                <w:color w:val="000000" w:themeColor="text1"/>
              </w:rPr>
              <w:t>– z zastrzeżeniem prawa UE – aktywa Rosji powinny pozostać zimmobilizowane do czasu, gdy Rosja zakończy</w:t>
            </w:r>
            <w:r w:rsidRPr="00FA4FE7">
              <w:rPr>
                <w:color w:val="000000" w:themeColor="text1"/>
              </w:rPr>
              <w:t xml:space="preserve"> </w:t>
            </w:r>
            <w:r w:rsidRPr="00FA4FE7">
              <w:rPr>
                <w:b/>
                <w:i/>
                <w:color w:val="000000" w:themeColor="text1"/>
              </w:rPr>
              <w:t>wojnę</w:t>
            </w:r>
            <w:r w:rsidRPr="00FA4FE7">
              <w:rPr>
                <w:color w:val="000000" w:themeColor="text1"/>
              </w:rPr>
              <w:t xml:space="preserve"> napastniczą </w:t>
            </w:r>
            <w:r w:rsidRPr="00FA4FE7">
              <w:rPr>
                <w:b/>
                <w:i/>
                <w:color w:val="000000" w:themeColor="text1"/>
              </w:rPr>
              <w:t>przeciwko Ukrainie i zrekompensuje jej szkody spowodowane tą wojną</w:t>
            </w:r>
            <w:r w:rsidRPr="00FA4FE7">
              <w:rPr>
                <w:color w:val="000000" w:themeColor="text1"/>
              </w:rPr>
              <w:t>;</w:t>
            </w:r>
          </w:p>
        </w:tc>
      </w:tr>
    </w:tbl>
    <w:p w14:paraId="0FC44025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76DD85A8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3D3EE60C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508</w:t>
      </w:r>
      <w:r w:rsidRPr="00FA4FE7">
        <w:rPr>
          <w:rStyle w:val="HideTWBExt"/>
          <w:b w:val="0"/>
          <w:lang w:val="en-US"/>
        </w:rPr>
        <w:t>&lt;/NumAm&gt;</w:t>
      </w:r>
    </w:p>
    <w:p w14:paraId="310C2E81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Alice Teodorescu Måwe</w:t>
      </w:r>
      <w:r w:rsidRPr="00FA4FE7">
        <w:rPr>
          <w:rStyle w:val="HideTWBExt"/>
          <w:b w:val="0"/>
          <w:lang w:val="en-US"/>
        </w:rPr>
        <w:t>&lt;/Members&gt;</w:t>
      </w:r>
    </w:p>
    <w:p w14:paraId="3B60E40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F18C03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4393493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11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2B4BDF55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6B814B" w14:textId="77777777" w:rsidR="00FA4FE7" w:rsidRPr="00FA4FE7" w:rsidRDefault="00FA4FE7" w:rsidP="007A1192">
            <w:pPr>
              <w:rPr>
                <w:color w:val="000000" w:themeColor="text1"/>
                <w:lang w:val="en-GB"/>
              </w:rPr>
            </w:pPr>
          </w:p>
        </w:tc>
      </w:tr>
      <w:tr w:rsidR="00FA4FE7" w:rsidRPr="00FA4FE7" w14:paraId="29E967DD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3857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4DC7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689D3AF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26572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11.</w:t>
            </w:r>
            <w:r w:rsidRPr="00FA4FE7">
              <w:rPr>
                <w:color w:val="000000" w:themeColor="text1"/>
              </w:rPr>
              <w:tab/>
              <w:t xml:space="preserve">przypomina, że Ukraina jako ofiara agresji ma zgodnie z art. 51 Karty Narodów Zjednoczonych uzasadnione prawo do samoobrony; wzywa wiceprzewodniczącego / wysokiego przedstawiciela, Komisję, Radę i </w:t>
            </w:r>
            <w:r w:rsidRPr="00FA4FE7">
              <w:rPr>
                <w:b/>
                <w:i/>
                <w:color w:val="000000" w:themeColor="text1"/>
              </w:rPr>
              <w:t>zainteresowane</w:t>
            </w:r>
            <w:r w:rsidRPr="00FA4FE7">
              <w:rPr>
                <w:color w:val="000000" w:themeColor="text1"/>
              </w:rPr>
              <w:t xml:space="preserve"> państwa członkowskie do umożliwienia Ukrainie podejmowania skutecznych działań wobec Rosji; przypomina, że Rosja naruszyła prawo międzynarodowe oraz że pełne zajęcie zamrożonych rosyjskich aktywów stanowi odpowiedni krok, by wyegzekwować od Rosji zobowiązanie do przestrzegania prawa międzynarodowego oraz zrekompensować Ukrainie i innym poszkodowanym stronom straty spowodowane rosyjską wojną napastniczą;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AB04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11.</w:t>
            </w:r>
            <w:r w:rsidRPr="00FA4FE7">
              <w:rPr>
                <w:color w:val="000000" w:themeColor="text1"/>
              </w:rPr>
              <w:tab/>
              <w:t>przypomina, że Ukraina jako ofiara agresji ma zgodnie z art. 51 Karty Narodów Zjednoczonych uzasadnione prawo do samoobrony; wzywa wiceprzewodniczącego / wysokiego przedstawiciela, Komisję, Radę i państwa członkowskie do umożliwienia Ukrainie podejmowania skutecznych działań wobec Rosji; przypomina, że Rosja naruszyła prawo międzynarodowe oraz że pełne zajęcie zamrożonych rosyjskich aktywów stanowi odpowiedni krok, by wyegzekwować od Rosji zobowiązanie do przestrzegania prawa międzynarodowego oraz zrekompensować Ukrainie i innym poszkodowanym stronom straty spowodowane rosyjską wojną napastniczą;</w:t>
            </w:r>
          </w:p>
        </w:tc>
      </w:tr>
    </w:tbl>
    <w:p w14:paraId="308AC162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{SV}</w:t>
      </w:r>
      <w:r w:rsidRPr="00FA4FE7">
        <w:rPr>
          <w:color w:val="000000" w:themeColor="text1"/>
          <w:lang w:val="en-US"/>
        </w:rPr>
        <w:t>sv</w:t>
      </w:r>
      <w:r w:rsidRPr="00FA4FE7">
        <w:rPr>
          <w:rStyle w:val="HideTWBExt"/>
          <w:lang w:val="en-US"/>
        </w:rPr>
        <w:t>&lt;/Original&gt;</w:t>
      </w:r>
    </w:p>
    <w:p w14:paraId="56299A27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65358358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509</w:t>
      </w:r>
      <w:r w:rsidRPr="00FA4FE7">
        <w:rPr>
          <w:rStyle w:val="HideTWBExt"/>
          <w:b w:val="0"/>
          <w:lang w:val="en-US"/>
        </w:rPr>
        <w:t>&lt;/NumAm&gt;</w:t>
      </w:r>
    </w:p>
    <w:p w14:paraId="50FCA334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Adam Bielan</w:t>
      </w:r>
      <w:r w:rsidRPr="00FA4FE7">
        <w:rPr>
          <w:rStyle w:val="HideTWBExt"/>
          <w:b w:val="0"/>
          <w:lang w:val="en-US"/>
        </w:rPr>
        <w:t>&lt;/Members&gt;</w:t>
      </w:r>
    </w:p>
    <w:p w14:paraId="070DF2B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D25DEE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0E51E2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11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5CF35B9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C1CC81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0C7A9858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CD14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546D1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A956894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3285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F1FD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11a.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podkreśla, że rosyjska agresja wyraźnie pokazała, że NATO pełni rolę głównego gwaranta bezpieczeństwa w Europie; wzywa państwa członkowskie do zwiększenia wydatków, aby osiągnąć próg co najmniej 2 %, oraz do zwiększenia komplementarności i ograniczenia powielania działań UE i NATO; ponownie wyraża stanowisko, zgodnie z którym wszystkie państwa członkowskie UE i sojusznicy NATO powinni indywidualnie i wspólnie zobowiązać się do udzielania Ukrainie wsparcia militarnego w wysokości co najmniej 0,25 % ich produktu krajowego brutto rocznie; podkreśla, że niewystarczające lub opóźnione dostawy broni i amunicji mogą osłabić dotychczasowe wysiłki; w związku z tym wzywa państwa członkowskie do znacznego zwiększenia i przyspieszenia wsparcia wojskowego oraz do zwiększenia potencjału ich przemysłu wojskowego; z zadowoleniem przyjmuje decyzję NATO, która w najbliższej przyszłości zagwarantuje dostawy wojskowe o wartości co najmniej 40 mld EUR; jest zdania, że wiarygodne odstraszanie i obrona wymagają jeszcze większych wydatków niż wytyczne NATO zakładające poziom 2 %;</w:t>
            </w:r>
          </w:p>
        </w:tc>
      </w:tr>
    </w:tbl>
    <w:p w14:paraId="20D9B7B4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5B69483C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0C78CA4F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510</w:t>
      </w:r>
      <w:r w:rsidRPr="00FA4FE7">
        <w:rPr>
          <w:rStyle w:val="HideTWBExt"/>
          <w:b w:val="0"/>
          <w:lang w:val="en-US"/>
        </w:rPr>
        <w:t>&lt;/NumAm&gt;</w:t>
      </w:r>
    </w:p>
    <w:p w14:paraId="10F5EF8D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Sven Mikser, Lucia Annunziata, Nicola Zingaretti, Thijs Reuten, Alessandra Moretti, Giorgio Gori, Tobias Cremer, Yannis Maniatis</w:t>
      </w:r>
      <w:r w:rsidRPr="00FA4FE7">
        <w:rPr>
          <w:rStyle w:val="HideTWBExt"/>
          <w:b w:val="0"/>
          <w:lang w:val="en-US"/>
        </w:rPr>
        <w:t>&lt;/Members&gt;</w:t>
      </w:r>
    </w:p>
    <w:p w14:paraId="45F3A63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F3BD24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24FF199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11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8086974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86160A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6EF3A9A0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26F9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3FD5A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D09E800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F500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E85A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11a.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ubolewa nad partnerstwem „bez ograniczeń” między Rosją a Chinami; wyraża poważne zaniepokojenie odnowionym zobowiązaniem Chin i Rosji do dalszego zacieśniania więzi wojskowych; wyraża głębokie i rosnące zaniepokojenie wsparciem udzielanym przez Chiny Rosji w wojnie napastniczej przeciwko Ukrainie, w szczególności poprzez wywóz towarów podwójnego zastosowania i wysyłanie własnych żołnierzy do Rosji, a także ciągłym zaangażowaniem chińskich przedsiębiorstw w unikanie i obchodzenie sankcji; z zadowoleniem przyjmuje decyzję Rady o nałożeniu sankcji na chińskie przedsiębiorstwa za wspieranie rosyjskiej wojny w Ukrainie;</w:t>
            </w:r>
          </w:p>
        </w:tc>
      </w:tr>
    </w:tbl>
    <w:p w14:paraId="101638C5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3F8C9F34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4D1A9C52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511</w:t>
      </w:r>
      <w:r w:rsidRPr="00FA4FE7">
        <w:rPr>
          <w:rStyle w:val="HideTWBExt"/>
          <w:b w:val="0"/>
          <w:lang w:val="en-US"/>
        </w:rPr>
        <w:t>&lt;/NumAm&gt;</w:t>
      </w:r>
    </w:p>
    <w:p w14:paraId="10EBE62F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Hannah Neumann</w:t>
      </w:r>
      <w:r w:rsidRPr="00FA4FE7">
        <w:rPr>
          <w:rStyle w:val="HideTWBExt"/>
          <w:b w:val="0"/>
          <w:lang w:val="en-US"/>
        </w:rPr>
        <w:t>&lt;/Members&gt;</w:t>
      </w:r>
    </w:p>
    <w:p w14:paraId="44EA5E3C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&lt;AuNomDe&gt;</w:t>
      </w:r>
      <w:r w:rsidRPr="00FA4FE7">
        <w:rPr>
          <w:rStyle w:val="HideTWBInt"/>
          <w:lang w:val="en-US"/>
        </w:rPr>
        <w:t>{Greens/EFA}</w:t>
      </w:r>
      <w:r w:rsidRPr="00FA4FE7">
        <w:rPr>
          <w:color w:val="000000" w:themeColor="text1"/>
          <w:lang w:val="en-US"/>
        </w:rPr>
        <w:t>w imieniu grupy Verts/ALE</w:t>
      </w:r>
      <w:r w:rsidRPr="00FA4FE7">
        <w:rPr>
          <w:rStyle w:val="HideTWBExt"/>
          <w:lang w:val="en-US"/>
        </w:rPr>
        <w:t>&lt;/AuNomDe&gt;</w:t>
      </w:r>
    </w:p>
    <w:p w14:paraId="6E2DF05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36B5EC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91FD24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11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3BE1574C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D2F3D7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6DF823DD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DED06E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EF34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70DB45B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4C82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F452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11a.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głęboko ubolewa, że Węgry blokują zarówno nowo utworzony Fundusz Pomocy Ukrainie w wysokości 5 mld EUR ustanowiony w marcu 2024 r. w ramach Europejskiego Instrumentu na rzecz Pokoju (EPF), jak i ósmą transzę zwrotów z Europejskiego Instrumentu na rzecz Pokoju dla państw członkowskich, które w ciągu ponad 18 miesięcy dostarczały Ukrainie pomoc wojskową; wzywa wiceprzewodniczącego / wysokiego przedstawiciela Komisji i państwa członkowskie do pilnego przezwyciężenia tej sytuacji i zagwarantowania, aby jedyny instrument UE wspierający pomoc wojskową dla Ukrainy zaczął ponownie w pełni funkcjonować oraz aby w przyszłości można było zapobiec takim blokadom lub znaleźć alternatywny mechanizm, który będzie w pełni niezawodny;</w:t>
            </w:r>
          </w:p>
        </w:tc>
      </w:tr>
    </w:tbl>
    <w:p w14:paraId="03CCB4D8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5F427545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00202375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512</w:t>
      </w:r>
      <w:r w:rsidRPr="00FA4FE7">
        <w:rPr>
          <w:rStyle w:val="HideTWBExt"/>
          <w:b w:val="0"/>
          <w:lang w:val="en-US"/>
        </w:rPr>
        <w:t>&lt;/NumAm&gt;</w:t>
      </w:r>
    </w:p>
    <w:p w14:paraId="6BFCEE7B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Sven Mikser, Lucia Annunziata, Nicola Zingaretti, Thijs Reuten, Alessandra Moretti, Giorgio Gori, Tobias Cremer, Yannis Maniatis</w:t>
      </w:r>
      <w:r w:rsidRPr="00FA4FE7">
        <w:rPr>
          <w:rStyle w:val="HideTWBExt"/>
          <w:b w:val="0"/>
          <w:lang w:val="en-US"/>
        </w:rPr>
        <w:t>&lt;/Members&gt;</w:t>
      </w:r>
    </w:p>
    <w:p w14:paraId="6155E09D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&lt;/RepeatBlock-By&gt;</w:t>
      </w:r>
    </w:p>
    <w:p w14:paraId="3696DFE5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&lt;DocAmend&gt;</w:t>
      </w:r>
      <w:r w:rsidRPr="00FA4FE7">
        <w:rPr>
          <w:color w:val="000000" w:themeColor="text1"/>
          <w:lang w:val="en-US"/>
        </w:rPr>
        <w:t>Projekt rezolucji</w:t>
      </w:r>
      <w:r w:rsidRPr="00FA4FE7">
        <w:rPr>
          <w:rStyle w:val="HideTWBExt"/>
          <w:b w:val="0"/>
          <w:lang w:val="en-US"/>
        </w:rPr>
        <w:t>&lt;/DocAmend&gt;</w:t>
      </w:r>
    </w:p>
    <w:p w14:paraId="55182D81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&lt;Article&gt;</w:t>
      </w:r>
      <w:r w:rsidRPr="00FA4FE7">
        <w:rPr>
          <w:color w:val="000000" w:themeColor="text1"/>
          <w:lang w:val="en-US"/>
        </w:rPr>
        <w:t>Ustęp 11 b (nowy)</w:t>
      </w:r>
      <w:r w:rsidRPr="00FA4FE7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BD7B3EB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969B7C" w14:textId="77777777" w:rsidR="00FA4FE7" w:rsidRPr="00FA4FE7" w:rsidRDefault="00FA4FE7" w:rsidP="007A1192">
            <w:pPr>
              <w:rPr>
                <w:color w:val="000000" w:themeColor="text1"/>
                <w:lang w:val="en-US"/>
              </w:rPr>
            </w:pPr>
          </w:p>
        </w:tc>
      </w:tr>
      <w:tr w:rsidR="00FA4FE7" w:rsidRPr="00FA4FE7" w14:paraId="3D337DF0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E305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137B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DF50664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732FD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F01CE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11b.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wyraża głębokie zaniepokojenie rosnącą współpracą między Federacją Rosyjską a Koreańską Republiką Ludowo-Demokratyczną (KRLD), zwłaszcza w dziedzinie wojskowości i obrony; potępia wszelkie wsparcie, jakiego KRLD udziela Rosji w jej wojnie przeciwko Ukrainie, w tym dostawy broni lub inną pomoc wojskową; wzywa UE i partnerów międzynarodowych do ścisłego monitorowania tych wydarzeń i reagowania na nie w celu utrzymania międzynarodowego bezpieczeństwa i stabilności;</w:t>
            </w:r>
          </w:p>
        </w:tc>
      </w:tr>
    </w:tbl>
    <w:p w14:paraId="2C02F9E7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0939E904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28841395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513</w:t>
      </w:r>
      <w:r w:rsidRPr="00FA4FE7">
        <w:rPr>
          <w:rStyle w:val="HideTWBExt"/>
          <w:b w:val="0"/>
          <w:lang w:val="en-US"/>
        </w:rPr>
        <w:t>&lt;/NumAm&gt;</w:t>
      </w:r>
    </w:p>
    <w:p w14:paraId="6DF00D9F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Sven Mikser, Lucia Annunziata, Nicola Zingaretti, Thijs Reuten, Alessandra Moretti, Giorgio Gori, Tobias Cremer, Yannis Maniatis</w:t>
      </w:r>
      <w:r w:rsidRPr="00FA4FE7">
        <w:rPr>
          <w:rStyle w:val="HideTWBExt"/>
          <w:b w:val="0"/>
          <w:lang w:val="en-US"/>
        </w:rPr>
        <w:t>&lt;/Members&gt;</w:t>
      </w:r>
    </w:p>
    <w:p w14:paraId="2D478C71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&lt;/RepeatBlock-By&gt;</w:t>
      </w:r>
    </w:p>
    <w:p w14:paraId="2CE3924F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&lt;DocAmend&gt;</w:t>
      </w:r>
      <w:r w:rsidRPr="00FA4FE7">
        <w:rPr>
          <w:color w:val="000000" w:themeColor="text1"/>
          <w:lang w:val="en-US"/>
        </w:rPr>
        <w:t>Projekt rezolucji</w:t>
      </w:r>
      <w:r w:rsidRPr="00FA4FE7">
        <w:rPr>
          <w:rStyle w:val="HideTWBExt"/>
          <w:b w:val="0"/>
          <w:lang w:val="en-US"/>
        </w:rPr>
        <w:t>&lt;/DocAmend&gt;</w:t>
      </w:r>
    </w:p>
    <w:p w14:paraId="3170B093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&lt;Article&gt;</w:t>
      </w:r>
      <w:r w:rsidRPr="00FA4FE7">
        <w:rPr>
          <w:color w:val="000000" w:themeColor="text1"/>
          <w:lang w:val="en-US"/>
        </w:rPr>
        <w:t>Ustęp 11 c (nowy)</w:t>
      </w:r>
      <w:r w:rsidRPr="00FA4FE7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56FE1C4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32C301" w14:textId="77777777" w:rsidR="00FA4FE7" w:rsidRPr="00FA4FE7" w:rsidRDefault="00FA4FE7" w:rsidP="007A1192">
            <w:pPr>
              <w:rPr>
                <w:color w:val="000000" w:themeColor="text1"/>
                <w:lang w:val="en-US"/>
              </w:rPr>
            </w:pPr>
          </w:p>
        </w:tc>
      </w:tr>
      <w:tr w:rsidR="00FA4FE7" w:rsidRPr="00FA4FE7" w14:paraId="22641C14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5055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A3B5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E38CD66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95F53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D49E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11c.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wyraża rosnące zaniepokojenie ciągłymi próbami destabilizacji przez Rosję państw sąsiadujących, takich jak Gruzja i Mołdawia; zdecydowanie potępia instrumentalizację migracji, zagraniczne manipulacje informacjami i ingerencje w informacje, zabójstwa polityczne, akty terroru i okupację terytoriów; podkreśla potrzebę zwiększenia zdolności UE w zakresie obrony i rozwoju demokratycznych społeczeństw opartych na wartościach w państwach sąsiadujących;</w:t>
            </w:r>
          </w:p>
        </w:tc>
      </w:tr>
    </w:tbl>
    <w:p w14:paraId="142CC1E3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1416D073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13D2A963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514</w:t>
      </w:r>
      <w:r w:rsidRPr="00FA4FE7">
        <w:rPr>
          <w:rStyle w:val="HideTWBExt"/>
          <w:b w:val="0"/>
          <w:lang w:val="en-US"/>
        </w:rPr>
        <w:t>&lt;/NumAm&gt;</w:t>
      </w:r>
    </w:p>
    <w:p w14:paraId="13B903F3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Sven Mikser, Lucia Annunziata, Nicola Zingaretti, Thijs Reuten, Alessandra Moretti, Giorgio Gori, Tobias Cremer, Yannis Maniatis</w:t>
      </w:r>
      <w:r w:rsidRPr="00FA4FE7">
        <w:rPr>
          <w:rStyle w:val="HideTWBExt"/>
          <w:b w:val="0"/>
          <w:lang w:val="en-US"/>
        </w:rPr>
        <w:t>&lt;/Members&gt;</w:t>
      </w:r>
    </w:p>
    <w:p w14:paraId="3BD9319B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&lt;/RepeatBlock-By&gt;</w:t>
      </w:r>
    </w:p>
    <w:p w14:paraId="1650E738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&lt;DocAmend&gt;</w:t>
      </w:r>
      <w:r w:rsidRPr="00FA4FE7">
        <w:rPr>
          <w:color w:val="000000" w:themeColor="text1"/>
          <w:lang w:val="en-US"/>
        </w:rPr>
        <w:t>Projekt rezolucji</w:t>
      </w:r>
      <w:r w:rsidRPr="00FA4FE7">
        <w:rPr>
          <w:rStyle w:val="HideTWBExt"/>
          <w:b w:val="0"/>
          <w:lang w:val="en-US"/>
        </w:rPr>
        <w:t>&lt;/DocAmend&gt;</w:t>
      </w:r>
    </w:p>
    <w:p w14:paraId="38C31600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&lt;Article&gt;</w:t>
      </w:r>
      <w:r w:rsidRPr="00FA4FE7">
        <w:rPr>
          <w:color w:val="000000" w:themeColor="text1"/>
          <w:lang w:val="en-US"/>
        </w:rPr>
        <w:t>Ustęp 11 d (nowy)</w:t>
      </w:r>
      <w:r w:rsidRPr="00FA4FE7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B1EB1C4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2FE2DB" w14:textId="77777777" w:rsidR="00FA4FE7" w:rsidRPr="00FA4FE7" w:rsidRDefault="00FA4FE7" w:rsidP="007A1192">
            <w:pPr>
              <w:rPr>
                <w:color w:val="000000" w:themeColor="text1"/>
                <w:lang w:val="en-US"/>
              </w:rPr>
            </w:pPr>
          </w:p>
        </w:tc>
      </w:tr>
      <w:tr w:rsidR="00FA4FE7" w:rsidRPr="00FA4FE7" w14:paraId="42F6B178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68D9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3789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746AFF08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3164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B39F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11d.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Radę do nałożenia środków ograniczających na państwa trzecie wspomagające inwazję Rosji na Ukrainę albo przez ułatwianie obchodzenia sankcji, albo przez udzielanie bezpośredniej pomocy wojskowej; w szczególności wzywa Radę do nałożenia podobnych środków na Islamską Republikę Iranu, KRLD i inne państwa w świetle dostarczania przez nie między innymi strategicznego uzbrojenia, bezzałogowych statków powietrznych i zapewnienia Federacji Rosyjskiej pocisków rakietowych ziemia-ziemia do wykorzystania przeciwko Ukrainie, w szczególności przeciwko celom cywilnym;</w:t>
            </w:r>
          </w:p>
        </w:tc>
      </w:tr>
    </w:tbl>
    <w:p w14:paraId="47C6DB5A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32D9F8DE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4BB0DE1A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515</w:t>
      </w:r>
      <w:r w:rsidRPr="00FA4FE7">
        <w:rPr>
          <w:rStyle w:val="HideTWBExt"/>
          <w:b w:val="0"/>
          <w:lang w:val="en-US"/>
        </w:rPr>
        <w:t>&lt;/NumAm&gt;</w:t>
      </w:r>
    </w:p>
    <w:p w14:paraId="5B45631C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Sven Mikser, Lucia Annunziata, Nicola Zingaretti, Thijs Reuten, Alessandra Moretti, Giorgio Gori, Tobias Cremer, Yannis Maniatis</w:t>
      </w:r>
      <w:r w:rsidRPr="00FA4FE7">
        <w:rPr>
          <w:rStyle w:val="HideTWBExt"/>
          <w:b w:val="0"/>
          <w:lang w:val="en-US"/>
        </w:rPr>
        <w:t>&lt;/Members&gt;</w:t>
      </w:r>
    </w:p>
    <w:p w14:paraId="0FF816F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B94F95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5D2F282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11 e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0004C14E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23F897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1B467EF4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877F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9F4C8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8E71445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10FC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868BE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11e.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wszystkie państwa trzecie, w szczególności kraje kandydujące do UE, do wykazania jednoznacznego zaangażowania w przestrzeganie prawa międzynarodowego i realizację unijnych wartości oraz do dostosowania się do środków ograniczających UE wobec Rosji;</w:t>
            </w:r>
          </w:p>
        </w:tc>
      </w:tr>
    </w:tbl>
    <w:p w14:paraId="44016D56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05CC6705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094046A7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516</w:t>
      </w:r>
      <w:r w:rsidRPr="00FA4FE7">
        <w:rPr>
          <w:rStyle w:val="HideTWBExt"/>
          <w:b w:val="0"/>
          <w:lang w:val="en-US"/>
        </w:rPr>
        <w:t>&lt;/NumAm&gt;</w:t>
      </w:r>
    </w:p>
    <w:p w14:paraId="01E3332A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Sven Mikser, Lucia Annunziata, Nicola Zingaretti, Thijs Reuten, Alessandra Moretti, Giorgio Gori, Tobias Cremer, Yannis Maniatis</w:t>
      </w:r>
      <w:r w:rsidRPr="00FA4FE7">
        <w:rPr>
          <w:rStyle w:val="HideTWBExt"/>
          <w:b w:val="0"/>
          <w:lang w:val="en-US"/>
        </w:rPr>
        <w:t>&lt;/Members&gt;</w:t>
      </w:r>
    </w:p>
    <w:p w14:paraId="042E721B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&lt;/RepeatBlock-By&gt;</w:t>
      </w:r>
    </w:p>
    <w:p w14:paraId="04DC30DC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&lt;DocAmend&gt;</w:t>
      </w:r>
      <w:r w:rsidRPr="00FA4FE7">
        <w:rPr>
          <w:color w:val="000000" w:themeColor="text1"/>
          <w:lang w:val="en-US"/>
        </w:rPr>
        <w:t>Projekt rezolucji</w:t>
      </w:r>
      <w:r w:rsidRPr="00FA4FE7">
        <w:rPr>
          <w:rStyle w:val="HideTWBExt"/>
          <w:b w:val="0"/>
          <w:lang w:val="en-US"/>
        </w:rPr>
        <w:t>&lt;/DocAmend&gt;</w:t>
      </w:r>
    </w:p>
    <w:p w14:paraId="0E4B1120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&lt;Article&gt;</w:t>
      </w:r>
      <w:r w:rsidRPr="00FA4FE7">
        <w:rPr>
          <w:color w:val="000000" w:themeColor="text1"/>
          <w:lang w:val="en-US"/>
        </w:rPr>
        <w:t>Ustęp 11 f (nowy)</w:t>
      </w:r>
      <w:r w:rsidRPr="00FA4FE7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FA9E5B6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DCBF75" w14:textId="77777777" w:rsidR="00FA4FE7" w:rsidRPr="00FA4FE7" w:rsidRDefault="00FA4FE7" w:rsidP="007A1192">
            <w:pPr>
              <w:rPr>
                <w:color w:val="000000" w:themeColor="text1"/>
                <w:lang w:val="en-US"/>
              </w:rPr>
            </w:pPr>
          </w:p>
        </w:tc>
      </w:tr>
      <w:tr w:rsidR="00FA4FE7" w:rsidRPr="00FA4FE7" w14:paraId="1D4097CF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E5AD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0079B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5E15379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C932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6066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11f.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zauważa wpływ rosyjskiej wojny napastniczej na Zakaukazie i państwa Azji Środkowej; z zadowoleniem przyjmuje wzmocnioną współpracę Unii z tymi państwami i zachęca do zwiększenia zdolności misji, aby pomóc w tworzeniu bardziej stabilnego i pokojowego środowiska w tych regionach; zwraca uwagę na niezdecydowanie państw Azji Środkowej, by udzielić wsparcia dla rosyjskiej wojny napastniczej przeciwko Ukrainie, jako oznakę malejących wpływów Rosji w regionie; zauważa, że rosyjska wojna napastnicza przeciwko Ukrainie zachęciła Azję Środkową do współpracy z innymi podmiotami, a podmioty te zacieśniły współpracę z Azją Środkową; jest głęboko zaniepokojony tym, że państwa Azji Środkowej obchodzą unijne sankcje wobec Rosji, które mają położyć kres wojnie w Ukrainie; wzywa władze państw Azji Środkowej, zwłaszcza Kazachstanu, Kirgistanu i Uzbekistanu, do ścisłej współpracy z UE, w szczególności z jej wysłannikiem ds. sankcji; zachęca Unię do dalszego promowania reform politycznych i gospodarczych, które wzmacniają praworządność, demokrację, dobre rządy i poszanowanie praw człowieka;</w:t>
            </w:r>
          </w:p>
        </w:tc>
      </w:tr>
    </w:tbl>
    <w:p w14:paraId="004C1490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01BD965B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7B5EFC2C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517</w:t>
      </w:r>
      <w:r w:rsidRPr="00FA4FE7">
        <w:rPr>
          <w:rStyle w:val="HideTWBExt"/>
          <w:b w:val="0"/>
          <w:lang w:val="en-US"/>
        </w:rPr>
        <w:t>&lt;/NumAm&gt;</w:t>
      </w:r>
    </w:p>
    <w:p w14:paraId="05FD3101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Sven Mikser, Lucia Annunziata, Nicola Zingaretti, Thijs Reuten, Alessandra Moretti, Giorgio Gori, Tobias Cremer, Yannis Maniatis</w:t>
      </w:r>
      <w:r w:rsidRPr="00FA4FE7">
        <w:rPr>
          <w:rStyle w:val="HideTWBExt"/>
          <w:b w:val="0"/>
          <w:lang w:val="en-US"/>
        </w:rPr>
        <w:t>&lt;/Members&gt;</w:t>
      </w:r>
    </w:p>
    <w:p w14:paraId="5D4DA125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&lt;/RepeatBlock-By&gt;</w:t>
      </w:r>
    </w:p>
    <w:p w14:paraId="062BE19C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&lt;DocAmend&gt;</w:t>
      </w:r>
      <w:r w:rsidRPr="00FA4FE7">
        <w:rPr>
          <w:color w:val="000000" w:themeColor="text1"/>
          <w:lang w:val="en-US"/>
        </w:rPr>
        <w:t>Projekt rezolucji</w:t>
      </w:r>
      <w:r w:rsidRPr="00FA4FE7">
        <w:rPr>
          <w:rStyle w:val="HideTWBExt"/>
          <w:b w:val="0"/>
          <w:lang w:val="en-US"/>
        </w:rPr>
        <w:t>&lt;/DocAmend&gt;</w:t>
      </w:r>
    </w:p>
    <w:p w14:paraId="5C7AD6FE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&lt;Article&gt;</w:t>
      </w:r>
      <w:r w:rsidRPr="00FA4FE7">
        <w:rPr>
          <w:color w:val="000000" w:themeColor="text1"/>
          <w:lang w:val="en-US"/>
        </w:rPr>
        <w:t>Ustęp 11 g (nowy)</w:t>
      </w:r>
      <w:r w:rsidRPr="00FA4FE7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017A1530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96A663" w14:textId="77777777" w:rsidR="00FA4FE7" w:rsidRPr="00FA4FE7" w:rsidRDefault="00FA4FE7" w:rsidP="007A1192">
            <w:pPr>
              <w:rPr>
                <w:color w:val="000000" w:themeColor="text1"/>
                <w:lang w:val="en-US"/>
              </w:rPr>
            </w:pPr>
          </w:p>
        </w:tc>
      </w:tr>
      <w:tr w:rsidR="00FA4FE7" w:rsidRPr="00FA4FE7" w14:paraId="77EA553D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B713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3D76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549736E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4FD6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AE03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11g.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podkreśla pilną potrzebę odzwierciedlenia wszystkich sankcji między Białorusią a Rosją, ponieważ reżim Łukaszenki jest w pełni współwinny wojny napastniczej przeciwko Ukrainie i zbrodni wojennych, takich jak uprowadzenie tysięcy ukraińskich dzieci;</w:t>
            </w:r>
          </w:p>
        </w:tc>
      </w:tr>
    </w:tbl>
    <w:p w14:paraId="5DDE12AF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2B7FA79B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5AAF7133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518</w:t>
      </w:r>
      <w:r w:rsidRPr="00FA4FE7">
        <w:rPr>
          <w:rStyle w:val="HideTWBExt"/>
          <w:b w:val="0"/>
          <w:lang w:val="en-US"/>
        </w:rPr>
        <w:t>&lt;/NumAm&gt;</w:t>
      </w:r>
    </w:p>
    <w:p w14:paraId="17969961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Sven Mikser, Lucia Annunziata, Nicola Zingaretti, Thijs Reuten, Alessandra Moretti, Giorgio Gori, Tobias Cremer, Yannis Maniatis</w:t>
      </w:r>
      <w:r w:rsidRPr="00FA4FE7">
        <w:rPr>
          <w:rStyle w:val="HideTWBExt"/>
          <w:b w:val="0"/>
          <w:lang w:val="en-US"/>
        </w:rPr>
        <w:t>&lt;/Members&gt;</w:t>
      </w:r>
    </w:p>
    <w:p w14:paraId="0786EEA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5E7DB93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837FA5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11 h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3CAAE288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8C3A71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6AD996BC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1615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EEEB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B8534B4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78A57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12AD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11h.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ponownie wyraża poparcie dla białoruskiej opozycji demokratycznej, wszystkich więźniów politycznych oraz odważnych działaczy i dziennikarzy na Białorusi, którzy nadal przeciwstawiają się nielegalnemu białoruskiemu reżimowi pomimo trwających represji i godnych potępienia taktyk zastraszania, w szczególności odmowy przedłużenia paszportu Białorusinom przebywającym za granicą; uznaje demokratyczne aspiracje narodu białoruskiego;</w:t>
            </w:r>
          </w:p>
        </w:tc>
      </w:tr>
    </w:tbl>
    <w:p w14:paraId="60439283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1B58A37A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529D02A5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519</w:t>
      </w:r>
      <w:r w:rsidRPr="00FA4FE7">
        <w:rPr>
          <w:rStyle w:val="HideTWBExt"/>
          <w:b w:val="0"/>
          <w:lang w:val="en-US"/>
        </w:rPr>
        <w:t>&lt;/NumAm&gt;</w:t>
      </w:r>
    </w:p>
    <w:p w14:paraId="6C7B4516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Sven Mikser, Lucia Annunziata, Nicola Zingaretti, Thijs Reuten, Alessandra Moretti, Giorgio Gori, Tobias Cremer, Yannis Maniatis, Vasile Dîncu</w:t>
      </w:r>
      <w:r w:rsidRPr="00FA4FE7">
        <w:rPr>
          <w:rStyle w:val="HideTWBExt"/>
          <w:b w:val="0"/>
          <w:lang w:val="en-US"/>
        </w:rPr>
        <w:t>&lt;/Members&gt;</w:t>
      </w:r>
    </w:p>
    <w:p w14:paraId="50165254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&lt;/RepeatBlock-By&gt;</w:t>
      </w:r>
    </w:p>
    <w:p w14:paraId="03614BBE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&lt;DocAmend&gt;</w:t>
      </w:r>
      <w:r w:rsidRPr="00FA4FE7">
        <w:rPr>
          <w:color w:val="000000" w:themeColor="text1"/>
          <w:lang w:val="en-US"/>
        </w:rPr>
        <w:t>Projekt rezolucji</w:t>
      </w:r>
      <w:r w:rsidRPr="00FA4FE7">
        <w:rPr>
          <w:rStyle w:val="HideTWBExt"/>
          <w:b w:val="0"/>
          <w:lang w:val="en-US"/>
        </w:rPr>
        <w:t>&lt;/DocAmend&gt;</w:t>
      </w:r>
    </w:p>
    <w:p w14:paraId="46A368BA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&lt;Article&gt;</w:t>
      </w:r>
      <w:r w:rsidRPr="00FA4FE7">
        <w:rPr>
          <w:color w:val="000000" w:themeColor="text1"/>
          <w:lang w:val="en-US"/>
        </w:rPr>
        <w:t>Ustęp 11 i (nowy)</w:t>
      </w:r>
      <w:r w:rsidRPr="00FA4FE7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36D4266C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F583F6" w14:textId="77777777" w:rsidR="00FA4FE7" w:rsidRPr="00FA4FE7" w:rsidRDefault="00FA4FE7" w:rsidP="007A1192">
            <w:pPr>
              <w:rPr>
                <w:color w:val="000000" w:themeColor="text1"/>
                <w:lang w:val="en-US"/>
              </w:rPr>
            </w:pPr>
          </w:p>
        </w:tc>
      </w:tr>
      <w:tr w:rsidR="00FA4FE7" w:rsidRPr="00FA4FE7" w14:paraId="5FD0CEF7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2BD9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0718B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7982968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0C20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080B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11i.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zachęca do wykorzystania wniosków wyciągniętych ze wsparcia Unii dla Ukrainy w celu zwiększenia jej gotowości w obliczu przyszłych scenariuszy; apeluje o szybką i zasadniczą reformę traktatów UE ustanawiającą pełnoprawną, zdecydowaną, skuteczną i spójną unijną WPZiB;</w:t>
            </w:r>
          </w:p>
        </w:tc>
      </w:tr>
    </w:tbl>
    <w:p w14:paraId="437944BC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1E4EC4DA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13DEED09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520</w:t>
      </w:r>
      <w:r w:rsidRPr="00FA4FE7">
        <w:rPr>
          <w:rStyle w:val="HideTWBExt"/>
          <w:b w:val="0"/>
          <w:lang w:val="en-US"/>
        </w:rPr>
        <w:t>&lt;/NumAm&gt;</w:t>
      </w:r>
    </w:p>
    <w:p w14:paraId="6A3834A7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Michael von der Schulenburg</w:t>
      </w:r>
      <w:r w:rsidRPr="00FA4FE7">
        <w:rPr>
          <w:rStyle w:val="HideTWBExt"/>
          <w:b w:val="0"/>
          <w:lang w:val="en-US"/>
        </w:rPr>
        <w:t>&lt;/Members&gt;</w:t>
      </w:r>
    </w:p>
    <w:p w14:paraId="0948E85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D05831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78288A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12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D5F2D36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C26310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4BD14B50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646A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0A2C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B137B19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31D8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12.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podkreśla, że UE i państwa członkowskie powinny pilnie dążyć do utworzenia specjalnego trybunału międzynarodowego do ścigania zbrodni agresji przeciwko Ukrainie popełnionej przez politycznych i wojskowych przywódców Federacji Rosyjskiej i jej sojuszników;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1436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056615CC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385EF0ED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1EB279F5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521</w:t>
      </w:r>
      <w:r w:rsidRPr="00FA4FE7">
        <w:rPr>
          <w:rStyle w:val="HideTWBExt"/>
          <w:b w:val="0"/>
        </w:rPr>
        <w:t>&lt;/NumAm&gt;</w:t>
      </w:r>
    </w:p>
    <w:p w14:paraId="3FFD6B65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Emmanouil Kefalogiannis</w:t>
      </w:r>
      <w:r w:rsidRPr="00FA4FE7">
        <w:rPr>
          <w:rStyle w:val="HideTWBExt"/>
          <w:b w:val="0"/>
          <w:lang w:val="en-US"/>
        </w:rPr>
        <w:t>&lt;/Members&gt;</w:t>
      </w:r>
    </w:p>
    <w:p w14:paraId="780DCEC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4C3181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B7F013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12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5293C00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5F82CA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2D6952A3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FA3D1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C5E45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A5B5293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3FB5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12.</w:t>
            </w:r>
            <w:r w:rsidRPr="00FA4FE7">
              <w:rPr>
                <w:color w:val="000000" w:themeColor="text1"/>
              </w:rPr>
              <w:tab/>
              <w:t xml:space="preserve">podkreśla, że UE i państwa członkowskie powinny pilnie dążyć do </w:t>
            </w:r>
            <w:r w:rsidRPr="00FA4FE7">
              <w:rPr>
                <w:b/>
                <w:i/>
                <w:color w:val="000000" w:themeColor="text1"/>
              </w:rPr>
              <w:t>utworzenia</w:t>
            </w:r>
            <w:r w:rsidRPr="00FA4FE7">
              <w:rPr>
                <w:color w:val="000000" w:themeColor="text1"/>
              </w:rPr>
              <w:t xml:space="preserve"> specjalnego trybunału </w:t>
            </w:r>
            <w:r w:rsidRPr="00FA4FE7">
              <w:rPr>
                <w:b/>
                <w:i/>
                <w:color w:val="000000" w:themeColor="text1"/>
              </w:rPr>
              <w:t>międzynarodowego</w:t>
            </w:r>
            <w:r w:rsidRPr="00FA4FE7">
              <w:rPr>
                <w:color w:val="000000" w:themeColor="text1"/>
              </w:rPr>
              <w:t xml:space="preserve"> do </w:t>
            </w:r>
            <w:r w:rsidRPr="00FA4FE7">
              <w:rPr>
                <w:b/>
                <w:i/>
                <w:color w:val="000000" w:themeColor="text1"/>
              </w:rPr>
              <w:t>ścigania</w:t>
            </w:r>
            <w:r w:rsidRPr="00FA4FE7">
              <w:rPr>
                <w:color w:val="000000" w:themeColor="text1"/>
              </w:rPr>
              <w:t xml:space="preserve"> zbrodni agresji przeciwko Ukrainie popełnionej przez politycznych i wojskowych przywódców Federacji Rosyjskiej i jej sojuszników;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1D7D4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12.</w:t>
            </w:r>
            <w:r w:rsidRPr="00FA4FE7">
              <w:rPr>
                <w:color w:val="000000" w:themeColor="text1"/>
              </w:rPr>
              <w:tab/>
              <w:t xml:space="preserve">podkreśla, że UE i państwa członkowskie powinny pilnie dążyć do </w:t>
            </w:r>
            <w:r w:rsidRPr="00FA4FE7">
              <w:rPr>
                <w:b/>
                <w:i/>
                <w:color w:val="000000" w:themeColor="text1"/>
              </w:rPr>
              <w:t>ustanowienia</w:t>
            </w:r>
            <w:r w:rsidRPr="00FA4FE7">
              <w:rPr>
                <w:color w:val="000000" w:themeColor="text1"/>
              </w:rPr>
              <w:t xml:space="preserve"> specjalnego trybunału do </w:t>
            </w:r>
            <w:r w:rsidRPr="00FA4FE7">
              <w:rPr>
                <w:b/>
                <w:i/>
                <w:color w:val="000000" w:themeColor="text1"/>
              </w:rPr>
              <w:t>spraw</w:t>
            </w:r>
            <w:r w:rsidRPr="00FA4FE7">
              <w:rPr>
                <w:color w:val="000000" w:themeColor="text1"/>
              </w:rPr>
              <w:t xml:space="preserve"> zbrodni agresji przeciwko Ukrainie popełnionej przez politycznych i wojskowych przywódców Federacji Rosyjskiej i jej sojuszników; </w:t>
            </w:r>
            <w:r w:rsidRPr="00FA4FE7">
              <w:rPr>
                <w:b/>
                <w:i/>
                <w:color w:val="000000" w:themeColor="text1"/>
              </w:rPr>
              <w:t>wszelkie stosowne rozwiązania powinny zapewniać należyte poszanowanie kompetencji statutowych organów Rady Europy, a także muszą opierać się na solidnej podstawie prawnej, cieszyć się jak najszerszą legitymacją i wsparciem ponadregionalnym oraz uwzględniać wszystkie istotne kwestie prawne, w tym kwestię immunitetu, zgodnie z prawem międzynarodowym i najwyższymi standardami międzynarodowego wymiaru sprawiedliwości w sprawach karnych;</w:t>
            </w:r>
          </w:p>
        </w:tc>
      </w:tr>
    </w:tbl>
    <w:p w14:paraId="2C7BA613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1E9EE41F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3F9A787E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522</w:t>
      </w:r>
      <w:r w:rsidRPr="00FA4FE7">
        <w:rPr>
          <w:rStyle w:val="HideTWBExt"/>
          <w:b w:val="0"/>
          <w:lang w:val="en-US"/>
        </w:rPr>
        <w:t>&lt;/NumAm&gt;</w:t>
      </w:r>
    </w:p>
    <w:p w14:paraId="240D4D05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Hans Neuhoff</w:t>
      </w:r>
      <w:r w:rsidRPr="00FA4FE7">
        <w:rPr>
          <w:rStyle w:val="HideTWBExt"/>
          <w:b w:val="0"/>
          <w:lang w:val="en-US"/>
        </w:rPr>
        <w:t>&lt;/Members&gt;</w:t>
      </w:r>
    </w:p>
    <w:p w14:paraId="2D508B1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5F4B5C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7EDF3D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12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5A8A996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AFB468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0D9ED3F5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EB4F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20B0E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262CC20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61681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12.</w:t>
            </w:r>
            <w:r w:rsidRPr="00FA4FE7">
              <w:rPr>
                <w:color w:val="000000" w:themeColor="text1"/>
              </w:rPr>
              <w:tab/>
              <w:t>podkreśla, że UE i państwa członkowskie powinny pilnie dążyć do utworzenia specjalnego trybunału międzynarodowego</w:t>
            </w:r>
            <w:r w:rsidRPr="00FA4FE7">
              <w:rPr>
                <w:b/>
                <w:i/>
                <w:color w:val="000000" w:themeColor="text1"/>
              </w:rPr>
              <w:t xml:space="preserve"> do ścigania zbrodni agresji przeciwko </w:t>
            </w:r>
            <w:r w:rsidRPr="00FA4FE7">
              <w:rPr>
                <w:color w:val="000000" w:themeColor="text1"/>
              </w:rPr>
              <w:t xml:space="preserve">Ukrainie </w:t>
            </w:r>
            <w:r w:rsidRPr="00FA4FE7">
              <w:rPr>
                <w:b/>
                <w:i/>
                <w:color w:val="000000" w:themeColor="text1"/>
              </w:rPr>
              <w:t>popełnionej przez politycznych i wojskowych przywódców Federacji Rosyjskiej i jej sojuszników</w:t>
            </w:r>
            <w:r w:rsidRPr="00FA4FE7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A04B1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12.</w:t>
            </w:r>
            <w:r w:rsidRPr="00FA4FE7">
              <w:rPr>
                <w:color w:val="000000" w:themeColor="text1"/>
              </w:rPr>
              <w:tab/>
              <w:t>podkreśla, że UE i państwa członkowskie powinny pilnie dążyć do utworzenia specjalnego trybunału międzynarodowego</w:t>
            </w:r>
            <w:r w:rsidRPr="00FA4FE7">
              <w:rPr>
                <w:b/>
                <w:i/>
                <w:color w:val="000000" w:themeColor="text1"/>
              </w:rPr>
              <w:t xml:space="preserve">, aby dokładnie i bez uprzedzeń zbadać wszystkie zbrodnie wojenne popełnione podczas konfliktu w </w:t>
            </w:r>
            <w:r w:rsidRPr="00FA4FE7">
              <w:rPr>
                <w:color w:val="000000" w:themeColor="text1"/>
              </w:rPr>
              <w:t>Ukrainie;</w:t>
            </w:r>
          </w:p>
        </w:tc>
      </w:tr>
    </w:tbl>
    <w:p w14:paraId="433DA897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{DE}</w:t>
      </w:r>
      <w:r w:rsidRPr="00FA4FE7">
        <w:rPr>
          <w:color w:val="000000" w:themeColor="text1"/>
          <w:lang w:val="en-US"/>
        </w:rPr>
        <w:t>de</w:t>
      </w:r>
      <w:r w:rsidRPr="00FA4FE7">
        <w:rPr>
          <w:rStyle w:val="HideTWBExt"/>
          <w:lang w:val="en-US"/>
        </w:rPr>
        <w:t>&lt;/Original&gt;</w:t>
      </w:r>
    </w:p>
    <w:p w14:paraId="2F796ED7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0635DA58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523</w:t>
      </w:r>
      <w:r w:rsidRPr="00FA4FE7">
        <w:rPr>
          <w:rStyle w:val="HideTWBExt"/>
          <w:b w:val="0"/>
          <w:lang w:val="en-US"/>
        </w:rPr>
        <w:t>&lt;/NumAm&gt;</w:t>
      </w:r>
    </w:p>
    <w:p w14:paraId="5B061717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Alexander Sell</w:t>
      </w:r>
      <w:r w:rsidRPr="00FA4FE7">
        <w:rPr>
          <w:rStyle w:val="HideTWBExt"/>
          <w:b w:val="0"/>
          <w:lang w:val="en-US"/>
        </w:rPr>
        <w:t>&lt;/Members&gt;</w:t>
      </w:r>
    </w:p>
    <w:p w14:paraId="13B0C53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F8BA6F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2B919B4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12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809073A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FF310A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36D5DF69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7178E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F9A7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00A19A8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8959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12.</w:t>
            </w:r>
            <w:r w:rsidRPr="00FA4FE7">
              <w:rPr>
                <w:color w:val="000000" w:themeColor="text1"/>
              </w:rPr>
              <w:tab/>
              <w:t xml:space="preserve">podkreśla, że UE i państwa członkowskie powinny </w:t>
            </w:r>
            <w:r w:rsidRPr="00FA4FE7">
              <w:rPr>
                <w:b/>
                <w:i/>
                <w:color w:val="000000" w:themeColor="text1"/>
              </w:rPr>
              <w:t>pilnie</w:t>
            </w:r>
            <w:r w:rsidRPr="00FA4FE7">
              <w:rPr>
                <w:color w:val="000000" w:themeColor="text1"/>
              </w:rPr>
              <w:t xml:space="preserve"> </w:t>
            </w:r>
            <w:r w:rsidRPr="00FA4FE7">
              <w:rPr>
                <w:b/>
                <w:i/>
                <w:color w:val="000000" w:themeColor="text1"/>
              </w:rPr>
              <w:t>dążyć do utworzenia specjalnego trybunału międzynarodowego</w:t>
            </w:r>
            <w:r w:rsidRPr="00FA4FE7">
              <w:rPr>
                <w:color w:val="000000" w:themeColor="text1"/>
              </w:rPr>
              <w:t xml:space="preserve"> </w:t>
            </w:r>
            <w:r w:rsidRPr="00FA4FE7">
              <w:rPr>
                <w:b/>
                <w:i/>
                <w:color w:val="000000" w:themeColor="text1"/>
              </w:rPr>
              <w:t>do</w:t>
            </w:r>
            <w:r w:rsidRPr="00FA4FE7">
              <w:rPr>
                <w:color w:val="000000" w:themeColor="text1"/>
              </w:rPr>
              <w:t xml:space="preserve"> ścigania zbrodni </w:t>
            </w:r>
            <w:r w:rsidRPr="00FA4FE7">
              <w:rPr>
                <w:b/>
                <w:i/>
                <w:color w:val="000000" w:themeColor="text1"/>
              </w:rPr>
              <w:t>agresji przeciwko Ukrainie popełnionej przez politycznych i wojskowych przywódców Federacji Rosyjskiej i jej sojuszników</w:t>
            </w:r>
            <w:r w:rsidRPr="00FA4FE7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0730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12.</w:t>
            </w:r>
            <w:r w:rsidRPr="00FA4FE7">
              <w:rPr>
                <w:color w:val="000000" w:themeColor="text1"/>
              </w:rPr>
              <w:tab/>
              <w:t xml:space="preserve">podkreśla, że UE i państwa członkowskie powinny </w:t>
            </w:r>
            <w:r w:rsidRPr="00FA4FE7">
              <w:rPr>
                <w:b/>
                <w:i/>
                <w:color w:val="000000" w:themeColor="text1"/>
              </w:rPr>
              <w:t>wykorzystywać istniejące międzynarodowe kanały prawne zamiast tworzyć nowe instytucje w celu</w:t>
            </w:r>
            <w:r w:rsidRPr="00FA4FE7">
              <w:rPr>
                <w:color w:val="000000" w:themeColor="text1"/>
              </w:rPr>
              <w:t xml:space="preserve"> ścigania zbrodni </w:t>
            </w:r>
            <w:r w:rsidRPr="00FA4FE7">
              <w:rPr>
                <w:b/>
                <w:i/>
                <w:color w:val="000000" w:themeColor="text1"/>
              </w:rPr>
              <w:t>popełnionych podczas wojny</w:t>
            </w:r>
            <w:r w:rsidRPr="00FA4FE7">
              <w:rPr>
                <w:color w:val="000000" w:themeColor="text1"/>
              </w:rPr>
              <w:t>;</w:t>
            </w:r>
          </w:p>
        </w:tc>
      </w:tr>
    </w:tbl>
    <w:p w14:paraId="3E86FF66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5C00BCD3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6030C15A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524</w:t>
      </w:r>
      <w:r w:rsidRPr="00FA4FE7">
        <w:rPr>
          <w:rStyle w:val="HideTWBExt"/>
          <w:b w:val="0"/>
          <w:lang w:val="en-US"/>
        </w:rPr>
        <w:t>&lt;/NumAm&gt;</w:t>
      </w:r>
    </w:p>
    <w:p w14:paraId="497676AE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Marc Botenga, Rima Hassan</w:t>
      </w:r>
      <w:r w:rsidRPr="00FA4FE7">
        <w:rPr>
          <w:rStyle w:val="HideTWBExt"/>
          <w:b w:val="0"/>
          <w:lang w:val="en-US"/>
        </w:rPr>
        <w:t>&lt;/Members&gt;</w:t>
      </w:r>
    </w:p>
    <w:p w14:paraId="60B3DB02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&lt;AuNomDe&gt;</w:t>
      </w:r>
      <w:r w:rsidRPr="00FA4FE7">
        <w:rPr>
          <w:rStyle w:val="HideTWBInt"/>
          <w:lang w:val="en-US"/>
        </w:rPr>
        <w:t>{The Left}</w:t>
      </w:r>
      <w:r w:rsidRPr="00FA4FE7">
        <w:rPr>
          <w:color w:val="000000" w:themeColor="text1"/>
          <w:lang w:val="en-US"/>
        </w:rPr>
        <w:t>w imieniu grupy The Left</w:t>
      </w:r>
      <w:r w:rsidRPr="00FA4FE7">
        <w:rPr>
          <w:rStyle w:val="HideTWBExt"/>
          <w:lang w:val="en-US"/>
        </w:rPr>
        <w:t>&lt;/AuNomDe&gt;</w:t>
      </w:r>
    </w:p>
    <w:p w14:paraId="6EE5C7D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030ADC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688163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12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6650947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C840A7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6C494F5B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1D4F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4D2D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9D83501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63A50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12.</w:t>
            </w:r>
            <w:r w:rsidRPr="00FA4FE7">
              <w:rPr>
                <w:color w:val="000000" w:themeColor="text1"/>
              </w:rPr>
              <w:tab/>
              <w:t xml:space="preserve">podkreśla, że UE i państwa członkowskie powinny pilnie </w:t>
            </w:r>
            <w:r w:rsidRPr="00FA4FE7">
              <w:rPr>
                <w:b/>
                <w:i/>
                <w:color w:val="000000" w:themeColor="text1"/>
              </w:rPr>
              <w:t>dążyć do utworzenia specjalnego trybunału międzynarodowego do</w:t>
            </w:r>
            <w:r w:rsidRPr="00FA4FE7">
              <w:rPr>
                <w:color w:val="000000" w:themeColor="text1"/>
              </w:rPr>
              <w:t xml:space="preserve"> ścigania zbrodni agresji przeciwko Ukrainie popełnionej przez politycznych i wojskowych przywódców Federacji Rosyjskiej i jej sojuszników;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7EA6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12.</w:t>
            </w:r>
            <w:r w:rsidRPr="00FA4FE7">
              <w:rPr>
                <w:color w:val="000000" w:themeColor="text1"/>
              </w:rPr>
              <w:tab/>
              <w:t xml:space="preserve">podkreśla, że UE i państwa członkowskie powinny pilnie </w:t>
            </w:r>
            <w:r w:rsidRPr="00FA4FE7">
              <w:rPr>
                <w:b/>
                <w:i/>
                <w:color w:val="000000" w:themeColor="text1"/>
              </w:rPr>
              <w:t>skorzystać z istniejących środków prawnych przed międzynarodowymi sądami lub trybunałami w celu</w:t>
            </w:r>
            <w:r w:rsidRPr="00FA4FE7">
              <w:rPr>
                <w:color w:val="000000" w:themeColor="text1"/>
              </w:rPr>
              <w:t xml:space="preserve"> ścigania zbrodni agresji przeciwko Ukrainie popełnionej przez politycznych i wojskowych przywódców Federacji Rosyjskiej i jej sojuszników;</w:t>
            </w:r>
          </w:p>
        </w:tc>
      </w:tr>
    </w:tbl>
    <w:p w14:paraId="36763B35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70CA43E8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464B931A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525</w:t>
      </w:r>
      <w:r w:rsidRPr="00FA4FE7">
        <w:rPr>
          <w:rStyle w:val="HideTWBExt"/>
          <w:b w:val="0"/>
          <w:lang w:val="en-US"/>
        </w:rPr>
        <w:t>&lt;/NumAm&gt;</w:t>
      </w:r>
    </w:p>
    <w:p w14:paraId="5C5738F1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António Tânger Corrêa</w:t>
      </w:r>
      <w:r w:rsidRPr="00FA4FE7">
        <w:rPr>
          <w:rStyle w:val="HideTWBExt"/>
          <w:b w:val="0"/>
          <w:lang w:val="en-US"/>
        </w:rPr>
        <w:t>&lt;/Members&gt;</w:t>
      </w:r>
    </w:p>
    <w:p w14:paraId="19304FF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D797FF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92F058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12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43FF629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F36A40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6884CB5C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365B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25A7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0DA3BD3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A839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12.</w:t>
            </w:r>
            <w:r w:rsidRPr="00FA4FE7">
              <w:rPr>
                <w:color w:val="000000" w:themeColor="text1"/>
              </w:rPr>
              <w:tab/>
              <w:t xml:space="preserve">podkreśla, że UE i państwa członkowskie powinny </w:t>
            </w:r>
            <w:r w:rsidRPr="00FA4FE7">
              <w:rPr>
                <w:b/>
                <w:i/>
                <w:color w:val="000000" w:themeColor="text1"/>
              </w:rPr>
              <w:t>pilnie</w:t>
            </w:r>
            <w:r w:rsidRPr="00FA4FE7">
              <w:rPr>
                <w:color w:val="000000" w:themeColor="text1"/>
              </w:rPr>
              <w:t xml:space="preserve"> dążyć do utworzenia specjalnego trybunału międzynarodowego do ścigania zbrodni agresji przeciwko Ukrainie popełnionej przez politycznych i wojskowych przywódców Federacji Rosyjskiej i jej sojuszników;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79C7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12.</w:t>
            </w:r>
            <w:r w:rsidRPr="00FA4FE7">
              <w:rPr>
                <w:color w:val="000000" w:themeColor="text1"/>
              </w:rPr>
              <w:tab/>
              <w:t>podkreśla, że UE i państwa członkowskie powinny dążyć do utworzenia specjalnego trybunału międzynarodowego do ścigania zbrodni agresji przeciwko Ukrainie popełnionej przez politycznych i wojskowych przywódców Federacji Rosyjskiej i jej sojuszników;</w:t>
            </w:r>
          </w:p>
        </w:tc>
      </w:tr>
    </w:tbl>
    <w:p w14:paraId="3F35E94A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12439B58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2F91F48A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526</w:t>
      </w:r>
      <w:r w:rsidRPr="00FA4FE7">
        <w:rPr>
          <w:rStyle w:val="HideTWBExt"/>
          <w:b w:val="0"/>
          <w:lang w:val="en-US"/>
        </w:rPr>
        <w:t>&lt;/NumAm&gt;</w:t>
      </w:r>
    </w:p>
    <w:p w14:paraId="0D5F0CCE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Sebastian Tynkkynen</w:t>
      </w:r>
      <w:r w:rsidRPr="00FA4FE7">
        <w:rPr>
          <w:rStyle w:val="HideTWBExt"/>
          <w:b w:val="0"/>
          <w:lang w:val="en-US"/>
        </w:rPr>
        <w:t>&lt;/Members&gt;</w:t>
      </w:r>
    </w:p>
    <w:p w14:paraId="127AF6E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125FD5D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19C4B1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12 a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8D3CD73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FA6A7B" w14:textId="77777777" w:rsidR="00FA4FE7" w:rsidRPr="00FA4FE7" w:rsidRDefault="00FA4FE7" w:rsidP="007A1192">
            <w:pPr>
              <w:rPr>
                <w:color w:val="000000" w:themeColor="text1"/>
                <w:lang w:val="en-GB"/>
              </w:rPr>
            </w:pPr>
          </w:p>
        </w:tc>
      </w:tr>
      <w:tr w:rsidR="00FA4FE7" w:rsidRPr="00FA4FE7" w14:paraId="65B06165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D6EC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F6C0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1F3F20B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54E8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1C3D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12a.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przypomina, że Międzynarodowy Trybunał Karny wydał nakaz aresztowania Władimira Putina i Marii Lwowej-Biełowej, komisarz ds. praw dziecka, w związku z ich udziałem w uprowadzeniu ukraińskich dzieci i ich deportacji do Rosji; przypomina ponadto, że Międzynarodowy Trybunał Karny wydał nakazy aresztowania Wiktora Sokołowa, Siergieja Kobylasza, Siergieja Szojgu i Walerija Gierasimowa, oficerów rosyjskiej armii, którzy są oskarżeni o kierowanie atakami na obiekty cywilne;</w:t>
            </w:r>
          </w:p>
        </w:tc>
      </w:tr>
    </w:tbl>
    <w:p w14:paraId="76995407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{FI}</w:t>
      </w:r>
      <w:r w:rsidRPr="00FA4FE7">
        <w:rPr>
          <w:color w:val="000000" w:themeColor="text1"/>
          <w:lang w:val="en-US"/>
        </w:rPr>
        <w:t>fi</w:t>
      </w:r>
      <w:r w:rsidRPr="00FA4FE7">
        <w:rPr>
          <w:rStyle w:val="HideTWBExt"/>
          <w:lang w:val="en-US"/>
        </w:rPr>
        <w:t>&lt;/Original&gt;</w:t>
      </w:r>
    </w:p>
    <w:p w14:paraId="73398E0C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2F7F71AD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527</w:t>
      </w:r>
      <w:r w:rsidRPr="00FA4FE7">
        <w:rPr>
          <w:rStyle w:val="HideTWBExt"/>
          <w:b w:val="0"/>
          <w:lang w:val="en-US"/>
        </w:rPr>
        <w:t>&lt;/NumAm&gt;</w:t>
      </w:r>
    </w:p>
    <w:p w14:paraId="4738BC16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Hans Neuhoff</w:t>
      </w:r>
      <w:r w:rsidRPr="00FA4FE7">
        <w:rPr>
          <w:rStyle w:val="HideTWBExt"/>
          <w:b w:val="0"/>
          <w:lang w:val="en-US"/>
        </w:rPr>
        <w:t>&lt;/Members&gt;</w:t>
      </w:r>
    </w:p>
    <w:p w14:paraId="6694615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567668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4AD42E2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13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0438DB6B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FBF027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1945A3CC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643C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3141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0EAACDA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997D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13.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z zadowoleniem przyjmuje wniosek Komisji dotyczący ustanowienia Mechanizmu współpracy pożyczkowej dla Ukrainy o szacunkowej wartości 35 mld EUR w reakcji na apel Parlamentu; podstawą tego wniosku jest decyzja Rady o przeznaczeniu nadzwyczajnych dochodów pochodzących z immobilizowanych rosyjskich aktywów państwowych na zasilenie Funduszu Pomocy Ukrainie i Instrumentu na rzecz Ukrainy, a także decyzja grupy G-7 o zaoferowaniu Ukrainie pożyczki w wysokości 50 mld USD zabezpieczonej immobilizowanymi rosyjskimi aktywami państwowymi;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3A91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45F5E456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{DE}</w:t>
      </w:r>
      <w:r w:rsidRPr="00FA4FE7">
        <w:rPr>
          <w:color w:val="000000" w:themeColor="text1"/>
        </w:rPr>
        <w:t>de</w:t>
      </w:r>
      <w:r w:rsidRPr="00FA4FE7">
        <w:rPr>
          <w:rStyle w:val="HideTWBExt"/>
        </w:rPr>
        <w:t>&lt;/Original&gt;</w:t>
      </w:r>
    </w:p>
    <w:p w14:paraId="0545997A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27BB7E3F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528</w:t>
      </w:r>
      <w:r w:rsidRPr="00FA4FE7">
        <w:rPr>
          <w:rStyle w:val="HideTWBExt"/>
          <w:b w:val="0"/>
        </w:rPr>
        <w:t>&lt;/NumAm&gt;</w:t>
      </w:r>
    </w:p>
    <w:p w14:paraId="5EE7047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Michael von der Schulenburg</w:t>
      </w:r>
      <w:r w:rsidRPr="00FA4FE7">
        <w:rPr>
          <w:rStyle w:val="HideTWBExt"/>
          <w:b w:val="0"/>
        </w:rPr>
        <w:t>&lt;/Members&gt;</w:t>
      </w:r>
    </w:p>
    <w:p w14:paraId="5FA2167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8442AD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A2C7DF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13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20782C8C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E9D409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4EA0028E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1B11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032B4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EE7CC80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EF18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13.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z zadowoleniem przyjmuje wniosek Komisji dotyczący ustanowienia Mechanizmu współpracy pożyczkowej dla Ukrainy o szacunkowej wartości 35 mld EUR w reakcji na apel Parlamentu; podstawą tego wniosku jest decyzja Rady o przeznaczeniu nadzwyczajnych dochodów pochodzących z immobilizowanych rosyjskich aktywów państwowych na zasilenie Funduszu Pomocy Ukrainie i Instrumentu na rzecz Ukrainy, a także decyzja grupy G-7 o zaoferowaniu Ukrainie pożyczki w wysokości 50 mld USD zabezpieczonej immobilizowanymi rosyjskimi aktywami państwowymi;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4C71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0D9D14FB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5E3AA9CA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5C6794A8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529</w:t>
      </w:r>
      <w:r w:rsidRPr="00FA4FE7">
        <w:rPr>
          <w:rStyle w:val="HideTWBExt"/>
          <w:b w:val="0"/>
        </w:rPr>
        <w:t>&lt;/NumAm&gt;</w:t>
      </w:r>
    </w:p>
    <w:p w14:paraId="0CBEC674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David McAllister</w:t>
      </w:r>
      <w:r w:rsidRPr="00FA4FE7">
        <w:rPr>
          <w:rStyle w:val="HideTWBExt"/>
          <w:b w:val="0"/>
          <w:lang w:val="en-US"/>
        </w:rPr>
        <w:t>&lt;/Members&gt;</w:t>
      </w:r>
    </w:p>
    <w:p w14:paraId="0DD0065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08F116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B9BEDF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13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9FA297A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0604FC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37FE428F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5FB2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1964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EF6E0EE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C46F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13.</w:t>
            </w:r>
            <w:r w:rsidRPr="00FA4FE7">
              <w:rPr>
                <w:color w:val="000000" w:themeColor="text1"/>
              </w:rPr>
              <w:tab/>
              <w:t>z zadowoleniem przyjmuje wniosek Komisji dotyczący ustanowienia Mechanizmu współpracy pożyczkowej dla Ukrainy o szacunkowej wartości 35 mld EUR w reakcji na apel Parlamentu; podstawą tego wniosku jest decyzja Rady o przeznaczeniu nadzwyczajnych dochodów pochodzących z immobilizowanych rosyjskich aktywów państwowych na zasilenie Funduszu Pomocy Ukrainie i Instrumentu na rzecz Ukrainy, a także decyzja grupy G-7 o zaoferowaniu Ukrainie pożyczki w wysokości 50 mld USD zabezpieczonej immobilizowanymi rosyjskimi aktywami państwowymi;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B0B21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13.</w:t>
            </w:r>
            <w:r w:rsidRPr="00FA4FE7">
              <w:rPr>
                <w:color w:val="000000" w:themeColor="text1"/>
              </w:rPr>
              <w:tab/>
              <w:t xml:space="preserve">z zadowoleniem przyjmuje wniosek Komisji dotyczący ustanowienia Mechanizmu współpracy pożyczkowej dla Ukrainy o szacunkowej wartości 35 mld EUR w reakcji na apel Parlamentu; podstawą tego wniosku jest decyzja Rady o przeznaczeniu nadzwyczajnych dochodów pochodzących z immobilizowanych rosyjskich aktywów państwowych na zasilenie Funduszu Pomocy Ukrainie i Instrumentu na rzecz Ukrainy, a także decyzja grupy G-7 o zaoferowaniu Ukrainie pożyczki w wysokości 50 mld USD zabezpieczonej immobilizowanymi rosyjskimi aktywami państwowymi; </w:t>
            </w:r>
            <w:r w:rsidRPr="00FA4FE7">
              <w:rPr>
                <w:b/>
                <w:i/>
                <w:color w:val="000000" w:themeColor="text1"/>
              </w:rPr>
              <w:t>wyraża przekonanie, że nowy Mechanizm współpracy pożyczkowej dla Ukrainy to istotny krok w kierunku pociągnięcia Rosji do odpowiedzialności finansowej za ogromne szkody, jakie powoduje w Ukrainie; podkreśla, że nie powinno to wykluczać ustanowienia solidnego systemu prawnego dotyczącego konfiskaty rosyjskich aktywów państwowych zamrożonych przez UE, które to środki zostaną wykorzystane na rzecz Ukrainy; wzywa Komisję i ESDZ do wzmożenia prac w tym kierunku;</w:t>
            </w:r>
          </w:p>
        </w:tc>
      </w:tr>
    </w:tbl>
    <w:p w14:paraId="701FF2AF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14AE16D1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650CDA6A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530</w:t>
      </w:r>
      <w:r w:rsidRPr="00FA4FE7">
        <w:rPr>
          <w:rStyle w:val="HideTWBExt"/>
          <w:b w:val="0"/>
          <w:lang w:val="en-US"/>
        </w:rPr>
        <w:t>&lt;/NumAm&gt;</w:t>
      </w:r>
    </w:p>
    <w:p w14:paraId="3923FA69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Sebastian Tynkkynen</w:t>
      </w:r>
      <w:r w:rsidRPr="00FA4FE7">
        <w:rPr>
          <w:rStyle w:val="HideTWBExt"/>
          <w:b w:val="0"/>
          <w:lang w:val="en-US"/>
        </w:rPr>
        <w:t>&lt;/Members&gt;</w:t>
      </w:r>
    </w:p>
    <w:p w14:paraId="344A692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5B1FE2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386FDBF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13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8770D56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5726C4" w14:textId="77777777" w:rsidR="00FA4FE7" w:rsidRPr="00FA4FE7" w:rsidRDefault="00FA4FE7" w:rsidP="007A1192">
            <w:pPr>
              <w:rPr>
                <w:color w:val="000000" w:themeColor="text1"/>
                <w:lang w:val="en-GB"/>
              </w:rPr>
            </w:pPr>
          </w:p>
        </w:tc>
      </w:tr>
      <w:tr w:rsidR="00FA4FE7" w:rsidRPr="00FA4FE7" w14:paraId="251C47D9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777C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BF25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4B1B54B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D26A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13.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z zadowoleniem przyjmuje wniosek Komisji dotyczący ustanowienia</w:t>
            </w:r>
            <w:r w:rsidRPr="00FA4FE7">
              <w:rPr>
                <w:color w:val="000000" w:themeColor="text1"/>
              </w:rPr>
              <w:t xml:space="preserve"> Mechanizmu współpracy pożyczkowej dla Ukrainy o szacunkowej wartości 35 mld EUR w reakcji na apel Parlamentu; podstawą tego wniosku jest decyzja Rady o przeznaczeniu nadzwyczajnych dochodów pochodzących z immobilizowanych rosyjskich aktywów państwowych na zasilenie Funduszu Pomocy Ukrainie i Instrumentu na rzecz Ukrainy, a także decyzja grupy G-7 o zaoferowaniu Ukrainie pożyczki w wysokości 50 mld USD zabezpieczonej immobilizowanymi rosyjskimi aktywami państwowymi;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C1825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13.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bardzo pozytywnie ocenia ustanowienie</w:t>
            </w:r>
            <w:r w:rsidRPr="00FA4FE7">
              <w:rPr>
                <w:color w:val="000000" w:themeColor="text1"/>
              </w:rPr>
              <w:t xml:space="preserve"> Mechanizmu współpracy pożyczkowej dla Ukrainy o szacunkowej wartości 35 mld EUR w reakcji na apel Parlamentu; podstawą tego wniosku jest decyzja Rady o przeznaczeniu nadzwyczajnych dochodów pochodzących z immobilizowanych rosyjskich aktywów państwowych na zasilenie Funduszu Pomocy Ukrainie i Instrumentu na rzecz Ukrainy, a także decyzja grupy G-7 o zaoferowaniu Ukrainie pożyczki w wysokości 50 mld USD zabezpieczonej immobilizowanymi rosyjskimi aktywami państwowymi; </w:t>
            </w:r>
            <w:r w:rsidRPr="00FA4FE7">
              <w:rPr>
                <w:b/>
                <w:i/>
                <w:color w:val="000000" w:themeColor="text1"/>
              </w:rPr>
              <w:t>uważa, że należy podjąć wysiłki w celu znalezienia zgodnego z prawem mechanizmu umożliwiającego przekazanie Ukrainie wszystkich zamrożonych aktywów Rosji;</w:t>
            </w:r>
          </w:p>
        </w:tc>
      </w:tr>
    </w:tbl>
    <w:p w14:paraId="7084E3D9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{FI}</w:t>
      </w:r>
      <w:r w:rsidRPr="00FA4FE7">
        <w:rPr>
          <w:color w:val="000000" w:themeColor="text1"/>
        </w:rPr>
        <w:t>fi</w:t>
      </w:r>
      <w:r w:rsidRPr="00FA4FE7">
        <w:rPr>
          <w:rStyle w:val="HideTWBExt"/>
        </w:rPr>
        <w:t>&lt;/Original&gt;</w:t>
      </w:r>
    </w:p>
    <w:p w14:paraId="3525E15C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4CD01CFD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531</w:t>
      </w:r>
      <w:r w:rsidRPr="00FA4FE7">
        <w:rPr>
          <w:rStyle w:val="HideTWBExt"/>
          <w:b w:val="0"/>
        </w:rPr>
        <w:t>&lt;/NumAm&gt;</w:t>
      </w:r>
    </w:p>
    <w:p w14:paraId="66F504F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Petras Auštrevičius, Dan Barna, Urmas Paet, Ilhan Kyuchyuk, Lucia Yar, Marie-Agnes Strack-Zimmermann, Nathalie Loiseau</w:t>
      </w:r>
      <w:r w:rsidRPr="00FA4FE7">
        <w:rPr>
          <w:rStyle w:val="HideTWBExt"/>
          <w:b w:val="0"/>
        </w:rPr>
        <w:t>&lt;/Members&gt;</w:t>
      </w:r>
    </w:p>
    <w:p w14:paraId="60CBE5D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93C99A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4E093B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13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BBAE06D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905FDF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676A355D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09D7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E5152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249DF59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E1EB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13.</w:t>
            </w:r>
            <w:r w:rsidRPr="00FA4FE7">
              <w:rPr>
                <w:color w:val="000000" w:themeColor="text1"/>
              </w:rPr>
              <w:tab/>
              <w:t>z zadowoleniem przyjmuje wniosek Komisji dotyczący ustanowienia Mechanizmu współpracy pożyczkowej dla Ukrainy o szacunkowej wartości 35 mld EUR w reakcji na apel Parlamentu; podstawą tego wniosku jest decyzja Rady o przeznaczeniu nadzwyczajnych dochodów pochodzących z immobilizowanych rosyjskich aktywów państwowych na zasilenie Funduszu Pomocy Ukrainie i Instrumentu na rzecz Ukrainy, a także decyzja grupy G-7 o zaoferowaniu Ukrainie pożyczki w wysokości 50 mld USD zabezpieczonej immobilizowanymi rosyjskimi aktywami państwowymi;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3CCB2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13.</w:t>
            </w:r>
            <w:r w:rsidRPr="00FA4FE7">
              <w:rPr>
                <w:color w:val="000000" w:themeColor="text1"/>
              </w:rPr>
              <w:tab/>
              <w:t xml:space="preserve">z zadowoleniem przyjmuje wniosek Komisji </w:t>
            </w:r>
            <w:r w:rsidRPr="00FA4FE7">
              <w:rPr>
                <w:b/>
                <w:i/>
                <w:color w:val="000000" w:themeColor="text1"/>
              </w:rPr>
              <w:t>zatwierdzony przez Parlament Europejski</w:t>
            </w:r>
            <w:r w:rsidRPr="00FA4FE7">
              <w:rPr>
                <w:color w:val="000000" w:themeColor="text1"/>
              </w:rPr>
              <w:t xml:space="preserve"> dotyczący ustanowienia Mechanizmu współpracy pożyczkowej dla Ukrainy o szacunkowej wartości 35 mld EUR w reakcji na apel Parlamentu; podstawą tego wniosku jest decyzja Rady o przeznaczeniu nadzwyczajnych dochodów pochodzących z immobilizowanych rosyjskich aktywów państwowych na zasilenie Funduszu Pomocy Ukrainie i Instrumentu na rzecz Ukrainy, a także decyzja grupy G-7 o zaoferowaniu Ukrainie pożyczki w wysokości 50 mld USD zabezpieczonej immobilizowanymi rosyjskimi aktywami państwowymi;</w:t>
            </w:r>
          </w:p>
        </w:tc>
      </w:tr>
    </w:tbl>
    <w:p w14:paraId="370A26CF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1B7FA5FF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73345E92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532</w:t>
      </w:r>
      <w:r w:rsidRPr="00FA4FE7">
        <w:rPr>
          <w:rStyle w:val="HideTWBExt"/>
          <w:b w:val="0"/>
          <w:lang w:val="en-US"/>
        </w:rPr>
        <w:t>&lt;/NumAm&gt;</w:t>
      </w:r>
    </w:p>
    <w:p w14:paraId="3B1CF808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Hannah Neumann</w:t>
      </w:r>
      <w:r w:rsidRPr="00FA4FE7">
        <w:rPr>
          <w:rStyle w:val="HideTWBExt"/>
          <w:b w:val="0"/>
          <w:lang w:val="en-US"/>
        </w:rPr>
        <w:t>&lt;/Members&gt;</w:t>
      </w:r>
    </w:p>
    <w:p w14:paraId="61642172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&lt;AuNomDe&gt;</w:t>
      </w:r>
      <w:r w:rsidRPr="00FA4FE7">
        <w:rPr>
          <w:rStyle w:val="HideTWBInt"/>
          <w:lang w:val="en-US"/>
        </w:rPr>
        <w:t>{Greens/EFA}</w:t>
      </w:r>
      <w:r w:rsidRPr="00FA4FE7">
        <w:rPr>
          <w:color w:val="000000" w:themeColor="text1"/>
          <w:lang w:val="en-US"/>
        </w:rPr>
        <w:t>w imieniu grupy Verts/ALE</w:t>
      </w:r>
      <w:r w:rsidRPr="00FA4FE7">
        <w:rPr>
          <w:rStyle w:val="HideTWBExt"/>
          <w:lang w:val="en-US"/>
        </w:rPr>
        <w:t>&lt;/AuNomDe&gt;</w:t>
      </w:r>
    </w:p>
    <w:p w14:paraId="59640AB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DFD36A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2626626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13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94CBDF3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9A2366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64768970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FC81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C6975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701B65FE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3890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13.</w:t>
            </w:r>
            <w:r w:rsidRPr="00FA4FE7">
              <w:rPr>
                <w:color w:val="000000" w:themeColor="text1"/>
              </w:rPr>
              <w:tab/>
              <w:t>z zadowoleniem przyjmuje wniosek Komisji dotyczący ustanowienia Mechanizmu współpracy pożyczkowej dla Ukrainy o szacunkowej wartości 35 mld EUR w reakcji na apel Parlamentu; podstawą tego wniosku jest decyzja Rady o przeznaczeniu nadzwyczajnych dochodów pochodzących z immobilizowanych rosyjskich aktywów państwowych na zasilenie Funduszu Pomocy Ukrainie i Instrumentu na rzecz Ukrainy, a także decyzja grupy G-7 o zaoferowaniu Ukrainie pożyczki w wysokości 50 mld USD zabezpieczonej immobilizowanymi rosyjskimi aktywami państwowymi;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C5DE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13.</w:t>
            </w:r>
            <w:r w:rsidRPr="00FA4FE7">
              <w:rPr>
                <w:color w:val="000000" w:themeColor="text1"/>
              </w:rPr>
              <w:tab/>
              <w:t xml:space="preserve">z zadowoleniem przyjmuje wniosek Komisji dotyczący ustanowienia Mechanizmu współpracy pożyczkowej dla Ukrainy o szacunkowej wartości 35 mld EUR w </w:t>
            </w:r>
            <w:r w:rsidRPr="00FA4FE7">
              <w:rPr>
                <w:b/>
                <w:i/>
                <w:color w:val="000000" w:themeColor="text1"/>
              </w:rPr>
              <w:t>ramach</w:t>
            </w:r>
            <w:r w:rsidRPr="00FA4FE7">
              <w:rPr>
                <w:color w:val="000000" w:themeColor="text1"/>
              </w:rPr>
              <w:t xml:space="preserve"> reakcji na apel Parlamentu; podstawą tego wniosku jest decyzja Rady o przeznaczeniu nadzwyczajnych dochodów pochodzących z immobilizowanych rosyjskich aktywów państwowych na zasilenie Funduszu Pomocy Ukrainie i Instrumentu na rzecz Ukrainy, a także decyzja grupy G-7 o zaoferowaniu Ukrainie pożyczki w wysokości 50 mld USD zabezpieczonej immobilizowanymi rosyjskimi aktywami państwowymi;</w:t>
            </w:r>
          </w:p>
        </w:tc>
      </w:tr>
    </w:tbl>
    <w:p w14:paraId="6624C3DF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2B7B32EE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5461F184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533</w:t>
      </w:r>
      <w:r w:rsidRPr="00FA4FE7">
        <w:rPr>
          <w:rStyle w:val="HideTWBExt"/>
          <w:b w:val="0"/>
          <w:lang w:val="en-US"/>
        </w:rPr>
        <w:t>&lt;/NumAm&gt;</w:t>
      </w:r>
    </w:p>
    <w:p w14:paraId="4C7B2F9E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Andrey Kovatchev, Rasa Juknevičienė</w:t>
      </w:r>
      <w:r w:rsidRPr="00FA4FE7">
        <w:rPr>
          <w:rStyle w:val="HideTWBExt"/>
          <w:b w:val="0"/>
          <w:lang w:val="en-US"/>
        </w:rPr>
        <w:t>&lt;/Members&gt;</w:t>
      </w:r>
    </w:p>
    <w:p w14:paraId="2CDE91F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193B60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4ABC2FC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13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7251AC8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827090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6330313C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8135A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4676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28FE31B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DC1E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5C052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13a.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potępia systemowe fałszowanie i zniekształcanie historii przez Kreml i jego popleczników, które ma na celu usprawiedliwienie zbrodni Rosji, promowanie opartej na nostalgii lojalności wśród ludności rosyjskiej oraz promowanie jej imperialnych ambicji w kraju i wśród zwolenników Rosji za granicą; potępia wykorzystywanie dezinformacji historycznej jako broni w wojnie napastniczej przeciwko Ukrainie i napaści hybrydowych przeciwko Bałkanom Zachodnim i UE; wzywa UE do jednoznacznego uznania i potępienia zbrodni sowieckich oraz potępienia spuścizny paktu Ribbentrop-Mołotow, który doprowadził do podziału Europy na strefy wpływów; wzywa do podnoszenia świadomości i systematycznego włączania historii nazistowskich i komunistycznych zbrodni totalitarnych do programów nauczania we wszystkich państwach członkowskich UE;</w:t>
            </w:r>
          </w:p>
        </w:tc>
      </w:tr>
    </w:tbl>
    <w:p w14:paraId="55084A10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3A0E3E0D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1FB57346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534</w:t>
      </w:r>
      <w:r w:rsidRPr="00FA4FE7">
        <w:rPr>
          <w:rStyle w:val="HideTWBExt"/>
          <w:b w:val="0"/>
          <w:lang w:val="en-US"/>
        </w:rPr>
        <w:t>&lt;/NumAm&gt;</w:t>
      </w:r>
    </w:p>
    <w:p w14:paraId="0F14119C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Urmas Paet, Hilde Vautmans, Petras Auštrevičius, Lucia Yar</w:t>
      </w:r>
      <w:r w:rsidRPr="00FA4FE7">
        <w:rPr>
          <w:rStyle w:val="HideTWBExt"/>
          <w:b w:val="0"/>
          <w:lang w:val="en-US"/>
        </w:rPr>
        <w:t>&lt;/Members&gt;</w:t>
      </w:r>
    </w:p>
    <w:p w14:paraId="0FF4449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8F85A8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5AB5C8A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13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59A7BB1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E09AAC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2EE55210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832E1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4CC0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705CDCD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9F7F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ABBD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13a.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do bardziej ukierunkowanych sankcji wobec floty cieni w kolejnym pakiecie sankcji przeciwko Rosji, takich jak określenie wszystkich możliwych poszczególnych statków floty cieni, a także ich właścicieli, operatorów, zarządców itp.; zaleca wprowadzenie zakazu sprzedaży zbiornikowców do państw ułatwiających handel z Rosją; zauważa, że państwa bandery, które angażują się w rosyjską flotę cieni, wspierają tym samym rosyjskie działania wojenne; podkreśla, że w przypadku niepowodzenia klasycznych wysiłków dyplomatycznych Komisja Europejska powinna ponownie przeprowadzić poważną ocenę swojej współpracy – takiej jak m.in. współpraca rozwojowa, program „wszystko oprócz broni” (EBA) – z państwami trzecimi, które działają wbrew polityce zagranicznej UE;</w:t>
            </w:r>
          </w:p>
        </w:tc>
      </w:tr>
    </w:tbl>
    <w:p w14:paraId="54B4F415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3D04B5D3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78EF4E43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535</w:t>
      </w:r>
      <w:r w:rsidRPr="00FA4FE7">
        <w:rPr>
          <w:rStyle w:val="HideTWBExt"/>
          <w:b w:val="0"/>
          <w:lang w:val="en-US"/>
        </w:rPr>
        <w:t>&lt;/NumAm&gt;</w:t>
      </w:r>
    </w:p>
    <w:p w14:paraId="0F9A6AF6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Hans Neuhoff</w:t>
      </w:r>
      <w:r w:rsidRPr="00FA4FE7">
        <w:rPr>
          <w:rStyle w:val="HideTWBExt"/>
          <w:b w:val="0"/>
          <w:lang w:val="en-US"/>
        </w:rPr>
        <w:t>&lt;/Members&gt;</w:t>
      </w:r>
    </w:p>
    <w:p w14:paraId="3206145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E47378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D2B164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14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46F6C6B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029DDF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23C32D6D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F412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944261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F9A6C09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26C31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14.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przypomina, że bezpieczeństwo Republiki Mołdawii jest nierozerwalnie powiązane z bezpieczeństwem Ukrainy, i uznaje Republikę Mołdawii za drugą linię obrony europejskiego stylu życia; uważa, że przystąpienie Ukrainy i Mołdawii do UE byłoby geostrategiczną inwestycją w zjednoczoną i silną Europę; zachęca wiceprzewodniczącego / wysokiego przedstawiciela do zacieśnienia partnerstwa w ramach WPZiB z Ukrainą i Mołdawią za pomocą konkretnych środków, szczególnie takich, które zapewnią nienaruszalność granic państwowych obu tych krajów i granic między nimi;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ED531E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022F4959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{DE}</w:t>
      </w:r>
      <w:r w:rsidRPr="00FA4FE7">
        <w:rPr>
          <w:color w:val="000000" w:themeColor="text1"/>
        </w:rPr>
        <w:t>de</w:t>
      </w:r>
      <w:r w:rsidRPr="00FA4FE7">
        <w:rPr>
          <w:rStyle w:val="HideTWBExt"/>
        </w:rPr>
        <w:t>&lt;/Original&gt;</w:t>
      </w:r>
    </w:p>
    <w:p w14:paraId="6B1D9806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40F8E4AD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536</w:t>
      </w:r>
      <w:r w:rsidRPr="00FA4FE7">
        <w:rPr>
          <w:rStyle w:val="HideTWBExt"/>
          <w:b w:val="0"/>
        </w:rPr>
        <w:t>&lt;/NumAm&gt;</w:t>
      </w:r>
    </w:p>
    <w:p w14:paraId="2769A37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Michael von der Schulenburg</w:t>
      </w:r>
      <w:r w:rsidRPr="00FA4FE7">
        <w:rPr>
          <w:rStyle w:val="HideTWBExt"/>
          <w:b w:val="0"/>
        </w:rPr>
        <w:t>&lt;/Members&gt;</w:t>
      </w:r>
    </w:p>
    <w:p w14:paraId="1AB0747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E71564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5D0768C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14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218DDDE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4AD6A3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14675200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45F6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C947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1E2DCAE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17E2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14.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przypomina, że bezpieczeństwo Republiki Mołdawii jest nierozerwalnie powiązane z bezpieczeństwem Ukrainy, i uznaje Republikę Mołdawii za drugą linię obrony europejskiego stylu życia; uważa, że przystąpienie Ukrainy i Mołdawii do UE byłoby geostrategiczną inwestycją w zjednoczoną i silną Europę; zachęca wiceprzewodniczącego / wysokiego przedstawiciela do zacieśnienia partnerstwa w ramach WPZiB z Ukrainą i Mołdawią za pomocą konkretnych środków, szczególnie takich, które zapewnią nienaruszalność granic państwowych obu tych krajów i granic między nimi;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161D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0738D0D0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29AF679F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38202648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537</w:t>
      </w:r>
      <w:r w:rsidRPr="00FA4FE7">
        <w:rPr>
          <w:rStyle w:val="HideTWBExt"/>
          <w:b w:val="0"/>
        </w:rPr>
        <w:t>&lt;/NumAm&gt;</w:t>
      </w:r>
    </w:p>
    <w:p w14:paraId="4469788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Jordan Bardella, Pierre-Romain Thionnet, Matthieu Valet, Roberto Vannacci</w:t>
      </w:r>
      <w:r w:rsidRPr="00FA4FE7">
        <w:rPr>
          <w:rStyle w:val="HideTWBExt"/>
          <w:b w:val="0"/>
        </w:rPr>
        <w:t>&lt;/Members&gt;</w:t>
      </w:r>
    </w:p>
    <w:p w14:paraId="1D412A0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7F74D9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567EF3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14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7C47EF0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5129FC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36C3B635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6A79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7FCA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BA8ACD0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1E38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14.</w:t>
            </w:r>
            <w:r w:rsidRPr="00FA4FE7">
              <w:rPr>
                <w:color w:val="000000" w:themeColor="text1"/>
              </w:rPr>
              <w:tab/>
              <w:t xml:space="preserve">przypomina, że bezpieczeństwo Republiki Mołdawii jest nierozerwalnie powiązane z bezpieczeństwem Ukrainy, i uznaje Republikę Mołdawii za drugą linię obrony europejskiego stylu życia; </w:t>
            </w:r>
            <w:r w:rsidRPr="00FA4FE7">
              <w:rPr>
                <w:b/>
                <w:bCs/>
                <w:i/>
                <w:iCs/>
                <w:color w:val="000000" w:themeColor="text1"/>
              </w:rPr>
              <w:t>uważa, że przystąpienie Ukrainy i Mołdawii do UE byłoby geostrategiczną inwestycją w zjednoczoną i silną Europę; zachęca wiceprzewodniczącego / wysokiego przedstawiciela do zacieśnienia partnerstwa w ramach WPZiB z Ukrainą i Mołdawią za pomocą konkretnych środków, szczególnie takich, które zapewnią nienaruszalność granic państwowych obu tych krajów i granic między nimi;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358F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14.</w:t>
            </w:r>
            <w:r w:rsidRPr="00FA4FE7">
              <w:rPr>
                <w:color w:val="000000" w:themeColor="text1"/>
              </w:rPr>
              <w:tab/>
              <w:t>przypomina, że bezpieczeństwo Republiki Mołdawii jest nierozerwalnie powiązane z bezpieczeństwem Ukrainy, i uznaje Republikę Mołdawii za drugą linię obrony europejskiego stylu życia;</w:t>
            </w:r>
          </w:p>
        </w:tc>
      </w:tr>
    </w:tbl>
    <w:p w14:paraId="60FA5A10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{FR}</w:t>
      </w:r>
      <w:r w:rsidRPr="00FA4FE7">
        <w:rPr>
          <w:color w:val="000000" w:themeColor="text1"/>
          <w:lang w:val="en-US"/>
        </w:rPr>
        <w:t>fr</w:t>
      </w:r>
      <w:r w:rsidRPr="00FA4FE7">
        <w:rPr>
          <w:rStyle w:val="HideTWBExt"/>
          <w:lang w:val="en-US"/>
        </w:rPr>
        <w:t>&lt;/Original&gt;</w:t>
      </w:r>
    </w:p>
    <w:p w14:paraId="7F5E01FB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06C2619B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538</w:t>
      </w:r>
      <w:r w:rsidRPr="00FA4FE7">
        <w:rPr>
          <w:rStyle w:val="HideTWBExt"/>
          <w:b w:val="0"/>
          <w:lang w:val="en-US"/>
        </w:rPr>
        <w:t>&lt;/NumAm&gt;</w:t>
      </w:r>
    </w:p>
    <w:p w14:paraId="6A273379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David McAllister</w:t>
      </w:r>
      <w:r w:rsidRPr="00FA4FE7">
        <w:rPr>
          <w:rStyle w:val="HideTWBExt"/>
          <w:b w:val="0"/>
          <w:lang w:val="en-US"/>
        </w:rPr>
        <w:t>&lt;/Members&gt;</w:t>
      </w:r>
    </w:p>
    <w:p w14:paraId="7CEEA3B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A0A850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309D711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14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144E820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099279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4625A84A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9E7F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5E95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F291C00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B5F820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14.</w:t>
            </w:r>
            <w:r w:rsidRPr="00FA4FE7">
              <w:rPr>
                <w:color w:val="000000" w:themeColor="text1"/>
              </w:rPr>
              <w:tab/>
              <w:t>przypomina, że bezpieczeństwo Republiki Mołdawii jest nierozerwalnie powiązane z bezpieczeństwem Ukrainy, i uznaje Republikę Mołdawii za drugą linię obrony europejskiego stylu życia; uważa, że przystąpienie Ukrainy i Mołdawii do UE byłoby geostrategiczną inwestycją w zjednoczoną i silną Europę; zachęca wiceprzewodniczącego / wysokiego przedstawiciela do zacieśnienia partnerstwa w ramach WPZiB z Ukrainą i Mołdawią za pomocą konkretnych środków, szczególnie takich, które zapewnią nienaruszalność granic państwowych obu tych krajów i granic między nimi;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CA3E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14.</w:t>
            </w:r>
            <w:r w:rsidRPr="00FA4FE7">
              <w:rPr>
                <w:color w:val="000000" w:themeColor="text1"/>
              </w:rPr>
              <w:tab/>
              <w:t xml:space="preserve">przypomina, że bezpieczeństwo Republiki Mołdawii jest nierozerwalnie powiązane z bezpieczeństwem Ukrainy, i uznaje Republikę Mołdawii za drugą linię obrony europejskiego stylu życia; uważa, że przystąpienie Ukrainy i Mołdawii do UE byłoby geostrategiczną inwestycją w zjednoczoną i silną Europę; zachęca wiceprzewodniczącego / wysokiego przedstawiciela do zacieśnienia partnerstwa w ramach WPZiB z Ukrainą i Mołdawią za pomocą konkretnych środków, szczególnie takich, które zapewnią nienaruszalność granic państwowych obu tych krajów i granic między nimi; </w:t>
            </w:r>
            <w:r w:rsidRPr="00FA4FE7">
              <w:rPr>
                <w:b/>
                <w:i/>
                <w:color w:val="000000" w:themeColor="text1"/>
              </w:rPr>
              <w:t>z zadowoleniem przyjmuje podpisanie partnerstwa w dziedzinie bezpieczeństwa i obrony między UE a Mołdawią i uważa za konieczne zwiększenie wkładu finansowego z Europejskiego Instrumentu na rzecz Pokoju w celu dalszego wzmocnienia zdolności obronnych Mołdawii, ze szczególnym uwzględnieniem systemów obrony powietrznej, mobilności i transportu, dowodzenia i kontroli, walki radioelektronicznej i logistyki;</w:t>
            </w:r>
          </w:p>
        </w:tc>
      </w:tr>
    </w:tbl>
    <w:p w14:paraId="77241D97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3F9011C8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2FA83767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539</w:t>
      </w:r>
      <w:r w:rsidRPr="00FA4FE7">
        <w:rPr>
          <w:rStyle w:val="HideTWBExt"/>
          <w:b w:val="0"/>
          <w:lang w:val="en-US"/>
        </w:rPr>
        <w:t>&lt;/NumAm&gt;</w:t>
      </w:r>
    </w:p>
    <w:p w14:paraId="63622682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António Tânger Corrêa</w:t>
      </w:r>
      <w:r w:rsidRPr="00FA4FE7">
        <w:rPr>
          <w:rStyle w:val="HideTWBExt"/>
          <w:b w:val="0"/>
          <w:lang w:val="en-US"/>
        </w:rPr>
        <w:t>&lt;/Members&gt;</w:t>
      </w:r>
    </w:p>
    <w:p w14:paraId="476C3CF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1E6CA81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4979C06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14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9BBDC3F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D69916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49510432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D555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0FA5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1C51BEF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AC02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14.</w:t>
            </w:r>
            <w:r w:rsidRPr="00FA4FE7">
              <w:rPr>
                <w:color w:val="000000" w:themeColor="text1"/>
              </w:rPr>
              <w:tab/>
              <w:t xml:space="preserve">przypomina, że bezpieczeństwo Republiki Mołdawii jest nierozerwalnie powiązane z bezpieczeństwem Ukrainy, i uznaje Republikę Mołdawii za drugą linię obrony europejskiego stylu życia; uważa, że przystąpienie Ukrainy i Mołdawii do UE </w:t>
            </w:r>
            <w:r w:rsidRPr="00FA4FE7">
              <w:rPr>
                <w:b/>
                <w:i/>
                <w:color w:val="000000" w:themeColor="text1"/>
              </w:rPr>
              <w:t>byłoby</w:t>
            </w:r>
            <w:r w:rsidRPr="00FA4FE7">
              <w:rPr>
                <w:color w:val="000000" w:themeColor="text1"/>
              </w:rPr>
              <w:t xml:space="preserve"> geostrategiczną inwestycją w </w:t>
            </w:r>
            <w:r w:rsidRPr="00FA4FE7">
              <w:rPr>
                <w:b/>
                <w:i/>
                <w:color w:val="000000" w:themeColor="text1"/>
              </w:rPr>
              <w:t>zjednoczoną i silną</w:t>
            </w:r>
            <w:r w:rsidRPr="00FA4FE7">
              <w:rPr>
                <w:color w:val="000000" w:themeColor="text1"/>
              </w:rPr>
              <w:t xml:space="preserve"> Europę;</w:t>
            </w:r>
            <w:r w:rsidRPr="00FA4FE7">
              <w:rPr>
                <w:b/>
                <w:i/>
                <w:color w:val="000000" w:themeColor="text1"/>
              </w:rPr>
              <w:t xml:space="preserve"> zachęca wiceprzewodniczącego / wysokiego przedstawiciela do zacieśnienia partnerstwa w ramach WPZiB z Ukrainą i Mołdawią za pomocą konkretnych środków, szczególnie takich, które zapewnią nienaruszalność granic państwowych obu tych krajów i granic między nimi;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4AE87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14.</w:t>
            </w:r>
            <w:r w:rsidRPr="00FA4FE7">
              <w:rPr>
                <w:color w:val="000000" w:themeColor="text1"/>
              </w:rPr>
              <w:tab/>
              <w:t xml:space="preserve">przypomina, że bezpieczeństwo Republiki Mołdawii jest nierozerwalnie powiązane z bezpieczeństwem Ukrainy, i uznaje Republikę Mołdawii za drugą linię obrony europejskiego stylu życia; uważa, że przystąpienie Ukrainy i Mołdawii do UE </w:t>
            </w:r>
            <w:r w:rsidRPr="00FA4FE7">
              <w:rPr>
                <w:b/>
                <w:i/>
                <w:color w:val="000000" w:themeColor="text1"/>
              </w:rPr>
              <w:t>jest</w:t>
            </w:r>
            <w:r w:rsidRPr="00FA4FE7">
              <w:rPr>
                <w:color w:val="000000" w:themeColor="text1"/>
              </w:rPr>
              <w:t xml:space="preserve"> geostrategiczną inwestycją w Europę </w:t>
            </w:r>
            <w:r w:rsidRPr="00FA4FE7">
              <w:rPr>
                <w:b/>
                <w:i/>
                <w:color w:val="000000" w:themeColor="text1"/>
              </w:rPr>
              <w:t>Narodów</w:t>
            </w:r>
            <w:r w:rsidRPr="00FA4FE7">
              <w:rPr>
                <w:color w:val="000000" w:themeColor="text1"/>
              </w:rPr>
              <w:t>;</w:t>
            </w:r>
          </w:p>
        </w:tc>
      </w:tr>
    </w:tbl>
    <w:p w14:paraId="41CD7F95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03A45638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25574644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540</w:t>
      </w:r>
      <w:r w:rsidRPr="00FA4FE7">
        <w:rPr>
          <w:rStyle w:val="HideTWBExt"/>
          <w:b w:val="0"/>
          <w:lang w:val="en-US"/>
        </w:rPr>
        <w:t>&lt;/NumAm&gt;</w:t>
      </w:r>
    </w:p>
    <w:p w14:paraId="202F752C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Urmas Paet, Hilde Vautmans, Petras Auštrevičius, Lucia Yar, Nathalie Loiseau, Ilhan Kyuchyuk</w:t>
      </w:r>
      <w:r w:rsidRPr="00FA4FE7">
        <w:rPr>
          <w:rStyle w:val="HideTWBExt"/>
          <w:b w:val="0"/>
          <w:lang w:val="en-US"/>
        </w:rPr>
        <w:t>&lt;/Members&gt;</w:t>
      </w:r>
    </w:p>
    <w:p w14:paraId="57AEE3F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B6D33E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576E153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14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0557BEC6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2FC9A6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353A4E4F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E60C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2E07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DCA6BFA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B0A2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14.</w:t>
            </w:r>
            <w:r w:rsidRPr="00FA4FE7">
              <w:rPr>
                <w:color w:val="000000" w:themeColor="text1"/>
              </w:rPr>
              <w:tab/>
              <w:t>przypomina, że bezpieczeństwo Republiki Mołdawii jest nierozerwalnie powiązane z bezpieczeństwem Ukrainy, i uznaje Republikę Mołdawii za drugą linię obrony europejskiego stylu życia; uważa, że przystąpienie Ukrainy i Mołdawii do UE byłoby geostrategiczną inwestycją w zjednoczoną i silną Europę; zachęca wiceprzewodniczącego / wysokiego przedstawiciela do zacieśnienia partnerstwa w ramach WPZiB z Ukrainą i Mołdawią za pomocą konkretnych środków, szczególnie takich, które zapewnią nienaruszalność granic państwowych obu tych krajów i granic między nimi;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0A79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14.</w:t>
            </w:r>
            <w:r w:rsidRPr="00FA4FE7">
              <w:rPr>
                <w:color w:val="000000" w:themeColor="text1"/>
              </w:rPr>
              <w:tab/>
              <w:t xml:space="preserve">przypomina, że bezpieczeństwo Republiki Mołdawii jest nierozerwalnie powiązane z bezpieczeństwem Ukrainy, i uznaje Republikę Mołdawii za drugą linię obrony europejskiego stylu życia; uważa, że przystąpienie Ukrainy i Mołdawii do UE byłoby geostrategiczną inwestycją w zjednoczoną i silną Europę; </w:t>
            </w:r>
            <w:r w:rsidRPr="00FA4FE7">
              <w:rPr>
                <w:b/>
                <w:i/>
                <w:color w:val="000000" w:themeColor="text1"/>
              </w:rPr>
              <w:t>z zadowoleniem przyjmuje wynik referendum w Mołdawii w sprawie zmian w konstytucji i zobowiązania do przystąpienia do UE;</w:t>
            </w:r>
            <w:r w:rsidRPr="00FA4FE7">
              <w:rPr>
                <w:color w:val="000000" w:themeColor="text1"/>
              </w:rPr>
              <w:t xml:space="preserve"> zachęca wiceprzewodniczącego / wysokiego przedstawiciela do zacieśnienia partnerstwa w ramach WPZiB z Ukrainą i Mołdawią za pomocą konkretnych środków, szczególnie takich, które zapewnią nienaruszalność granic państwowych obu tych krajów i granic między nimi;</w:t>
            </w:r>
          </w:p>
        </w:tc>
      </w:tr>
    </w:tbl>
    <w:p w14:paraId="699D3607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4F2E8D13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17609415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541</w:t>
      </w:r>
      <w:r w:rsidRPr="00FA4FE7">
        <w:rPr>
          <w:rStyle w:val="HideTWBExt"/>
          <w:b w:val="0"/>
          <w:lang w:val="en-US"/>
        </w:rPr>
        <w:t>&lt;/NumAm&gt;</w:t>
      </w:r>
    </w:p>
    <w:p w14:paraId="6F1DAD83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Christophe Gomart</w:t>
      </w:r>
      <w:r w:rsidRPr="00FA4FE7">
        <w:rPr>
          <w:rStyle w:val="HideTWBExt"/>
          <w:b w:val="0"/>
          <w:lang w:val="en-US"/>
        </w:rPr>
        <w:t>&lt;/Members&gt;</w:t>
      </w:r>
    </w:p>
    <w:p w14:paraId="60966A2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5736C3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380AE16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14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147C7B8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761672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0229B04A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58915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896A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A0D771A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5CABF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14.</w:t>
            </w:r>
            <w:r w:rsidRPr="00FA4FE7">
              <w:rPr>
                <w:color w:val="000000" w:themeColor="text1"/>
              </w:rPr>
              <w:tab/>
              <w:t>przypomina, że bezpieczeństwo Republiki Mołdawii jest nierozerwalnie powiązane z bezpieczeństwem Ukrainy, i uznaje Republikę Mołdawii za drugą linię obrony europejskiego stylu życia;</w:t>
            </w:r>
            <w:r w:rsidRPr="00FA4FE7">
              <w:rPr>
                <w:b/>
                <w:i/>
                <w:color w:val="000000" w:themeColor="text1"/>
              </w:rPr>
              <w:t xml:space="preserve"> uważa, że przystąpienie Ukrainy i Mołdawii do UE byłoby geostrategiczną inwestycją w zjednoczoną i silną Europę;</w:t>
            </w:r>
            <w:r w:rsidRPr="00FA4FE7">
              <w:rPr>
                <w:color w:val="000000" w:themeColor="text1"/>
              </w:rPr>
              <w:t xml:space="preserve"> zachęca wiceprzewodniczącego / wysokiego przedstawiciela do zacieśnienia partnerstwa w ramach WPZiB z Ukrainą i Mołdawią za pomocą konkretnych środków, szczególnie takich, które zapewnią nienaruszalność granic państwowych obu tych krajów i granic między nimi;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E45E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14.</w:t>
            </w:r>
            <w:r w:rsidRPr="00FA4FE7">
              <w:rPr>
                <w:color w:val="000000" w:themeColor="text1"/>
              </w:rPr>
              <w:tab/>
              <w:t>przypomina, że bezpieczeństwo Republiki Mołdawii jest nierozerwalnie powiązane z bezpieczeństwem Ukrainy, i uznaje Republikę Mołdawii za drugą linię obrony europejskiego stylu życia; zachęca wiceprzewodniczącego / wysokiego przedstawiciela do zacieśnienia partnerstwa w ramach WPZiB z Ukrainą i Mołdawią za pomocą konkretnych środków, szczególnie takich, które zapewnią nienaruszalność granic państwowych obu tych krajów i granic między nimi;</w:t>
            </w:r>
          </w:p>
        </w:tc>
      </w:tr>
    </w:tbl>
    <w:p w14:paraId="219F10C4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6E52ED64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77ACB6B8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542</w:t>
      </w:r>
      <w:r w:rsidRPr="00FA4FE7">
        <w:rPr>
          <w:rStyle w:val="HideTWBExt"/>
          <w:b w:val="0"/>
          <w:lang w:val="en-US"/>
        </w:rPr>
        <w:t>&lt;/NumAm&gt;</w:t>
      </w:r>
    </w:p>
    <w:p w14:paraId="37EAA9C7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Reinis Pozņaks</w:t>
      </w:r>
      <w:r w:rsidRPr="00FA4FE7">
        <w:rPr>
          <w:rStyle w:val="HideTWBExt"/>
          <w:b w:val="0"/>
          <w:lang w:val="en-US"/>
        </w:rPr>
        <w:t>&lt;/Members&gt;</w:t>
      </w:r>
    </w:p>
    <w:p w14:paraId="408017B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D1B0BA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19A80F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14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C5101ED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51B31B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6867CE30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3C95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F421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44B4A9A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DF31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14.</w:t>
            </w:r>
            <w:r w:rsidRPr="00FA4FE7">
              <w:rPr>
                <w:color w:val="000000" w:themeColor="text1"/>
              </w:rPr>
              <w:tab/>
              <w:t>przypomina, że bezpieczeństwo Republiki Mołdawii jest nierozerwalnie powiązane z bezpieczeństwem Ukrainy, i uznaje Republikę Mołdawii za drugą linię obrony europejskiego stylu życia; uważa, że przystąpienie Ukrainy i Mołdawii do UE byłoby geostrategiczną inwestycją w zjednoczoną i silną Europę; zachęca wiceprzewodniczącego / wysokiego przedstawiciela do zacieśnienia partnerstwa w ramach WPZiB z Ukrainą i Mołdawią za pomocą konkretnych środków, szczególnie takich, które zapewnią nienaruszalność granic państwowych obu tych krajów i granic między nimi;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453B0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14.</w:t>
            </w:r>
            <w:r w:rsidRPr="00FA4FE7">
              <w:rPr>
                <w:color w:val="000000" w:themeColor="text1"/>
              </w:rPr>
              <w:tab/>
              <w:t xml:space="preserve">przypomina, że bezpieczeństwo Republiki Mołdawii jest nierozerwalnie powiązane z bezpieczeństwem Ukrainy, i uznaje Republikę Mołdawii za drugą linię obrony europejskiego stylu życia; uważa, że przystąpienie Ukrainy i Mołdawii do UE byłoby geostrategiczną inwestycją w zjednoczoną i silną Europę; zachęca wiceprzewodniczącego / wysokiego przedstawiciela do zacieśnienia partnerstwa w ramach WPZiB z Ukrainą i Mołdawią za pomocą konkretnych środków, szczególnie takich, które zapewnią nienaruszalność granic państwowych obu tych krajów i granic między nimi </w:t>
            </w:r>
            <w:r w:rsidRPr="00FA4FE7">
              <w:rPr>
                <w:b/>
                <w:i/>
                <w:color w:val="000000" w:themeColor="text1"/>
              </w:rPr>
              <w:t>oraz wspierają walkę z zagraniczną manipulacją informacjami</w:t>
            </w:r>
            <w:r w:rsidRPr="00FA4FE7">
              <w:rPr>
                <w:color w:val="000000" w:themeColor="text1"/>
              </w:rPr>
              <w:t>;</w:t>
            </w:r>
          </w:p>
        </w:tc>
      </w:tr>
    </w:tbl>
    <w:p w14:paraId="7779AA3E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1185047D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02965D0C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543</w:t>
      </w:r>
      <w:r w:rsidRPr="00FA4FE7">
        <w:rPr>
          <w:rStyle w:val="HideTWBExt"/>
          <w:b w:val="0"/>
          <w:lang w:val="en-US"/>
        </w:rPr>
        <w:t>&lt;/NumAm&gt;</w:t>
      </w:r>
    </w:p>
    <w:p w14:paraId="5D7C48E9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Hannah Neumann</w:t>
      </w:r>
      <w:r w:rsidRPr="00FA4FE7">
        <w:rPr>
          <w:rStyle w:val="HideTWBExt"/>
          <w:b w:val="0"/>
          <w:lang w:val="en-US"/>
        </w:rPr>
        <w:t>&lt;/Members&gt;</w:t>
      </w:r>
    </w:p>
    <w:p w14:paraId="0405EB4B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&lt;AuNomDe&gt;</w:t>
      </w:r>
      <w:r w:rsidRPr="00FA4FE7">
        <w:rPr>
          <w:rStyle w:val="HideTWBInt"/>
          <w:lang w:val="en-US"/>
        </w:rPr>
        <w:t>{Greens/EFA}</w:t>
      </w:r>
      <w:r w:rsidRPr="00FA4FE7">
        <w:rPr>
          <w:color w:val="000000" w:themeColor="text1"/>
          <w:lang w:val="en-US"/>
        </w:rPr>
        <w:t>w imieniu grupy Verts/ALE</w:t>
      </w:r>
      <w:r w:rsidRPr="00FA4FE7">
        <w:rPr>
          <w:rStyle w:val="HideTWBExt"/>
          <w:lang w:val="en-US"/>
        </w:rPr>
        <w:t>&lt;/AuNomDe&gt;</w:t>
      </w:r>
    </w:p>
    <w:p w14:paraId="72203BC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59A2A04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4EEBB33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14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5490B95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46FC47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2E67210A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E1A2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E783B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10E1D15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B398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14.</w:t>
            </w:r>
            <w:r w:rsidRPr="00FA4FE7">
              <w:rPr>
                <w:color w:val="000000" w:themeColor="text1"/>
              </w:rPr>
              <w:tab/>
              <w:t>przypomina, że bezpieczeństwo Republiki Mołdawii jest nierozerwalnie powiązane z bezpieczeństwem Ukrainy</w:t>
            </w:r>
            <w:r w:rsidRPr="00FA4FE7">
              <w:rPr>
                <w:b/>
                <w:i/>
                <w:color w:val="000000" w:themeColor="text1"/>
              </w:rPr>
              <w:t>, i uznaje Republikę Mołdawii za drugą linię obrony europejskiego stylu życia</w:t>
            </w:r>
            <w:r w:rsidRPr="00FA4FE7">
              <w:rPr>
                <w:color w:val="000000" w:themeColor="text1"/>
              </w:rPr>
              <w:t xml:space="preserve">; uważa, że przystąpienie Ukrainy i Mołdawii do UE byłoby </w:t>
            </w:r>
            <w:r w:rsidRPr="00FA4FE7">
              <w:rPr>
                <w:b/>
                <w:i/>
                <w:color w:val="000000" w:themeColor="text1"/>
              </w:rPr>
              <w:t>geostrategiczną</w:t>
            </w:r>
            <w:r w:rsidRPr="00FA4FE7">
              <w:rPr>
                <w:color w:val="000000" w:themeColor="text1"/>
              </w:rPr>
              <w:t xml:space="preserve"> inwestycją w zjednoczoną i silną Europę; zachęca wiceprzewodniczącego / wysokiego przedstawiciela do </w:t>
            </w:r>
            <w:r w:rsidRPr="00FA4FE7">
              <w:rPr>
                <w:b/>
                <w:i/>
                <w:color w:val="000000" w:themeColor="text1"/>
              </w:rPr>
              <w:t>zacieśnienia</w:t>
            </w:r>
            <w:r w:rsidRPr="00FA4FE7">
              <w:rPr>
                <w:color w:val="000000" w:themeColor="text1"/>
              </w:rPr>
              <w:t xml:space="preserve"> partnerstwa w ramach WPZiB z Ukrainą i Mołdawią za pomocą konkretnych środków, szczególnie takich, które zapewnią nienaruszalność granic państwowych obu tych krajów i granic między nimi;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BA38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14.</w:t>
            </w:r>
            <w:r w:rsidRPr="00FA4FE7">
              <w:rPr>
                <w:color w:val="000000" w:themeColor="text1"/>
              </w:rPr>
              <w:tab/>
              <w:t xml:space="preserve">przypomina, że bezpieczeństwo Republiki Mołdawii jest nierozerwalnie powiązane z bezpieczeństwem Ukrainy; uważa, że przystąpienie Ukrainy i Mołdawii do UE byłoby </w:t>
            </w:r>
            <w:r w:rsidRPr="00FA4FE7">
              <w:rPr>
                <w:b/>
                <w:i/>
                <w:color w:val="000000" w:themeColor="text1"/>
              </w:rPr>
              <w:t>obopólnie korzystną</w:t>
            </w:r>
            <w:r w:rsidRPr="00FA4FE7">
              <w:rPr>
                <w:color w:val="000000" w:themeColor="text1"/>
              </w:rPr>
              <w:t xml:space="preserve"> inwestycją w zjednoczoną i silną Europę; zachęca wiceprzewodniczącego / wysokiego przedstawiciela do </w:t>
            </w:r>
            <w:r w:rsidRPr="00FA4FE7">
              <w:rPr>
                <w:b/>
                <w:i/>
                <w:color w:val="000000" w:themeColor="text1"/>
              </w:rPr>
              <w:t>pogłębienia</w:t>
            </w:r>
            <w:r w:rsidRPr="00FA4FE7">
              <w:rPr>
                <w:color w:val="000000" w:themeColor="text1"/>
              </w:rPr>
              <w:t xml:space="preserve"> partnerstwa w ramach WPZiB z Ukrainą i Mołdawią za pomocą konkretnych środków, szczególnie takich, które zapewnią nienaruszalność granic państwowych obu tych krajów i granic między nimi;</w:t>
            </w:r>
          </w:p>
        </w:tc>
      </w:tr>
    </w:tbl>
    <w:p w14:paraId="057E85B3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61DBDA0D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27503F29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544</w:t>
      </w:r>
      <w:r w:rsidRPr="00FA4FE7">
        <w:rPr>
          <w:rStyle w:val="HideTWBExt"/>
          <w:b w:val="0"/>
          <w:lang w:val="en-US"/>
        </w:rPr>
        <w:t>&lt;/NumAm&gt;</w:t>
      </w:r>
    </w:p>
    <w:p w14:paraId="4C93C569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Sven Mikser, Lucia Annunziata, Nicola Zingaretti, Thijs Reuten, Alessandra Moretti, Giorgio Gori, Tobias Cremer, Yannis Maniatis</w:t>
      </w:r>
      <w:r w:rsidRPr="00FA4FE7">
        <w:rPr>
          <w:rStyle w:val="HideTWBExt"/>
          <w:b w:val="0"/>
          <w:lang w:val="en-US"/>
        </w:rPr>
        <w:t>&lt;/Members&gt;</w:t>
      </w:r>
    </w:p>
    <w:p w14:paraId="5C092BD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6E43AC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5CB117A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14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ED3356B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E43BB4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22B30C15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5193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560E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A0F1599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341C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5EE8A0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14a.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zdecydowanie potępia – podejmowane przez Rosję, prorosyjskich oligarchów i sponsorowanych przez Rosję lokalnych popleczników – ciągłe i skoordynowane próby destabilizacji Mołdawii, stworzenia podziałów w mołdawskim społeczeństwie i zachwiania proeuropejskiego kursu Mołdawii przez ataki hybrydowe, wykorzystywanie dostaw energii jako broni, dezinformację, groźby bombowe, wyreżyserowane protesty, grożenie użyciem przemocy i stosowanie przemocy; z zadowoleniem przyjmuje wyniki referendum w sprawie przystąpienia do UE oraz historyczny wybór obywateli Mołdawii, aby związać swoją przyszłość z Unią Europejską, pomimo nasilonej ingerencji i ataków hybrydowych Rosji i jej popleczników, dążących do zaburzenia demokratycznego głosowania w Mołdawii; pochwala ustanowienie i działania partnerskiej misji Unii Europejskiej w Mołdawii (EUPM Moldova), które zwiększyły zdolności władz Mołdawii w zakresie przeciwdziałania rosyjskiej ingerencji; wzywa Radę, Komisję i ESDZ do zapewnienia dodatkowych zasobów, w tym ludzkich i finansowych, sprzętu i ekspertów cywilnych niezbędnych do dalszego wdrażania mandatu misji po maju 2025 r.; ponadto wzywa państwa członkowskie do zbadania, w jaki sposób można w razie potrzeby utworzyć podobne misje w innych krajach kandydujących, w ścisłej współpracy z ich władzami krajowymi;</w:t>
            </w:r>
          </w:p>
        </w:tc>
      </w:tr>
    </w:tbl>
    <w:p w14:paraId="7FBC4F64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763EB419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46903F1D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545</w:t>
      </w:r>
      <w:r w:rsidRPr="00FA4FE7">
        <w:rPr>
          <w:rStyle w:val="HideTWBExt"/>
          <w:b w:val="0"/>
          <w:lang w:val="en-US"/>
        </w:rPr>
        <w:t>&lt;/NumAm&gt;</w:t>
      </w:r>
    </w:p>
    <w:p w14:paraId="26D209B0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Marc Botenga, Rima Hassan, Özlem Demirel</w:t>
      </w:r>
      <w:r w:rsidRPr="00FA4FE7">
        <w:rPr>
          <w:rStyle w:val="HideTWBExt"/>
          <w:b w:val="0"/>
          <w:lang w:val="en-US"/>
        </w:rPr>
        <w:t>&lt;/Members&gt;</w:t>
      </w:r>
    </w:p>
    <w:p w14:paraId="62CA69B8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&lt;AuNomDe&gt;</w:t>
      </w:r>
      <w:r w:rsidRPr="00FA4FE7">
        <w:rPr>
          <w:rStyle w:val="HideTWBInt"/>
          <w:lang w:val="en-US"/>
        </w:rPr>
        <w:t>{The Left}</w:t>
      </w:r>
      <w:r w:rsidRPr="00FA4FE7">
        <w:rPr>
          <w:color w:val="000000" w:themeColor="text1"/>
          <w:lang w:val="en-US"/>
        </w:rPr>
        <w:t>w imieniu grupy The Left</w:t>
      </w:r>
      <w:r w:rsidRPr="00FA4FE7">
        <w:rPr>
          <w:rStyle w:val="HideTWBExt"/>
          <w:lang w:val="en-US"/>
        </w:rPr>
        <w:t>&lt;/AuNomDe&gt;</w:t>
      </w:r>
    </w:p>
    <w:p w14:paraId="0A46AE4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5499C6D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2A6E248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14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1F00687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7B7979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58932A63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72E4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72D5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764F8F6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DF241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37CB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14a.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zauważa, że w nadchodzących latach Ukraina musi dokonać znacznych i uciążliwych płatności z tytułu obsługi zadłużenia na rzecz MFW i innych międzynarodowych pożyczkodawców; uważa, że w świetle poważnej sytuacji gospodarczej w Ukrainie dalsze spłacanie długu przedwojennego i długu narosłego w czasie wojny poważnie ograniczy dostęp Ukrainy do środków publicznych na odbudowę oraz zapewnianie dóbr i usług publicznych ; w związku z tym wzywa UE do umorzenia zewnętrznego zadłużenia Ukrainy;</w:t>
            </w:r>
          </w:p>
        </w:tc>
      </w:tr>
    </w:tbl>
    <w:p w14:paraId="67AFC5D7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5D45A617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1673CD1D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546</w:t>
      </w:r>
      <w:r w:rsidRPr="00FA4FE7">
        <w:rPr>
          <w:rStyle w:val="HideTWBExt"/>
          <w:b w:val="0"/>
          <w:lang w:val="en-US"/>
        </w:rPr>
        <w:t>&lt;/NumAm&gt;</w:t>
      </w:r>
    </w:p>
    <w:p w14:paraId="73907D5E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Nathalie Loiseau, Urmas Paet, Hilde Vautmans, Lucia Yar, Petras Auštrevičius</w:t>
      </w:r>
      <w:r w:rsidRPr="00FA4FE7">
        <w:rPr>
          <w:rStyle w:val="HideTWBExt"/>
          <w:b w:val="0"/>
          <w:lang w:val="en-US"/>
        </w:rPr>
        <w:t>&lt;/Members&gt;</w:t>
      </w:r>
    </w:p>
    <w:p w14:paraId="092662F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0AF026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4FB37F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14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E20A466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9F4B82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757CB422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4FC5A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5E876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A5FA33A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76E2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A3E2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14a.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potępia utworzenie przez Rosję floty cieni składającej się ze starszych zbiornikowców o nieprzejrzystej własności, stanowiącej zagrożenie dla środowiska, w celu obejścia sankcji UE i pułapów cenowych UE/G7+, a tym samym znacznego zmniejszenia ich skuteczności; wzywa Komisję do pilnego podjęcia działań w ramach współpracy UE z Międzynarodową Organizacją Morską w celu zapobiegania działalności rosyjskiej floty cieni i jej ograniczania;</w:t>
            </w:r>
          </w:p>
        </w:tc>
      </w:tr>
    </w:tbl>
    <w:p w14:paraId="7205DD55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6608E9FB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1D89A1F2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547</w:t>
      </w:r>
      <w:r w:rsidRPr="00FA4FE7">
        <w:rPr>
          <w:rStyle w:val="HideTWBExt"/>
          <w:b w:val="0"/>
          <w:lang w:val="en-US"/>
        </w:rPr>
        <w:t>&lt;/NumAm&gt;</w:t>
      </w:r>
    </w:p>
    <w:p w14:paraId="4416938F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Andrey Kovatchev</w:t>
      </w:r>
      <w:r w:rsidRPr="00FA4FE7">
        <w:rPr>
          <w:rStyle w:val="HideTWBExt"/>
          <w:b w:val="0"/>
          <w:lang w:val="en-US"/>
        </w:rPr>
        <w:t>&lt;/Members&gt;</w:t>
      </w:r>
    </w:p>
    <w:p w14:paraId="3127BC3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5C6BD5E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2FF9F5E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14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09C3DEAA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5B89D8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5C17C336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1E64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B95A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7AAF5CA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8CF4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4966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14a.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z zadowoleniem przyjmuje kroki Armenii podejmowane w celu zdystansowania się od Rosji i Białorusi oraz nowy pozytywny impuls w stosunkach między UE a Armenią, o których powiedział również premier Paszynian w swoim przemówieniu do PE w październiku 2023 r.; wzywa Komisję i Radę, by aktywnie wspierały dążenia Armenii do zacieśnienia współpracy z UE; zachęca do dalszego zbliżenia między UE a Armenią;</w:t>
            </w:r>
          </w:p>
        </w:tc>
      </w:tr>
    </w:tbl>
    <w:p w14:paraId="04A41057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251397CC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1F980FA8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548</w:t>
      </w:r>
      <w:r w:rsidRPr="00FA4FE7">
        <w:rPr>
          <w:rStyle w:val="HideTWBExt"/>
          <w:b w:val="0"/>
          <w:lang w:val="en-US"/>
        </w:rPr>
        <w:t>&lt;/NumAm&gt;</w:t>
      </w:r>
    </w:p>
    <w:p w14:paraId="279D6CAF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Eszter Lakos</w:t>
      </w:r>
      <w:r w:rsidRPr="00FA4FE7">
        <w:rPr>
          <w:rStyle w:val="HideTWBExt"/>
          <w:b w:val="0"/>
          <w:lang w:val="en-US"/>
        </w:rPr>
        <w:t>&lt;/Members&gt;</w:t>
      </w:r>
    </w:p>
    <w:p w14:paraId="5D5F487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B6B133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45CCB14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14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DE98CEB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B975D0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56919540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003D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01B3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06525BE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17AAE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3C33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14a.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jest zaniepokojony rosnącymi wpływami Rosji na Bałkanach Zachodnich, w szczególności za pośrednictwem kampanii dezinformacyjnych dotyczących wojny w Ukrainie; jest zaniepokojony faktem, że powiązane z Kremlem media działające na Bałkanach Zachodnich zintensyfikowały swoje działania po lutym 2022 r. w celu propagowania prorosyjskich nastrojów podsycanych powtarzającą się antyzachodnią retoryką;</w:t>
            </w:r>
          </w:p>
        </w:tc>
      </w:tr>
    </w:tbl>
    <w:p w14:paraId="5365C12A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01B04B9E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36B9F80C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549</w:t>
      </w:r>
      <w:r w:rsidRPr="00FA4FE7">
        <w:rPr>
          <w:rStyle w:val="HideTWBExt"/>
          <w:b w:val="0"/>
          <w:lang w:val="en-US"/>
        </w:rPr>
        <w:t>&lt;/NumAm&gt;</w:t>
      </w:r>
    </w:p>
    <w:p w14:paraId="176DA374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David McAllister</w:t>
      </w:r>
      <w:r w:rsidRPr="00FA4FE7">
        <w:rPr>
          <w:rStyle w:val="HideTWBExt"/>
          <w:b w:val="0"/>
          <w:lang w:val="en-US"/>
        </w:rPr>
        <w:t>&lt;/Members&gt;</w:t>
      </w:r>
    </w:p>
    <w:p w14:paraId="64244A5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5F45DEF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686F23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14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8B1309E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06C49A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15B8F4C0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31415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65F0B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F5893BC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235B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4017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14a.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podkreśla, że rosyjska wojna napastnicza przeciwko Ukrainie w połączeniu z rewizjonistycznym zachowaniem Federacji Rosyjskiej wobec szeregu państw sąsiadujących z Morzem Czarnym destabilizuje wschodnie sąsiedztwo i Bałkany Zachodnie oraz im zagraża, co z kolei powoduje erozję europejskiej architektury bezpieczeństwa;</w:t>
            </w:r>
          </w:p>
        </w:tc>
      </w:tr>
    </w:tbl>
    <w:p w14:paraId="44286FE9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5E5A049A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52FB69A8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550</w:t>
      </w:r>
      <w:r w:rsidRPr="00FA4FE7">
        <w:rPr>
          <w:rStyle w:val="HideTWBExt"/>
          <w:b w:val="0"/>
          <w:lang w:val="en-US"/>
        </w:rPr>
        <w:t>&lt;/NumAm&gt;</w:t>
      </w:r>
    </w:p>
    <w:p w14:paraId="1211286D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Adam Bielan</w:t>
      </w:r>
      <w:r w:rsidRPr="00FA4FE7">
        <w:rPr>
          <w:rStyle w:val="HideTWBExt"/>
          <w:b w:val="0"/>
          <w:lang w:val="en-US"/>
        </w:rPr>
        <w:t>&lt;/Members&gt;</w:t>
      </w:r>
    </w:p>
    <w:p w14:paraId="3748A1A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86D9AF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FDFE5A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14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21B11080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7925EE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127FBB7E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2CDD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FE56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1A38AA6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890E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C2710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14a.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podkreśla, że stabilność na Morzu Bałtyckim i Morzu Czarnym ma zasadnicze znaczenie dla bezpieczeństwa Europy, w tym jej bezpieczeństwa energetycznego, jak zadeklarowano w Strategicznym kompasie UE i NATO, i w związku z tym wymaga kompleksowych strategii i znaczących działań;</w:t>
            </w:r>
          </w:p>
        </w:tc>
      </w:tr>
    </w:tbl>
    <w:p w14:paraId="1A0AC345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29F1F40D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3AE49114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551</w:t>
      </w:r>
      <w:r w:rsidRPr="00FA4FE7">
        <w:rPr>
          <w:rStyle w:val="HideTWBExt"/>
          <w:b w:val="0"/>
          <w:lang w:val="en-US"/>
        </w:rPr>
        <w:t>&lt;/NumAm&gt;</w:t>
      </w:r>
    </w:p>
    <w:p w14:paraId="6D9E8E0B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Urmas Paet, Hilde Vautmans, Petras Auštrevičius, Lucia Yar, Nathalie Loiseau, Ilhan Kyuchyuk, Marie-Agnes Strack-Zimmermann</w:t>
      </w:r>
      <w:r w:rsidRPr="00FA4FE7">
        <w:rPr>
          <w:rStyle w:val="HideTWBExt"/>
          <w:b w:val="0"/>
          <w:lang w:val="en-US"/>
        </w:rPr>
        <w:t>&lt;/Members&gt;</w:t>
      </w:r>
    </w:p>
    <w:p w14:paraId="76BC3DC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E9A9F7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CE527B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14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2D920E20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30B4B9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5803572D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4B14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1A77E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7E675AE5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4415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BD1A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14a.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ponawia swój apel do Rady o stopniowe przejście na głosowanie większością kwalifikowaną w przypadku decyzji w obszarach WPZiB, które nie mają wpływu na kwestie wojskowe lub obronne;</w:t>
            </w:r>
          </w:p>
        </w:tc>
      </w:tr>
    </w:tbl>
    <w:p w14:paraId="5E16F1DC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314969B4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356A4A39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552</w:t>
      </w:r>
      <w:r w:rsidRPr="00FA4FE7">
        <w:rPr>
          <w:rStyle w:val="HideTWBExt"/>
          <w:b w:val="0"/>
          <w:lang w:val="en-US"/>
        </w:rPr>
        <w:t>&lt;/NumAm&gt;</w:t>
      </w:r>
    </w:p>
    <w:p w14:paraId="49AE3FBA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Nathalie Loiseau, Urmas Paet, Hilde Vautmans, Lucia Yar, Petras Auštrevičius</w:t>
      </w:r>
      <w:r w:rsidRPr="00FA4FE7">
        <w:rPr>
          <w:rStyle w:val="HideTWBExt"/>
          <w:b w:val="0"/>
          <w:lang w:val="en-US"/>
        </w:rPr>
        <w:t>&lt;/Members&gt;</w:t>
      </w:r>
    </w:p>
    <w:p w14:paraId="3CCFA64D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&lt;/RepeatBlock-By&gt;</w:t>
      </w:r>
    </w:p>
    <w:p w14:paraId="052BA8C0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&lt;DocAmend&gt;</w:t>
      </w:r>
      <w:r w:rsidRPr="00FA4FE7">
        <w:rPr>
          <w:color w:val="000000" w:themeColor="text1"/>
          <w:lang w:val="en-US"/>
        </w:rPr>
        <w:t>Projekt rezolucji</w:t>
      </w:r>
      <w:r w:rsidRPr="00FA4FE7">
        <w:rPr>
          <w:rStyle w:val="HideTWBExt"/>
          <w:b w:val="0"/>
          <w:lang w:val="en-US"/>
        </w:rPr>
        <w:t>&lt;/DocAmend&gt;</w:t>
      </w:r>
    </w:p>
    <w:p w14:paraId="76F579E1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&lt;Article&gt;</w:t>
      </w:r>
      <w:r w:rsidRPr="00FA4FE7">
        <w:rPr>
          <w:color w:val="000000" w:themeColor="text1"/>
          <w:lang w:val="en-US"/>
        </w:rPr>
        <w:t>Ustęp 14 b (nowy)</w:t>
      </w:r>
      <w:r w:rsidRPr="00FA4FE7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2504C21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51AC6B" w14:textId="77777777" w:rsidR="00FA4FE7" w:rsidRPr="00FA4FE7" w:rsidRDefault="00FA4FE7" w:rsidP="007A1192">
            <w:pPr>
              <w:rPr>
                <w:color w:val="000000" w:themeColor="text1"/>
                <w:lang w:val="en-US"/>
              </w:rPr>
            </w:pPr>
          </w:p>
        </w:tc>
      </w:tr>
      <w:tr w:rsidR="00FA4FE7" w:rsidRPr="00FA4FE7" w14:paraId="21D192F2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55DD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EB2E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66051FF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F17A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AE49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14b.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potępia fakt, że Rosja próbuje zmusić państwa znajdujące się w jej dawnej strefie wpływów, takie jak Ukraina, Gruzja i Mołdawia, ale także Armenia, do płacenia wysokiej ceny za wybór drogi demokracji; z zadowoleniem przyjmuje decyzję Armenii o zawieszeniu udziału w Organizacji Układu o Bezpieczeństwie Zbiorowym i zaprzestaniu wszelkich wpłat do jej budżetu w 2024 r., ponieważ nie otrzymała ona od Rosji wsparcia w przeciwstawianiu się agresji wojskowej Azerbejdżanu, oraz o poszukiwaniu bardziej rzetelnej architektury bezpieczeństwa; popiera żądanie Armenii do Federacji Rosyjskiej o wycofanie funkcjonariuszy Federalnej Służby Bezpieczeństwa z armeńskiego międzynarodowego portu lotniczego i granicy armeńsko-irańskiej; pochwala decyzję o przyjęciu środków pomocy w ramach Europejskiego Instrumentu na rzecz Pokoju w celu wsparcia sił zbrojnych Mołdawii i Armenii odpowiednio 13 czerwca i 22 lipca 2024 r.;</w:t>
            </w:r>
          </w:p>
        </w:tc>
      </w:tr>
    </w:tbl>
    <w:p w14:paraId="38364EB9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1676D3B2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4575FFD5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553</w:t>
      </w:r>
      <w:r w:rsidRPr="00FA4FE7">
        <w:rPr>
          <w:rStyle w:val="HideTWBExt"/>
          <w:b w:val="0"/>
          <w:lang w:val="en-US"/>
        </w:rPr>
        <w:t>&lt;/NumAm&gt;</w:t>
      </w:r>
    </w:p>
    <w:p w14:paraId="5AE45EDA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Sven Mikser, Lucia Annunziata, Nicola Zingaretti, Thijs Reuten, Alessandra Moretti, Giorgio Gori, Tobias Cremer, Yannis Maniatis, Marco Tarquinio</w:t>
      </w:r>
      <w:r w:rsidRPr="00FA4FE7">
        <w:rPr>
          <w:rStyle w:val="HideTWBExt"/>
          <w:b w:val="0"/>
          <w:lang w:val="en-US"/>
        </w:rPr>
        <w:t>&lt;/Members&gt;</w:t>
      </w:r>
    </w:p>
    <w:p w14:paraId="0617AE2F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&lt;/RepeatBlock-By&gt;</w:t>
      </w:r>
    </w:p>
    <w:p w14:paraId="55820482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&lt;DocAmend&gt;</w:t>
      </w:r>
      <w:r w:rsidRPr="00FA4FE7">
        <w:rPr>
          <w:color w:val="000000" w:themeColor="text1"/>
          <w:lang w:val="en-US"/>
        </w:rPr>
        <w:t>Projekt rezolucji</w:t>
      </w:r>
      <w:r w:rsidRPr="00FA4FE7">
        <w:rPr>
          <w:rStyle w:val="HideTWBExt"/>
          <w:b w:val="0"/>
          <w:lang w:val="en-US"/>
        </w:rPr>
        <w:t>&lt;/DocAmend&gt;</w:t>
      </w:r>
    </w:p>
    <w:p w14:paraId="77F3DB58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&lt;Article&gt;</w:t>
      </w:r>
      <w:r w:rsidRPr="00FA4FE7">
        <w:rPr>
          <w:color w:val="000000" w:themeColor="text1"/>
          <w:lang w:val="en-US"/>
        </w:rPr>
        <w:t>Ustęp 14 b (nowy)</w:t>
      </w:r>
      <w:r w:rsidRPr="00FA4FE7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37AE5B1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32C34A" w14:textId="77777777" w:rsidR="00FA4FE7" w:rsidRPr="00FA4FE7" w:rsidRDefault="00FA4FE7" w:rsidP="007A1192">
            <w:pPr>
              <w:rPr>
                <w:color w:val="000000" w:themeColor="text1"/>
                <w:lang w:val="en-US"/>
              </w:rPr>
            </w:pPr>
          </w:p>
        </w:tc>
      </w:tr>
      <w:tr w:rsidR="00FA4FE7" w:rsidRPr="00FA4FE7" w14:paraId="7459BB0F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AA22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B668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1E4A5B4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A231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1E25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14b.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wyraża uznanie dla narodu mołdawskiego za profesjonalne przeprowadzenie wyborów prezydenckich z niezwykłym poczuciem obowiązku i poświęceniem, pomimo ciągłej masowej ingerencji ze strony Rosji i jej popleczników; zachęca władze do kontynuowania tych wysiłków w świetle przyszłorocznych wyborów parlamentarnych; ponawia swoje wsparcie dla Mołdawii w zakresie obrony demokracji;</w:t>
            </w:r>
          </w:p>
        </w:tc>
      </w:tr>
    </w:tbl>
    <w:p w14:paraId="7BB5C786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07B4576B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13BAE5ED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554</w:t>
      </w:r>
      <w:r w:rsidRPr="00FA4FE7">
        <w:rPr>
          <w:rStyle w:val="HideTWBExt"/>
          <w:b w:val="0"/>
          <w:lang w:val="en-US"/>
        </w:rPr>
        <w:t>&lt;/NumAm&gt;</w:t>
      </w:r>
    </w:p>
    <w:p w14:paraId="0413753E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Urmas Paet, Hilde Vautmans, Petras Auštrevičius, Lucia Yar, Nathalie Loiseau, Ilhan Kyuchyuk, Marie-Agnes Strack-Zimmermann</w:t>
      </w:r>
      <w:r w:rsidRPr="00FA4FE7">
        <w:rPr>
          <w:rStyle w:val="HideTWBExt"/>
          <w:b w:val="0"/>
          <w:lang w:val="en-US"/>
        </w:rPr>
        <w:t>&lt;/Members&gt;</w:t>
      </w:r>
    </w:p>
    <w:p w14:paraId="79856B37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&lt;/RepeatBlock-By&gt;</w:t>
      </w:r>
    </w:p>
    <w:p w14:paraId="0E6F16D1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&lt;DocAmend&gt;</w:t>
      </w:r>
      <w:r w:rsidRPr="00FA4FE7">
        <w:rPr>
          <w:color w:val="000000" w:themeColor="text1"/>
          <w:lang w:val="en-US"/>
        </w:rPr>
        <w:t>Projekt rezolucji</w:t>
      </w:r>
      <w:r w:rsidRPr="00FA4FE7">
        <w:rPr>
          <w:rStyle w:val="HideTWBExt"/>
          <w:b w:val="0"/>
          <w:lang w:val="en-US"/>
        </w:rPr>
        <w:t>&lt;/DocAmend&gt;</w:t>
      </w:r>
    </w:p>
    <w:p w14:paraId="56CB10E3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&lt;Article&gt;</w:t>
      </w:r>
      <w:r w:rsidRPr="00FA4FE7">
        <w:rPr>
          <w:color w:val="000000" w:themeColor="text1"/>
          <w:lang w:val="en-US"/>
        </w:rPr>
        <w:t>Ustęp 14 b (nowy)</w:t>
      </w:r>
      <w:r w:rsidRPr="00FA4FE7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318B810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53C0D0" w14:textId="77777777" w:rsidR="00FA4FE7" w:rsidRPr="00FA4FE7" w:rsidRDefault="00FA4FE7" w:rsidP="007A1192">
            <w:pPr>
              <w:rPr>
                <w:color w:val="000000" w:themeColor="text1"/>
                <w:lang w:val="en-US"/>
              </w:rPr>
            </w:pPr>
          </w:p>
        </w:tc>
      </w:tr>
      <w:tr w:rsidR="00FA4FE7" w:rsidRPr="00FA4FE7" w14:paraId="2CB6CA85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5A291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7F53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7B763D0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4291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9D40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14b.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podkreśla, że w związku z wysoce niestabilną sytuacją geopolityczną i środowiskiem międzynarodowym wokół Unii potrzebne jest znaczne zwiększenie finansów i budżetu, aby europejska obrona była w stanie sprostać wyzwaniom w perspektywie krótko- i długoterminowej; wzywa Komisję Europejską do zwrócenia szczególnej uwagi na zewnętrzne granice UE sąsiadujące z Rosją i Białorusią;</w:t>
            </w:r>
          </w:p>
        </w:tc>
      </w:tr>
    </w:tbl>
    <w:p w14:paraId="717CEB8A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60650A30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677F9243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555</w:t>
      </w:r>
      <w:r w:rsidRPr="00FA4FE7">
        <w:rPr>
          <w:rStyle w:val="HideTWBExt"/>
          <w:b w:val="0"/>
          <w:lang w:val="en-US"/>
        </w:rPr>
        <w:t>&lt;/NumAm&gt;</w:t>
      </w:r>
    </w:p>
    <w:p w14:paraId="241B0D21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Adam Bielan</w:t>
      </w:r>
      <w:r w:rsidRPr="00FA4FE7">
        <w:rPr>
          <w:rStyle w:val="HideTWBExt"/>
          <w:b w:val="0"/>
          <w:lang w:val="en-US"/>
        </w:rPr>
        <w:t>&lt;/Members&gt;</w:t>
      </w:r>
    </w:p>
    <w:p w14:paraId="3CD36270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&lt;/RepeatBlock-By&gt;</w:t>
      </w:r>
    </w:p>
    <w:p w14:paraId="1474260D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&lt;DocAmend&gt;</w:t>
      </w:r>
      <w:r w:rsidRPr="00FA4FE7">
        <w:rPr>
          <w:color w:val="000000" w:themeColor="text1"/>
          <w:lang w:val="en-US"/>
        </w:rPr>
        <w:t>Projekt rezolucji</w:t>
      </w:r>
      <w:r w:rsidRPr="00FA4FE7">
        <w:rPr>
          <w:rStyle w:val="HideTWBExt"/>
          <w:b w:val="0"/>
          <w:lang w:val="en-US"/>
        </w:rPr>
        <w:t>&lt;/DocAmend&gt;</w:t>
      </w:r>
    </w:p>
    <w:p w14:paraId="46E47F83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&lt;Article&gt;</w:t>
      </w:r>
      <w:r w:rsidRPr="00FA4FE7">
        <w:rPr>
          <w:color w:val="000000" w:themeColor="text1"/>
          <w:lang w:val="en-US"/>
        </w:rPr>
        <w:t>Ustęp 14 b (nowy)</w:t>
      </w:r>
      <w:r w:rsidRPr="00FA4FE7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592E568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FCA6AC" w14:textId="77777777" w:rsidR="00FA4FE7" w:rsidRPr="00FA4FE7" w:rsidRDefault="00FA4FE7" w:rsidP="007A1192">
            <w:pPr>
              <w:rPr>
                <w:color w:val="000000" w:themeColor="text1"/>
                <w:lang w:val="en-US"/>
              </w:rPr>
            </w:pPr>
          </w:p>
        </w:tc>
      </w:tr>
      <w:tr w:rsidR="00FA4FE7" w:rsidRPr="00FA4FE7" w14:paraId="662C7317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7A73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56BA0E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7496BF9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48288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871F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14b.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podkreśla znaczenie Europejskiego Instrumentu na rzecz Pokoju (EPF) dla zwiększenia zdolności UE do zapobiegania konfliktom, budowania pokoju i umacniania bezpieczeństwa międzynarodowego; wzywa do znacznego zwiększenia wsparcia wojskowego dla krajów partnerskich, takich jak Ukraina, Republika Mołdawii, Gruzja i kraje Bałkanów Zachodnich;</w:t>
            </w:r>
          </w:p>
        </w:tc>
      </w:tr>
    </w:tbl>
    <w:p w14:paraId="16BFF55E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5D34DCAE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2D6ABFC5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556</w:t>
      </w:r>
      <w:r w:rsidRPr="00FA4FE7">
        <w:rPr>
          <w:rStyle w:val="HideTWBExt"/>
          <w:b w:val="0"/>
          <w:lang w:val="en-US"/>
        </w:rPr>
        <w:t>&lt;/NumAm&gt;</w:t>
      </w:r>
    </w:p>
    <w:p w14:paraId="734BBC42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Marc Botenga, Rima Hassan, Özlem Demirel</w:t>
      </w:r>
      <w:r w:rsidRPr="00FA4FE7">
        <w:rPr>
          <w:rStyle w:val="HideTWBExt"/>
          <w:b w:val="0"/>
          <w:lang w:val="en-US"/>
        </w:rPr>
        <w:t>&lt;/Members&gt;</w:t>
      </w:r>
    </w:p>
    <w:p w14:paraId="3B822C0F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&lt;AuNomDe&gt;</w:t>
      </w:r>
      <w:r w:rsidRPr="00FA4FE7">
        <w:rPr>
          <w:rStyle w:val="HideTWBInt"/>
          <w:lang w:val="en-US"/>
        </w:rPr>
        <w:t>{The Left}</w:t>
      </w:r>
      <w:r w:rsidRPr="00FA4FE7">
        <w:rPr>
          <w:color w:val="000000" w:themeColor="text1"/>
          <w:lang w:val="en-US"/>
        </w:rPr>
        <w:t>w imieniu grupy The Left</w:t>
      </w:r>
      <w:r w:rsidRPr="00FA4FE7">
        <w:rPr>
          <w:rStyle w:val="HideTWBExt"/>
          <w:lang w:val="en-US"/>
        </w:rPr>
        <w:t>&lt;/AuNomDe&gt;</w:t>
      </w:r>
    </w:p>
    <w:p w14:paraId="0BE10D80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&lt;/RepeatBlock-By&gt;</w:t>
      </w:r>
    </w:p>
    <w:p w14:paraId="53CF9701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&lt;DocAmend&gt;</w:t>
      </w:r>
      <w:r w:rsidRPr="00FA4FE7">
        <w:rPr>
          <w:color w:val="000000" w:themeColor="text1"/>
          <w:lang w:val="en-US"/>
        </w:rPr>
        <w:t>Projekt rezolucji</w:t>
      </w:r>
      <w:r w:rsidRPr="00FA4FE7">
        <w:rPr>
          <w:rStyle w:val="HideTWBExt"/>
          <w:b w:val="0"/>
          <w:lang w:val="en-US"/>
        </w:rPr>
        <w:t>&lt;/DocAmend&gt;</w:t>
      </w:r>
    </w:p>
    <w:p w14:paraId="5DE0E158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&lt;Article&gt;</w:t>
      </w:r>
      <w:r w:rsidRPr="00FA4FE7">
        <w:rPr>
          <w:color w:val="000000" w:themeColor="text1"/>
          <w:lang w:val="en-US"/>
        </w:rPr>
        <w:t>Ustęp 14 b (nowy)</w:t>
      </w:r>
      <w:r w:rsidRPr="00FA4FE7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F8FF7BC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31E0F6" w14:textId="77777777" w:rsidR="00FA4FE7" w:rsidRPr="00FA4FE7" w:rsidRDefault="00FA4FE7" w:rsidP="007A1192">
            <w:pPr>
              <w:rPr>
                <w:color w:val="000000" w:themeColor="text1"/>
                <w:lang w:val="en-US"/>
              </w:rPr>
            </w:pPr>
          </w:p>
        </w:tc>
      </w:tr>
      <w:tr w:rsidR="00FA4FE7" w:rsidRPr="00FA4FE7" w14:paraId="49A04237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1FD43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E2C8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7595138E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191C3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D04F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14b.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Komisję i Radę do przedstawienia nowej architektury europejskiego bezpieczeństwa zbiorowego w oparciu o zasady Karty Narodów Zjednoczonych i procesu helsińskiego;</w:t>
            </w:r>
          </w:p>
        </w:tc>
      </w:tr>
    </w:tbl>
    <w:p w14:paraId="731C30E2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1B8C4983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1BDCFBC3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557</w:t>
      </w:r>
      <w:r w:rsidRPr="00FA4FE7">
        <w:rPr>
          <w:rStyle w:val="HideTWBExt"/>
          <w:b w:val="0"/>
          <w:lang w:val="en-US"/>
        </w:rPr>
        <w:t>&lt;/NumAm&gt;</w:t>
      </w:r>
    </w:p>
    <w:p w14:paraId="07B3389E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Urmas Paet, Hilde Vautmans, Petras Auštrevičius, Lucia Yar, Nathalie Loiseau, Ilhan Kyuchyuk, Marie-Agnes Strack-Zimmermann</w:t>
      </w:r>
      <w:r w:rsidRPr="00FA4FE7">
        <w:rPr>
          <w:rStyle w:val="HideTWBExt"/>
          <w:b w:val="0"/>
          <w:lang w:val="en-US"/>
        </w:rPr>
        <w:t>&lt;/Members&gt;</w:t>
      </w:r>
    </w:p>
    <w:p w14:paraId="018FB189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&lt;/RepeatBlock-By&gt;</w:t>
      </w:r>
    </w:p>
    <w:p w14:paraId="009A87BA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&lt;DocAmend&gt;</w:t>
      </w:r>
      <w:r w:rsidRPr="00FA4FE7">
        <w:rPr>
          <w:color w:val="000000" w:themeColor="text1"/>
          <w:lang w:val="en-US"/>
        </w:rPr>
        <w:t>Projekt rezolucji</w:t>
      </w:r>
      <w:r w:rsidRPr="00FA4FE7">
        <w:rPr>
          <w:rStyle w:val="HideTWBExt"/>
          <w:b w:val="0"/>
          <w:lang w:val="en-US"/>
        </w:rPr>
        <w:t>&lt;/DocAmend&gt;</w:t>
      </w:r>
    </w:p>
    <w:p w14:paraId="43558B77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&lt;Article&gt;</w:t>
      </w:r>
      <w:r w:rsidRPr="00FA4FE7">
        <w:rPr>
          <w:color w:val="000000" w:themeColor="text1"/>
          <w:lang w:val="en-US"/>
        </w:rPr>
        <w:t>Ustęp 14 c (nowy)</w:t>
      </w:r>
      <w:r w:rsidRPr="00FA4FE7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3E331098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D42F9A" w14:textId="77777777" w:rsidR="00FA4FE7" w:rsidRPr="00FA4FE7" w:rsidRDefault="00FA4FE7" w:rsidP="007A1192">
            <w:pPr>
              <w:rPr>
                <w:color w:val="000000" w:themeColor="text1"/>
                <w:lang w:val="en-US"/>
              </w:rPr>
            </w:pPr>
          </w:p>
        </w:tc>
      </w:tr>
      <w:tr w:rsidR="00FA4FE7" w:rsidRPr="00FA4FE7" w14:paraId="2F5A6250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0756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74D69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5F8CC77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7A54A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E705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14c.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podkreśla potrzebę wzmożenia wysiłków UE, we współpracy z NATO i innymi partnerami międzynarodowymi, na rzecz przeciwdziałania zagrożeniom hybrydowym, cyberatakom oraz kampaniom dezinformacyjnym i propagandowym, a także uodparniania się na nie, zarówno w Unii, jak i w państwach trzecich;</w:t>
            </w:r>
          </w:p>
        </w:tc>
      </w:tr>
    </w:tbl>
    <w:p w14:paraId="24C8CBAC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463A422D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59E087F0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558</w:t>
      </w:r>
      <w:r w:rsidRPr="00FA4FE7">
        <w:rPr>
          <w:rStyle w:val="HideTWBExt"/>
          <w:b w:val="0"/>
          <w:lang w:val="en-US"/>
        </w:rPr>
        <w:t>&lt;/NumAm&gt;</w:t>
      </w:r>
    </w:p>
    <w:p w14:paraId="15CBF98D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Nathalie Loiseau, Hilde Vautmans, Lucia Yar, Petras Auštrevičius</w:t>
      </w:r>
      <w:r w:rsidRPr="00FA4FE7">
        <w:rPr>
          <w:rStyle w:val="HideTWBExt"/>
          <w:b w:val="0"/>
          <w:lang w:val="en-US"/>
        </w:rPr>
        <w:t>&lt;/Members&gt;</w:t>
      </w:r>
    </w:p>
    <w:p w14:paraId="4D315743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&lt;/RepeatBlock-By&gt;</w:t>
      </w:r>
    </w:p>
    <w:p w14:paraId="78ED724A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&lt;DocAmend&gt;</w:t>
      </w:r>
      <w:r w:rsidRPr="00FA4FE7">
        <w:rPr>
          <w:color w:val="000000" w:themeColor="text1"/>
          <w:lang w:val="en-US"/>
        </w:rPr>
        <w:t>Projekt rezolucji</w:t>
      </w:r>
      <w:r w:rsidRPr="00FA4FE7">
        <w:rPr>
          <w:rStyle w:val="HideTWBExt"/>
          <w:b w:val="0"/>
          <w:lang w:val="en-US"/>
        </w:rPr>
        <w:t>&lt;/DocAmend&gt;</w:t>
      </w:r>
    </w:p>
    <w:p w14:paraId="48466FA0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&lt;Article&gt;</w:t>
      </w:r>
      <w:r w:rsidRPr="00FA4FE7">
        <w:rPr>
          <w:color w:val="000000" w:themeColor="text1"/>
          <w:lang w:val="en-US"/>
        </w:rPr>
        <w:t>Ustęp 14 c (nowy)</w:t>
      </w:r>
      <w:r w:rsidRPr="00FA4FE7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01D6845E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3538F2" w14:textId="77777777" w:rsidR="00FA4FE7" w:rsidRPr="00FA4FE7" w:rsidRDefault="00FA4FE7" w:rsidP="007A1192">
            <w:pPr>
              <w:rPr>
                <w:color w:val="000000" w:themeColor="text1"/>
                <w:lang w:val="en-US"/>
              </w:rPr>
            </w:pPr>
          </w:p>
        </w:tc>
      </w:tr>
      <w:tr w:rsidR="00FA4FE7" w:rsidRPr="00FA4FE7" w14:paraId="08907EEA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0C59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8271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808E476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19D8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4A7DE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14c.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ubolewa nad faktem, że – jak się wydaje – Rosji i jej poplecznikom jak dotąd udało się doprowadzić do zdrady aspiracji znacznej większości narodu gruzińskiego do życia w demokratycznym społeczeństwie;</w:t>
            </w:r>
          </w:p>
        </w:tc>
      </w:tr>
    </w:tbl>
    <w:p w14:paraId="1831639A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39C6D187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5E4E9AD8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559</w:t>
      </w:r>
      <w:r w:rsidRPr="00FA4FE7">
        <w:rPr>
          <w:rStyle w:val="HideTWBExt"/>
          <w:b w:val="0"/>
          <w:lang w:val="en-US"/>
        </w:rPr>
        <w:t>&lt;/NumAm&gt;</w:t>
      </w:r>
    </w:p>
    <w:p w14:paraId="089744C3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Marc Botenga, Rima Hassan, Özlem Demirel</w:t>
      </w:r>
      <w:r w:rsidRPr="00FA4FE7">
        <w:rPr>
          <w:rStyle w:val="HideTWBExt"/>
          <w:b w:val="0"/>
          <w:lang w:val="en-US"/>
        </w:rPr>
        <w:t>&lt;/Members&gt;</w:t>
      </w:r>
    </w:p>
    <w:p w14:paraId="2E359CB8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&lt;AuNomDe&gt;</w:t>
      </w:r>
      <w:r w:rsidRPr="00FA4FE7">
        <w:rPr>
          <w:rStyle w:val="HideTWBInt"/>
          <w:lang w:val="en-US"/>
        </w:rPr>
        <w:t>{The Left}</w:t>
      </w:r>
      <w:r w:rsidRPr="00FA4FE7">
        <w:rPr>
          <w:color w:val="000000" w:themeColor="text1"/>
          <w:lang w:val="en-US"/>
        </w:rPr>
        <w:t>w imieniu grupy The Left</w:t>
      </w:r>
      <w:r w:rsidRPr="00FA4FE7">
        <w:rPr>
          <w:rStyle w:val="HideTWBExt"/>
          <w:lang w:val="en-US"/>
        </w:rPr>
        <w:t>&lt;/AuNomDe&gt;</w:t>
      </w:r>
    </w:p>
    <w:p w14:paraId="59CA1B4E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&lt;/RepeatBlock-By&gt;</w:t>
      </w:r>
    </w:p>
    <w:p w14:paraId="39865EB8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&lt;DocAmend&gt;</w:t>
      </w:r>
      <w:r w:rsidRPr="00FA4FE7">
        <w:rPr>
          <w:color w:val="000000" w:themeColor="text1"/>
          <w:lang w:val="en-US"/>
        </w:rPr>
        <w:t>Projekt rezolucji</w:t>
      </w:r>
      <w:r w:rsidRPr="00FA4FE7">
        <w:rPr>
          <w:rStyle w:val="HideTWBExt"/>
          <w:b w:val="0"/>
          <w:lang w:val="en-US"/>
        </w:rPr>
        <w:t>&lt;/DocAmend&gt;</w:t>
      </w:r>
    </w:p>
    <w:p w14:paraId="72EC9B72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&lt;Article&gt;</w:t>
      </w:r>
      <w:r w:rsidRPr="00FA4FE7">
        <w:rPr>
          <w:color w:val="000000" w:themeColor="text1"/>
          <w:lang w:val="en-US"/>
        </w:rPr>
        <w:t>Ustęp 14 c (nowy)</w:t>
      </w:r>
      <w:r w:rsidRPr="00FA4FE7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B9E508E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14661D" w14:textId="77777777" w:rsidR="00FA4FE7" w:rsidRPr="00FA4FE7" w:rsidRDefault="00FA4FE7" w:rsidP="007A1192">
            <w:pPr>
              <w:rPr>
                <w:color w:val="000000" w:themeColor="text1"/>
                <w:lang w:val="en-US"/>
              </w:rPr>
            </w:pPr>
          </w:p>
        </w:tc>
      </w:tr>
      <w:tr w:rsidR="00FA4FE7" w:rsidRPr="00FA4FE7" w14:paraId="285C7309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558B1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A8309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CFE8D42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5EEDE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9A93E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14c.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państwa członkowskie UE, aby podpisały i ratyfikowały Traktat ONZ o zakazie broni jądrowej;</w:t>
            </w:r>
          </w:p>
        </w:tc>
      </w:tr>
    </w:tbl>
    <w:p w14:paraId="7C7DFFBB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08C8925D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184F8B99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560</w:t>
      </w:r>
      <w:r w:rsidRPr="00FA4FE7">
        <w:rPr>
          <w:rStyle w:val="HideTWBExt"/>
          <w:b w:val="0"/>
          <w:lang w:val="en-US"/>
        </w:rPr>
        <w:t>&lt;/NumAm&gt;</w:t>
      </w:r>
    </w:p>
    <w:p w14:paraId="3EAB3470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Michael von der Schulenburg</w:t>
      </w:r>
      <w:r w:rsidRPr="00FA4FE7">
        <w:rPr>
          <w:rStyle w:val="HideTWBExt"/>
          <w:b w:val="0"/>
          <w:lang w:val="en-US"/>
        </w:rPr>
        <w:t>&lt;/Members&gt;</w:t>
      </w:r>
    </w:p>
    <w:p w14:paraId="49078DF2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&lt;/RepeatBlock-By&gt;</w:t>
      </w:r>
    </w:p>
    <w:p w14:paraId="41DD4DE9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&lt;DocAmend&gt;</w:t>
      </w:r>
      <w:r w:rsidRPr="00FA4FE7">
        <w:rPr>
          <w:color w:val="000000" w:themeColor="text1"/>
          <w:lang w:val="en-US"/>
        </w:rPr>
        <w:t>Projekt rezolucji</w:t>
      </w:r>
      <w:r w:rsidRPr="00FA4FE7">
        <w:rPr>
          <w:rStyle w:val="HideTWBExt"/>
          <w:b w:val="0"/>
          <w:lang w:val="en-US"/>
        </w:rPr>
        <w:t>&lt;/DocAmend&gt;</w:t>
      </w:r>
    </w:p>
    <w:p w14:paraId="6202CB0B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&lt;Article&gt;</w:t>
      </w:r>
      <w:r w:rsidRPr="00FA4FE7">
        <w:rPr>
          <w:color w:val="000000" w:themeColor="text1"/>
          <w:lang w:val="en-US"/>
        </w:rPr>
        <w:t>Śródtytuł 4</w:t>
      </w:r>
      <w:r w:rsidRPr="00FA4FE7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32CBD72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345850" w14:textId="77777777" w:rsidR="00FA4FE7" w:rsidRPr="00FA4FE7" w:rsidRDefault="00FA4FE7" w:rsidP="007A1192">
            <w:pPr>
              <w:rPr>
                <w:color w:val="000000" w:themeColor="text1"/>
                <w:lang w:val="en-US"/>
              </w:rPr>
            </w:pPr>
          </w:p>
        </w:tc>
      </w:tr>
      <w:tr w:rsidR="00FA4FE7" w:rsidRPr="00FA4FE7" w14:paraId="13A1BEDF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C83B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62AB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DB572B4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4256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Rozwiązanie konfliktu i wspieranie</w:t>
            </w:r>
            <w:r w:rsidRPr="00FA4FE7">
              <w:rPr>
                <w:color w:val="000000" w:themeColor="text1"/>
              </w:rPr>
              <w:t xml:space="preserve"> pokoju na Bliskim Wschodzie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B1F8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Działania na rzecz sprawiedliwego i trwałego</w:t>
            </w:r>
            <w:r w:rsidRPr="00FA4FE7">
              <w:rPr>
                <w:color w:val="000000" w:themeColor="text1"/>
              </w:rPr>
              <w:t xml:space="preserve"> pokoju na Bliskim Wschodzie</w:t>
            </w:r>
          </w:p>
        </w:tc>
      </w:tr>
    </w:tbl>
    <w:p w14:paraId="64FE5C79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0D2E7C2E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5427ECF6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561</w:t>
      </w:r>
      <w:r w:rsidRPr="00FA4FE7">
        <w:rPr>
          <w:rStyle w:val="HideTWBExt"/>
          <w:b w:val="0"/>
          <w:lang w:val="en-US"/>
        </w:rPr>
        <w:t>&lt;/NumAm&gt;</w:t>
      </w:r>
    </w:p>
    <w:p w14:paraId="1ABA72D6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Hannah Neumann</w:t>
      </w:r>
      <w:r w:rsidRPr="00FA4FE7">
        <w:rPr>
          <w:rStyle w:val="HideTWBExt"/>
          <w:b w:val="0"/>
          <w:lang w:val="en-US"/>
        </w:rPr>
        <w:t>&lt;/Members&gt;</w:t>
      </w:r>
    </w:p>
    <w:p w14:paraId="7DD42A92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&lt;AuNomDe&gt;</w:t>
      </w:r>
      <w:r w:rsidRPr="00FA4FE7">
        <w:rPr>
          <w:rStyle w:val="HideTWBInt"/>
          <w:lang w:val="en-US"/>
        </w:rPr>
        <w:t>{Greens/EFA}</w:t>
      </w:r>
      <w:r w:rsidRPr="00FA4FE7">
        <w:rPr>
          <w:color w:val="000000" w:themeColor="text1"/>
          <w:lang w:val="en-US"/>
        </w:rPr>
        <w:t>w imieniu grupy Verts/ALE</w:t>
      </w:r>
      <w:r w:rsidRPr="00FA4FE7">
        <w:rPr>
          <w:rStyle w:val="HideTWBExt"/>
          <w:lang w:val="en-US"/>
        </w:rPr>
        <w:t>&lt;/AuNomDe&gt;</w:t>
      </w:r>
    </w:p>
    <w:p w14:paraId="4F72110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604529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4EE27B1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14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4C497A5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9A3A8A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644EEF0C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A9B2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E73D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99AF424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5876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992A0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14a.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wyraża zaniepokojenie eskalacją napięć na Bliskim Wschodzie oraz destabilizującą rolą, jaką reżim irański i sieć popierających go podmiotów niepaństwowych odgrywają w tym regionie; wzywa wszystkie strony do wykazania maksymalnej powściągliwości, deeskalacji i powstrzymania się od dalszej eskalacji; wzywa wiceprzewodniczącego / wysokiego przedstawiciela i państwa członkowskie do kontynuowania i wzmożenia wysiłków dyplomatycznych wraz z partnerami międzynarodowymi, w tym z krajami Zatoki Perskiej, aby zachęcić do pilnej deeskalacji i konstruktywnego dialogu; wyraża głębokie ubolewanie z powodu eskalacji konfliktu na Bliskim Wschodzie i śmierci tysięcy cywilów;</w:t>
            </w:r>
          </w:p>
        </w:tc>
      </w:tr>
    </w:tbl>
    <w:p w14:paraId="2894F833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76027E50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3515F652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562</w:t>
      </w:r>
      <w:r w:rsidRPr="00FA4FE7">
        <w:rPr>
          <w:rStyle w:val="HideTWBExt"/>
          <w:b w:val="0"/>
          <w:lang w:val="en-US"/>
        </w:rPr>
        <w:t>&lt;/NumAm&gt;</w:t>
      </w:r>
    </w:p>
    <w:p w14:paraId="26977438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Sven Mikser, Lucia Annunziata, Nicola Zingaretti, Thijs Reuten, Alessandra Moretti, Giorgio Gori, Tobias Cremer, Yannis Maniatis, Marco Tarquinio</w:t>
      </w:r>
      <w:r w:rsidRPr="00FA4FE7">
        <w:rPr>
          <w:rStyle w:val="HideTWBExt"/>
          <w:b w:val="0"/>
          <w:lang w:val="en-US"/>
        </w:rPr>
        <w:t>&lt;/Members&gt;</w:t>
      </w:r>
    </w:p>
    <w:p w14:paraId="1B52465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E6026D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9BF777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15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37BE6ACE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565318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0FB774DF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4255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8956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2EAD6D5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0B3F32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15.</w:t>
            </w:r>
            <w:r w:rsidRPr="00FA4FE7">
              <w:rPr>
                <w:color w:val="000000" w:themeColor="text1"/>
              </w:rPr>
              <w:tab/>
              <w:t>potwierdza prawo Izraela do obrony, zapisane w prawie międzynarodowym i przez nie ograniczone; wzywa do natychmiastowego i bezwarunkowego uwolnienia wszystkich zakładników</w:t>
            </w:r>
            <w:r w:rsidRPr="00FA4FE7">
              <w:rPr>
                <w:b/>
                <w:i/>
                <w:color w:val="000000" w:themeColor="text1"/>
              </w:rPr>
              <w:t>, a następnie</w:t>
            </w:r>
            <w:r w:rsidRPr="00FA4FE7">
              <w:rPr>
                <w:color w:val="000000" w:themeColor="text1"/>
              </w:rPr>
              <w:t xml:space="preserve"> do natychmiastowego i trwałego zawieszenia broni w celu przeciwdziałania ryzyku masowej śmierci głodowej i wybuchu epidemii zdrowotnej w Strefie Gazy; przypomina, że Izrael ma również obowiązek ochrony ludności cywilnej oraz że operacje wojskowe muszą być proporcjonalne i zgodne z międzynarodowym prawem humanitarnym;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40CC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15.</w:t>
            </w:r>
            <w:r w:rsidRPr="00FA4FE7">
              <w:rPr>
                <w:color w:val="000000" w:themeColor="text1"/>
              </w:rPr>
              <w:tab/>
              <w:t xml:space="preserve">potwierdza prawo Izraela do obrony, zapisane w prawie międzynarodowym i przez nie ograniczone; </w:t>
            </w:r>
            <w:r w:rsidRPr="00FA4FE7">
              <w:rPr>
                <w:b/>
                <w:i/>
                <w:color w:val="000000" w:themeColor="text1"/>
              </w:rPr>
              <w:t>wyraża najwyższe zaniepokojenie nieproporcjonalnymi działaniami wojskowymi Sił Obronnych Izraela w Strefie Gazy i na Zachodnim Brzegu;</w:t>
            </w:r>
            <w:r w:rsidRPr="00FA4FE7">
              <w:rPr>
                <w:color w:val="000000" w:themeColor="text1"/>
              </w:rPr>
              <w:t xml:space="preserve"> wzywa do natychmiastowego i bezwarunkowego uwolnienia wszystkich zakładników </w:t>
            </w:r>
            <w:r w:rsidRPr="00FA4FE7">
              <w:rPr>
                <w:b/>
                <w:i/>
                <w:color w:val="000000" w:themeColor="text1"/>
              </w:rPr>
              <w:t>oraz</w:t>
            </w:r>
            <w:r w:rsidRPr="00FA4FE7">
              <w:rPr>
                <w:color w:val="000000" w:themeColor="text1"/>
              </w:rPr>
              <w:t xml:space="preserve"> do natychmiastowego i trwałego zawieszenia broni w celu przeciwdziałania ryzyku masowej śmierci głodowej i wybuchu epidemii zdrowotnej w Strefie Gazy; przypomina, że Izrael ma również obowiązek ochrony ludności cywilnej oraz że operacje wojskowe muszą być proporcjonalne i zgodne z międzynarodowym prawem humanitarnym; </w:t>
            </w:r>
            <w:r w:rsidRPr="00FA4FE7">
              <w:rPr>
                <w:b/>
                <w:i/>
                <w:color w:val="000000" w:themeColor="text1"/>
              </w:rPr>
              <w:t>wyraża największe zaniepokojenie przepisami zatwierdzonymi przez izraelski parlament zakazującymi kontaktów między izraelskimi podmiotami państwowymi a Agencją Narodów Zjednoczonych ds. Pomocy Uchodźcom Palestyńskim (UNRWA), podkreśla, że przepisy te są sprzeczne z prawem międzynarodowym i naruszają podstawowe zasady humanitarne, jakie wyznaje ludzkość, oraz tylko zaostrzą i tak już poważny kryzys humanitarny, potencjalnie wstrzymując podstawowe usługi, obejmujące żywność, schronienie, edukację i opiekę zdrowotną dla milionów palestyńskich uchodźców na tych terytoriach; pilnie wzywa instytucje UE i państwa członkowskie do dalszego wspierania UNRWA i jej misji;</w:t>
            </w:r>
          </w:p>
        </w:tc>
      </w:tr>
    </w:tbl>
    <w:p w14:paraId="7640671E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1FC0DD84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12DBED55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563</w:t>
      </w:r>
      <w:r w:rsidRPr="00FA4FE7">
        <w:rPr>
          <w:rStyle w:val="HideTWBExt"/>
          <w:b w:val="0"/>
          <w:lang w:val="en-US"/>
        </w:rPr>
        <w:t>&lt;/NumAm&gt;</w:t>
      </w:r>
    </w:p>
    <w:p w14:paraId="1A2C8888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Thijs Reuten, Nacho Sánchez Amor</w:t>
      </w:r>
      <w:r w:rsidRPr="00FA4FE7">
        <w:rPr>
          <w:rStyle w:val="HideTWBExt"/>
          <w:b w:val="0"/>
          <w:lang w:val="en-US"/>
        </w:rPr>
        <w:t>&lt;/Members&gt;</w:t>
      </w:r>
    </w:p>
    <w:p w14:paraId="397E9B2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913078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A14902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15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27EB1248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EACDF0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3509872E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92071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E2FB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AF9314D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3AFB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15.</w:t>
            </w:r>
            <w:r w:rsidRPr="00FA4FE7">
              <w:rPr>
                <w:color w:val="000000" w:themeColor="text1"/>
              </w:rPr>
              <w:tab/>
              <w:t>potwierdza prawo Izraela do obrony, zapisane w prawie międzynarodowym i przez nie ograniczone; wzywa do natychmiastowego i bezwarunkowego uwolnienia wszystkich zakładników, a następnie do natychmiastowego i trwałego zawieszenia broni w celu przeciwdziałania ryzyku masowej śmierci głodowej i wybuchu epidemii zdrowotnej w Strefie Gazy; przypomina, że Izrael ma również obowiązek ochrony ludności cywilnej oraz że operacje wojskowe muszą być proporcjonalne i zgodne z międzynarodowym prawem humanitarnym;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8448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15.</w:t>
            </w:r>
            <w:r w:rsidRPr="00FA4FE7">
              <w:rPr>
                <w:color w:val="000000" w:themeColor="text1"/>
              </w:rPr>
              <w:tab/>
              <w:t xml:space="preserve">potwierdza prawo Izraela do obrony, zapisane w prawie międzynarodowym i przez nie ograniczone; wzywa do natychmiastowego i bezwarunkowego uwolnienia wszystkich zakładników, a następnie do natychmiastowego i trwałego zawieszenia broni w celu przeciwdziałania ryzyku masowej śmierci głodowej i wybuchu epidemii zdrowotnej w Strefie Gazy; przypomina, że Izrael ma również obowiązek ochrony ludności cywilnej oraz że operacje wojskowe muszą być proporcjonalne i zgodne z międzynarodowym prawem humanitarnym; </w:t>
            </w:r>
            <w:r w:rsidRPr="00FA4FE7">
              <w:rPr>
                <w:b/>
                <w:i/>
                <w:color w:val="000000" w:themeColor="text1"/>
              </w:rPr>
              <w:t>przypomina, że wsparcie dla UNRWA pozostaje kluczowe dla strategii UE na rzecz promowania stabilności, a także wsparcia dla ludności cywilnej i rozwoju na Bliskim Wschodzie; wzywa do trwałego i zwiększonego wsparcia dla UNRWA w związku z bezprecedensowymi potrzebami w Strefie Gazy i w całym regionie; z zadowoleniem przyjmuje działania podjęte przez ONZ w następstwie poważnych zarzutów dotyczących personelu agencji i z zadowoleniem przyjmuje pełne zaangażowanie UNRWA we wdrażanie zaleceń wynikających ze sprawozdania Colonny, powtarza konkluzje Rady Europejskiej z 17 października 2024 r. i potępia przyjęcie przez izraelski Kneset przepisów, które mogłyby uniemożliwić UNRWA kontynuowanie jej niezbędnej pracy;</w:t>
            </w:r>
          </w:p>
        </w:tc>
      </w:tr>
    </w:tbl>
    <w:p w14:paraId="04E53D67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69715781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48C8EE0A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564</w:t>
      </w:r>
      <w:r w:rsidRPr="00FA4FE7">
        <w:rPr>
          <w:rStyle w:val="HideTWBExt"/>
          <w:b w:val="0"/>
          <w:lang w:val="en-US"/>
        </w:rPr>
        <w:t>&lt;/NumAm&gt;</w:t>
      </w:r>
    </w:p>
    <w:p w14:paraId="5F60D34B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Michael von der Schulenburg</w:t>
      </w:r>
      <w:r w:rsidRPr="00FA4FE7">
        <w:rPr>
          <w:rStyle w:val="HideTWBExt"/>
          <w:b w:val="0"/>
          <w:lang w:val="en-US"/>
        </w:rPr>
        <w:t>&lt;/Members&gt;</w:t>
      </w:r>
    </w:p>
    <w:p w14:paraId="2096C00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5251E04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2A16CB4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15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BF63840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82474D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3B8E1F36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8E2F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6FC6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32D2E05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03701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15.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potwierdza prawo Izraela do obrony, zapisane w prawie międzynarodowym i przez nie ograniczone;</w:t>
            </w:r>
            <w:r w:rsidRPr="00FA4FE7">
              <w:rPr>
                <w:color w:val="000000" w:themeColor="text1"/>
              </w:rPr>
              <w:t xml:space="preserve"> wzywa do natychmiastowego i bezwarunkowego uwolnienia wszystkich zakładników, a następnie do natychmiastowego i trwałego zawieszenia broni </w:t>
            </w:r>
            <w:r w:rsidRPr="00FA4FE7">
              <w:rPr>
                <w:b/>
                <w:i/>
                <w:color w:val="000000" w:themeColor="text1"/>
              </w:rPr>
              <w:t>w celu przeciwdziałania ryzyku masowej śmierci głodowej i wybuchu epidemii zdrowotnej</w:t>
            </w:r>
            <w:r w:rsidRPr="00FA4FE7">
              <w:rPr>
                <w:color w:val="000000" w:themeColor="text1"/>
              </w:rPr>
              <w:t xml:space="preserve"> w Strefie Gazy;</w:t>
            </w:r>
            <w:r w:rsidRPr="00FA4FE7">
              <w:rPr>
                <w:b/>
                <w:i/>
                <w:color w:val="000000" w:themeColor="text1"/>
              </w:rPr>
              <w:t xml:space="preserve"> przypomina, że Izrael ma również obowiązek ochrony ludności cywilnej oraz że operacje wojskowe muszą być proporcjonalne i zgodne z międzynarodowym prawem humanitarnym;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AF9C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15.</w:t>
            </w:r>
            <w:r w:rsidRPr="00FA4FE7">
              <w:rPr>
                <w:color w:val="000000" w:themeColor="text1"/>
              </w:rPr>
              <w:tab/>
              <w:t xml:space="preserve">wzywa do natychmiastowego i bezwarunkowego uwolnienia wszystkich zakładników, a następnie do natychmiastowego i trwałego zawieszenia broni w Strefie Gazy </w:t>
            </w:r>
            <w:r w:rsidRPr="00FA4FE7">
              <w:rPr>
                <w:b/>
                <w:i/>
                <w:color w:val="000000" w:themeColor="text1"/>
              </w:rPr>
              <w:t>i Libanie</w:t>
            </w:r>
            <w:r w:rsidRPr="00FA4FE7">
              <w:rPr>
                <w:color w:val="000000" w:themeColor="text1"/>
              </w:rPr>
              <w:t>;</w:t>
            </w:r>
          </w:p>
        </w:tc>
      </w:tr>
    </w:tbl>
    <w:p w14:paraId="574B50C7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7F66CFC2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2AA7DB85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565</w:t>
      </w:r>
      <w:r w:rsidRPr="00FA4FE7">
        <w:rPr>
          <w:rStyle w:val="HideTWBExt"/>
          <w:b w:val="0"/>
          <w:lang w:val="en-US"/>
        </w:rPr>
        <w:t>&lt;/NumAm&gt;</w:t>
      </w:r>
    </w:p>
    <w:p w14:paraId="049D543D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Sebastiaan Stöteler</w:t>
      </w:r>
      <w:r w:rsidRPr="00FA4FE7">
        <w:rPr>
          <w:rStyle w:val="HideTWBExt"/>
          <w:b w:val="0"/>
          <w:lang w:val="en-US"/>
        </w:rPr>
        <w:t>&lt;/Members&gt;</w:t>
      </w:r>
    </w:p>
    <w:p w14:paraId="22B5504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0D4618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EAEF77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15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0CA2D3B0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58BEF6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05495278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FC52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A53A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64CC0C2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D7CA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15.</w:t>
            </w:r>
            <w:r w:rsidRPr="00FA4FE7">
              <w:rPr>
                <w:color w:val="000000" w:themeColor="text1"/>
              </w:rPr>
              <w:tab/>
              <w:t>potwierdza prawo Izraela do obrony, zapisane w prawie międzynarodowym i przez nie ograniczone; wzywa do natychmiastowego i bezwarunkowego uwolnienia wszystkich zakładników</w:t>
            </w:r>
            <w:r w:rsidRPr="00FA4FE7">
              <w:rPr>
                <w:b/>
                <w:i/>
                <w:color w:val="000000" w:themeColor="text1"/>
              </w:rPr>
              <w:t>, a następnie do natychmiastowego i trwałego zawieszenia</w:t>
            </w:r>
            <w:r w:rsidRPr="00FA4FE7">
              <w:rPr>
                <w:color w:val="000000" w:themeColor="text1"/>
              </w:rPr>
              <w:t xml:space="preserve"> broni </w:t>
            </w:r>
            <w:r w:rsidRPr="00FA4FE7">
              <w:rPr>
                <w:b/>
                <w:i/>
                <w:color w:val="000000" w:themeColor="text1"/>
              </w:rPr>
              <w:t>w celu przeciwdziałania ryzyku masowej śmierci głodowej i wybuchu epidemii zdrowotnej w Strefie Gazy</w:t>
            </w:r>
            <w:r w:rsidRPr="00FA4FE7">
              <w:rPr>
                <w:color w:val="000000" w:themeColor="text1"/>
              </w:rPr>
              <w:t>; przypomina, że Izrael ma również obowiązek ochrony ludności cywilnej oraz że operacje wojskowe muszą być proporcjonalne i zgodne z międzynarodowym prawem humanitarnym;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47300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15.</w:t>
            </w:r>
            <w:r w:rsidRPr="00FA4FE7">
              <w:rPr>
                <w:color w:val="000000" w:themeColor="text1"/>
              </w:rPr>
              <w:tab/>
              <w:t xml:space="preserve">potwierdza prawo Izraela do obrony, zapisane w prawie międzynarodowym i przez nie ograniczone; wzywa do natychmiastowego i bezwarunkowego uwolnienia wszystkich zakładników </w:t>
            </w:r>
            <w:r w:rsidRPr="00FA4FE7">
              <w:rPr>
                <w:b/>
                <w:i/>
                <w:color w:val="000000" w:themeColor="text1"/>
              </w:rPr>
              <w:t>przetrzymywanych w Strefie Gazy przez palestyńskie organizacje terrorystyczne, w tym Hamas; popiera zawieszenie</w:t>
            </w:r>
            <w:r w:rsidRPr="00FA4FE7">
              <w:rPr>
                <w:color w:val="000000" w:themeColor="text1"/>
              </w:rPr>
              <w:t xml:space="preserve"> broni</w:t>
            </w:r>
            <w:r w:rsidRPr="00FA4FE7">
              <w:rPr>
                <w:b/>
                <w:i/>
                <w:color w:val="000000" w:themeColor="text1"/>
              </w:rPr>
              <w:t>, które będzie korzystne dla niewinnej ludności cywilnej po obu stronach konfliktu, jak i szerzej dla Bliskiego Wschodu</w:t>
            </w:r>
            <w:r w:rsidRPr="00FA4FE7">
              <w:rPr>
                <w:color w:val="000000" w:themeColor="text1"/>
              </w:rPr>
              <w:t xml:space="preserve">; przypomina, że Izrael ma również obowiązek ochrony ludności cywilnej oraz że operacje wojskowe muszą być proporcjonalne i zgodne z międzynarodowym prawem humanitarnym; </w:t>
            </w:r>
            <w:r w:rsidRPr="00FA4FE7">
              <w:rPr>
                <w:b/>
                <w:i/>
                <w:color w:val="000000" w:themeColor="text1"/>
              </w:rPr>
              <w:t>przypomina, że terroryzm, jego wspieranie i gloryfikacja są sprzeczne z pokojowym rozwiązaniem konfliktu;</w:t>
            </w:r>
          </w:p>
        </w:tc>
      </w:tr>
    </w:tbl>
    <w:p w14:paraId="298BB2C3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6F55A5F9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1286DFD1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566</w:t>
      </w:r>
      <w:r w:rsidRPr="00FA4FE7">
        <w:rPr>
          <w:rStyle w:val="HideTWBExt"/>
          <w:b w:val="0"/>
          <w:lang w:val="en-US"/>
        </w:rPr>
        <w:t>&lt;/NumAm&gt;</w:t>
      </w:r>
    </w:p>
    <w:p w14:paraId="5B451C4A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Miriam Lexmann</w:t>
      </w:r>
      <w:r w:rsidRPr="00FA4FE7">
        <w:rPr>
          <w:rStyle w:val="HideTWBExt"/>
          <w:b w:val="0"/>
          <w:lang w:val="en-US"/>
        </w:rPr>
        <w:t>&lt;/Members&gt;</w:t>
      </w:r>
    </w:p>
    <w:p w14:paraId="055B28C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1537CA1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851650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15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E378159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9D4A49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46A3A502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A215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D5FDE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E92C493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E2402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15.</w:t>
            </w:r>
            <w:r w:rsidRPr="00FA4FE7">
              <w:rPr>
                <w:color w:val="000000" w:themeColor="text1"/>
              </w:rPr>
              <w:tab/>
              <w:t>potwierdza prawo Izraela do obrony, zapisane w prawie międzynarodowym i przez nie ograniczone; wzywa do natychmiastowego i bezwarunkowego uwolnienia wszystkich zakładników, a następnie do natychmiastowego i trwałego zawieszenia broni w celu przeciwdziałania ryzyku masowej śmierci głodowej i wybuchu epidemii zdrowotnej w Strefie Gazy; przypomina, że Izrael ma również obowiązek ochrony ludności cywilnej oraz że operacje wojskowe muszą być proporcjonalne i zgodne z międzynarodowym prawem humanitarnym;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811E1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15.</w:t>
            </w:r>
            <w:r w:rsidRPr="00FA4FE7">
              <w:rPr>
                <w:color w:val="000000" w:themeColor="text1"/>
              </w:rPr>
              <w:tab/>
              <w:t xml:space="preserve">potwierdza prawo Izraela do obrony, zapisane w prawie międzynarodowym i przez nie ograniczone; wzywa do natychmiastowego i bezwarunkowego uwolnienia wszystkich zakładników, a następnie do natychmiastowego i trwałego zawieszenia broni w celu przeciwdziałania ryzyku masowej śmierci głodowej i wybuchu epidemii zdrowotnej w Strefie Gazy; przypomina, że Izrael ma również obowiązek ochrony ludności cywilnej oraz że operacje wojskowe muszą być proporcjonalne i zgodne z międzynarodowym prawem humanitarnym; </w:t>
            </w:r>
            <w:r w:rsidRPr="00FA4FE7">
              <w:rPr>
                <w:b/>
                <w:i/>
                <w:color w:val="000000" w:themeColor="text1"/>
              </w:rPr>
              <w:t>powtarza, że cała odpowiedzialność za trwający konflikt spoczywa na Iranie i jego poplecznikach, w tym Hamasie i Hezbollahu;</w:t>
            </w:r>
          </w:p>
        </w:tc>
      </w:tr>
    </w:tbl>
    <w:p w14:paraId="7F8BFB16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382C8A55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5424AFDF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567</w:t>
      </w:r>
      <w:r w:rsidRPr="00FA4FE7">
        <w:rPr>
          <w:rStyle w:val="HideTWBExt"/>
          <w:b w:val="0"/>
          <w:lang w:val="en-US"/>
        </w:rPr>
        <w:t>&lt;/NumAm&gt;</w:t>
      </w:r>
    </w:p>
    <w:p w14:paraId="1E7BE1D2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Hana Jalloul Muro</w:t>
      </w:r>
      <w:r w:rsidRPr="00FA4FE7">
        <w:rPr>
          <w:rStyle w:val="HideTWBExt"/>
          <w:b w:val="0"/>
          <w:lang w:val="en-US"/>
        </w:rPr>
        <w:t>&lt;/Members&gt;</w:t>
      </w:r>
    </w:p>
    <w:p w14:paraId="1192E6A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BA7FC7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68E6DD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15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35D3A462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1821C1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311AD7A3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61115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9FF0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B991335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F655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15.</w:t>
            </w:r>
            <w:r w:rsidRPr="00FA4FE7">
              <w:rPr>
                <w:color w:val="000000" w:themeColor="text1"/>
              </w:rPr>
              <w:tab/>
              <w:t xml:space="preserve">potwierdza prawo </w:t>
            </w:r>
            <w:r w:rsidRPr="00FA4FE7">
              <w:rPr>
                <w:b/>
                <w:i/>
                <w:color w:val="000000" w:themeColor="text1"/>
              </w:rPr>
              <w:t>Izraela</w:t>
            </w:r>
            <w:r w:rsidRPr="00FA4FE7">
              <w:rPr>
                <w:color w:val="000000" w:themeColor="text1"/>
              </w:rPr>
              <w:t xml:space="preserve"> do obrony</w:t>
            </w:r>
            <w:r w:rsidRPr="00FA4FE7">
              <w:rPr>
                <w:b/>
                <w:i/>
                <w:color w:val="000000" w:themeColor="text1"/>
              </w:rPr>
              <w:t>, zapisane w prawie międzynarodowym i przez nie ograniczone</w:t>
            </w:r>
            <w:r w:rsidRPr="00FA4FE7">
              <w:rPr>
                <w:color w:val="000000" w:themeColor="text1"/>
              </w:rPr>
              <w:t>; wzywa do natychmiastowego i bezwarunkowego uwolnienia wszystkich zakładników</w:t>
            </w:r>
            <w:r w:rsidRPr="00FA4FE7">
              <w:rPr>
                <w:b/>
                <w:i/>
                <w:color w:val="000000" w:themeColor="text1"/>
              </w:rPr>
              <w:t>, a następnie do natychmiastowego i trwałego zawieszenia broni w celu przeciwdziałania ryzyku masowej śmierci głodowej i wybuchu epidemii zdrowotnej</w:t>
            </w:r>
            <w:r w:rsidRPr="00FA4FE7">
              <w:rPr>
                <w:color w:val="000000" w:themeColor="text1"/>
              </w:rPr>
              <w:t xml:space="preserve"> w Strefie Gazy; przypomina, że Izrael ma również obowiązek ochrony ludności cywilnej oraz że operacje wojskowe muszą być proporcjonalne i zgodne z międzynarodowym prawem humanitarnym;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FFF11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15.</w:t>
            </w:r>
            <w:r w:rsidRPr="00FA4FE7">
              <w:rPr>
                <w:color w:val="000000" w:themeColor="text1"/>
              </w:rPr>
              <w:tab/>
              <w:t xml:space="preserve">potwierdza, że </w:t>
            </w:r>
            <w:r w:rsidRPr="00FA4FE7">
              <w:rPr>
                <w:b/>
                <w:i/>
                <w:color w:val="000000" w:themeColor="text1"/>
              </w:rPr>
              <w:t>chociaż Izrael ma</w:t>
            </w:r>
            <w:r w:rsidRPr="00FA4FE7">
              <w:rPr>
                <w:color w:val="000000" w:themeColor="text1"/>
              </w:rPr>
              <w:t xml:space="preserve"> </w:t>
            </w:r>
            <w:r w:rsidRPr="00FA4FE7">
              <w:rPr>
                <w:b/>
                <w:i/>
                <w:color w:val="000000" w:themeColor="text1"/>
              </w:rPr>
              <w:t>zapisane w prawie międzynarodowym i przez nie ograniczone</w:t>
            </w:r>
            <w:r w:rsidRPr="00FA4FE7">
              <w:rPr>
                <w:color w:val="000000" w:themeColor="text1"/>
              </w:rPr>
              <w:t xml:space="preserve"> prawo do obrony </w:t>
            </w:r>
            <w:r w:rsidRPr="00FA4FE7">
              <w:rPr>
                <w:b/>
                <w:i/>
                <w:color w:val="000000" w:themeColor="text1"/>
              </w:rPr>
              <w:t>po atakach Hamasu 7 października, jego działania muszą być również zgodne z ograniczeniami prawa międzynarodowego</w:t>
            </w:r>
            <w:r w:rsidRPr="00FA4FE7">
              <w:rPr>
                <w:color w:val="000000" w:themeColor="text1"/>
              </w:rPr>
              <w:t xml:space="preserve">; wzywa do natychmiastowego i bezwarunkowego uwolnienia wszystkich zakładników </w:t>
            </w:r>
            <w:r w:rsidRPr="00FA4FE7">
              <w:rPr>
                <w:b/>
                <w:i/>
                <w:color w:val="000000" w:themeColor="text1"/>
              </w:rPr>
              <w:t>oraz zaprzestania stosowania wszelkich form przemocy wymierzonych w ludność cywilną w Strefie Gazy i Libanie</w:t>
            </w:r>
            <w:r w:rsidRPr="00FA4FE7">
              <w:rPr>
                <w:color w:val="000000" w:themeColor="text1"/>
              </w:rPr>
              <w:t xml:space="preserve">; przypomina, że Izrael ma również obowiązek ochrony ludności cywilnej oraz że operacje wojskowe muszą być proporcjonalne i zgodne z międzynarodowym prawem humanitarnym; </w:t>
            </w:r>
            <w:r w:rsidRPr="00FA4FE7">
              <w:rPr>
                <w:b/>
                <w:i/>
                <w:color w:val="000000" w:themeColor="text1"/>
              </w:rPr>
              <w:t>podkreśla znaczenie bezwarunkowego dostarczania pomocy humanitarnej;</w:t>
            </w:r>
          </w:p>
        </w:tc>
      </w:tr>
    </w:tbl>
    <w:p w14:paraId="0A829E8A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5008D625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4E3BBAD6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568</w:t>
      </w:r>
      <w:r w:rsidRPr="00FA4FE7">
        <w:rPr>
          <w:rStyle w:val="HideTWBExt"/>
          <w:b w:val="0"/>
          <w:lang w:val="en-US"/>
        </w:rPr>
        <w:t>&lt;/NumAm&gt;</w:t>
      </w:r>
    </w:p>
    <w:p w14:paraId="647B7C4E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Hermann Tertsch, Jorge Martín Frías</w:t>
      </w:r>
      <w:r w:rsidRPr="00FA4FE7">
        <w:rPr>
          <w:rStyle w:val="HideTWBExt"/>
          <w:b w:val="0"/>
          <w:lang w:val="en-US"/>
        </w:rPr>
        <w:t>&lt;/Members&gt;</w:t>
      </w:r>
    </w:p>
    <w:p w14:paraId="705CB0F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EFF1FB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C70C41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15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5643289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1E7B11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674C3491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F3992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7F9E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7CB0127D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98A5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15.</w:t>
            </w:r>
            <w:r w:rsidRPr="00FA4FE7">
              <w:rPr>
                <w:color w:val="000000" w:themeColor="text1"/>
              </w:rPr>
              <w:tab/>
              <w:t>potwierdza prawo Izraela do obrony, zapisane w prawie międzynarodowym i przez nie ograniczone; wzywa do natychmiastowego i bezwarunkowego uwolnienia wszystkich zakładników</w:t>
            </w:r>
            <w:r w:rsidRPr="00FA4FE7">
              <w:rPr>
                <w:b/>
                <w:i/>
                <w:color w:val="000000" w:themeColor="text1"/>
              </w:rPr>
              <w:t>, a następnie do natychmiastowego i trwałego zawieszenia broni w celu przeciwdziałania ryzyku masowej śmierci głodowej i wybuchu epidemii zdrowotnej w Strefie Gazy</w:t>
            </w:r>
            <w:r w:rsidRPr="00FA4FE7">
              <w:rPr>
                <w:color w:val="000000" w:themeColor="text1"/>
              </w:rPr>
              <w:t>;</w:t>
            </w:r>
            <w:r w:rsidRPr="00FA4FE7">
              <w:rPr>
                <w:b/>
                <w:i/>
                <w:color w:val="000000" w:themeColor="text1"/>
              </w:rPr>
              <w:t xml:space="preserve"> przypomina, że Izrael ma również obowiązek ochrony ludności cywilnej oraz że operacje wojskowe muszą być proporcjonalne i zgodne z międzynarodowym prawem humanitarnym;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8D52D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15.</w:t>
            </w:r>
            <w:r w:rsidRPr="00FA4FE7">
              <w:rPr>
                <w:color w:val="000000" w:themeColor="text1"/>
              </w:rPr>
              <w:tab/>
              <w:t xml:space="preserve">potwierdza prawo Izraela do obrony, zapisane w prawie międzynarodowym i przez nie ograniczone; wzywa do natychmiastowego i bezwarunkowego uwolnienia wszystkich </w:t>
            </w:r>
            <w:r w:rsidRPr="00FA4FE7">
              <w:rPr>
                <w:b/>
                <w:i/>
                <w:color w:val="000000" w:themeColor="text1"/>
              </w:rPr>
              <w:t>izraelskich zakładników</w:t>
            </w:r>
            <w:r w:rsidRPr="00FA4FE7">
              <w:rPr>
                <w:color w:val="000000" w:themeColor="text1"/>
              </w:rPr>
              <w:t>;</w:t>
            </w:r>
            <w:r w:rsidRPr="00FA4FE7">
              <w:rPr>
                <w:b/>
                <w:i/>
                <w:color w:val="000000" w:themeColor="text1"/>
              </w:rPr>
              <w:t xml:space="preserve"> uznaje, że aby osiągnąć trwały pokój i wynegocjowane rozwiązanie polityczne, należy najpierw wyeliminować organizację terrorystyczną Hamas; w związku z tym z zadowoleniem przyjmuje eliminację przywódców Hamasu przez Siły Obronne Izraela (IDF);</w:t>
            </w:r>
          </w:p>
        </w:tc>
      </w:tr>
    </w:tbl>
    <w:p w14:paraId="09C24671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7D15086E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7AF42F4F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569</w:t>
      </w:r>
      <w:r w:rsidRPr="00FA4FE7">
        <w:rPr>
          <w:rStyle w:val="HideTWBExt"/>
          <w:b w:val="0"/>
          <w:lang w:val="en-US"/>
        </w:rPr>
        <w:t>&lt;/NumAm&gt;</w:t>
      </w:r>
    </w:p>
    <w:p w14:paraId="04C7D214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Nacho Sánchez Amor, Sven Mikser, Thijs Reuten, Alessandra Moretti, Yannis Maniatis, Marco Tarquinio, Hana Jalloul Muro</w:t>
      </w:r>
      <w:r w:rsidRPr="00FA4FE7">
        <w:rPr>
          <w:rStyle w:val="HideTWBExt"/>
          <w:b w:val="0"/>
          <w:lang w:val="en-US"/>
        </w:rPr>
        <w:t>&lt;/Members&gt;</w:t>
      </w:r>
    </w:p>
    <w:p w14:paraId="00D2FDC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95F14E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FB10E8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15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588AB31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87099E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6539B75F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C6AD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C87F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D128629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3C95C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15.</w:t>
            </w:r>
            <w:r w:rsidRPr="00FA4FE7">
              <w:rPr>
                <w:color w:val="000000" w:themeColor="text1"/>
              </w:rPr>
              <w:tab/>
              <w:t>potwierdza prawo Izraela do obrony, zapisane w prawie międzynarodowym i przez nie ograniczone; wzywa do natychmiastowego i bezwarunkowego uwolnienia wszystkich zakładników</w:t>
            </w:r>
            <w:r w:rsidRPr="00FA4FE7">
              <w:rPr>
                <w:b/>
                <w:i/>
                <w:color w:val="000000" w:themeColor="text1"/>
              </w:rPr>
              <w:t>, a następnie do natychmiastowego i trwałego zawieszenia broni w celu przeciwdziałania ryzyku masowej śmierci głodowej i wybuchu epidemii zdrowotnej w Strefie Gazy;</w:t>
            </w:r>
            <w:r w:rsidRPr="00FA4FE7">
              <w:rPr>
                <w:color w:val="000000" w:themeColor="text1"/>
              </w:rPr>
              <w:t xml:space="preserve"> przypomina, że Izrael ma również obowiązek ochrony ludności cywilnej oraz że operacje wojskowe muszą być proporcjonalne i zgodne z międzynarodowym prawem humanitarnym;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A93B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15.</w:t>
            </w:r>
            <w:r w:rsidRPr="00FA4FE7">
              <w:rPr>
                <w:color w:val="000000" w:themeColor="text1"/>
              </w:rPr>
              <w:tab/>
              <w:t xml:space="preserve">potwierdza prawo Izraela do obrony, zapisane w prawie międzynarodowym i </w:t>
            </w:r>
            <w:r w:rsidRPr="00FA4FE7">
              <w:rPr>
                <w:b/>
                <w:i/>
                <w:color w:val="000000" w:themeColor="text1"/>
              </w:rPr>
              <w:t>w międzynarodowym prawie humanitarnym oraz</w:t>
            </w:r>
            <w:r w:rsidRPr="00FA4FE7">
              <w:rPr>
                <w:color w:val="000000" w:themeColor="text1"/>
              </w:rPr>
              <w:t xml:space="preserve"> przez nie ograniczone; wzywa do natychmiastowego i bezwarunkowego uwolnienia wszystkich zakładników </w:t>
            </w:r>
            <w:r w:rsidRPr="00FA4FE7">
              <w:rPr>
                <w:b/>
                <w:i/>
                <w:color w:val="000000" w:themeColor="text1"/>
              </w:rPr>
              <w:t>oraz</w:t>
            </w:r>
            <w:r w:rsidRPr="00FA4FE7">
              <w:rPr>
                <w:color w:val="000000" w:themeColor="text1"/>
              </w:rPr>
              <w:t xml:space="preserve"> przypomina, że Izrael ma również obowiązek ochrony ludności cywilnej oraz że operacje wojskowe muszą być proporcjonalne i zgodne z międzynarodowym prawem humanitarnym;</w:t>
            </w:r>
          </w:p>
        </w:tc>
      </w:tr>
    </w:tbl>
    <w:p w14:paraId="2AB1BE32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7FDA3BD5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73FAEDD8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570</w:t>
      </w:r>
      <w:r w:rsidRPr="00FA4FE7">
        <w:rPr>
          <w:rStyle w:val="HideTWBExt"/>
          <w:b w:val="0"/>
          <w:lang w:val="en-US"/>
        </w:rPr>
        <w:t>&lt;/NumAm&gt;</w:t>
      </w:r>
    </w:p>
    <w:p w14:paraId="7C837AE4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Hannah Neumann</w:t>
      </w:r>
      <w:r w:rsidRPr="00FA4FE7">
        <w:rPr>
          <w:rStyle w:val="HideTWBExt"/>
          <w:b w:val="0"/>
          <w:lang w:val="en-US"/>
        </w:rPr>
        <w:t>&lt;/Members&gt;</w:t>
      </w:r>
    </w:p>
    <w:p w14:paraId="5B0E6DBE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&lt;AuNomDe&gt;</w:t>
      </w:r>
      <w:r w:rsidRPr="00FA4FE7">
        <w:rPr>
          <w:rStyle w:val="HideTWBInt"/>
          <w:lang w:val="en-US"/>
        </w:rPr>
        <w:t>{Greens/EFA}</w:t>
      </w:r>
      <w:r w:rsidRPr="00FA4FE7">
        <w:rPr>
          <w:color w:val="000000" w:themeColor="text1"/>
          <w:lang w:val="en-US"/>
        </w:rPr>
        <w:t>w imieniu grupy Verts/ALE</w:t>
      </w:r>
      <w:r w:rsidRPr="00FA4FE7">
        <w:rPr>
          <w:rStyle w:val="HideTWBExt"/>
          <w:lang w:val="en-US"/>
        </w:rPr>
        <w:t>&lt;/AuNomDe&gt;</w:t>
      </w:r>
    </w:p>
    <w:p w14:paraId="5395080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17621E5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2A326D4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15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262B1BDE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974B28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2ABD1E84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8E17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FBAC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2A3CCB2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8669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15.</w:t>
            </w:r>
            <w:r w:rsidRPr="00FA4FE7">
              <w:rPr>
                <w:color w:val="000000" w:themeColor="text1"/>
              </w:rPr>
              <w:tab/>
              <w:t>potwierdza prawo Izraela do obrony, zapisane w prawie międzynarodowym i przez nie ograniczone; wzywa do natychmiastowego i bezwarunkowego uwolnienia wszystkich zakładników, a następnie do natychmiastowego i trwałego zawieszenia broni w celu przeciwdziałania ryzyku masowej śmierci głodowej i wybuchu epidemii zdrowotnej w Strefie Gazy; przypomina, że Izrael ma również obowiązek ochrony ludności cywilnej oraz że operacje wojskowe muszą być proporcjonalne i zgodne z międzynarodowym prawem humanitarnym;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4E1B5" w14:textId="780E1630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i/>
                <w:iCs/>
                <w:color w:val="000000" w:themeColor="text1"/>
              </w:rPr>
              <w:t>(Nie dotyczy polskiej wersji językowej)</w:t>
            </w:r>
          </w:p>
        </w:tc>
      </w:tr>
    </w:tbl>
    <w:p w14:paraId="40F0B0BD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6CB927F6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71B5FBF0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571</w:t>
      </w:r>
      <w:r w:rsidRPr="00FA4FE7">
        <w:rPr>
          <w:rStyle w:val="HideTWBExt"/>
          <w:b w:val="0"/>
          <w:lang w:val="en-US"/>
        </w:rPr>
        <w:t>&lt;/NumAm&gt;</w:t>
      </w:r>
    </w:p>
    <w:p w14:paraId="6D8F28C9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Nathalie Loiseau, Hilde Vautmans, Lucia Yar, Petras Auštrevičius</w:t>
      </w:r>
      <w:r w:rsidRPr="00FA4FE7">
        <w:rPr>
          <w:rStyle w:val="HideTWBExt"/>
          <w:b w:val="0"/>
          <w:lang w:val="en-US"/>
        </w:rPr>
        <w:t>&lt;/Members&gt;</w:t>
      </w:r>
    </w:p>
    <w:p w14:paraId="281C97F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BFDA1D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C366BC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15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DC733F9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D28864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748F2E9A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1DAE1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6DAA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160840D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BC66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15.</w:t>
            </w:r>
            <w:r w:rsidRPr="00FA4FE7">
              <w:rPr>
                <w:color w:val="000000" w:themeColor="text1"/>
              </w:rPr>
              <w:tab/>
              <w:t>potwierdza prawo Izraela do obrony, zapisane w prawie międzynarodowym i przez nie ograniczone; wzywa do natychmiastowego i bezwarunkowego uwolnienia wszystkich zakładników</w:t>
            </w:r>
            <w:r w:rsidRPr="00FA4FE7">
              <w:rPr>
                <w:b/>
                <w:i/>
                <w:color w:val="000000" w:themeColor="text1"/>
              </w:rPr>
              <w:t>, a następnie</w:t>
            </w:r>
            <w:r w:rsidRPr="00FA4FE7">
              <w:rPr>
                <w:color w:val="000000" w:themeColor="text1"/>
              </w:rPr>
              <w:t xml:space="preserve"> do natychmiastowego i trwałego zawieszenia broni </w:t>
            </w:r>
            <w:r w:rsidRPr="00FA4FE7">
              <w:rPr>
                <w:b/>
                <w:i/>
                <w:color w:val="000000" w:themeColor="text1"/>
              </w:rPr>
              <w:t>w celu</w:t>
            </w:r>
            <w:r w:rsidRPr="00FA4FE7">
              <w:rPr>
                <w:color w:val="000000" w:themeColor="text1"/>
              </w:rPr>
              <w:t xml:space="preserve"> przeciwdziałania ryzyku masowej śmierci głodowej i wybuchu epidemii zdrowotnej w Strefie Gazy; przypomina, że Izrael ma również obowiązek ochrony ludności cywilnej oraz że operacje wojskowe muszą być proporcjonalne i zgodne z międzynarodowym prawem humanitarnym;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72C0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15.</w:t>
            </w:r>
            <w:r w:rsidRPr="00FA4FE7">
              <w:rPr>
                <w:color w:val="000000" w:themeColor="text1"/>
              </w:rPr>
              <w:tab/>
              <w:t xml:space="preserve">potwierdza prawo Izraela do obrony, zapisane w prawie międzynarodowym i przez nie ograniczone; wzywa do natychmiastowego i bezwarunkowego uwolnienia wszystkich zakładników </w:t>
            </w:r>
            <w:r w:rsidRPr="00FA4FE7">
              <w:rPr>
                <w:b/>
                <w:i/>
                <w:color w:val="000000" w:themeColor="text1"/>
              </w:rPr>
              <w:t>oraz</w:t>
            </w:r>
            <w:r w:rsidRPr="00FA4FE7">
              <w:rPr>
                <w:color w:val="000000" w:themeColor="text1"/>
              </w:rPr>
              <w:t xml:space="preserve"> do natychmiastowego i trwałego zawieszenia broni</w:t>
            </w:r>
            <w:r w:rsidRPr="00FA4FE7">
              <w:rPr>
                <w:b/>
                <w:i/>
                <w:color w:val="000000" w:themeColor="text1"/>
              </w:rPr>
              <w:t>, a zwłaszcza do</w:t>
            </w:r>
            <w:r w:rsidRPr="00FA4FE7">
              <w:rPr>
                <w:color w:val="000000" w:themeColor="text1"/>
              </w:rPr>
              <w:t xml:space="preserve"> przeciwdziałania ryzyku masowej śmierci głodowej i wybuchu epidemii zdrowotnej w Strefie Gazy; przypomina, że Izrael ma również obowiązek ochrony ludności cywilnej oraz że operacje wojskowe muszą być proporcjonalne i zgodne z międzynarodowym prawem humanitarnym;</w:t>
            </w:r>
          </w:p>
        </w:tc>
      </w:tr>
    </w:tbl>
    <w:p w14:paraId="3EB69E18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7EDBE179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3E35073A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572</w:t>
      </w:r>
      <w:r w:rsidRPr="00FA4FE7">
        <w:rPr>
          <w:rStyle w:val="HideTWBExt"/>
          <w:b w:val="0"/>
          <w:lang w:val="en-US"/>
        </w:rPr>
        <w:t>&lt;/NumAm&gt;</w:t>
      </w:r>
    </w:p>
    <w:p w14:paraId="13631CCE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Marc Botenga, Rima Hassan, Özlem Demirel</w:t>
      </w:r>
      <w:r w:rsidRPr="00FA4FE7">
        <w:rPr>
          <w:rStyle w:val="HideTWBExt"/>
          <w:b w:val="0"/>
          <w:lang w:val="en-US"/>
        </w:rPr>
        <w:t>&lt;/Members&gt;</w:t>
      </w:r>
    </w:p>
    <w:p w14:paraId="5C54D16B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&lt;AuNomDe&gt;</w:t>
      </w:r>
      <w:r w:rsidRPr="00FA4FE7">
        <w:rPr>
          <w:rStyle w:val="HideTWBInt"/>
          <w:lang w:val="en-US"/>
        </w:rPr>
        <w:t>{The Left}</w:t>
      </w:r>
      <w:r w:rsidRPr="00FA4FE7">
        <w:rPr>
          <w:color w:val="000000" w:themeColor="text1"/>
          <w:lang w:val="en-US"/>
        </w:rPr>
        <w:t>w imieniu grupy The Left</w:t>
      </w:r>
      <w:r w:rsidRPr="00FA4FE7">
        <w:rPr>
          <w:rStyle w:val="HideTWBExt"/>
          <w:lang w:val="en-US"/>
        </w:rPr>
        <w:t>&lt;/AuNomDe&gt;</w:t>
      </w:r>
    </w:p>
    <w:p w14:paraId="3CF2D3C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AB283C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3D7756D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15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BCF8A35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4C651B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1E42DB2F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6057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BB95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A4904D2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F6EF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15.</w:t>
            </w:r>
            <w:r w:rsidRPr="00FA4FE7">
              <w:rPr>
                <w:color w:val="000000" w:themeColor="text1"/>
              </w:rPr>
              <w:tab/>
              <w:t>potwierdza prawo Izraela do obrony, zapisane w prawie międzynarodowym i przez nie ograniczone; wzywa do natychmiastowego i bezwarunkowego uwolnienia wszystkich zakładników</w:t>
            </w:r>
            <w:r w:rsidRPr="00FA4FE7">
              <w:rPr>
                <w:b/>
                <w:i/>
                <w:color w:val="000000" w:themeColor="text1"/>
              </w:rPr>
              <w:t>, a następnie</w:t>
            </w:r>
            <w:r w:rsidRPr="00FA4FE7">
              <w:rPr>
                <w:color w:val="000000" w:themeColor="text1"/>
              </w:rPr>
              <w:t xml:space="preserve"> do natychmiastowego i trwałego zawieszenia broni w celu przeciwdziałania ryzyku masowej śmierci głodowej i wybuchu epidemii zdrowotnej w Strefie Gazy; przypomina, że Izrael ma również obowiązek ochrony ludności cywilnej oraz że operacje wojskowe </w:t>
            </w:r>
            <w:r w:rsidRPr="00FA4FE7">
              <w:rPr>
                <w:b/>
                <w:i/>
                <w:color w:val="000000" w:themeColor="text1"/>
              </w:rPr>
              <w:t>muszą być</w:t>
            </w:r>
            <w:r w:rsidRPr="00FA4FE7">
              <w:rPr>
                <w:color w:val="000000" w:themeColor="text1"/>
              </w:rPr>
              <w:t xml:space="preserve"> proporcjonalne i </w:t>
            </w:r>
            <w:r w:rsidRPr="00FA4FE7">
              <w:rPr>
                <w:b/>
                <w:i/>
                <w:color w:val="000000" w:themeColor="text1"/>
              </w:rPr>
              <w:t>zgodne z międzynarodowym prawem humanitarnym</w:t>
            </w:r>
            <w:r w:rsidRPr="00FA4FE7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0F23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15.</w:t>
            </w:r>
            <w:r w:rsidRPr="00FA4FE7">
              <w:rPr>
                <w:color w:val="000000" w:themeColor="text1"/>
              </w:rPr>
              <w:tab/>
              <w:t xml:space="preserve">potwierdza prawo Izraela do obrony, zapisane w prawie międzynarodowym i przez nie ograniczone; wzywa do natychmiastowego i bezwarunkowego uwolnienia wszystkich zakładników </w:t>
            </w:r>
            <w:r w:rsidRPr="00FA4FE7">
              <w:rPr>
                <w:b/>
                <w:i/>
                <w:color w:val="000000" w:themeColor="text1"/>
              </w:rPr>
              <w:t>oraz</w:t>
            </w:r>
            <w:r w:rsidRPr="00FA4FE7">
              <w:rPr>
                <w:color w:val="000000" w:themeColor="text1"/>
              </w:rPr>
              <w:t xml:space="preserve"> do natychmiastowego i trwałego zawieszenia broni w celu przeciwdziałania ryzyku masowej śmierci głodowej i wybuchu epidemii zdrowotnej w Strefie Gazy; przypomina, że Izrael ma również obowiązek ochrony ludności cywilnej oraz że </w:t>
            </w:r>
            <w:r w:rsidRPr="00FA4FE7">
              <w:rPr>
                <w:b/>
                <w:i/>
                <w:color w:val="000000" w:themeColor="text1"/>
              </w:rPr>
              <w:t>izraelskie</w:t>
            </w:r>
            <w:r w:rsidRPr="00FA4FE7">
              <w:rPr>
                <w:color w:val="000000" w:themeColor="text1"/>
              </w:rPr>
              <w:t xml:space="preserve"> operacje wojskowe </w:t>
            </w:r>
            <w:r w:rsidRPr="00FA4FE7">
              <w:rPr>
                <w:b/>
                <w:i/>
                <w:color w:val="000000" w:themeColor="text1"/>
              </w:rPr>
              <w:t>nie są</w:t>
            </w:r>
            <w:r w:rsidRPr="00FA4FE7">
              <w:rPr>
                <w:color w:val="000000" w:themeColor="text1"/>
              </w:rPr>
              <w:t xml:space="preserve"> proporcjonalne i </w:t>
            </w:r>
            <w:r w:rsidRPr="00FA4FE7">
              <w:rPr>
                <w:b/>
                <w:i/>
                <w:color w:val="000000" w:themeColor="text1"/>
              </w:rPr>
              <w:t>naruszają międzynarodowe prawo humanitarne</w:t>
            </w:r>
            <w:r w:rsidRPr="00FA4FE7">
              <w:rPr>
                <w:color w:val="000000" w:themeColor="text1"/>
              </w:rPr>
              <w:t>;</w:t>
            </w:r>
          </w:p>
        </w:tc>
      </w:tr>
    </w:tbl>
    <w:p w14:paraId="2E4AA1CA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002D9063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2090F55C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573</w:t>
      </w:r>
      <w:r w:rsidRPr="00FA4FE7">
        <w:rPr>
          <w:rStyle w:val="HideTWBExt"/>
          <w:b w:val="0"/>
          <w:lang w:val="en-US"/>
        </w:rPr>
        <w:t>&lt;/NumAm&gt;</w:t>
      </w:r>
    </w:p>
    <w:p w14:paraId="7421828A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Cristian Terheş</w:t>
      </w:r>
      <w:r w:rsidRPr="00FA4FE7">
        <w:rPr>
          <w:rStyle w:val="HideTWBExt"/>
          <w:b w:val="0"/>
          <w:lang w:val="en-US"/>
        </w:rPr>
        <w:t>&lt;/Members&gt;</w:t>
      </w:r>
    </w:p>
    <w:p w14:paraId="4499EA3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5FBAD9A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E3DCDA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15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9EA9F21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07CA59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3ECD8969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7BD4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55C95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F01C0A2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D4D5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D1EC1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15a.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nalega, aby Komisja zagwarantowała, by środki finansowe Unii nie były przeznaczane na żadną formę terroryzmu czy radykalizacji religijnej i politycznej ani z nimi powiązane; powtarza swoje stanowisko, że wszystkie podręczniki i materiały szkolne wspierane z funduszy Unii muszą być zgodne z normami UNESCO dotyczącymi pokoju, tolerancji, współistnienia i niestosowania przemocy; jest zaniepokojony antysemityzmem, mową nienawiści i podżeganiem do dżihadu i przemocy w palestyńskich podręcznikach szkolnych, pośrednio finansowanych przez UE; podkreśla, że należy odpowiednio uwzględnić warunkowość pomocy finansowej UE w sektorze edukacji;</w:t>
            </w:r>
          </w:p>
        </w:tc>
      </w:tr>
    </w:tbl>
    <w:p w14:paraId="6147DDB1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1D10BD26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737A340F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574</w:t>
      </w:r>
      <w:r w:rsidRPr="00FA4FE7">
        <w:rPr>
          <w:rStyle w:val="HideTWBExt"/>
          <w:b w:val="0"/>
          <w:lang w:val="en-US"/>
        </w:rPr>
        <w:t>&lt;/NumAm&gt;</w:t>
      </w:r>
    </w:p>
    <w:p w14:paraId="322C2A2C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Nacho Sánchez Amor, Sven Mikser, Thijs Reuten, Alessandra Moretti, Yannis Maniatis, Marco Tarquinio, Hana Jalloul Muro</w:t>
      </w:r>
      <w:r w:rsidRPr="00FA4FE7">
        <w:rPr>
          <w:rStyle w:val="HideTWBExt"/>
          <w:b w:val="0"/>
          <w:lang w:val="en-US"/>
        </w:rPr>
        <w:t>&lt;/Members&gt;</w:t>
      </w:r>
    </w:p>
    <w:p w14:paraId="635AA43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75B923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F057B4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15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04EC0636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576C8D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35A28AC9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706C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CE7B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7964544D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30E0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EB1B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15a.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z zadowoleniem przyjmuje sankcje nałożone na ekstremistycznych osadników izraelskich na okupowanym Zachodnim Brzegu i we Wschodniej Jerozolimie, a także na agresywnych działaczy blokujących pomoc humanitarną dla Strefy Gazy; wzywa do przyjęcia pakietu sankcji wobec izraelskich władz i wojskowych odpowiedzialnych za zbrodnie wojenne i zbrodnie przeciwko ludzkości w regionie; wzywa do natychmiastowego przeglądu układu o stowarzyszeniu między UE a Izraelem i rozważenia jego zawieszenia w przypadku nieprzestrzegania zobowiązań w zakresie praw człowieka;</w:t>
            </w:r>
          </w:p>
        </w:tc>
      </w:tr>
    </w:tbl>
    <w:p w14:paraId="19030F60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2571A407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2224BDBA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575</w:t>
      </w:r>
      <w:r w:rsidRPr="00FA4FE7">
        <w:rPr>
          <w:rStyle w:val="HideTWBExt"/>
          <w:b w:val="0"/>
          <w:lang w:val="en-US"/>
        </w:rPr>
        <w:t>&lt;/NumAm&gt;</w:t>
      </w:r>
    </w:p>
    <w:p w14:paraId="768F479F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Hana Jalloul Muro</w:t>
      </w:r>
      <w:r w:rsidRPr="00FA4FE7">
        <w:rPr>
          <w:rStyle w:val="HideTWBExt"/>
          <w:b w:val="0"/>
          <w:lang w:val="en-US"/>
        </w:rPr>
        <w:t>&lt;/Members&gt;</w:t>
      </w:r>
    </w:p>
    <w:p w14:paraId="71BB860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212768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59597F0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15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1279F5B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6BA1B6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620BBADF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9308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7E6B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2197144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CF18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A8CD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15a.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do natychmiastowego zawieszenia broni, aby zapobiec śmierci głodowej i kryzysowi zdrowotnemu na dużą skalę w Strefie Gazy; wzywa wszystkie strony do przestrzegania prawa międzynarodowego i międzynarodowego prawa humanitarnego, zagwarantowania ochrony ludności cywilnej i zaangażowania się w pilne działania deeskalacyjne w celu ochrony życia ludzkiego; podkreśla, że działania te należy dostosować do pracy na rzecz rozwiązania dwupaństwowego w celu zapewnienia trwałego pokoju i stabilności w regionie;</w:t>
            </w:r>
          </w:p>
        </w:tc>
      </w:tr>
    </w:tbl>
    <w:p w14:paraId="151B05C9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48B9BFD1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1B58DF2B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576</w:t>
      </w:r>
      <w:r w:rsidRPr="00FA4FE7">
        <w:rPr>
          <w:rStyle w:val="HideTWBExt"/>
          <w:b w:val="0"/>
          <w:lang w:val="en-US"/>
        </w:rPr>
        <w:t>&lt;/NumAm&gt;</w:t>
      </w:r>
    </w:p>
    <w:p w14:paraId="3B764372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Marc Botenga, Rima Hassan, Özlem Demirel</w:t>
      </w:r>
      <w:r w:rsidRPr="00FA4FE7">
        <w:rPr>
          <w:rStyle w:val="HideTWBExt"/>
          <w:b w:val="0"/>
          <w:lang w:val="en-US"/>
        </w:rPr>
        <w:t>&lt;/Members&gt;</w:t>
      </w:r>
    </w:p>
    <w:p w14:paraId="4306498D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&lt;AuNomDe&gt;</w:t>
      </w:r>
      <w:r w:rsidRPr="00FA4FE7">
        <w:rPr>
          <w:rStyle w:val="HideTWBInt"/>
          <w:lang w:val="en-US"/>
        </w:rPr>
        <w:t>{The Left}</w:t>
      </w:r>
      <w:r w:rsidRPr="00FA4FE7">
        <w:rPr>
          <w:color w:val="000000" w:themeColor="text1"/>
          <w:lang w:val="en-US"/>
        </w:rPr>
        <w:t>w imieniu grupy The Left</w:t>
      </w:r>
      <w:r w:rsidRPr="00FA4FE7">
        <w:rPr>
          <w:rStyle w:val="HideTWBExt"/>
          <w:lang w:val="en-US"/>
        </w:rPr>
        <w:t>&lt;/AuNomDe&gt;</w:t>
      </w:r>
    </w:p>
    <w:p w14:paraId="6340779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B38E61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0E02BC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15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38843B11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FCD501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5F46C2B4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ABB6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3CF5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A5EFDFC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85BC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5490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15a.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 najostrzejszych słowach potępia izraelskie ludobójstwo w Strefie Gazy, czystki etniczne na Zachodnim Brzegu i we Wschodniej Jerozolimie oraz masowe bombardowania Libanu przez Izrael, a także celowe ataki na pracowników ONZ, dzieci, dziennikarzy, lekarzy i ludność cywilną, oraz żąda ich natychmiastowego zaprzestania;</w:t>
            </w:r>
          </w:p>
        </w:tc>
      </w:tr>
    </w:tbl>
    <w:p w14:paraId="59429D17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6B914E73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4D781A76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577</w:t>
      </w:r>
      <w:r w:rsidRPr="00FA4FE7">
        <w:rPr>
          <w:rStyle w:val="HideTWBExt"/>
          <w:b w:val="0"/>
          <w:lang w:val="en-US"/>
        </w:rPr>
        <w:t>&lt;/NumAm&gt;</w:t>
      </w:r>
    </w:p>
    <w:p w14:paraId="139BFBE8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Kinga Gál</w:t>
      </w:r>
      <w:r w:rsidRPr="00FA4FE7">
        <w:rPr>
          <w:rStyle w:val="HideTWBExt"/>
          <w:b w:val="0"/>
          <w:lang w:val="en-US"/>
        </w:rPr>
        <w:t>&lt;/Members&gt;</w:t>
      </w:r>
    </w:p>
    <w:p w14:paraId="621BC15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5DD5A43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80A8C6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15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34A2912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B8455E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54F738BF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6968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A27D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162F0FA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48E8D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8E702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15a.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Komisję do poprawy nadzoru nad płatnościami z funduszy europejskich na rzecz palestyńskich instytucji i organizacji oraz do zapewnienia, aby fundusze UE nigdy nie służyły do finansowania organizacji terrorystycznych;</w:t>
            </w:r>
          </w:p>
        </w:tc>
      </w:tr>
    </w:tbl>
    <w:p w14:paraId="4BC3519B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1F1E7649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2AD1790C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578</w:t>
      </w:r>
      <w:r w:rsidRPr="00FA4FE7">
        <w:rPr>
          <w:rStyle w:val="HideTWBExt"/>
          <w:b w:val="0"/>
          <w:lang w:val="en-US"/>
        </w:rPr>
        <w:t>&lt;/NumAm&gt;</w:t>
      </w:r>
    </w:p>
    <w:p w14:paraId="411D9C3F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Hana Jalloul Muro</w:t>
      </w:r>
      <w:r w:rsidRPr="00FA4FE7">
        <w:rPr>
          <w:rStyle w:val="HideTWBExt"/>
          <w:b w:val="0"/>
          <w:lang w:val="en-US"/>
        </w:rPr>
        <w:t>&lt;/Members&gt;</w:t>
      </w:r>
    </w:p>
    <w:p w14:paraId="28000364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&lt;/RepeatBlock-By&gt;</w:t>
      </w:r>
    </w:p>
    <w:p w14:paraId="238ED963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&lt;DocAmend&gt;</w:t>
      </w:r>
      <w:r w:rsidRPr="00FA4FE7">
        <w:rPr>
          <w:color w:val="000000" w:themeColor="text1"/>
          <w:lang w:val="en-US"/>
        </w:rPr>
        <w:t>Projekt rezolucji</w:t>
      </w:r>
      <w:r w:rsidRPr="00FA4FE7">
        <w:rPr>
          <w:rStyle w:val="HideTWBExt"/>
          <w:b w:val="0"/>
          <w:lang w:val="en-US"/>
        </w:rPr>
        <w:t>&lt;/DocAmend&gt;</w:t>
      </w:r>
    </w:p>
    <w:p w14:paraId="3A367E70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&lt;Article&gt;</w:t>
      </w:r>
      <w:r w:rsidRPr="00FA4FE7">
        <w:rPr>
          <w:color w:val="000000" w:themeColor="text1"/>
          <w:lang w:val="en-US"/>
        </w:rPr>
        <w:t>Ustęp 15 b (nowy)</w:t>
      </w:r>
      <w:r w:rsidRPr="00FA4FE7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8FFBFE9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9D4F80" w14:textId="77777777" w:rsidR="00FA4FE7" w:rsidRPr="00FA4FE7" w:rsidRDefault="00FA4FE7" w:rsidP="007A1192">
            <w:pPr>
              <w:rPr>
                <w:color w:val="000000" w:themeColor="text1"/>
                <w:lang w:val="en-US"/>
              </w:rPr>
            </w:pPr>
          </w:p>
        </w:tc>
      </w:tr>
      <w:tr w:rsidR="00FA4FE7" w:rsidRPr="00FA4FE7" w14:paraId="536BF8AB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2226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E1A8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127CD3E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F933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039D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15b.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do pełnego poszanowania działań agencji ONZ, w tym UNRWA, w Strefie Gazy i na Zachodnim Brzegu, podkreślając ich kluczową rolę w dostarczaniu pomocy humanitarnej dla ludności dotkniętej konfliktem; potępia wszelkie środki legislacyjne, które utrudniałyby pomoc humanitarną, i podkreśla konieczność zapewnienia nieograniczonego dostępu dla wszystkich podmiotów udzielających pomocy humanitarnej zgodnie z międzynarodowym prawem humanitarnym;</w:t>
            </w:r>
          </w:p>
        </w:tc>
      </w:tr>
    </w:tbl>
    <w:p w14:paraId="3EF978CC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039C0992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5AF7D7E3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579</w:t>
      </w:r>
      <w:r w:rsidRPr="00FA4FE7">
        <w:rPr>
          <w:rStyle w:val="HideTWBExt"/>
          <w:b w:val="0"/>
          <w:lang w:val="en-US"/>
        </w:rPr>
        <w:t>&lt;/NumAm&gt;</w:t>
      </w:r>
    </w:p>
    <w:p w14:paraId="7122103B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Cristian Terheş</w:t>
      </w:r>
      <w:r w:rsidRPr="00FA4FE7">
        <w:rPr>
          <w:rStyle w:val="HideTWBExt"/>
          <w:b w:val="0"/>
          <w:lang w:val="en-US"/>
        </w:rPr>
        <w:t>&lt;/Members&gt;</w:t>
      </w:r>
    </w:p>
    <w:p w14:paraId="42D58F6F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&lt;/RepeatBlock-By&gt;</w:t>
      </w:r>
    </w:p>
    <w:p w14:paraId="15EC73A9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&lt;DocAmend&gt;</w:t>
      </w:r>
      <w:r w:rsidRPr="00FA4FE7">
        <w:rPr>
          <w:color w:val="000000" w:themeColor="text1"/>
          <w:lang w:val="en-US"/>
        </w:rPr>
        <w:t>Projekt rezolucji</w:t>
      </w:r>
      <w:r w:rsidRPr="00FA4FE7">
        <w:rPr>
          <w:rStyle w:val="HideTWBExt"/>
          <w:b w:val="0"/>
          <w:lang w:val="en-US"/>
        </w:rPr>
        <w:t>&lt;/DocAmend&gt;</w:t>
      </w:r>
    </w:p>
    <w:p w14:paraId="2B1DE82C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&lt;Article&gt;</w:t>
      </w:r>
      <w:r w:rsidRPr="00FA4FE7">
        <w:rPr>
          <w:color w:val="000000" w:themeColor="text1"/>
          <w:lang w:val="en-US"/>
        </w:rPr>
        <w:t>Ustęp 15 b (nowy)</w:t>
      </w:r>
      <w:r w:rsidRPr="00FA4FE7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8250396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60A84B" w14:textId="77777777" w:rsidR="00FA4FE7" w:rsidRPr="00FA4FE7" w:rsidRDefault="00FA4FE7" w:rsidP="007A1192">
            <w:pPr>
              <w:rPr>
                <w:color w:val="000000" w:themeColor="text1"/>
                <w:lang w:val="en-US"/>
              </w:rPr>
            </w:pPr>
          </w:p>
        </w:tc>
      </w:tr>
      <w:tr w:rsidR="00FA4FE7" w:rsidRPr="00FA4FE7" w14:paraId="7BEB0C9C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77021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56545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AACC279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FC951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AD9A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15b.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 świetle niedawno ujawnionych informacji, że UNRWA zatrudniała osobę zidentyfikowaną przez Izrael jako przywódca Hamasu w Libanie, wzywa Komisję Europejską do przeprowadzenia natychmiastowego dochodzenia w sprawie przydziału i wykorzystania funduszy UE przez UNRWA oraz do ponownej oceny jej ciągłego wsparcia finansowego dla organizacji, które mogą być zamieszane w terroryzm</w:t>
            </w:r>
            <w:r w:rsidRPr="00FA4FE7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FA4FE7">
              <w:rPr>
                <w:b/>
                <w:i/>
                <w:color w:val="000000" w:themeColor="text1"/>
              </w:rPr>
              <w:t>;</w:t>
            </w:r>
          </w:p>
        </w:tc>
      </w:tr>
      <w:tr w:rsidR="00FA4FE7" w:rsidRPr="00FA4FE7" w14:paraId="748386B9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D6E86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6115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FA4FE7" w:rsidRPr="00FA4FE7" w14:paraId="01A8C939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464C9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B5D59" w14:textId="77777777" w:rsidR="00FA4FE7" w:rsidRPr="00FA4FE7" w:rsidRDefault="00FA4FE7" w:rsidP="007A1192">
            <w:pPr>
              <w:pStyle w:val="Normal6a"/>
              <w:rPr>
                <w:color w:val="000000" w:themeColor="text1"/>
                <w:lang w:val="pt-PT"/>
              </w:rPr>
            </w:pPr>
            <w:r w:rsidRPr="00FA4FE7">
              <w:rPr>
                <w:b/>
                <w:i/>
                <w:color w:val="000000" w:themeColor="text1"/>
                <w:vertAlign w:val="superscript"/>
                <w:lang w:val="pt-PT"/>
              </w:rPr>
              <w:t>1a</w:t>
            </w:r>
            <w:r w:rsidRPr="00FA4FE7">
              <w:rPr>
                <w:color w:val="000000" w:themeColor="text1"/>
                <w:lang w:val="pt-PT"/>
              </w:rPr>
              <w:t xml:space="preserve"> </w:t>
            </w:r>
            <w:r w:rsidRPr="00FA4FE7">
              <w:rPr>
                <w:b/>
                <w:i/>
                <w:color w:val="000000" w:themeColor="text1"/>
                <w:lang w:val="pt-PT"/>
              </w:rPr>
              <w:t>https://news.sky.com/story/hamas-leader-in-lebanon-killed-by-israel-was-un-employee-unwra-confirms-13225258</w:t>
            </w:r>
          </w:p>
        </w:tc>
      </w:tr>
    </w:tbl>
    <w:p w14:paraId="433C316D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7740F265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2997572B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580</w:t>
      </w:r>
      <w:r w:rsidRPr="00FA4FE7">
        <w:rPr>
          <w:rStyle w:val="HideTWBExt"/>
          <w:b w:val="0"/>
          <w:lang w:val="en-US"/>
        </w:rPr>
        <w:t>&lt;/NumAm&gt;</w:t>
      </w:r>
    </w:p>
    <w:p w14:paraId="2DF7C438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Marc Botenga, Rima Hassan, Özlem Demirel</w:t>
      </w:r>
      <w:r w:rsidRPr="00FA4FE7">
        <w:rPr>
          <w:rStyle w:val="HideTWBExt"/>
          <w:b w:val="0"/>
          <w:lang w:val="en-US"/>
        </w:rPr>
        <w:t>&lt;/Members&gt;</w:t>
      </w:r>
    </w:p>
    <w:p w14:paraId="152F69A5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&lt;AuNomDe&gt;</w:t>
      </w:r>
      <w:r w:rsidRPr="00FA4FE7">
        <w:rPr>
          <w:rStyle w:val="HideTWBInt"/>
          <w:lang w:val="en-US"/>
        </w:rPr>
        <w:t>{The Left}</w:t>
      </w:r>
      <w:r w:rsidRPr="00FA4FE7">
        <w:rPr>
          <w:color w:val="000000" w:themeColor="text1"/>
          <w:lang w:val="en-US"/>
        </w:rPr>
        <w:t>w imieniu grupy The Left</w:t>
      </w:r>
      <w:r w:rsidRPr="00FA4FE7">
        <w:rPr>
          <w:rStyle w:val="HideTWBExt"/>
          <w:lang w:val="en-US"/>
        </w:rPr>
        <w:t>&lt;/AuNomDe&gt;</w:t>
      </w:r>
    </w:p>
    <w:p w14:paraId="56F4957D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&lt;/RepeatBlock-By&gt;</w:t>
      </w:r>
    </w:p>
    <w:p w14:paraId="0017BF3F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&lt;DocAmend&gt;</w:t>
      </w:r>
      <w:r w:rsidRPr="00FA4FE7">
        <w:rPr>
          <w:color w:val="000000" w:themeColor="text1"/>
          <w:lang w:val="en-US"/>
        </w:rPr>
        <w:t>Projekt rezolucji</w:t>
      </w:r>
      <w:r w:rsidRPr="00FA4FE7">
        <w:rPr>
          <w:rStyle w:val="HideTWBExt"/>
          <w:b w:val="0"/>
          <w:lang w:val="en-US"/>
        </w:rPr>
        <w:t>&lt;/DocAmend&gt;</w:t>
      </w:r>
    </w:p>
    <w:p w14:paraId="2A107768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&lt;Article&gt;</w:t>
      </w:r>
      <w:r w:rsidRPr="00FA4FE7">
        <w:rPr>
          <w:color w:val="000000" w:themeColor="text1"/>
          <w:lang w:val="en-US"/>
        </w:rPr>
        <w:t>Ustęp 15 b (nowy)</w:t>
      </w:r>
      <w:r w:rsidRPr="00FA4FE7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F8B70D2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C18801" w14:textId="77777777" w:rsidR="00FA4FE7" w:rsidRPr="00FA4FE7" w:rsidRDefault="00FA4FE7" w:rsidP="007A1192">
            <w:pPr>
              <w:rPr>
                <w:color w:val="000000" w:themeColor="text1"/>
                <w:lang w:val="en-US"/>
              </w:rPr>
            </w:pPr>
          </w:p>
        </w:tc>
      </w:tr>
      <w:tr w:rsidR="00FA4FE7" w:rsidRPr="00FA4FE7" w14:paraId="2B72EBEF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3F5B1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55321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270C729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D20C9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9AB62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15b.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domaga się natychmiastowego zawieszenia broni, zniesienia wszelkich ograniczeń wjazdu dla pomocy humanitarnej i innych cywilnych misji pomocowych w całej Palestynie, a zwłaszcza w Strefie Gazy;</w:t>
            </w:r>
          </w:p>
        </w:tc>
      </w:tr>
    </w:tbl>
    <w:p w14:paraId="1B9553C7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4ABBB1A4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59E9C985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581</w:t>
      </w:r>
      <w:r w:rsidRPr="00FA4FE7">
        <w:rPr>
          <w:rStyle w:val="HideTWBExt"/>
          <w:b w:val="0"/>
          <w:lang w:val="en-US"/>
        </w:rPr>
        <w:t>&lt;/NumAm&gt;</w:t>
      </w:r>
    </w:p>
    <w:p w14:paraId="78E4E428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Nacho Sánchez Amor, Sven Mikser, Thijs Reuten, Alessandra Moretti, Yannis Maniatis, Marco Tarquinio, Hana Jalloul Muro</w:t>
      </w:r>
      <w:r w:rsidRPr="00FA4FE7">
        <w:rPr>
          <w:rStyle w:val="HideTWBExt"/>
          <w:b w:val="0"/>
          <w:lang w:val="en-US"/>
        </w:rPr>
        <w:t>&lt;/Members&gt;</w:t>
      </w:r>
    </w:p>
    <w:p w14:paraId="0011C181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&lt;/RepeatBlock-By&gt;</w:t>
      </w:r>
    </w:p>
    <w:p w14:paraId="443925CA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&lt;DocAmend&gt;</w:t>
      </w:r>
      <w:r w:rsidRPr="00FA4FE7">
        <w:rPr>
          <w:color w:val="000000" w:themeColor="text1"/>
          <w:lang w:val="en-US"/>
        </w:rPr>
        <w:t>Projekt rezolucji</w:t>
      </w:r>
      <w:r w:rsidRPr="00FA4FE7">
        <w:rPr>
          <w:rStyle w:val="HideTWBExt"/>
          <w:b w:val="0"/>
          <w:lang w:val="en-US"/>
        </w:rPr>
        <w:t>&lt;/DocAmend&gt;</w:t>
      </w:r>
    </w:p>
    <w:p w14:paraId="5F6B8B80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&lt;Article&gt;</w:t>
      </w:r>
      <w:r w:rsidRPr="00FA4FE7">
        <w:rPr>
          <w:color w:val="000000" w:themeColor="text1"/>
          <w:lang w:val="en-US"/>
        </w:rPr>
        <w:t>Ustęp 15 b (nowy)</w:t>
      </w:r>
      <w:r w:rsidRPr="00FA4FE7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100F7FB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D3A22A" w14:textId="77777777" w:rsidR="00FA4FE7" w:rsidRPr="00FA4FE7" w:rsidRDefault="00FA4FE7" w:rsidP="007A1192">
            <w:pPr>
              <w:rPr>
                <w:color w:val="000000" w:themeColor="text1"/>
                <w:lang w:val="en-US"/>
              </w:rPr>
            </w:pPr>
          </w:p>
        </w:tc>
      </w:tr>
      <w:tr w:rsidR="00FA4FE7" w:rsidRPr="00FA4FE7" w14:paraId="16C6FBD4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6200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800E5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D332F34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7B50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9B28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15b.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do natychmiastowego i trwałego zawieszenia broni;</w:t>
            </w:r>
          </w:p>
        </w:tc>
      </w:tr>
    </w:tbl>
    <w:p w14:paraId="4FA693EA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4485506C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377A2511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582</w:t>
      </w:r>
      <w:r w:rsidRPr="00FA4FE7">
        <w:rPr>
          <w:rStyle w:val="HideTWBExt"/>
          <w:b w:val="0"/>
          <w:lang w:val="en-US"/>
        </w:rPr>
        <w:t>&lt;/NumAm&gt;</w:t>
      </w:r>
    </w:p>
    <w:p w14:paraId="63ECBCDE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Marc Botenga, Rima Hassan, Özlem Demirel</w:t>
      </w:r>
      <w:r w:rsidRPr="00FA4FE7">
        <w:rPr>
          <w:rStyle w:val="HideTWBExt"/>
          <w:b w:val="0"/>
          <w:lang w:val="en-US"/>
        </w:rPr>
        <w:t>&lt;/Members&gt;</w:t>
      </w:r>
    </w:p>
    <w:p w14:paraId="0C166A44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&lt;AuNomDe&gt;</w:t>
      </w:r>
      <w:r w:rsidRPr="00FA4FE7">
        <w:rPr>
          <w:rStyle w:val="HideTWBInt"/>
          <w:lang w:val="en-US"/>
        </w:rPr>
        <w:t>{The Left}</w:t>
      </w:r>
      <w:r w:rsidRPr="00FA4FE7">
        <w:rPr>
          <w:color w:val="000000" w:themeColor="text1"/>
          <w:lang w:val="en-US"/>
        </w:rPr>
        <w:t>w imieniu grupy The Left</w:t>
      </w:r>
      <w:r w:rsidRPr="00FA4FE7">
        <w:rPr>
          <w:rStyle w:val="HideTWBExt"/>
          <w:lang w:val="en-US"/>
        </w:rPr>
        <w:t>&lt;/AuNomDe&gt;</w:t>
      </w:r>
    </w:p>
    <w:p w14:paraId="52F76F78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&lt;/RepeatBlock-By&gt;</w:t>
      </w:r>
    </w:p>
    <w:p w14:paraId="797C3458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&lt;DocAmend&gt;</w:t>
      </w:r>
      <w:r w:rsidRPr="00FA4FE7">
        <w:rPr>
          <w:color w:val="000000" w:themeColor="text1"/>
          <w:lang w:val="en-US"/>
        </w:rPr>
        <w:t>Projekt rezolucji</w:t>
      </w:r>
      <w:r w:rsidRPr="00FA4FE7">
        <w:rPr>
          <w:rStyle w:val="HideTWBExt"/>
          <w:b w:val="0"/>
          <w:lang w:val="en-US"/>
        </w:rPr>
        <w:t>&lt;/DocAmend&gt;</w:t>
      </w:r>
    </w:p>
    <w:p w14:paraId="2CF1076F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&lt;Article&gt;</w:t>
      </w:r>
      <w:r w:rsidRPr="00FA4FE7">
        <w:rPr>
          <w:color w:val="000000" w:themeColor="text1"/>
          <w:lang w:val="en-US"/>
        </w:rPr>
        <w:t>Ustęp 15 c (nowy)</w:t>
      </w:r>
      <w:r w:rsidRPr="00FA4FE7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9166DE1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B703B8" w14:textId="77777777" w:rsidR="00FA4FE7" w:rsidRPr="00FA4FE7" w:rsidRDefault="00FA4FE7" w:rsidP="007A1192">
            <w:pPr>
              <w:rPr>
                <w:color w:val="000000" w:themeColor="text1"/>
                <w:lang w:val="en-US"/>
              </w:rPr>
            </w:pPr>
          </w:p>
        </w:tc>
      </w:tr>
      <w:tr w:rsidR="00FA4FE7" w:rsidRPr="00FA4FE7" w14:paraId="57FC5B29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227E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0C61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5F147CC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228F0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9280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15c.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podkreśla, że Izrael został oskarżony o ludobójstwo przed Międzynarodowym Trybunałem Sprawiedliwości, który zarządził środki tymczasowe; wzywa zatem, zgodnie z Konwencją w sprawie zapobiegania i karania zbrodni ludobójstwa, do nałożenia na Izrael natychmiastowego i pełnego embarga wojskowego;</w:t>
            </w:r>
          </w:p>
        </w:tc>
      </w:tr>
    </w:tbl>
    <w:p w14:paraId="645C19E0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3C598C21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54A30A22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583</w:t>
      </w:r>
      <w:r w:rsidRPr="00FA4FE7">
        <w:rPr>
          <w:rStyle w:val="HideTWBExt"/>
          <w:b w:val="0"/>
          <w:lang w:val="en-US"/>
        </w:rPr>
        <w:t>&lt;/NumAm&gt;</w:t>
      </w:r>
    </w:p>
    <w:p w14:paraId="0DC89C23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Nacho Sánchez Amor, Sven Mikser, Thijs Reuten, Alessandra Moretti, Yannis Maniatis, Marco Tarquinio, Hana Jalloul Muro</w:t>
      </w:r>
      <w:r w:rsidRPr="00FA4FE7">
        <w:rPr>
          <w:rStyle w:val="HideTWBExt"/>
          <w:b w:val="0"/>
          <w:lang w:val="en-US"/>
        </w:rPr>
        <w:t>&lt;/Members&gt;</w:t>
      </w:r>
    </w:p>
    <w:p w14:paraId="641A9FC3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&lt;/RepeatBlock-By&gt;</w:t>
      </w:r>
    </w:p>
    <w:p w14:paraId="6C6FECC1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&lt;DocAmend&gt;</w:t>
      </w:r>
      <w:r w:rsidRPr="00FA4FE7">
        <w:rPr>
          <w:color w:val="000000" w:themeColor="text1"/>
          <w:lang w:val="en-US"/>
        </w:rPr>
        <w:t>Projekt rezolucji</w:t>
      </w:r>
      <w:r w:rsidRPr="00FA4FE7">
        <w:rPr>
          <w:rStyle w:val="HideTWBExt"/>
          <w:b w:val="0"/>
          <w:lang w:val="en-US"/>
        </w:rPr>
        <w:t>&lt;/DocAmend&gt;</w:t>
      </w:r>
    </w:p>
    <w:p w14:paraId="1CDA9E0E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&lt;Article&gt;</w:t>
      </w:r>
      <w:r w:rsidRPr="00FA4FE7">
        <w:rPr>
          <w:color w:val="000000" w:themeColor="text1"/>
          <w:lang w:val="en-US"/>
        </w:rPr>
        <w:t>Ustęp 15 c (nowy)</w:t>
      </w:r>
      <w:r w:rsidRPr="00FA4FE7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18C9632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EE2EF8" w14:textId="77777777" w:rsidR="00FA4FE7" w:rsidRPr="00FA4FE7" w:rsidRDefault="00FA4FE7" w:rsidP="007A1192">
            <w:pPr>
              <w:rPr>
                <w:color w:val="000000" w:themeColor="text1"/>
                <w:lang w:val="en-US"/>
              </w:rPr>
            </w:pPr>
          </w:p>
        </w:tc>
      </w:tr>
      <w:tr w:rsidR="00FA4FE7" w:rsidRPr="00FA4FE7" w14:paraId="6DFB248C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AB52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5AEA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F6DA0AB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5F8E2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9D0D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15c.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do zajęcia się ryzykiem masowej śmierci głodowej, pogorszenia warunków zdrowotnych i wybuchu epidemii zdrowotnej w Strefie Gazy;</w:t>
            </w:r>
          </w:p>
        </w:tc>
      </w:tr>
    </w:tbl>
    <w:p w14:paraId="0BB9B4CA" w14:textId="77777777" w:rsidR="00FA4FE7" w:rsidRPr="00FA4FE7" w:rsidRDefault="00FA4FE7" w:rsidP="00FA4FE7">
      <w:pPr>
        <w:pStyle w:val="AmOrLang"/>
        <w:rPr>
          <w:color w:val="000000" w:themeColor="text1"/>
          <w:lang w:val="en-US"/>
        </w:rPr>
      </w:pPr>
      <w:r w:rsidRPr="00FA4FE7">
        <w:rPr>
          <w:color w:val="000000" w:themeColor="text1"/>
          <w:lang w:val="en-US"/>
        </w:rPr>
        <w:t xml:space="preserve">Or. </w:t>
      </w:r>
      <w:r w:rsidRPr="00FA4FE7">
        <w:rPr>
          <w:rStyle w:val="HideTWBExt"/>
          <w:lang w:val="en-US"/>
        </w:rPr>
        <w:t>&lt;Original&gt;</w:t>
      </w:r>
      <w:r w:rsidRPr="00FA4FE7">
        <w:rPr>
          <w:rStyle w:val="HideTWBInt"/>
          <w:lang w:val="en-US"/>
        </w:rPr>
        <w:t>{EN}</w:t>
      </w:r>
      <w:r w:rsidRPr="00FA4FE7">
        <w:rPr>
          <w:color w:val="000000" w:themeColor="text1"/>
          <w:lang w:val="en-US"/>
        </w:rPr>
        <w:t>en</w:t>
      </w:r>
      <w:r w:rsidRPr="00FA4FE7">
        <w:rPr>
          <w:rStyle w:val="HideTWBExt"/>
          <w:lang w:val="en-US"/>
        </w:rPr>
        <w:t>&lt;/Original&gt;</w:t>
      </w:r>
    </w:p>
    <w:p w14:paraId="6E5955BD" w14:textId="77777777" w:rsidR="00FA4FE7" w:rsidRPr="00FA4FE7" w:rsidRDefault="00FA4FE7" w:rsidP="00FA4FE7">
      <w:pPr>
        <w:rPr>
          <w:color w:val="000000" w:themeColor="text1"/>
          <w:lang w:val="en-US"/>
        </w:rPr>
      </w:pPr>
      <w:r w:rsidRPr="00FA4FE7">
        <w:rPr>
          <w:rStyle w:val="HideTWBExt"/>
          <w:lang w:val="en-US"/>
        </w:rPr>
        <w:t>&lt;/Amend&gt;</w:t>
      </w:r>
    </w:p>
    <w:p w14:paraId="7CB5994F" w14:textId="77777777" w:rsidR="00FA4FE7" w:rsidRPr="00FA4FE7" w:rsidRDefault="00FA4FE7" w:rsidP="00FA4FE7">
      <w:pPr>
        <w:pStyle w:val="AmNumberTabs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&lt;Amend&gt;</w:t>
      </w:r>
      <w:r w:rsidRPr="00FA4FE7">
        <w:rPr>
          <w:color w:val="000000" w:themeColor="text1"/>
          <w:lang w:val="en-US"/>
        </w:rPr>
        <w:t>Poprawka</w:t>
      </w:r>
      <w:r w:rsidRPr="00FA4FE7">
        <w:rPr>
          <w:color w:val="000000" w:themeColor="text1"/>
          <w:lang w:val="en-US"/>
        </w:rPr>
        <w:tab/>
      </w:r>
      <w:r w:rsidRPr="00FA4FE7">
        <w:rPr>
          <w:color w:val="000000" w:themeColor="text1"/>
          <w:lang w:val="en-US"/>
        </w:rPr>
        <w:tab/>
      </w:r>
      <w:r w:rsidRPr="00FA4FE7">
        <w:rPr>
          <w:rStyle w:val="HideTWBExt"/>
          <w:b w:val="0"/>
          <w:lang w:val="en-US"/>
        </w:rPr>
        <w:t>&lt;NumAm&gt;</w:t>
      </w:r>
      <w:r w:rsidRPr="00FA4FE7">
        <w:rPr>
          <w:color w:val="000000" w:themeColor="text1"/>
          <w:lang w:val="en-US"/>
        </w:rPr>
        <w:t>584</w:t>
      </w:r>
      <w:r w:rsidRPr="00FA4FE7">
        <w:rPr>
          <w:rStyle w:val="HideTWBExt"/>
          <w:b w:val="0"/>
          <w:lang w:val="en-US"/>
        </w:rPr>
        <w:t>&lt;/NumAm&gt;</w:t>
      </w:r>
    </w:p>
    <w:p w14:paraId="5DC7721E" w14:textId="77777777" w:rsidR="00FA4FE7" w:rsidRPr="00FA4FE7" w:rsidRDefault="00FA4FE7" w:rsidP="00FA4FE7">
      <w:pPr>
        <w:pStyle w:val="NormalBold"/>
        <w:rPr>
          <w:color w:val="000000" w:themeColor="text1"/>
          <w:lang w:val="en-US"/>
        </w:rPr>
      </w:pPr>
      <w:r w:rsidRPr="00FA4FE7">
        <w:rPr>
          <w:rStyle w:val="HideTWBExt"/>
          <w:b w:val="0"/>
          <w:lang w:val="en-US"/>
        </w:rPr>
        <w:t>&lt;RepeatBlock-By&gt;&lt;Members&gt;</w:t>
      </w:r>
      <w:r w:rsidRPr="00FA4FE7">
        <w:rPr>
          <w:color w:val="000000" w:themeColor="text1"/>
          <w:lang w:val="en-US"/>
        </w:rPr>
        <w:t>Hana Jalloul Muro</w:t>
      </w:r>
      <w:r w:rsidRPr="00FA4FE7">
        <w:rPr>
          <w:rStyle w:val="HideTWBExt"/>
          <w:b w:val="0"/>
          <w:lang w:val="en-US"/>
        </w:rPr>
        <w:t>&lt;/Members&gt;</w:t>
      </w:r>
    </w:p>
    <w:p w14:paraId="4771E40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744E4E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290EA3B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15 c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26A6BDB5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ABCB65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2AAE3B23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87E5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A3317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97B9D15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F866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5063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15c.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uznaje potrzebę dokonania przeglądu układu o stowarzyszeniu między UE a Izraelem z 2000 r. w związku z naruszeniem art. 2 dotyczącego poszanowania praw człowieka;</w:t>
            </w:r>
          </w:p>
        </w:tc>
      </w:tr>
    </w:tbl>
    <w:p w14:paraId="0645FE35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4635E6FC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39E1D735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585</w:t>
      </w:r>
      <w:r w:rsidRPr="00FA4FE7">
        <w:rPr>
          <w:rStyle w:val="HideTWBExt"/>
          <w:b w:val="0"/>
        </w:rPr>
        <w:t>&lt;/NumAm&gt;</w:t>
      </w:r>
    </w:p>
    <w:p w14:paraId="2809EAC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Marc Botenga, Rima Hassan</w:t>
      </w:r>
      <w:r w:rsidRPr="00FA4FE7">
        <w:rPr>
          <w:rStyle w:val="HideTWBExt"/>
          <w:b w:val="0"/>
        </w:rPr>
        <w:t>&lt;/Members&gt;</w:t>
      </w:r>
    </w:p>
    <w:p w14:paraId="1F7FE853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&lt;AuNomDe&gt;</w:t>
      </w:r>
      <w:r w:rsidRPr="00FA4FE7">
        <w:rPr>
          <w:rStyle w:val="HideTWBInt"/>
        </w:rPr>
        <w:t>{The Left}</w:t>
      </w:r>
      <w:r w:rsidRPr="00FA4FE7">
        <w:rPr>
          <w:color w:val="000000" w:themeColor="text1"/>
        </w:rPr>
        <w:t>w imieniu grupy The Left</w:t>
      </w:r>
      <w:r w:rsidRPr="00FA4FE7">
        <w:rPr>
          <w:rStyle w:val="HideTWBExt"/>
        </w:rPr>
        <w:t>&lt;/AuNomDe&gt;</w:t>
      </w:r>
    </w:p>
    <w:p w14:paraId="0900757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1A6603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6C61AF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15 d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5E8297A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05284F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3AB52D8A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C11C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3AF3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1D7CEAE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0E431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F1C91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15d.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z zadowoleniem przyjmuje przełomowe orzeczenie Międzynarodowego Trybunału Sprawiedliwości z 19 lipca 2024 r., zgodnie z którym izraelska okupacja Strefy Gazy i Zachodniego Brzegu, w tym Wschodniej Jerozolimy, jest niezgodna z prawem, tak jak powiązany system osadnictwa, aneksja i wykorzystywanie zasobów naturalnych; podkreśla, że UE i państwa członkowskie muszą natychmiast zastosować się do autorytatywnego orzeczenia MTS i w związku z tym wzywa do natychmiastowego rozwiązania układu o stowarzyszeniu między UE a Izraelem;</w:t>
            </w:r>
          </w:p>
        </w:tc>
      </w:tr>
    </w:tbl>
    <w:p w14:paraId="4F20A12F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31D455DA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3EB0E401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586</w:t>
      </w:r>
      <w:r w:rsidRPr="00FA4FE7">
        <w:rPr>
          <w:rStyle w:val="HideTWBExt"/>
          <w:b w:val="0"/>
        </w:rPr>
        <w:t>&lt;/NumAm&gt;</w:t>
      </w:r>
    </w:p>
    <w:p w14:paraId="2327E22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Marc Botenga, Rima Hassan, Özlem Demirel</w:t>
      </w:r>
      <w:r w:rsidRPr="00FA4FE7">
        <w:rPr>
          <w:rStyle w:val="HideTWBExt"/>
          <w:b w:val="0"/>
        </w:rPr>
        <w:t>&lt;/Members&gt;</w:t>
      </w:r>
    </w:p>
    <w:p w14:paraId="4C1B4882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&lt;AuNomDe&gt;</w:t>
      </w:r>
      <w:r w:rsidRPr="00FA4FE7">
        <w:rPr>
          <w:rStyle w:val="HideTWBInt"/>
        </w:rPr>
        <w:t>{The Left}</w:t>
      </w:r>
      <w:r w:rsidRPr="00FA4FE7">
        <w:rPr>
          <w:color w:val="000000" w:themeColor="text1"/>
        </w:rPr>
        <w:t>w imieniu grupy The Left</w:t>
      </w:r>
      <w:r w:rsidRPr="00FA4FE7">
        <w:rPr>
          <w:rStyle w:val="HideTWBExt"/>
        </w:rPr>
        <w:t>&lt;/AuNomDe&gt;</w:t>
      </w:r>
    </w:p>
    <w:p w14:paraId="4DB97D5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00B465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2B95F3C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15 e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3389E0E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B635BF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657E6291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4455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60F85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8A06E09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83B2E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319C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15e.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państwa członkowskie do natychmiastowego zaprzestania wywozu broni do Izraela zgodnie z 2008/944/WPZiB; ostrzega, że państwa, które wspierają Izrael dostawami broni, mogą zostać pozwane przed Międzynarodowy Trybunał Sprawiedliwości za współudział w ludobójstwie zgodnie z art. 3e Konwencji w sprawie zapobiegania i karania zbrodni ludobójstwa;</w:t>
            </w:r>
          </w:p>
        </w:tc>
      </w:tr>
    </w:tbl>
    <w:p w14:paraId="1DAA3673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25F791D3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1EAC973F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587</w:t>
      </w:r>
      <w:r w:rsidRPr="00FA4FE7">
        <w:rPr>
          <w:rStyle w:val="HideTWBExt"/>
          <w:b w:val="0"/>
        </w:rPr>
        <w:t>&lt;/NumAm&gt;</w:t>
      </w:r>
    </w:p>
    <w:p w14:paraId="5E330C4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Marc Botenga, Rima Hassan, Özlem Demirel</w:t>
      </w:r>
      <w:r w:rsidRPr="00FA4FE7">
        <w:rPr>
          <w:rStyle w:val="HideTWBExt"/>
          <w:b w:val="0"/>
        </w:rPr>
        <w:t>&lt;/Members&gt;</w:t>
      </w:r>
    </w:p>
    <w:p w14:paraId="6769CE36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&lt;AuNomDe&gt;</w:t>
      </w:r>
      <w:r w:rsidRPr="00FA4FE7">
        <w:rPr>
          <w:rStyle w:val="HideTWBInt"/>
        </w:rPr>
        <w:t>{The Left}</w:t>
      </w:r>
      <w:r w:rsidRPr="00FA4FE7">
        <w:rPr>
          <w:color w:val="000000" w:themeColor="text1"/>
        </w:rPr>
        <w:t>w imieniu grupy The Left</w:t>
      </w:r>
      <w:r w:rsidRPr="00FA4FE7">
        <w:rPr>
          <w:rStyle w:val="HideTWBExt"/>
        </w:rPr>
        <w:t>&lt;/AuNomDe&gt;</w:t>
      </w:r>
    </w:p>
    <w:p w14:paraId="6118DB1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1199C34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52E5E81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15 f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78BA2E5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059E02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40109EDB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501C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33B2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426406F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B1C0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F755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15f.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potwierdza wsparcie dla działań Międzynarodowego Trybunału Karnego; zachęca MTK, aby w końcu wydał nakazy aresztowania, których domaga się prokurator generalny, w tym przeciwko izraelskim przywódcom;</w:t>
            </w:r>
          </w:p>
        </w:tc>
      </w:tr>
    </w:tbl>
    <w:p w14:paraId="2A82BF63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74F5035E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4BF6823D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588</w:t>
      </w:r>
      <w:r w:rsidRPr="00FA4FE7">
        <w:rPr>
          <w:rStyle w:val="HideTWBExt"/>
          <w:b w:val="0"/>
        </w:rPr>
        <w:t>&lt;/NumAm&gt;</w:t>
      </w:r>
    </w:p>
    <w:p w14:paraId="4AEF305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Marc Botenga, Rima Hassan, Özlem Demirel</w:t>
      </w:r>
      <w:r w:rsidRPr="00FA4FE7">
        <w:rPr>
          <w:rStyle w:val="HideTWBExt"/>
          <w:b w:val="0"/>
        </w:rPr>
        <w:t>&lt;/Members&gt;</w:t>
      </w:r>
    </w:p>
    <w:p w14:paraId="551EF6DD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&lt;AuNomDe&gt;</w:t>
      </w:r>
      <w:r w:rsidRPr="00FA4FE7">
        <w:rPr>
          <w:rStyle w:val="HideTWBInt"/>
        </w:rPr>
        <w:t>{The Left}</w:t>
      </w:r>
      <w:r w:rsidRPr="00FA4FE7">
        <w:rPr>
          <w:color w:val="000000" w:themeColor="text1"/>
        </w:rPr>
        <w:t>w imieniu grupy The Left</w:t>
      </w:r>
      <w:r w:rsidRPr="00FA4FE7">
        <w:rPr>
          <w:rStyle w:val="HideTWBExt"/>
        </w:rPr>
        <w:t>&lt;/AuNomDe&gt;</w:t>
      </w:r>
    </w:p>
    <w:p w14:paraId="1FF1540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8315EE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913370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15 g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86AF07D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34248D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6C99342E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8DF3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96D0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4C521A9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3CC3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E0511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15g.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Komisję, Radę i wiceprzewodniczącego / wysokiego przedstawiciela do przerwania coraz bardziej systematycznego dostosowywania się UE do polityki zagranicznej Stanów Zjednoczonych, w szczególności w odniesieniu do ich wsparcia dla Izraela;</w:t>
            </w:r>
          </w:p>
        </w:tc>
      </w:tr>
    </w:tbl>
    <w:p w14:paraId="59A92AFB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49E2D02D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10F4A2AC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589</w:t>
      </w:r>
      <w:r w:rsidRPr="00FA4FE7">
        <w:rPr>
          <w:rStyle w:val="HideTWBExt"/>
          <w:b w:val="0"/>
        </w:rPr>
        <w:t>&lt;/NumAm&gt;</w:t>
      </w:r>
    </w:p>
    <w:p w14:paraId="14115E9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Marc Botenga, Rima Hassan, Özlem Demirel</w:t>
      </w:r>
      <w:r w:rsidRPr="00FA4FE7">
        <w:rPr>
          <w:rStyle w:val="HideTWBExt"/>
          <w:b w:val="0"/>
        </w:rPr>
        <w:t>&lt;/Members&gt;</w:t>
      </w:r>
    </w:p>
    <w:p w14:paraId="796703AC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&lt;AuNomDe&gt;</w:t>
      </w:r>
      <w:r w:rsidRPr="00FA4FE7">
        <w:rPr>
          <w:rStyle w:val="HideTWBInt"/>
        </w:rPr>
        <w:t>{The Left}</w:t>
      </w:r>
      <w:r w:rsidRPr="00FA4FE7">
        <w:rPr>
          <w:color w:val="000000" w:themeColor="text1"/>
        </w:rPr>
        <w:t>w imieniu grupy The Left</w:t>
      </w:r>
      <w:r w:rsidRPr="00FA4FE7">
        <w:rPr>
          <w:rStyle w:val="HideTWBExt"/>
        </w:rPr>
        <w:t>&lt;/AuNomDe&gt;</w:t>
      </w:r>
    </w:p>
    <w:p w14:paraId="0004D38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54328C4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323C2AC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15 h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276CC97B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42EC37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47BC32B8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7A42D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1D1D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7C78C26F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2A23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6355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15h.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potwierdza swoje niezachwiane poparcie dla UNRWA i jej mandatu oraz zdecydowanie potępia kampanię przeciwko tej agencji i przepisy przyjęte przez Kneset, które mogą uniemożliwić kluczową pracę UNRWA w regionie; wzywa do dalszego i zwiększonego wsparcia politycznego i finansowego dla agencji, uznając jej kluczową rolę w dostarczaniu pomocy ratującej życie, wspieraniu rozwoju społecznego i ochronie praw milionów palestyńskich uchodźców;</w:t>
            </w:r>
          </w:p>
        </w:tc>
      </w:tr>
    </w:tbl>
    <w:p w14:paraId="3FC8243F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7C234B8A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340381A5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590</w:t>
      </w:r>
      <w:r w:rsidRPr="00FA4FE7">
        <w:rPr>
          <w:rStyle w:val="HideTWBExt"/>
          <w:b w:val="0"/>
        </w:rPr>
        <w:t>&lt;/NumAm&gt;</w:t>
      </w:r>
    </w:p>
    <w:p w14:paraId="059170E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Hermann Tertsch, Jorge Martín Frías</w:t>
      </w:r>
      <w:r w:rsidRPr="00FA4FE7">
        <w:rPr>
          <w:rStyle w:val="HideTWBExt"/>
          <w:b w:val="0"/>
        </w:rPr>
        <w:t>&lt;/Members&gt;</w:t>
      </w:r>
    </w:p>
    <w:p w14:paraId="37A63A1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F0E95A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D914FE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16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49683CA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B388DD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42C1A6A2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ABFD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D69D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037F7CD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26CA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16.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ponownie wyraża niezachwiane poparcie dla wynegocjowanego rozwiązania dwupaństwowego w oparciu o granice z 1967 r., z dwoma suwerennymi, demokratycznymi państwami jako pokojowymi sąsiadami oraz z Jerozolimą jako wspólną stolicą; potępia postępujące nielegalne osadnictwo izraelskie na palestyńskiej ziemi, które stanowi naruszenie prawa międzynarodowego; wyraża zaniepokojenie nasilającą się przemocą ze strony sił izraelskich i ekstremistycznych osadników na Zachodnim Brzegu i we Wschodniej Jerozolimie; wyraża poparcie dla trzyetapowego planu pokojowego prezydenta USA J. Bidena i ubolewa nad brakiem woli obu stron do jego wdrożenia; ubolewa ponadto, że ostatnie rundy rozmów pokojowych nie przyniosły wymiernych rezultatów;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AFB17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6E2A3794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64A32D3D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2FF38C12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591</w:t>
      </w:r>
      <w:r w:rsidRPr="00FA4FE7">
        <w:rPr>
          <w:rStyle w:val="HideTWBExt"/>
          <w:b w:val="0"/>
        </w:rPr>
        <w:t>&lt;/NumAm&gt;</w:t>
      </w:r>
    </w:p>
    <w:p w14:paraId="2D51514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Sven Mikser, Lucia Annunziata, Nicola Zingaretti, Thijs Reuten, Alessandra Moretti, Giorgio Gori, Tobias Cremer, Yannis Maniatis</w:t>
      </w:r>
      <w:r w:rsidRPr="00FA4FE7">
        <w:rPr>
          <w:rStyle w:val="HideTWBExt"/>
          <w:b w:val="0"/>
        </w:rPr>
        <w:t>&lt;/Members&gt;</w:t>
      </w:r>
    </w:p>
    <w:p w14:paraId="23A8CAB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1D76B7B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E728F0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16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24653B3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E66F3D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5A9017E6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5BA0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E09F1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7A6BF6CE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1B8F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16.</w:t>
            </w:r>
            <w:r w:rsidRPr="00FA4FE7">
              <w:rPr>
                <w:color w:val="000000" w:themeColor="text1"/>
              </w:rPr>
              <w:tab/>
              <w:t>ponownie wyraża niezachwiane poparcie dla wynegocjowanego rozwiązania dwupaństwowego w oparciu o granice z 1967 r., z dwoma suwerennymi, demokratycznymi państwami jako pokojowymi sąsiadami oraz z Jerozolimą jako wspólną stolicą; potępia postępujące nielegalne osadnictwo izraelskie na palestyńskiej ziemi, które stanowi naruszenie prawa międzynarodowego; wyraża zaniepokojenie nasilającą się przemocą ze strony sił izraelskich i ekstremistycznych osadników na Zachodnim Brzegu i we Wschodniej Jerozolimie; wyraża poparcie dla trzyetapowego planu pokojowego prezydenta USA J. Bidena i ubolewa nad brakiem woli obu stron do jego wdrożenia; ubolewa ponadto, że ostatnie rundy rozmów pokojowych nie przyniosły wymiernych rezultatów;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25AA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16.</w:t>
            </w:r>
            <w:r w:rsidRPr="00FA4FE7">
              <w:rPr>
                <w:color w:val="000000" w:themeColor="text1"/>
              </w:rPr>
              <w:tab/>
              <w:t>ponownie wyraża niezachwiane poparcie dla wynegocjowanego rozwiązania dwupaństwowego w oparciu o granice z 1967 r., z dwoma suwerennymi, demokratycznymi państwami jako pokojowymi sąsiadami oraz z Jerozolimą jako wspólną stolicą;</w:t>
            </w:r>
            <w:r w:rsidRPr="00FA4FE7">
              <w:rPr>
                <w:b/>
                <w:i/>
                <w:color w:val="000000" w:themeColor="text1"/>
              </w:rPr>
              <w:t xml:space="preserve"> wzywa UE do dalszego zdecydowanego wspierania budowy państwa palestyńskiego i instytucji palestyńskich oraz ich zdolności w zakresie przygotowań do przyszłej państwowości, jako istotnego narzędzia służącego przywróceniu perspektywy politycznej prowadzącej do rozwiązania dwupaństwowego; przypomina, że 28 maja 2024 r. Norwegia, Irlandia i Hiszpania uznały państwo Palestynę, a następnie 4 czerwca 2024 r. Słowenia zrobiła to samo decyzją parlamentu; wzywa wysokiego przedstawiciela do kontynuowania wysiłków na rzecz stworzenia warunków do uznania państwa palestyńskiego przez wszystkie państwa członkowskie UE;</w:t>
            </w:r>
            <w:r w:rsidRPr="00FA4FE7">
              <w:rPr>
                <w:color w:val="000000" w:themeColor="text1"/>
              </w:rPr>
              <w:t xml:space="preserve"> potępia postępujące nielegalne osadnictwo izraelskie na palestyńskiej ziemi, które stanowi naruszenie prawa międzynarodowego; wyraża zaniepokojenie nasilającą się przemocą ze strony sił izraelskich i ekstremistycznych osadników na Zachodnim Brzegu i we Wschodniej Jerozolimie; </w:t>
            </w:r>
            <w:r w:rsidRPr="00FA4FE7">
              <w:rPr>
                <w:b/>
                <w:i/>
                <w:color w:val="000000" w:themeColor="text1"/>
              </w:rPr>
              <w:t>popiera procedurę zainicjowaną przez wysokiego przedstawiciela, której celem jest zwrócenie się do państw członkowskich o umieszczenie na liście sankcyjnej izraelskich ministrów wyrażających nienawistne przesłania i deklaracje sprzeczne z prawem międzynarodowym oraz zagrażające status quo na Wzgórzu Świątynnym/Al-Haram asz-Szarif; uważa, że w następstwie nieproporcjonalnej reakcji wojskowej i ciągłych naruszeń prawa humanitarnego i międzynarodowego UE powinna niezwłocznie dokonać przeglądu układu o stowarzyszeniu między UE a Izraelem i rozważyć jego zawieszenie w przypadku nieprzestrzegania zobowiązań w zakresie praw człowieka;</w:t>
            </w:r>
            <w:r w:rsidRPr="00FA4FE7">
              <w:rPr>
                <w:color w:val="000000" w:themeColor="text1"/>
              </w:rPr>
              <w:t xml:space="preserve"> wyraża poparcie dla trzyetapowego planu pokojowego prezydenta USA J. Bidena i ubolewa nad brakiem woli obu stron do jego wdrożenia; ubolewa ponadto, że ostatnie rundy rozmów pokojowych nie przyniosły wymiernych rezultatów; </w:t>
            </w:r>
            <w:r w:rsidRPr="00FA4FE7">
              <w:rPr>
                <w:b/>
                <w:i/>
                <w:color w:val="000000" w:themeColor="text1"/>
              </w:rPr>
              <w:t>wyraża najwyższe zaniepokojenie eskalacją militarną w Libanie i ubolewa nad niedopuszczalną liczbą ofiar wśród ludności cywilnej, nad przymusowymi wysiedleniami spowodowanymi eskalującą przemocą oraz nad uporczywym użyciem siły wojskowej; apeluje o natychmiastowe zawieszenie broni wzdłuż błękitnej linii oraz o pełne i symetryczne wdrożenie rezolucji Rady Bezpieczeństwa ONZ 1701. wyraża szczególne zaniepokojenie atakami Sił Obronnych Izraela na Tymczasowe Siły Zbrojne ONZ w Libanie (UNIFIL); przypomina, że ataki na siły pokojowe ONZ stanowią poważne naruszenie prawa międzynarodowego i są całkowicie niedopuszczalne;</w:t>
            </w:r>
          </w:p>
        </w:tc>
      </w:tr>
    </w:tbl>
    <w:p w14:paraId="1AE823A4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56AC0625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5AA057ED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592</w:t>
      </w:r>
      <w:r w:rsidRPr="00FA4FE7">
        <w:rPr>
          <w:rStyle w:val="HideTWBExt"/>
          <w:b w:val="0"/>
        </w:rPr>
        <w:t>&lt;/NumAm&gt;</w:t>
      </w:r>
    </w:p>
    <w:p w14:paraId="5459F45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Adam Bielan</w:t>
      </w:r>
      <w:r w:rsidRPr="00FA4FE7">
        <w:rPr>
          <w:rStyle w:val="HideTWBExt"/>
          <w:b w:val="0"/>
        </w:rPr>
        <w:t>&lt;/Members&gt;</w:t>
      </w:r>
    </w:p>
    <w:p w14:paraId="1A0088C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18AF5F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B0B7BE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16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A39BA0C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9DC921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3890B21A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34E01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4489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AA47DFE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D579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16.</w:t>
            </w:r>
            <w:r w:rsidRPr="00FA4FE7">
              <w:rPr>
                <w:color w:val="000000" w:themeColor="text1"/>
              </w:rPr>
              <w:tab/>
              <w:t>ponownie wyraża niezachwiane poparcie dla wynegocjowanego rozwiązania dwupaństwowego w oparciu o granice z 1967 r., z dwoma suwerennymi, demokratycznymi państwami jako pokojowymi sąsiadami oraz z Jerozolimą jako wspólną stolicą; potępia postępujące nielegalne osadnictwo izraelskie na palestyńskiej ziemi, które stanowi naruszenie prawa międzynarodowego; wyraża zaniepokojenie nasilającą się przemocą ze strony sił izraelskich i ekstremistycznych osadników na Zachodnim Brzegu i we Wschodniej Jerozolimie; wyraża poparcie dla trzyetapowego planu pokojowego prezydenta USA J. Bidena i ubolewa nad brakiem woli obu stron do jego wdrożenia; ubolewa ponadto, że ostatnie rundy rozmów pokojowych nie przyniosły wymiernych rezultatów;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685B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16.</w:t>
            </w:r>
            <w:r w:rsidRPr="00FA4FE7">
              <w:rPr>
                <w:color w:val="000000" w:themeColor="text1"/>
              </w:rPr>
              <w:tab/>
              <w:t xml:space="preserve">ponownie wyraża niezachwiane poparcie dla wynegocjowanego rozwiązania dwupaństwowego w oparciu o granice z 1967 r., z dwoma suwerennymi, demokratycznymi państwami jako pokojowymi sąsiadami oraz z Jerozolimą jako wspólną stolicą; potępia postępujące nielegalne osadnictwo izraelskie na palestyńskiej ziemi, które stanowi naruszenie prawa międzynarodowego; wyraża zaniepokojenie nasilającą się przemocą ze strony sił izraelskich i ekstremistycznych osadników na Zachodnim Brzegu i we Wschodniej Jerozolimie; wyraża poparcie dla trzyetapowego planu pokojowego prezydenta USA J. Bidena i ubolewa nad brakiem woli obu stron do jego wdrożenia; ubolewa ponadto, że ostatnie rundy rozmów pokojowych nie przyniosły wymiernych rezultatów; </w:t>
            </w:r>
            <w:r w:rsidRPr="00FA4FE7">
              <w:rPr>
                <w:b/>
                <w:i/>
                <w:color w:val="000000" w:themeColor="text1"/>
              </w:rPr>
              <w:t>jest głęboko przekonany, że tak długo jak Hamas i inne ugrupowania terrorystyczne odgrywają jakąkolwiek rolę w Strefie Gazy, nie ma widoków na pokój, bezpieczeństwo, stabilność i dobrobyt w Strefie Gazy ani na pojednanie palestyńsko-izraelskie; ponownie podkreśla, że terroryzm, podżeganie i przemoc nie sprzyjają pokojowemu rozwiązaniu konfliktu izraelsko-palestyńskiego; wzywa UE, aby we współpracy z państwami członkowskimi opracowała kompleksową strategię mającą na celu powstrzymanie radykalizacji młodych Palestyńczyków;</w:t>
            </w:r>
          </w:p>
        </w:tc>
      </w:tr>
    </w:tbl>
    <w:p w14:paraId="23826240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5BFFF715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3A0C1EEA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593</w:t>
      </w:r>
      <w:r w:rsidRPr="00FA4FE7">
        <w:rPr>
          <w:rStyle w:val="HideTWBExt"/>
          <w:b w:val="0"/>
        </w:rPr>
        <w:t>&lt;/NumAm&gt;</w:t>
      </w:r>
    </w:p>
    <w:p w14:paraId="7E0AC7B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António Tânger Corrêa</w:t>
      </w:r>
      <w:r w:rsidRPr="00FA4FE7">
        <w:rPr>
          <w:rStyle w:val="HideTWBExt"/>
          <w:b w:val="0"/>
        </w:rPr>
        <w:t>&lt;/Members&gt;</w:t>
      </w:r>
    </w:p>
    <w:p w14:paraId="7E9C364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9DB459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C099F2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16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8C7315A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2C5BB7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683F549D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D3A8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7B88E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E9061DA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DF74E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16.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ponownie wyraża niezachwiane poparcie dla wynegocjowanego rozwiązania dwupaństwowego w oparciu o granice z 1967 r., z dwoma suwerennymi, demokratycznymi państwami jako pokojowymi sąsiadami oraz z Jerozolimą jako wspólną stolicą; potępia postępujące nielegalne osadnictwo izraelskie na palestyńskiej ziemi, które stanowi naruszenie prawa międzynarodowego; wyraża zaniepokojenie nasilającą się przemocą ze strony sił izraelskich i ekstremistycznych osadników na Zachodnim Brzegu i we Wschodniej Jerozolimie; wyraża poparcie dla trzyetapowego planu pokojowego prezydenta USA J. Bidena i ubolewa nad brakiem woli obu stron do jego wdrożenia;</w:t>
            </w:r>
            <w:r w:rsidRPr="00FA4FE7">
              <w:rPr>
                <w:color w:val="000000" w:themeColor="text1"/>
              </w:rPr>
              <w:t xml:space="preserve"> </w:t>
            </w:r>
            <w:r w:rsidRPr="00FA4FE7">
              <w:rPr>
                <w:b/>
                <w:i/>
                <w:color w:val="000000" w:themeColor="text1"/>
              </w:rPr>
              <w:t>ubolewa ponadto, że ostatnie rundy rozmów pokojowych nie przyniosły wymiernych rezultatów;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5573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16.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odrzuca wynegocjowane rozwiązanie dwupaństwowe z powodów pragmatycznych: braku ciągłości geograficznej i braku prawowitej władzy; opowiada się za rozwiązaniem z terytorium pod ochroną międzynarodową; popiera zakończenie izraelskiego osadnictwa jako środek prowadzący do osiągnięcia pokoju;</w:t>
            </w:r>
          </w:p>
        </w:tc>
      </w:tr>
    </w:tbl>
    <w:p w14:paraId="6406C5DB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72E13E58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3AE845F8" w14:textId="66DE295A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="005C6B00">
        <w:rPr>
          <w:color w:val="000000" w:themeColor="text1"/>
        </w:rPr>
        <w:tab/>
      </w:r>
      <w:r w:rsidR="005C6B00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594</w:t>
      </w:r>
      <w:r w:rsidRPr="00FA4FE7">
        <w:rPr>
          <w:rStyle w:val="HideTWBExt"/>
          <w:b w:val="0"/>
        </w:rPr>
        <w:t>&lt;/NumAm&gt;</w:t>
      </w:r>
    </w:p>
    <w:p w14:paraId="7BD1194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Hans Neuhoff</w:t>
      </w:r>
      <w:r w:rsidRPr="00FA4FE7">
        <w:rPr>
          <w:rStyle w:val="HideTWBExt"/>
          <w:b w:val="0"/>
        </w:rPr>
        <w:t>&lt;/Members&gt;</w:t>
      </w:r>
    </w:p>
    <w:p w14:paraId="1FC39EF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EB76D3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4DE4880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16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9E902D7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435A38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7355A701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ECC8B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9D38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A52934C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4C8F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16.</w:t>
            </w:r>
            <w:r w:rsidRPr="00FA4FE7">
              <w:rPr>
                <w:color w:val="000000" w:themeColor="text1"/>
              </w:rPr>
              <w:tab/>
              <w:t>ponownie wyraża</w:t>
            </w:r>
            <w:r w:rsidRPr="00FA4FE7">
              <w:rPr>
                <w:b/>
                <w:i/>
                <w:color w:val="000000" w:themeColor="text1"/>
              </w:rPr>
              <w:t xml:space="preserve"> niezachwiane </w:t>
            </w:r>
            <w:r w:rsidRPr="00FA4FE7">
              <w:rPr>
                <w:color w:val="000000" w:themeColor="text1"/>
              </w:rPr>
              <w:t xml:space="preserve">poparcie dla wynegocjowanego rozwiązania dwupaństwowego </w:t>
            </w:r>
            <w:r w:rsidRPr="00FA4FE7">
              <w:rPr>
                <w:b/>
                <w:i/>
                <w:color w:val="000000" w:themeColor="text1"/>
              </w:rPr>
              <w:t xml:space="preserve">w oparciu o granice z 1967 r., </w:t>
            </w:r>
            <w:r w:rsidRPr="00FA4FE7">
              <w:rPr>
                <w:color w:val="000000" w:themeColor="text1"/>
              </w:rPr>
              <w:t xml:space="preserve">z dwoma suwerennymi, demokratycznymi państwami jako pokojowymi sąsiadami </w:t>
            </w:r>
            <w:r w:rsidRPr="00FA4FE7">
              <w:rPr>
                <w:b/>
                <w:i/>
                <w:color w:val="000000" w:themeColor="text1"/>
              </w:rPr>
              <w:t>oraz z Jerozolimą jako wspólną stolicą; potępia postępujące nielegalne osadnictwo izraelskie na palestyńskiej ziemi, które stanowi naruszenie prawa międzynarodowego</w:t>
            </w:r>
            <w:r w:rsidRPr="00FA4FE7">
              <w:rPr>
                <w:color w:val="000000" w:themeColor="text1"/>
              </w:rPr>
              <w:t xml:space="preserve">; wyraża zaniepokojenie </w:t>
            </w:r>
            <w:r w:rsidRPr="00FA4FE7">
              <w:rPr>
                <w:b/>
                <w:i/>
                <w:color w:val="000000" w:themeColor="text1"/>
              </w:rPr>
              <w:t xml:space="preserve">nasilającą się </w:t>
            </w:r>
            <w:r w:rsidRPr="00FA4FE7">
              <w:rPr>
                <w:color w:val="000000" w:themeColor="text1"/>
              </w:rPr>
              <w:t xml:space="preserve">przemocą </w:t>
            </w:r>
            <w:r w:rsidRPr="00FA4FE7">
              <w:rPr>
                <w:b/>
                <w:i/>
                <w:color w:val="000000" w:themeColor="text1"/>
              </w:rPr>
              <w:t xml:space="preserve">ze strony sił izraelskich </w:t>
            </w:r>
            <w:r w:rsidRPr="00FA4FE7">
              <w:rPr>
                <w:color w:val="000000" w:themeColor="text1"/>
              </w:rPr>
              <w:t>i</w:t>
            </w:r>
            <w:r w:rsidRPr="00FA4FE7">
              <w:rPr>
                <w:b/>
                <w:i/>
                <w:color w:val="000000" w:themeColor="text1"/>
              </w:rPr>
              <w:t xml:space="preserve"> ekstremistycznych osadników</w:t>
            </w:r>
            <w:r w:rsidRPr="00FA4FE7">
              <w:rPr>
                <w:color w:val="000000" w:themeColor="text1"/>
              </w:rPr>
              <w:t xml:space="preserve"> na Zachodnim Brzegu</w:t>
            </w:r>
            <w:r w:rsidRPr="00FA4FE7">
              <w:rPr>
                <w:b/>
                <w:i/>
                <w:color w:val="000000" w:themeColor="text1"/>
              </w:rPr>
              <w:t xml:space="preserve"> i we Wschodniej Jerozolimie</w:t>
            </w:r>
            <w:r w:rsidRPr="00FA4FE7">
              <w:rPr>
                <w:color w:val="000000" w:themeColor="text1"/>
              </w:rPr>
              <w:t>; wyraża poparcie dla trzyetapowego planu pokojowego prezydenta USA J. Bidena i ubolewa nad brakiem woli obu stron do jego wdrożenia;</w:t>
            </w:r>
            <w:r w:rsidRPr="00FA4FE7">
              <w:rPr>
                <w:b/>
                <w:i/>
                <w:color w:val="000000" w:themeColor="text1"/>
              </w:rPr>
              <w:t xml:space="preserve"> ubolewa ponadto, że ostatnie rundy rozmów pokojowych nie przyniosły wymiernych rezultatów;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DE83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16.</w:t>
            </w:r>
            <w:r w:rsidRPr="00FA4FE7">
              <w:rPr>
                <w:color w:val="000000" w:themeColor="text1"/>
              </w:rPr>
              <w:tab/>
              <w:t>ponownie wyraża poparcie dla wynegocjowanego rozwiązania dwupaństwowego z dwoma suwerennymi, demokratycznymi państwami jako pokojowymi sąsiadami;</w:t>
            </w:r>
            <w:r w:rsidRPr="00FA4FE7">
              <w:rPr>
                <w:b/>
                <w:i/>
                <w:color w:val="000000" w:themeColor="text1"/>
              </w:rPr>
              <w:t xml:space="preserve"> </w:t>
            </w:r>
            <w:r w:rsidRPr="00FA4FE7">
              <w:rPr>
                <w:color w:val="000000" w:themeColor="text1"/>
              </w:rPr>
              <w:t>wyraża zaniepokojenie</w:t>
            </w:r>
            <w:r w:rsidRPr="00FA4FE7">
              <w:rPr>
                <w:b/>
                <w:i/>
                <w:color w:val="000000" w:themeColor="text1"/>
              </w:rPr>
              <w:t xml:space="preserve"> wzajemną </w:t>
            </w:r>
            <w:r w:rsidRPr="00FA4FE7">
              <w:rPr>
                <w:color w:val="000000" w:themeColor="text1"/>
              </w:rPr>
              <w:t xml:space="preserve">przemocą </w:t>
            </w:r>
            <w:r w:rsidRPr="00FA4FE7">
              <w:rPr>
                <w:b/>
                <w:i/>
                <w:color w:val="000000" w:themeColor="text1"/>
              </w:rPr>
              <w:t xml:space="preserve">między palestyńskimi aktywistami </w:t>
            </w:r>
            <w:r w:rsidRPr="00FA4FE7">
              <w:rPr>
                <w:color w:val="000000" w:themeColor="text1"/>
              </w:rPr>
              <w:t>i</w:t>
            </w:r>
            <w:r w:rsidRPr="00FA4FE7">
              <w:rPr>
                <w:b/>
                <w:i/>
                <w:color w:val="000000" w:themeColor="text1"/>
              </w:rPr>
              <w:t xml:space="preserve"> żydowskimi osadnikami </w:t>
            </w:r>
            <w:r w:rsidRPr="00FA4FE7">
              <w:rPr>
                <w:color w:val="000000" w:themeColor="text1"/>
              </w:rPr>
              <w:t>na Zachodnim Brzegu;</w:t>
            </w:r>
            <w:r w:rsidRPr="00FA4FE7">
              <w:rPr>
                <w:b/>
                <w:i/>
                <w:color w:val="000000" w:themeColor="text1"/>
              </w:rPr>
              <w:t xml:space="preserve"> </w:t>
            </w:r>
            <w:r w:rsidRPr="00FA4FE7">
              <w:rPr>
                <w:color w:val="000000" w:themeColor="text1"/>
              </w:rPr>
              <w:t>wyraża poparcie dla trzyetapowego planu pokojowego prezydenta USA J. Bidena i ubolewa nad brakiem woli obu stron do jego wdrożenia;</w:t>
            </w:r>
          </w:p>
        </w:tc>
      </w:tr>
    </w:tbl>
    <w:p w14:paraId="3CE9941D" w14:textId="77777777" w:rsidR="00FA4FE7" w:rsidRPr="00FA4FE7" w:rsidRDefault="00FA4FE7" w:rsidP="00FA4FE7">
      <w:pPr>
        <w:pStyle w:val="AmOrLang"/>
        <w:rPr>
          <w:color w:val="000000" w:themeColor="text1"/>
          <w:lang w:val="de-DE"/>
        </w:rPr>
      </w:pPr>
      <w:r w:rsidRPr="00FA4FE7">
        <w:rPr>
          <w:color w:val="000000" w:themeColor="text1"/>
          <w:lang w:val="de-DE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{DE}</w:t>
      </w:r>
      <w:r w:rsidRPr="00FA4FE7">
        <w:rPr>
          <w:color w:val="000000" w:themeColor="text1"/>
          <w:lang w:val="de-DE"/>
        </w:rPr>
        <w:t>de</w:t>
      </w:r>
      <w:r w:rsidRPr="00FA4FE7">
        <w:rPr>
          <w:rStyle w:val="HideTWBExt"/>
        </w:rPr>
        <w:t>&lt;/Original&gt;</w:t>
      </w:r>
    </w:p>
    <w:p w14:paraId="67E3FDA4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16EA0AAE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595</w:t>
      </w:r>
      <w:r w:rsidRPr="00FA4FE7">
        <w:rPr>
          <w:rStyle w:val="HideTWBExt"/>
          <w:b w:val="0"/>
        </w:rPr>
        <w:t>&lt;/NumAm&gt;</w:t>
      </w:r>
    </w:p>
    <w:p w14:paraId="2BA86D1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Nathalie Loiseau, Hilde Vautmans, Lucia Yar, Petras Auštrevičius</w:t>
      </w:r>
      <w:r w:rsidRPr="00FA4FE7">
        <w:rPr>
          <w:rStyle w:val="HideTWBExt"/>
          <w:b w:val="0"/>
        </w:rPr>
        <w:t>&lt;/Members&gt;</w:t>
      </w:r>
    </w:p>
    <w:p w14:paraId="776E91F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7E3169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DE7430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16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C578B6B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023927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3C2B5AF2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C8A9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ECE41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8839CC8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CCCC1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16.</w:t>
            </w:r>
            <w:r w:rsidRPr="00FA4FE7">
              <w:rPr>
                <w:color w:val="000000" w:themeColor="text1"/>
              </w:rPr>
              <w:tab/>
              <w:t>ponownie wyraża niezachwiane poparcie dla wynegocjowanego rozwiązania dwupaństwowego w oparciu o granice z 1967 r., z dwoma suwerennymi, demokratycznymi państwami jako pokojowymi sąsiadami oraz z Jerozolimą jako wspólną stolicą; potępia postępujące nielegalne osadnictwo izraelskie na palestyńskiej ziemi, które stanowi naruszenie prawa międzynarodowego; wyraża zaniepokojenie nasilającą się przemocą ze strony sił izraelskich i ekstremistycznych osadników na Zachodnim Brzegu i we Wschodniej Jerozolimie; wyraża poparcie dla trzyetapowego planu pokojowego prezydenta USA J. Bidena i ubolewa nad brakiem woli obu stron do jego wdrożenia; ubolewa ponadto, że ostatnie rundy rozmów pokojowych nie przyniosły wymiernych rezultatów;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7F5F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16.</w:t>
            </w:r>
            <w:r w:rsidRPr="00FA4FE7">
              <w:rPr>
                <w:color w:val="000000" w:themeColor="text1"/>
              </w:rPr>
              <w:tab/>
              <w:t xml:space="preserve">ponownie wyraża niezachwiane poparcie dla wynegocjowanego rozwiązania dwupaństwowego w oparciu o granice z 1967 r., z dwoma suwerennymi, demokratycznymi państwami jako pokojowymi sąsiadami oraz z Jerozolimą jako wspólną stolicą; potępia postępujące nielegalne osadnictwo izraelskie na palestyńskiej ziemi, które stanowi naruszenie prawa międzynarodowego; wyraża zaniepokojenie nasilającą się przemocą ze strony sił izraelskich i ekstremistycznych osadników na Zachodnim Brzegu i we Wschodniej Jerozolimie; </w:t>
            </w:r>
            <w:r w:rsidRPr="00FA4FE7">
              <w:rPr>
                <w:b/>
                <w:i/>
                <w:color w:val="000000" w:themeColor="text1"/>
              </w:rPr>
              <w:t>popiera decyzję Rady o nałożeniu sankcji na szereg agresywnych ekstremistycznych osadników;</w:t>
            </w:r>
            <w:r w:rsidRPr="00FA4FE7">
              <w:rPr>
                <w:color w:val="000000" w:themeColor="text1"/>
              </w:rPr>
              <w:t xml:space="preserve"> wyraża poparcie dla trzyetapowego planu pokojowego prezydenta USA J. Bidena i ubolewa nad brakiem woli obu stron do jego wdrożenia; ubolewa ponadto, że ostatnie rundy rozmów pokojowych nie przyniosły wymiernych rezultatów; </w:t>
            </w:r>
            <w:r w:rsidRPr="00FA4FE7">
              <w:rPr>
                <w:b/>
                <w:i/>
                <w:color w:val="000000" w:themeColor="text1"/>
              </w:rPr>
              <w:t>pochwala ogłoszenie przyszłej strategii UE na rzecz Bliskiego Wschodu i podkreśla, że musi ona zostać opracowana w ciągu pierwszych miesięcy mandatu nowego kolegium, aby mogła mieć jakikolwiek wymierny wpływ na szybko pogarszającą się sytuację;</w:t>
            </w:r>
          </w:p>
        </w:tc>
      </w:tr>
    </w:tbl>
    <w:p w14:paraId="1C228A43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741EEB80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14BEF09E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596</w:t>
      </w:r>
      <w:r w:rsidRPr="00FA4FE7">
        <w:rPr>
          <w:rStyle w:val="HideTWBExt"/>
          <w:b w:val="0"/>
        </w:rPr>
        <w:t>&lt;/NumAm&gt;</w:t>
      </w:r>
    </w:p>
    <w:p w14:paraId="7C21ABC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David McAllister</w:t>
      </w:r>
      <w:r w:rsidRPr="00FA4FE7">
        <w:rPr>
          <w:rStyle w:val="HideTWBExt"/>
          <w:b w:val="0"/>
        </w:rPr>
        <w:t>&lt;/Members&gt;</w:t>
      </w:r>
    </w:p>
    <w:p w14:paraId="32C7A49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0032B9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4AB68A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16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1C7B7FE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DA24EF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749EE2DF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A7CF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7F215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F5FB8D8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27DA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16.</w:t>
            </w:r>
            <w:r w:rsidRPr="00FA4FE7">
              <w:rPr>
                <w:color w:val="000000" w:themeColor="text1"/>
              </w:rPr>
              <w:tab/>
              <w:t>ponownie wyraża niezachwiane poparcie dla wynegocjowanego rozwiązania dwupaństwowego w oparciu o granice z 1967 r., z dwoma suwerennymi, demokratycznymi państwami jako pokojowymi sąsiadami oraz z Jerozolimą jako wspólną stolicą; potępia postępujące nielegalne osadnictwo izraelskie na palestyńskiej ziemi, które stanowi naruszenie prawa międzynarodowego; wyraża zaniepokojenie nasilającą się przemocą ze strony sił izraelskich i ekstremistycznych osadników na Zachodnim Brzegu i we Wschodniej Jerozolimie; wyraża poparcie dla trzyetapowego planu pokojowego prezydenta USA J. Bidena i ubolewa nad brakiem woli obu stron do jego wdrożenia; ubolewa ponadto, że ostatnie rundy rozmów pokojowych nie przyniosły wymiernych rezultatów;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4B0DD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16.</w:t>
            </w:r>
            <w:r w:rsidRPr="00FA4FE7">
              <w:rPr>
                <w:color w:val="000000" w:themeColor="text1"/>
              </w:rPr>
              <w:tab/>
              <w:t xml:space="preserve">ponownie wyraża niezachwiane poparcie dla wynegocjowanego rozwiązania dwupaństwowego w oparciu o granice z 1967 r., z dwoma suwerennymi, demokratycznymi państwami jako pokojowymi sąsiadami oraz z Jerozolimą jako wspólną stolicą; potępia postępujące nielegalne osadnictwo izraelskie na palestyńskiej ziemi, które stanowi naruszenie prawa międzynarodowego; wyraża zaniepokojenie nasilającą się przemocą ze strony sił izraelskich i ekstremistycznych osadników na Zachodnim Brzegu i we Wschodniej Jerozolimie; wyraża poparcie dla trzyetapowego planu pokojowego prezydenta USA J. Bidena i ubolewa nad brakiem woli obu stron do jego wdrożenia; ubolewa ponadto, że ostatnie rundy rozmów pokojowych nie przyniosły wymiernych rezultatów; </w:t>
            </w:r>
            <w:r w:rsidRPr="00FA4FE7">
              <w:rPr>
                <w:b/>
                <w:i/>
                <w:color w:val="000000" w:themeColor="text1"/>
              </w:rPr>
              <w:t>jest świadomy, że w celu wznowienia negocjacji międzynarodowe zainteresowane strony, w tym Stany Zjednoczone, Organizacja Narodów Zjednoczonych, UE i państwa arabskie, muszą wzajemnie uzupełniać swoje starania, aby były one konstruktywne; zobowiązuje się do podejmowania w przyszłości działań na rzecz normalizacji stosunków między Izraelem a państwami arabskimi w regionie;</w:t>
            </w:r>
          </w:p>
        </w:tc>
      </w:tr>
    </w:tbl>
    <w:p w14:paraId="0642FCFB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52EFD9BC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6175E617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597</w:t>
      </w:r>
      <w:r w:rsidRPr="00FA4FE7">
        <w:rPr>
          <w:rStyle w:val="HideTWBExt"/>
          <w:b w:val="0"/>
        </w:rPr>
        <w:t>&lt;/NumAm&gt;</w:t>
      </w:r>
    </w:p>
    <w:p w14:paraId="0308DF5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Alice Teodorescu Måwe</w:t>
      </w:r>
      <w:r w:rsidRPr="00FA4FE7">
        <w:rPr>
          <w:rStyle w:val="HideTWBExt"/>
          <w:b w:val="0"/>
        </w:rPr>
        <w:t>&lt;/Members&gt;</w:t>
      </w:r>
    </w:p>
    <w:p w14:paraId="066DD8E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F27529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298438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16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0FDD115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64B845" w14:textId="77777777" w:rsidR="00FA4FE7" w:rsidRPr="00FA4FE7" w:rsidRDefault="00FA4FE7" w:rsidP="007A1192">
            <w:pPr>
              <w:rPr>
                <w:color w:val="000000" w:themeColor="text1"/>
                <w:lang w:val="en-GB"/>
              </w:rPr>
            </w:pPr>
          </w:p>
        </w:tc>
      </w:tr>
      <w:tr w:rsidR="00FA4FE7" w:rsidRPr="00FA4FE7" w14:paraId="503B4112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AFE4E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AAA7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D0333D4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C2A3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16.</w:t>
            </w:r>
            <w:r w:rsidRPr="00FA4FE7">
              <w:rPr>
                <w:color w:val="000000" w:themeColor="text1"/>
              </w:rPr>
              <w:tab/>
              <w:t>ponownie wyraża niezachwiane poparcie dla wynegocjowanego rozwiązania dwupaństwowego w oparciu o granice z 1967 r., z dwoma suwerennymi, demokratycznymi państwami jako pokojowymi sąsiadami oraz z Jerozolimą jako wspólną stolicą; potępia postępujące nielegalne osadnictwo izraelskie na palestyńskiej ziemi, które stanowi naruszenie prawa międzynarodowego; wyraża zaniepokojenie nasilającą się przemocą ze strony sił izraelskich i ekstremistycznych osadników na Zachodnim Brzegu i we Wschodniej Jerozolimie; wyraża poparcie dla trzyetapowego planu pokojowego prezydenta USA J. Bidena i ubolewa nad brakiem woli obu stron do jego wdrożenia; ubolewa ponadto, że ostatnie rundy rozmów pokojowych nie przyniosły wymiernych rezultatów;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BDE7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16.</w:t>
            </w:r>
            <w:r w:rsidRPr="00FA4FE7">
              <w:rPr>
                <w:color w:val="000000" w:themeColor="text1"/>
              </w:rPr>
              <w:tab/>
              <w:t xml:space="preserve">ponownie wyraża niezachwiane poparcie dla wynegocjowanego rozwiązania dwupaństwowego w oparciu o granice z 1967 r., z dwoma suwerennymi, demokratycznymi państwami jako pokojowymi sąsiadami oraz z Jerozolimą jako wspólną stolicą; potępia postępujące nielegalne osadnictwo izraelskie na palestyńskiej ziemi, które stanowi naruszenie prawa międzynarodowego; wyraża zaniepokojenie nasilającą się przemocą ze strony sił izraelskich i ekstremistycznych osadników na Zachodnim Brzegu i we Wschodniej Jerozolimie; wyraża poparcie dla trzyetapowego planu pokojowego prezydenta USA J. Bidena i ubolewa nad brakiem woli obu stron do jego wdrożenia; ubolewa ponadto, że ostatnie rundy rozmów pokojowych nie przyniosły wymiernych rezultatów; </w:t>
            </w:r>
            <w:r w:rsidRPr="00FA4FE7">
              <w:rPr>
                <w:b/>
                <w:i/>
                <w:color w:val="000000" w:themeColor="text1"/>
              </w:rPr>
              <w:t>przypomina, że 7 października 2023 r. obowiązywało zawieszenie broni, które Hamas złamał, oraz że Hamas dokonał egzekucji niewinnych ludzi, którzy byli przetrzymywani jako zakładnicy, kiedy jednocześnie twierdził, że chce negocjować zawieszenie broni;</w:t>
            </w:r>
          </w:p>
        </w:tc>
      </w:tr>
    </w:tbl>
    <w:p w14:paraId="5EE844B9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{SV}</w:t>
      </w:r>
      <w:r w:rsidRPr="00FA4FE7">
        <w:rPr>
          <w:color w:val="000000" w:themeColor="text1"/>
        </w:rPr>
        <w:t>sv</w:t>
      </w:r>
      <w:r w:rsidRPr="00FA4FE7">
        <w:rPr>
          <w:rStyle w:val="HideTWBExt"/>
        </w:rPr>
        <w:t>&lt;/Original&gt;</w:t>
      </w:r>
    </w:p>
    <w:p w14:paraId="0FA15EF4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5096DD78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598</w:t>
      </w:r>
      <w:r w:rsidRPr="00FA4FE7">
        <w:rPr>
          <w:rStyle w:val="HideTWBExt"/>
          <w:b w:val="0"/>
        </w:rPr>
        <w:t>&lt;/NumAm&gt;</w:t>
      </w:r>
    </w:p>
    <w:p w14:paraId="46BB254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Nacho Sánchez Amor, Sven Mikser, Thijs Reuten, Alessandra Moretti, Yannis Maniatis, Vasile Dîncu, Marco Tarquinio, Hana Jalloul Muro</w:t>
      </w:r>
      <w:r w:rsidRPr="00FA4FE7">
        <w:rPr>
          <w:rStyle w:val="HideTWBExt"/>
          <w:b w:val="0"/>
        </w:rPr>
        <w:t>&lt;/Members&gt;</w:t>
      </w:r>
    </w:p>
    <w:p w14:paraId="1490EE3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1710091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5D390E3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16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DBC6E40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E35EE5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6849A9B9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E7F3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3456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8387140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01185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16.</w:t>
            </w:r>
            <w:r w:rsidRPr="00FA4FE7">
              <w:rPr>
                <w:color w:val="000000" w:themeColor="text1"/>
              </w:rPr>
              <w:tab/>
              <w:t>ponownie wyraża niezachwiane poparcie dla wynegocjowanego rozwiązania dwupaństwowego w oparciu o granice z 1967 r., z dwoma suwerennymi, demokratycznymi państwami jako pokojowymi sąsiadami oraz z Jerozolimą jako wspólną stolicą; potępia postępujące nielegalne osadnictwo izraelskie na palestyńskiej ziemi, które stanowi naruszenie prawa międzynarodowego; wyraża zaniepokojenie nasilającą się przemocą ze strony sił izraelskich i ekstremistycznych osadników na Zachodnim Brzegu i we Wschodniej Jerozolimie; wyraża poparcie dla trzyetapowego planu pokojowego prezydenta USA J. Bidena i ubolewa nad brakiem woli obu stron do jego wdrożenia; ubolewa ponadto, że ostatnie rundy rozmów pokojowych nie przyniosły wymiernych rezultatów;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F9E4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16.</w:t>
            </w:r>
            <w:r w:rsidRPr="00FA4FE7">
              <w:rPr>
                <w:color w:val="000000" w:themeColor="text1"/>
              </w:rPr>
              <w:tab/>
              <w:t>ponownie wyraża niezachwiane poparcie dla wynegocjowanego rozwiązania dwupaństwowego w oparciu o granice z 1967 r., z dwoma suwerennymi, demokratycznymi państwami jako pokojowymi sąsiadami oraz z Jerozolimą jako wspólną stolicą;</w:t>
            </w:r>
            <w:r w:rsidRPr="00FA4FE7">
              <w:rPr>
                <w:b/>
                <w:i/>
                <w:color w:val="000000" w:themeColor="text1"/>
              </w:rPr>
              <w:t xml:space="preserve"> z zadowoleniem przyjmuje uruchomienie globalnego sojuszu na rzecz wdrożenia rozwiązania dwupaństwowego i wzywa wiceprzewodniczącego / wysokiego przedstawiciela do dalszego intensywnego zaangażowania w zawieszenie broni i pokojowe rozwiązanie konfliktu;</w:t>
            </w:r>
            <w:r w:rsidRPr="00FA4FE7">
              <w:rPr>
                <w:color w:val="000000" w:themeColor="text1"/>
              </w:rPr>
              <w:t xml:space="preserve"> potępia postępujące nielegalne osadnictwo izraelskie na palestyńskiej ziemi, które stanowi naruszenie prawa międzynarodowego; wyraża zaniepokojenie nasilającą się przemocą ze strony sił izraelskich i ekstremistycznych osadników na Zachodnim Brzegu i we Wschodniej Jerozolimie; wyraża poparcie dla trzyetapowego planu pokojowego prezydenta USA J. Bidena i ubolewa nad brakiem woli obu stron do jego wdrożenia; ubolewa ponadto, że ostatnie rundy rozmów pokojowych nie przyniosły wymiernych rezultatów;</w:t>
            </w:r>
          </w:p>
        </w:tc>
      </w:tr>
    </w:tbl>
    <w:p w14:paraId="485D5B19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407CA66C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6538F5F7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599</w:t>
      </w:r>
      <w:r w:rsidRPr="00FA4FE7">
        <w:rPr>
          <w:rStyle w:val="HideTWBExt"/>
          <w:b w:val="0"/>
        </w:rPr>
        <w:t>&lt;/NumAm&gt;</w:t>
      </w:r>
    </w:p>
    <w:p w14:paraId="5540EC6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Miriam Lexmann</w:t>
      </w:r>
      <w:r w:rsidRPr="00FA4FE7">
        <w:rPr>
          <w:rStyle w:val="HideTWBExt"/>
          <w:b w:val="0"/>
        </w:rPr>
        <w:t>&lt;/Members&gt;</w:t>
      </w:r>
    </w:p>
    <w:p w14:paraId="36BB20C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3E59D4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5ACF99F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16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8FF93DD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526528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7185FED7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84115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5742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E1B9805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E75E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16.</w:t>
            </w:r>
            <w:r w:rsidRPr="00FA4FE7">
              <w:rPr>
                <w:color w:val="000000" w:themeColor="text1"/>
              </w:rPr>
              <w:tab/>
              <w:t>ponownie wyraża niezachwiane poparcie dla wynegocjowanego rozwiązania dwupaństwowego w oparciu o granice z 1967 r., z dwoma suwerennymi, demokratycznymi państwami jako pokojowymi sąsiadami oraz z Jerozolimą jako wspólną stolicą; potępia postępujące nielegalne osadnictwo izraelskie na palestyńskiej ziemi, które stanowi naruszenie prawa międzynarodowego; wyraża zaniepokojenie nasilającą się przemocą ze strony sił izraelskich i ekstremistycznych osadników na Zachodnim Brzegu i we Wschodniej Jerozolimie; wyraża poparcie dla trzyetapowego planu pokojowego prezydenta USA J. Bidena i ubolewa nad brakiem woli obu stron do jego wdrożenia; ubolewa ponadto, że ostatnie rundy rozmów pokojowych nie przyniosły wymiernych rezultatów;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4E7CEE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16.</w:t>
            </w:r>
            <w:r w:rsidRPr="00FA4FE7">
              <w:rPr>
                <w:color w:val="000000" w:themeColor="text1"/>
              </w:rPr>
              <w:tab/>
              <w:t>ponownie wyraża niezachwiane poparcie dla wynegocjowanego rozwiązania dwupaństwowego w oparciu o granice z 1967 r., z dwoma suwerennymi, demokratycznymi państwami jako pokojowymi sąsiadami oraz z Jerozolimą jako wspólną stolicą;</w:t>
            </w:r>
            <w:r w:rsidRPr="00FA4FE7">
              <w:rPr>
                <w:b/>
                <w:i/>
                <w:color w:val="000000" w:themeColor="text1"/>
              </w:rPr>
              <w:t xml:space="preserve"> zauważa jednak, że do dziś Palestyńska Władza Narodowa nie zgodziła się na żaden z proponowanych planów pokojowych, które doprowadziłyby do rozwiązania dwupaństwowego;</w:t>
            </w:r>
            <w:r w:rsidRPr="00FA4FE7">
              <w:rPr>
                <w:color w:val="000000" w:themeColor="text1"/>
              </w:rPr>
              <w:t xml:space="preserve"> potępia postępujące nielegalne osadnictwo izraelskie na palestyńskiej ziemi, które stanowi naruszenie prawa międzynarodowego; wyraża zaniepokojenie nasilającą się przemocą ze strony sił izraelskich i ekstremistycznych osadników na Zachodnim Brzegu i we Wschodniej Jerozolimie; wyraża poparcie dla trzyetapowego planu pokojowego prezydenta USA J. Bidena i ubolewa nad brakiem woli obu stron do jego wdrożenia; ubolewa ponadto, że ostatnie rundy rozmów pokojowych nie przyniosły wymiernych rezultatów;</w:t>
            </w:r>
          </w:p>
        </w:tc>
      </w:tr>
    </w:tbl>
    <w:p w14:paraId="23A3BE53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5BC94D11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1BC4A3EC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600</w:t>
      </w:r>
      <w:r w:rsidRPr="00FA4FE7">
        <w:rPr>
          <w:rStyle w:val="HideTWBExt"/>
          <w:b w:val="0"/>
        </w:rPr>
        <w:t>&lt;/NumAm&gt;</w:t>
      </w:r>
    </w:p>
    <w:p w14:paraId="61D146B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Hana Jalloul Muro</w:t>
      </w:r>
      <w:r w:rsidRPr="00FA4FE7">
        <w:rPr>
          <w:rStyle w:val="HideTWBExt"/>
          <w:b w:val="0"/>
        </w:rPr>
        <w:t>&lt;/Members&gt;</w:t>
      </w:r>
    </w:p>
    <w:p w14:paraId="349293E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63FD77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A39909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16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3FDA3CDE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6D2967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451ACA6E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DF26E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A415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ECF8AD0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4AD8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16.</w:t>
            </w:r>
            <w:r w:rsidRPr="00FA4FE7">
              <w:rPr>
                <w:color w:val="000000" w:themeColor="text1"/>
              </w:rPr>
              <w:tab/>
              <w:t xml:space="preserve">ponownie wyraża niezachwiane poparcie dla wynegocjowanego rozwiązania dwupaństwowego w oparciu o granice z 1967 r., z dwoma suwerennymi, demokratycznymi państwami jako pokojowymi sąsiadami oraz z Jerozolimą jako wspólną stolicą; potępia postępujące nielegalne osadnictwo izraelskie na palestyńskiej ziemi, które stanowi naruszenie prawa międzynarodowego; wyraża zaniepokojenie nasilającą się przemocą ze strony sił izraelskich i ekstremistycznych osadników na Zachodnim Brzegu i we Wschodniej Jerozolimie; wyraża poparcie dla trzyetapowego planu pokojowego prezydenta USA J. Bidena i </w:t>
            </w:r>
            <w:r w:rsidRPr="00FA4FE7">
              <w:rPr>
                <w:b/>
                <w:i/>
                <w:color w:val="000000" w:themeColor="text1"/>
              </w:rPr>
              <w:t>ubolewa nad brakiem woli obu stron</w:t>
            </w:r>
            <w:r w:rsidRPr="00FA4FE7">
              <w:rPr>
                <w:color w:val="000000" w:themeColor="text1"/>
              </w:rPr>
              <w:t xml:space="preserve"> do jego wdrożenia; </w:t>
            </w:r>
            <w:r w:rsidRPr="00FA4FE7">
              <w:rPr>
                <w:b/>
                <w:i/>
                <w:color w:val="000000" w:themeColor="text1"/>
              </w:rPr>
              <w:t>ubolewa ponadto, że ostatnie rundy rozmów pokojowych nie przyniosły wymiernych rezultatów;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236DE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16.</w:t>
            </w:r>
            <w:r w:rsidRPr="00FA4FE7">
              <w:rPr>
                <w:color w:val="000000" w:themeColor="text1"/>
              </w:rPr>
              <w:tab/>
              <w:t xml:space="preserve">ponownie wyraża niezachwiane poparcie dla wynegocjowanego rozwiązania dwupaństwowego w oparciu o granice z 1967 r., z dwoma suwerennymi, demokratycznymi państwami jako pokojowymi sąsiadami oraz z Jerozolimą jako wspólną stolicą; potępia postępujące nielegalne osadnictwo izraelskie na palestyńskiej ziemi, które stanowi naruszenie prawa międzynarodowego; wyraża zaniepokojenie nasilającą się przemocą ze strony sił izraelskich i ekstremistycznych osadników na Zachodnim Brzegu i we Wschodniej Jerozolimie; wyraża poparcie dla trzyetapowego planu pokojowego prezydenta USA J. Bidena i </w:t>
            </w:r>
            <w:r w:rsidRPr="00FA4FE7">
              <w:rPr>
                <w:b/>
                <w:i/>
                <w:color w:val="000000" w:themeColor="text1"/>
              </w:rPr>
              <w:t>wzywa obie strony, aby w pełni zobowiązały się</w:t>
            </w:r>
            <w:r w:rsidRPr="00FA4FE7">
              <w:rPr>
                <w:color w:val="000000" w:themeColor="text1"/>
              </w:rPr>
              <w:t xml:space="preserve"> do jego wdrożenia; </w:t>
            </w:r>
            <w:r w:rsidRPr="00FA4FE7">
              <w:rPr>
                <w:b/>
                <w:i/>
                <w:color w:val="000000" w:themeColor="text1"/>
              </w:rPr>
              <w:t>wzywa do wznowienia wysiłków dyplomatycznych UE służących zachęceniu wszystkich stron do konstruktywnego zaangażowania; wzywa do odebrania obywatelstwa osadnikom na Zachodnim Brzegu i we Wschodniej Jerozolimie, którzy posiadają podwójne obywatelstwo;</w:t>
            </w:r>
          </w:p>
        </w:tc>
      </w:tr>
    </w:tbl>
    <w:p w14:paraId="4B0D0ED3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4EFE9682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5384A4F6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601</w:t>
      </w:r>
      <w:r w:rsidRPr="00FA4FE7">
        <w:rPr>
          <w:rStyle w:val="HideTWBExt"/>
          <w:b w:val="0"/>
        </w:rPr>
        <w:t>&lt;/NumAm&gt;</w:t>
      </w:r>
    </w:p>
    <w:p w14:paraId="22B958C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Hannah Neumann</w:t>
      </w:r>
      <w:r w:rsidRPr="00FA4FE7">
        <w:rPr>
          <w:rStyle w:val="HideTWBExt"/>
          <w:b w:val="0"/>
        </w:rPr>
        <w:t>&lt;/Members&gt;</w:t>
      </w:r>
    </w:p>
    <w:p w14:paraId="3B8F4A85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&lt;AuNomDe&gt;</w:t>
      </w:r>
      <w:r w:rsidRPr="00FA4FE7">
        <w:rPr>
          <w:rStyle w:val="HideTWBInt"/>
        </w:rPr>
        <w:t>{Greens/EFA}</w:t>
      </w:r>
      <w:r w:rsidRPr="00FA4FE7">
        <w:rPr>
          <w:color w:val="000000" w:themeColor="text1"/>
        </w:rPr>
        <w:t>w imieniu grupy Verts/ALE</w:t>
      </w:r>
      <w:r w:rsidRPr="00FA4FE7">
        <w:rPr>
          <w:rStyle w:val="HideTWBExt"/>
        </w:rPr>
        <w:t>&lt;/AuNomDe&gt;</w:t>
      </w:r>
    </w:p>
    <w:p w14:paraId="032A98B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1430D05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2FB54DC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16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4ADC4AC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74E623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64905DE2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EF345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7706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E776A35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E9CF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16.</w:t>
            </w:r>
            <w:r w:rsidRPr="00FA4FE7">
              <w:rPr>
                <w:color w:val="000000" w:themeColor="text1"/>
              </w:rPr>
              <w:tab/>
              <w:t xml:space="preserve">ponownie wyraża niezachwiane poparcie dla wynegocjowanego rozwiązania dwupaństwowego w oparciu o granice z 1967 r., z dwoma suwerennymi, demokratycznymi państwami jako pokojowymi sąsiadami oraz z Jerozolimą jako wspólną stolicą; potępia postępujące nielegalne osadnictwo izraelskie na palestyńskiej ziemi, które stanowi naruszenie prawa międzynarodowego; </w:t>
            </w:r>
            <w:r w:rsidRPr="00FA4FE7">
              <w:rPr>
                <w:b/>
                <w:i/>
                <w:color w:val="000000" w:themeColor="text1"/>
              </w:rPr>
              <w:t>wyraża zaniepokojenie</w:t>
            </w:r>
            <w:r w:rsidRPr="00FA4FE7">
              <w:rPr>
                <w:color w:val="000000" w:themeColor="text1"/>
              </w:rPr>
              <w:t xml:space="preserve"> nasilającą się </w:t>
            </w:r>
            <w:r w:rsidRPr="00FA4FE7">
              <w:rPr>
                <w:b/>
                <w:i/>
                <w:color w:val="000000" w:themeColor="text1"/>
              </w:rPr>
              <w:t>przemocą</w:t>
            </w:r>
            <w:r w:rsidRPr="00FA4FE7">
              <w:rPr>
                <w:color w:val="000000" w:themeColor="text1"/>
              </w:rPr>
              <w:t xml:space="preserve"> ze strony sił izraelskich i ekstremistycznych osadników na Zachodnim Brzegu i we Wschodniej Jerozolimie; wyraża poparcie dla trzyetapowego planu pokojowego prezydenta USA J. Bidena i ubolewa nad brakiem woli obu stron do jego wdrożenia; ubolewa ponadto, że ostatnie rundy rozmów pokojowych nie przyniosły wymiernych rezultatów;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87ED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16.</w:t>
            </w:r>
            <w:r w:rsidRPr="00FA4FE7">
              <w:rPr>
                <w:color w:val="000000" w:themeColor="text1"/>
              </w:rPr>
              <w:tab/>
              <w:t xml:space="preserve">ponownie wyraża niezachwiane poparcie dla wynegocjowanego rozwiązania dwupaństwowego w oparciu o granice z 1967 r., z dwoma suwerennymi, demokratycznymi państwami jako pokojowymi sąsiadami oraz z Jerozolimą jako wspólną stolicą; potępia postępujące nielegalne osadnictwo izraelskie na palestyńskiej ziemi, które stanowi naruszenie prawa międzynarodowego; </w:t>
            </w:r>
            <w:r w:rsidRPr="00FA4FE7">
              <w:rPr>
                <w:b/>
                <w:i/>
                <w:color w:val="000000" w:themeColor="text1"/>
              </w:rPr>
              <w:t>potępia</w:t>
            </w:r>
            <w:r w:rsidRPr="00FA4FE7">
              <w:rPr>
                <w:color w:val="000000" w:themeColor="text1"/>
              </w:rPr>
              <w:t xml:space="preserve"> nasilającą się </w:t>
            </w:r>
            <w:r w:rsidRPr="00FA4FE7">
              <w:rPr>
                <w:b/>
                <w:i/>
                <w:color w:val="000000" w:themeColor="text1"/>
              </w:rPr>
              <w:t>przemoc</w:t>
            </w:r>
            <w:r w:rsidRPr="00FA4FE7">
              <w:rPr>
                <w:color w:val="000000" w:themeColor="text1"/>
              </w:rPr>
              <w:t xml:space="preserve"> ze strony sił izraelskich i ekstremistycznych osadników na Zachodnim Brzegu i we Wschodniej Jerozolimie;</w:t>
            </w:r>
            <w:r w:rsidRPr="00FA4FE7">
              <w:rPr>
                <w:b/>
                <w:i/>
                <w:color w:val="000000" w:themeColor="text1"/>
              </w:rPr>
              <w:t xml:space="preserve"> w tym kontekście popiera sankcje nałożone przez Radę na agresywnych osadników;</w:t>
            </w:r>
            <w:r w:rsidRPr="00FA4FE7">
              <w:rPr>
                <w:color w:val="000000" w:themeColor="text1"/>
              </w:rPr>
              <w:t xml:space="preserve"> wyraża poparcie dla trzyetapowego planu pokojowego prezydenta USA J. Bidena i ubolewa nad brakiem woli obu stron do jego wdrożenia; ubolewa ponadto, że ostatnie rundy rozmów pokojowych nie przyniosły wymiernych rezultatów;</w:t>
            </w:r>
          </w:p>
        </w:tc>
      </w:tr>
    </w:tbl>
    <w:p w14:paraId="66323424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2F072E75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2975AA71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602</w:t>
      </w:r>
      <w:r w:rsidRPr="00FA4FE7">
        <w:rPr>
          <w:rStyle w:val="HideTWBExt"/>
          <w:b w:val="0"/>
        </w:rPr>
        <w:t>&lt;/NumAm&gt;</w:t>
      </w:r>
    </w:p>
    <w:p w14:paraId="2218770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Sebastiaan Stöteler</w:t>
      </w:r>
      <w:r w:rsidRPr="00FA4FE7">
        <w:rPr>
          <w:rStyle w:val="HideTWBExt"/>
          <w:b w:val="0"/>
        </w:rPr>
        <w:t>&lt;/Members&gt;</w:t>
      </w:r>
    </w:p>
    <w:p w14:paraId="1F9B60C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6DC50D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D170C5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16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D30B806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407E0E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485D3DCC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0AF5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22C14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75FDA589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88AC2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16.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ponownie wyraża</w:t>
            </w:r>
            <w:r w:rsidRPr="00FA4FE7">
              <w:rPr>
                <w:color w:val="000000" w:themeColor="text1"/>
              </w:rPr>
              <w:t xml:space="preserve"> niezachwiane poparcie dla wynegocjowanego rozwiązania dwupaństwowego w oparciu o granice z 1967 r., z dwoma suwerennymi, demokratycznymi państwami jako pokojowymi sąsiadami oraz z Jerozolimą jako wspólną stolicą; </w:t>
            </w:r>
            <w:r w:rsidRPr="00FA4FE7">
              <w:rPr>
                <w:b/>
                <w:i/>
                <w:color w:val="000000" w:themeColor="text1"/>
              </w:rPr>
              <w:t>potępia postępujące nielegalne osadnictwo izraelskie na palestyńskiej ziemi, które stanowi naruszenie prawa międzynarodowego;</w:t>
            </w:r>
            <w:r w:rsidRPr="00FA4FE7">
              <w:rPr>
                <w:color w:val="000000" w:themeColor="text1"/>
              </w:rPr>
              <w:t xml:space="preserve"> wyraża zaniepokojenie </w:t>
            </w:r>
            <w:r w:rsidRPr="00FA4FE7">
              <w:rPr>
                <w:b/>
                <w:i/>
                <w:color w:val="000000" w:themeColor="text1"/>
              </w:rPr>
              <w:t>nasilającą się</w:t>
            </w:r>
            <w:r w:rsidRPr="00FA4FE7">
              <w:rPr>
                <w:color w:val="000000" w:themeColor="text1"/>
              </w:rPr>
              <w:t xml:space="preserve"> przemocą ze strony </w:t>
            </w:r>
            <w:r w:rsidRPr="00FA4FE7">
              <w:rPr>
                <w:b/>
                <w:i/>
                <w:color w:val="000000" w:themeColor="text1"/>
              </w:rPr>
              <w:t>sił izraelskich i</w:t>
            </w:r>
            <w:r w:rsidRPr="00FA4FE7">
              <w:rPr>
                <w:color w:val="000000" w:themeColor="text1"/>
              </w:rPr>
              <w:t xml:space="preserve"> ekstremistycznych </w:t>
            </w:r>
            <w:r w:rsidRPr="00FA4FE7">
              <w:rPr>
                <w:b/>
                <w:i/>
                <w:color w:val="000000" w:themeColor="text1"/>
              </w:rPr>
              <w:t>osadników</w:t>
            </w:r>
            <w:r w:rsidRPr="00FA4FE7">
              <w:rPr>
                <w:color w:val="000000" w:themeColor="text1"/>
              </w:rPr>
              <w:t xml:space="preserve"> na Zachodnim Brzegu i we Wschodniej Jerozolimie; </w:t>
            </w:r>
            <w:r w:rsidRPr="00FA4FE7">
              <w:rPr>
                <w:b/>
                <w:i/>
                <w:color w:val="000000" w:themeColor="text1"/>
              </w:rPr>
              <w:t>wyraża poparcie dla trzyetapowego planu pokojowego</w:t>
            </w:r>
            <w:r w:rsidRPr="00FA4FE7">
              <w:rPr>
                <w:color w:val="000000" w:themeColor="text1"/>
              </w:rPr>
              <w:t xml:space="preserve"> prezydenta USA J. Bidena </w:t>
            </w:r>
            <w:r w:rsidRPr="00FA4FE7">
              <w:rPr>
                <w:b/>
                <w:i/>
                <w:color w:val="000000" w:themeColor="text1"/>
              </w:rPr>
              <w:t>i ubolewa nad brakiem woli obu stron do jego wdrożenia</w:t>
            </w:r>
            <w:r w:rsidRPr="00FA4FE7">
              <w:rPr>
                <w:color w:val="000000" w:themeColor="text1"/>
              </w:rPr>
              <w:t>;</w:t>
            </w:r>
            <w:r w:rsidRPr="00FA4FE7">
              <w:rPr>
                <w:b/>
                <w:i/>
                <w:color w:val="000000" w:themeColor="text1"/>
              </w:rPr>
              <w:t xml:space="preserve"> ubolewa ponadto, że ostatnie rundy rozmów pokojowych nie przyniosły wymiernych rezultatów;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0118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16.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odnotowuje</w:t>
            </w:r>
            <w:r w:rsidRPr="00FA4FE7">
              <w:rPr>
                <w:color w:val="000000" w:themeColor="text1"/>
              </w:rPr>
              <w:t xml:space="preserve"> niezachwiane poparcie </w:t>
            </w:r>
            <w:r w:rsidRPr="00FA4FE7">
              <w:rPr>
                <w:b/>
                <w:i/>
                <w:color w:val="000000" w:themeColor="text1"/>
              </w:rPr>
              <w:t>UE</w:t>
            </w:r>
            <w:r w:rsidRPr="00FA4FE7">
              <w:rPr>
                <w:color w:val="000000" w:themeColor="text1"/>
              </w:rPr>
              <w:t xml:space="preserve"> dla wynegocjowanego rozwiązania dwupaństwowego w oparciu o granice z 1967 r., z dwoma suwerennymi, demokratycznymi państwami jako pokojowymi sąsiadami oraz z Jerozolimą jako wspólną stolicą; </w:t>
            </w:r>
            <w:r w:rsidRPr="00FA4FE7">
              <w:rPr>
                <w:b/>
                <w:i/>
                <w:color w:val="000000" w:themeColor="text1"/>
              </w:rPr>
              <w:t>uważa jednak, że społeczność międzynarodowa nie powinna z góry przesądzać o wyniku rozwiązania konfliktu izraelsko-palestyńskiego; zdecydowanie potępia palestyński terroryzm;</w:t>
            </w:r>
            <w:r w:rsidRPr="00FA4FE7">
              <w:rPr>
                <w:color w:val="000000" w:themeColor="text1"/>
              </w:rPr>
              <w:t xml:space="preserve"> wyraża zaniepokojenie przemocą ze strony ekstremistycznych </w:t>
            </w:r>
            <w:r w:rsidRPr="00FA4FE7">
              <w:rPr>
                <w:b/>
                <w:i/>
                <w:color w:val="000000" w:themeColor="text1"/>
              </w:rPr>
              <w:t>obywateli izraelskich</w:t>
            </w:r>
            <w:r w:rsidRPr="00FA4FE7">
              <w:rPr>
                <w:color w:val="000000" w:themeColor="text1"/>
              </w:rPr>
              <w:t xml:space="preserve"> na Zachodnim Brzegu i we Wschodniej Jerozolimie; </w:t>
            </w:r>
            <w:r w:rsidRPr="00FA4FE7">
              <w:rPr>
                <w:b/>
                <w:i/>
                <w:color w:val="000000" w:themeColor="text1"/>
              </w:rPr>
              <w:t>odnotowuje trzyetapowy plan pokojowy</w:t>
            </w:r>
            <w:r w:rsidRPr="00FA4FE7">
              <w:rPr>
                <w:color w:val="000000" w:themeColor="text1"/>
              </w:rPr>
              <w:t xml:space="preserve"> prezydenta USA J. Bidena;</w:t>
            </w:r>
            <w:r w:rsidRPr="00FA4FE7">
              <w:rPr>
                <w:b/>
                <w:i/>
                <w:color w:val="000000" w:themeColor="text1"/>
              </w:rPr>
              <w:t> wzywa państwa regionu, które jeszcze tego nie uczyniły, do przystąpienia do porozumień abrahamowych;</w:t>
            </w:r>
          </w:p>
        </w:tc>
      </w:tr>
    </w:tbl>
    <w:p w14:paraId="1EC460C6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6EC143E6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46C88959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603</w:t>
      </w:r>
      <w:r w:rsidRPr="00FA4FE7">
        <w:rPr>
          <w:rStyle w:val="HideTWBExt"/>
          <w:b w:val="0"/>
        </w:rPr>
        <w:t>&lt;/NumAm&gt;</w:t>
      </w:r>
    </w:p>
    <w:p w14:paraId="1649EE5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David McAllister</w:t>
      </w:r>
      <w:r w:rsidRPr="00FA4FE7">
        <w:rPr>
          <w:rStyle w:val="HideTWBExt"/>
          <w:b w:val="0"/>
        </w:rPr>
        <w:t>&lt;/Members&gt;</w:t>
      </w:r>
    </w:p>
    <w:p w14:paraId="2D49D66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4B3E46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44CE30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16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36E7640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AD9D0B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40B1657E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B6B7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7660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3E01EFE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F7BE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0FA5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16a.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popiera sprawiedliwe, wykonalne i uzgodnione rozwiązanie kwestii uchodźców palestyńskich; przypomina, że Agencja Narodów Zjednoczonych do spraw Pomocy Uchodźcom Palestyńskim na Bliskim Wschodzie jest kluczową organizacją dla strategii UE na rzecz stabilności i pokoju na Bliskim Wschodzie; w tym kontekście ponownie wyraża zaniepokojenie powtarzającymi się zarzutami wobec pracowników Agencji Narodów Zjednoczonych do spraw Pomocy Uchodźcom Palestyńskim na Bliskim Wschodzie (UNRWA); przypomina, że pojawiły się wiarygodne doniesienia, iż UNRWA zatrudnia członków organizacji terrorystycznej Hamas, w tym szefa związku nauczycieli UNRWA w Libanie Fateha al-Szarifa; wraca dodatkową uwagę na dowody sugerujące, że szereg budynków szkolnych UNRWA i jej siedziba główna stanowiły przykrywkę dla rozległego systemu tuneli Hamasu w Strefie Gazy; uznaje jednak kluczową rolę UNRWA w dostarczaniu pomocy humanitarnej, której – w celu zapewnienia dostępu do podstawowych usług wszystkim potrzebującym – nie można przerywać; nalega w tym kontekście na wzmocnienie badań, kontroli i audytów wszystkich funduszy przekazywanych UNRWA i jej podwykonawcom w celu zagwarantowania, aby żadne płatności UE nie służyły do finansowania, zasilania ani wspierania działalności Hamasu czy Hezbollahu; wzywa do dywersyfikacji finansowania pomocy humanitarnej świadczonej na rzecz ludności palestyńskiej;</w:t>
            </w:r>
          </w:p>
        </w:tc>
      </w:tr>
    </w:tbl>
    <w:p w14:paraId="1811ABC6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78F798ED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3FB63307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604</w:t>
      </w:r>
      <w:r w:rsidRPr="00FA4FE7">
        <w:rPr>
          <w:rStyle w:val="HideTWBExt"/>
          <w:b w:val="0"/>
        </w:rPr>
        <w:t>&lt;/NumAm&gt;</w:t>
      </w:r>
    </w:p>
    <w:p w14:paraId="4BD063A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Nathalie Loiseau, Hilde Vautmans, Lucia Yar</w:t>
      </w:r>
      <w:r w:rsidRPr="00FA4FE7">
        <w:rPr>
          <w:rStyle w:val="HideTWBExt"/>
          <w:b w:val="0"/>
        </w:rPr>
        <w:t>&lt;/Members&gt;</w:t>
      </w:r>
    </w:p>
    <w:p w14:paraId="148B6B1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398030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39B9342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16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45336E6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12ABBD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7E4F8D56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DC2B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49471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782FD45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E17B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0FB3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16a.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potępia decyzję izraelskiego parlamentu o zakazie działalności UNRWA na okupowanych terytoriach palestyńskich, która jest sprzeczna z prawem międzynarodowym i grozi dalszym pogorszeniem sytuacji humanitarnej w regionie, oraz wzywa do jej cofnięcia; ponownie podkreśla niezastąpioną rolę UNRWA jako dostawcy podstawowych i ratujących życie usług w regionie; z zadowoleniem przyjmuje nowe zobowiązania podjęte przez UNRWA wobec Komisji Europejskiej w marcu 2024 r. w celu zwiększenia neutralności i nadzoru w świetle niezwykle poważnych zarzutów, jakoby pracownicy mogli uczestniczyć w atakach terrorystycznych w Izraelu w październiku 2023 r.; podkreśla, że w przyszłości dążenie do coraz większej przejrzystości i monitorowania neutralności może wymagać dodatkowych środków;</w:t>
            </w:r>
          </w:p>
        </w:tc>
      </w:tr>
    </w:tbl>
    <w:p w14:paraId="573B1D0D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11D66586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30DE664F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605</w:t>
      </w:r>
      <w:r w:rsidRPr="00FA4FE7">
        <w:rPr>
          <w:rStyle w:val="HideTWBExt"/>
          <w:b w:val="0"/>
        </w:rPr>
        <w:t>&lt;/NumAm&gt;</w:t>
      </w:r>
    </w:p>
    <w:p w14:paraId="5F079FD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Hermann Tertsch, Jorge Martín Frías, António Tânger Corrêa</w:t>
      </w:r>
      <w:r w:rsidRPr="00FA4FE7">
        <w:rPr>
          <w:rStyle w:val="HideTWBExt"/>
          <w:b w:val="0"/>
        </w:rPr>
        <w:t>&lt;/Members&gt;</w:t>
      </w:r>
    </w:p>
    <w:p w14:paraId="428AFAD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8C5720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9B5512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16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F798B33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F77613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2D2C504F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DE445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ADC2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B02FF60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1AA8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C725D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16a.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odnotowuje alarmujące doniesienia wskazujące na zaangażowanie osób związanych z UNRWA w ataki z 7 października; zdecydowanie potępia to zaangażowanie; przypomina, że nie ma potrzeby utrzymywania specjalnej organizacji dla uchodźców palestyńskich, odrębnej od już istniejącej UNHCR; wzywa do faktycznego rozwiązania UNRWA, co do której istnieje wiele podejrzeń;</w:t>
            </w:r>
          </w:p>
        </w:tc>
      </w:tr>
    </w:tbl>
    <w:p w14:paraId="0D0BB2C3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14D58EC0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697F21F9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606</w:t>
      </w:r>
      <w:r w:rsidRPr="00FA4FE7">
        <w:rPr>
          <w:rStyle w:val="HideTWBExt"/>
          <w:b w:val="0"/>
        </w:rPr>
        <w:t>&lt;/NumAm&gt;</w:t>
      </w:r>
    </w:p>
    <w:p w14:paraId="4D474B5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Željana Zovko</w:t>
      </w:r>
      <w:r w:rsidRPr="00FA4FE7">
        <w:rPr>
          <w:rStyle w:val="HideTWBExt"/>
          <w:b w:val="0"/>
        </w:rPr>
        <w:t>&lt;/Members&gt;</w:t>
      </w:r>
    </w:p>
    <w:p w14:paraId="4322021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AB678F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54B119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16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32E2DC5D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EFA03A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2330C9DF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CA90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DA28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1ED9904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D25A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5AAEB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16a.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do zadbania o to, by UE promowała długoterminową stabilność i pokój w regionie, a nie zajmowała się tymi kwestiami okazjonalnie; przypomina w związku z tym, że stałe wsparcie dla państw regionu ma zasadnicze znaczenie dla zaufania, jakim miejscowa ludność darzy Unię Europejską;</w:t>
            </w:r>
          </w:p>
        </w:tc>
      </w:tr>
    </w:tbl>
    <w:p w14:paraId="73141613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649FDF1F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764BCC8B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607</w:t>
      </w:r>
      <w:r w:rsidRPr="00FA4FE7">
        <w:rPr>
          <w:rStyle w:val="HideTWBExt"/>
          <w:b w:val="0"/>
        </w:rPr>
        <w:t>&lt;/NumAm&gt;</w:t>
      </w:r>
    </w:p>
    <w:p w14:paraId="54F2D9C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Miriam Lexmann</w:t>
      </w:r>
      <w:r w:rsidRPr="00FA4FE7">
        <w:rPr>
          <w:rStyle w:val="HideTWBExt"/>
          <w:b w:val="0"/>
        </w:rPr>
        <w:t>&lt;/Members&gt;</w:t>
      </w:r>
    </w:p>
    <w:p w14:paraId="03993C5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8ACFDB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F8F52F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16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4171CB7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6DB721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5D2B2BC9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58D5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D36C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743B5C24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BA06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555D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16a.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ponownie podkreśla fundamentalną rolę porozumień abrahamowych jako ważnych ram dla osiągnięcia trwałego pokoju, stabilności i dobrobytu na Bliskim Wschodzie;</w:t>
            </w:r>
          </w:p>
        </w:tc>
      </w:tr>
    </w:tbl>
    <w:p w14:paraId="244ACA17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64379551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333610DD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608</w:t>
      </w:r>
      <w:r w:rsidRPr="00FA4FE7">
        <w:rPr>
          <w:rStyle w:val="HideTWBExt"/>
          <w:b w:val="0"/>
        </w:rPr>
        <w:t>&lt;/NumAm&gt;</w:t>
      </w:r>
    </w:p>
    <w:p w14:paraId="3C31C29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Hannah Neumann</w:t>
      </w:r>
      <w:r w:rsidRPr="00FA4FE7">
        <w:rPr>
          <w:rStyle w:val="HideTWBExt"/>
          <w:b w:val="0"/>
        </w:rPr>
        <w:t>&lt;/Members&gt;</w:t>
      </w:r>
    </w:p>
    <w:p w14:paraId="5C028EDE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&lt;AuNomDe&gt;</w:t>
      </w:r>
      <w:r w:rsidRPr="00FA4FE7">
        <w:rPr>
          <w:rStyle w:val="HideTWBInt"/>
        </w:rPr>
        <w:t>{Greens/EFA}</w:t>
      </w:r>
      <w:r w:rsidRPr="00FA4FE7">
        <w:rPr>
          <w:color w:val="000000" w:themeColor="text1"/>
        </w:rPr>
        <w:t>w imieniu grupy Verts/ALE</w:t>
      </w:r>
      <w:r w:rsidRPr="00FA4FE7">
        <w:rPr>
          <w:rStyle w:val="HideTWBExt"/>
        </w:rPr>
        <w:t>&lt;/AuNomDe&gt;</w:t>
      </w:r>
    </w:p>
    <w:p w14:paraId="692FB21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5CFF53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5FF4F8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17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3EA07F0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9A638D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1516F120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F7BB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A338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853D8E8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D0582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17.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wyraża zaniepokojenie eskalacją napięć na Bliskim Wschodzie oraz destabilizującą rolą, jaką reżim irański i sieć popierających go podmiotów niepaństwowych odgrywają w tym regionie; wzywa wszystkie strony, by wykazały się maksymalną powściągliwością, zobowiązały się do deeskalacji i powstrzymały się od dalszej eskalacji, ponieważ za wszelką cenę należy unikać konfliktu regionalnego; wzywa wiceprzewodniczącego / wysokiego przedstawiciela i państwa członkowskie do kontynuowania i wzmożenia wysiłków dyplomatycznych wraz z partnerami międzynarodowymi, w tym z krajami Zatoki Perskiej, aby zachęcić do pilnej deeskalacji i konstruktywnego dialogu;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91E7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73B53643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09EF9D75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0F857089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609</w:t>
      </w:r>
      <w:r w:rsidRPr="00FA4FE7">
        <w:rPr>
          <w:rStyle w:val="HideTWBExt"/>
          <w:b w:val="0"/>
        </w:rPr>
        <w:t>&lt;/NumAm&gt;</w:t>
      </w:r>
    </w:p>
    <w:p w14:paraId="0D3ADED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Hermann Tertsch, Jorge Martín Frías</w:t>
      </w:r>
      <w:r w:rsidRPr="00FA4FE7">
        <w:rPr>
          <w:rStyle w:val="HideTWBExt"/>
          <w:b w:val="0"/>
        </w:rPr>
        <w:t>&lt;/Members&gt;</w:t>
      </w:r>
    </w:p>
    <w:p w14:paraId="2682770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61D1A7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558E0A2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17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3325F9A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290F07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21818B59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A6B8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C69B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401AFA4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B895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17.</w:t>
            </w:r>
            <w:r w:rsidRPr="00FA4FE7">
              <w:rPr>
                <w:color w:val="000000" w:themeColor="text1"/>
              </w:rPr>
              <w:tab/>
              <w:t xml:space="preserve">wyraża zaniepokojenie eskalacją napięć na Bliskim Wschodzie oraz destabilizującą rolą, jaką reżim irański i sieć popierających go podmiotów niepaństwowych odgrywają w tym regionie; </w:t>
            </w:r>
            <w:r w:rsidRPr="00FA4FE7">
              <w:rPr>
                <w:b/>
                <w:i/>
                <w:color w:val="000000" w:themeColor="text1"/>
              </w:rPr>
              <w:t>wzywa wszystkie strony, by wykazały się maksymalną powściągliwością, zobowiązały się do deeskalacji i powstrzymały się od dalszej eskalacji, ponieważ za wszelką cenę należy unikać konfliktu regionalnego; wzywa wiceprzewodniczącego / wysokiego przedstawiciela i państwa członkowskie do kontynuowania i wzmożenia wysiłków dyplomatycznych wraz z partnerami międzynarodowymi, w tym z krajami Zatoki Perskiej, aby zachęcić do pilnej deeskalacji i konstruktywnego dialogu;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05DF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17.</w:t>
            </w:r>
            <w:r w:rsidRPr="00FA4FE7">
              <w:rPr>
                <w:color w:val="000000" w:themeColor="text1"/>
              </w:rPr>
              <w:tab/>
              <w:t>wyraża zaniepokojenie eskalacją napięć na Bliskim Wschodzie oraz destabilizującą rolą, jaką reżim irański i sieć popierających go podmiotów niepaństwowych odgrywają w tym regionie;</w:t>
            </w:r>
          </w:p>
        </w:tc>
      </w:tr>
    </w:tbl>
    <w:p w14:paraId="6FBBE823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16C58473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14B0486C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610</w:t>
      </w:r>
      <w:r w:rsidRPr="00FA4FE7">
        <w:rPr>
          <w:rStyle w:val="HideTWBExt"/>
          <w:b w:val="0"/>
        </w:rPr>
        <w:t>&lt;/NumAm&gt;</w:t>
      </w:r>
    </w:p>
    <w:p w14:paraId="49D719B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Michael von der Schulenburg</w:t>
      </w:r>
      <w:r w:rsidRPr="00FA4FE7">
        <w:rPr>
          <w:rStyle w:val="HideTWBExt"/>
          <w:b w:val="0"/>
        </w:rPr>
        <w:t>&lt;/Members&gt;</w:t>
      </w:r>
    </w:p>
    <w:p w14:paraId="5C019FE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5610DE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375F49B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17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32E6CCC9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9B8915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1B2B9874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B12E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150F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455092F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45E9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17.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wyraża zaniepokojenie eskalacją napięć na Bliskim Wschodzie oraz destabilizującą rolą, jaką reżim irański i sieć popierających go podmiotów niepaństwowych odgrywają w tym regionie;</w:t>
            </w:r>
            <w:r w:rsidRPr="00FA4FE7">
              <w:rPr>
                <w:color w:val="000000" w:themeColor="text1"/>
              </w:rPr>
              <w:t xml:space="preserve"> wzywa wszystkie strony, by wykazały się maksymalną powściągliwością, zobowiązały się do deeskalacji i powstrzymały się od dalszej eskalacji, ponieważ za wszelką cenę należy unikać konfliktu regionalnego; wzywa wiceprzewodniczącego / wysokiego przedstawiciela i państwa członkowskie do kontynuowania i wzmożenia wysiłków dyplomatycznych </w:t>
            </w:r>
            <w:r w:rsidRPr="00FA4FE7">
              <w:rPr>
                <w:b/>
                <w:i/>
                <w:color w:val="000000" w:themeColor="text1"/>
              </w:rPr>
              <w:t>wraz z partnerami międzynarodowymi, w tym z krajami Zatoki Perskiej</w:t>
            </w:r>
            <w:r w:rsidRPr="00FA4FE7">
              <w:rPr>
                <w:color w:val="000000" w:themeColor="text1"/>
              </w:rPr>
              <w:t>, aby zachęcić do pilnej deeskalacji i konstruktywnego dialogu;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EFAB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17.</w:t>
            </w:r>
            <w:r w:rsidRPr="00FA4FE7">
              <w:rPr>
                <w:color w:val="000000" w:themeColor="text1"/>
              </w:rPr>
              <w:tab/>
              <w:t>wzywa wszystkie strony, by wykazały się maksymalną powściągliwością, zobowiązały się do deeskalacji i powstrzymały się od dalszej eskalacji, ponieważ za wszelką cenę należy unikać konfliktu regionalnego; wzywa wiceprzewodniczącego / wysokiego przedstawiciela i państwa członkowskie do kontynuowania i wzmożenia wysiłków dyplomatycznych, aby zachęcić do pilnej deeskalacji i konstruktywnego dialogu;</w:t>
            </w:r>
          </w:p>
        </w:tc>
      </w:tr>
    </w:tbl>
    <w:p w14:paraId="3D4E2D96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7B37A157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1F4500A2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611</w:t>
      </w:r>
      <w:r w:rsidRPr="00FA4FE7">
        <w:rPr>
          <w:rStyle w:val="HideTWBExt"/>
          <w:b w:val="0"/>
        </w:rPr>
        <w:t>&lt;/NumAm&gt;</w:t>
      </w:r>
    </w:p>
    <w:p w14:paraId="353604F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Nathalie Loiseau, Hilde Vautmans, Lucia Yar, Petras Auštrevičius</w:t>
      </w:r>
      <w:r w:rsidRPr="00FA4FE7">
        <w:rPr>
          <w:rStyle w:val="HideTWBExt"/>
          <w:b w:val="0"/>
        </w:rPr>
        <w:t>&lt;/Members&gt;</w:t>
      </w:r>
    </w:p>
    <w:p w14:paraId="746967D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AC0D94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235D3C1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17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441EB60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D7CF8B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6F55CD86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FA095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064B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77348E48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A7B3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17.</w:t>
            </w:r>
            <w:r w:rsidRPr="00FA4FE7">
              <w:rPr>
                <w:color w:val="000000" w:themeColor="text1"/>
              </w:rPr>
              <w:tab/>
              <w:t>wyraża zaniepokojenie eskalacją napięć na Bliskim Wschodzie oraz destabilizującą rolą, jaką reżim irański i sieć popierających go podmiotów niepaństwowych odgrywają w tym regionie; wzywa wszystkie strony, by wykazały się maksymalną powściągliwością, zobowiązały się do deeskalacji i powstrzymały się od dalszej eskalacji, ponieważ za wszelką cenę należy unikać konfliktu regionalnego; wzywa wiceprzewodniczącego / wysokiego przedstawiciela i państwa członkowskie do kontynuowania i wzmożenia wysiłków dyplomatycznych wraz z partnerami międzynarodowymi, w tym z krajami Zatoki Perskiej, aby zachęcić do pilnej deeskalacji i konstruktywnego dialogu;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62921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17.</w:t>
            </w:r>
            <w:r w:rsidRPr="00FA4FE7">
              <w:rPr>
                <w:color w:val="000000" w:themeColor="text1"/>
              </w:rPr>
              <w:tab/>
              <w:t xml:space="preserve">wyraża zaniepokojenie eskalacją napięć na Bliskim Wschodzie oraz destabilizującą rolą, jaką reżim irański i sieć popierających go podmiotów niepaństwowych odgrywają w tym regionie; wzywa wszystkie strony, by wykazały się maksymalną powściągliwością, zobowiązały się do deeskalacji i powstrzymały się od dalszej eskalacji, ponieważ za wszelką cenę należy unikać konfliktu regionalnego; </w:t>
            </w:r>
            <w:r w:rsidRPr="00FA4FE7">
              <w:rPr>
                <w:b/>
                <w:i/>
                <w:color w:val="000000" w:themeColor="text1"/>
              </w:rPr>
              <w:t>zauważa, że w tym roku Iran dwukrotnie bezpośrednio i otwarcie zaatakował terytorium Izraela, a Izrael za każdym razem odpowiedział odwetem, co stanowi bezprecedensowe nasilenie konfliktu;</w:t>
            </w:r>
            <w:r w:rsidRPr="00FA4FE7">
              <w:rPr>
                <w:color w:val="000000" w:themeColor="text1"/>
              </w:rPr>
              <w:t xml:space="preserve"> wzywa wiceprzewodniczącego / wysokiego przedstawiciela i państwa członkowskie do kontynuowania i wzmożenia wysiłków dyplomatycznych wraz z partnerami międzynarodowymi, w tym z krajami Zatoki Perskiej, aby zachęcić do pilnej deeskalacji i konstruktywnego dialogu;</w:t>
            </w:r>
          </w:p>
        </w:tc>
      </w:tr>
    </w:tbl>
    <w:p w14:paraId="3643624F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521F37CE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7F996EBE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612</w:t>
      </w:r>
      <w:r w:rsidRPr="00FA4FE7">
        <w:rPr>
          <w:rStyle w:val="HideTWBExt"/>
          <w:b w:val="0"/>
        </w:rPr>
        <w:t>&lt;/NumAm&gt;</w:t>
      </w:r>
    </w:p>
    <w:p w14:paraId="3C3A63C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Antonio López-Istúriz White</w:t>
      </w:r>
      <w:r w:rsidRPr="00FA4FE7">
        <w:rPr>
          <w:rStyle w:val="HideTWBExt"/>
          <w:b w:val="0"/>
        </w:rPr>
        <w:t>&lt;/Members&gt;</w:t>
      </w:r>
    </w:p>
    <w:p w14:paraId="271209A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A0A29E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2F59C7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17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24B617B3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815C13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5E54D253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7FCD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C1455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CFA2A8E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5A4F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17.</w:t>
            </w:r>
            <w:r w:rsidRPr="00FA4FE7">
              <w:rPr>
                <w:color w:val="000000" w:themeColor="text1"/>
              </w:rPr>
              <w:tab/>
              <w:t>wyraża zaniepokojenie eskalacją napięć na Bliskim Wschodzie oraz destabilizującą rolą, jaką reżim irański i sieć popierających go podmiotów niepaństwowych odgrywają w tym regionie; wzywa wszystkie strony, by wykazały się maksymalną powściągliwością, zobowiązały się do deeskalacji i powstrzymały się od dalszej eskalacji, ponieważ za wszelką cenę należy unikać konfliktu regionalnego; wzywa wiceprzewodniczącego / wysokiego przedstawiciela i państwa członkowskie do kontynuowania i wzmożenia wysiłków dyplomatycznych wraz z partnerami międzynarodowymi, w tym z krajami Zatoki Perskiej, aby zachęcić do pilnej deeskalacji i konstruktywnego dialogu;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7CB9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17.</w:t>
            </w:r>
            <w:r w:rsidRPr="00FA4FE7">
              <w:rPr>
                <w:color w:val="000000" w:themeColor="text1"/>
              </w:rPr>
              <w:tab/>
              <w:t xml:space="preserve">wyraża zaniepokojenie eskalacją napięć na Bliskim Wschodzie oraz destabilizującą rolą, jaką reżim irański i sieć popierających go podmiotów niepaństwowych odgrywają w tym regionie; wzywa wszystkie strony, by wykazały się maksymalną powściągliwością, zobowiązały się do deeskalacji i powstrzymały się od dalszej eskalacji, ponieważ za wszelką cenę należy unikać konfliktu regionalnego; wzywa wiceprzewodniczącego / wysokiego przedstawiciela i państwa członkowskie do kontynuowania i wzmożenia wysiłków dyplomatycznych wraz z partnerami międzynarodowymi, w tym z krajami Zatoki Perskiej, aby zachęcić do pilnej deeskalacji i konstruktywnego dialogu; </w:t>
            </w:r>
            <w:r w:rsidRPr="00FA4FE7">
              <w:rPr>
                <w:b/>
                <w:i/>
                <w:color w:val="000000" w:themeColor="text1"/>
              </w:rPr>
              <w:t>podtrzymuje poparcie dla porozumień abrahamowych jako gospodarczego i społecznego czynnika stabilizującego; </w:t>
            </w:r>
          </w:p>
        </w:tc>
      </w:tr>
    </w:tbl>
    <w:p w14:paraId="543F8D75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2522B5B8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7A8D2B56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613</w:t>
      </w:r>
      <w:r w:rsidRPr="00FA4FE7">
        <w:rPr>
          <w:rStyle w:val="HideTWBExt"/>
          <w:b w:val="0"/>
        </w:rPr>
        <w:t>&lt;/NumAm&gt;</w:t>
      </w:r>
    </w:p>
    <w:p w14:paraId="14C47F9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Alice Teodorescu Måwe</w:t>
      </w:r>
      <w:r w:rsidRPr="00FA4FE7">
        <w:rPr>
          <w:rStyle w:val="HideTWBExt"/>
          <w:b w:val="0"/>
        </w:rPr>
        <w:t>&lt;/Members&gt;</w:t>
      </w:r>
    </w:p>
    <w:p w14:paraId="515FE61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70A4A6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0D55A0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17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A035978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EB03F2" w14:textId="77777777" w:rsidR="00FA4FE7" w:rsidRPr="00FA4FE7" w:rsidRDefault="00FA4FE7" w:rsidP="007A1192">
            <w:pPr>
              <w:rPr>
                <w:color w:val="000000" w:themeColor="text1"/>
                <w:lang w:val="en-GB"/>
              </w:rPr>
            </w:pPr>
          </w:p>
        </w:tc>
      </w:tr>
      <w:tr w:rsidR="00FA4FE7" w:rsidRPr="00FA4FE7" w14:paraId="20988ECD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C226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123D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E491AFB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B21F2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17.</w:t>
            </w:r>
            <w:r w:rsidRPr="00FA4FE7">
              <w:rPr>
                <w:color w:val="000000" w:themeColor="text1"/>
              </w:rPr>
              <w:tab/>
              <w:t xml:space="preserve">wyraża zaniepokojenie eskalacją napięć na Bliskim Wschodzie oraz destabilizującą rolą, jaką reżim irański i sieć popierających go podmiotów niepaństwowych odgrywają w tym regionie; wzywa </w:t>
            </w:r>
            <w:r w:rsidRPr="00FA4FE7">
              <w:rPr>
                <w:b/>
                <w:i/>
                <w:color w:val="000000" w:themeColor="text1"/>
              </w:rPr>
              <w:t>wszystkie strony, by wykazały</w:t>
            </w:r>
            <w:r w:rsidRPr="00FA4FE7">
              <w:rPr>
                <w:color w:val="000000" w:themeColor="text1"/>
              </w:rPr>
              <w:t xml:space="preserve"> się maksymalną powściągliwością, </w:t>
            </w:r>
            <w:r w:rsidRPr="00FA4FE7">
              <w:rPr>
                <w:b/>
                <w:i/>
                <w:color w:val="000000" w:themeColor="text1"/>
              </w:rPr>
              <w:t>zobowiązały</w:t>
            </w:r>
            <w:r w:rsidRPr="00FA4FE7">
              <w:rPr>
                <w:color w:val="000000" w:themeColor="text1"/>
              </w:rPr>
              <w:t xml:space="preserve"> się do deeskalacji i </w:t>
            </w:r>
            <w:r w:rsidRPr="00FA4FE7">
              <w:rPr>
                <w:b/>
                <w:i/>
                <w:color w:val="000000" w:themeColor="text1"/>
              </w:rPr>
              <w:t>powstrzymały</w:t>
            </w:r>
            <w:r w:rsidRPr="00FA4FE7">
              <w:rPr>
                <w:color w:val="000000" w:themeColor="text1"/>
              </w:rPr>
              <w:t xml:space="preserve"> się od dalszej eskalacji, ponieważ za wszelką cenę należy unikać konfliktu regionalnego; wzywa wiceprzewodniczącego / wysokiego przedstawiciela i państwa członkowskie do kontynuowania i wzmożenia wysiłków dyplomatycznych wraz z partnerami międzynarodowymi, w tym z krajami Zatoki Perskiej, aby zachęcić do pilnej deeskalacji i konstruktywnego dialogu;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201B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17.</w:t>
            </w:r>
            <w:r w:rsidRPr="00FA4FE7">
              <w:rPr>
                <w:color w:val="000000" w:themeColor="text1"/>
              </w:rPr>
              <w:tab/>
              <w:t xml:space="preserve">wyraża zaniepokojenie eskalacją napięć na Bliskim Wschodzie oraz destabilizującą rolą, jaką reżim irański i sieć popierających go podmiotów niepaństwowych odgrywają </w:t>
            </w:r>
            <w:r w:rsidRPr="00FA4FE7">
              <w:rPr>
                <w:b/>
                <w:i/>
                <w:color w:val="000000" w:themeColor="text1"/>
              </w:rPr>
              <w:t>zarówno</w:t>
            </w:r>
            <w:r w:rsidRPr="00FA4FE7">
              <w:rPr>
                <w:color w:val="000000" w:themeColor="text1"/>
              </w:rPr>
              <w:t xml:space="preserve"> w tym regionie</w:t>
            </w:r>
            <w:r w:rsidRPr="00FA4FE7">
              <w:rPr>
                <w:b/>
                <w:i/>
                <w:color w:val="000000" w:themeColor="text1"/>
              </w:rPr>
              <w:t>, jak i globalnie, w tym na terytorium Europy</w:t>
            </w:r>
            <w:r w:rsidRPr="00FA4FE7">
              <w:rPr>
                <w:color w:val="000000" w:themeColor="text1"/>
              </w:rPr>
              <w:t xml:space="preserve">; wzywa </w:t>
            </w:r>
            <w:r w:rsidRPr="00FA4FE7">
              <w:rPr>
                <w:b/>
                <w:i/>
                <w:color w:val="000000" w:themeColor="text1"/>
              </w:rPr>
              <w:t>Iran oraz wszystkich jego popleczników do wykazania</w:t>
            </w:r>
            <w:r w:rsidRPr="00FA4FE7">
              <w:rPr>
                <w:color w:val="000000" w:themeColor="text1"/>
              </w:rPr>
              <w:t xml:space="preserve"> się maksymalną powściągliwością, </w:t>
            </w:r>
            <w:r w:rsidRPr="00FA4FE7">
              <w:rPr>
                <w:b/>
                <w:i/>
                <w:color w:val="000000" w:themeColor="text1"/>
              </w:rPr>
              <w:t>zobowiązania</w:t>
            </w:r>
            <w:r w:rsidRPr="00FA4FE7">
              <w:rPr>
                <w:color w:val="000000" w:themeColor="text1"/>
              </w:rPr>
              <w:t xml:space="preserve"> się do deeskalacji i </w:t>
            </w:r>
            <w:r w:rsidRPr="00FA4FE7">
              <w:rPr>
                <w:b/>
                <w:i/>
                <w:color w:val="000000" w:themeColor="text1"/>
              </w:rPr>
              <w:t>powstrzymania</w:t>
            </w:r>
            <w:r w:rsidRPr="00FA4FE7">
              <w:rPr>
                <w:color w:val="000000" w:themeColor="text1"/>
              </w:rPr>
              <w:t xml:space="preserve"> się od dalszej eskalacji, ponieważ za wszelką cenę należy unikać konfliktu regionalnego; wzywa wiceprzewodniczącego / wysokiego przedstawiciela i państwa członkowskie do kontynuowania i wzmożenia wysiłków dyplomatycznych wraz z partnerami międzynarodowymi, w tym z krajami Zatoki Perskiej, aby zachęcić do pilnej deeskalacji i konstruktywnego dialogu;</w:t>
            </w:r>
          </w:p>
        </w:tc>
      </w:tr>
    </w:tbl>
    <w:p w14:paraId="659CE3ED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{SV}</w:t>
      </w:r>
      <w:r w:rsidRPr="00FA4FE7">
        <w:rPr>
          <w:color w:val="000000" w:themeColor="text1"/>
        </w:rPr>
        <w:t>sv</w:t>
      </w:r>
      <w:r w:rsidRPr="00FA4FE7">
        <w:rPr>
          <w:rStyle w:val="HideTWBExt"/>
        </w:rPr>
        <w:t>&lt;/Original&gt;</w:t>
      </w:r>
    </w:p>
    <w:p w14:paraId="4EE0E5A5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5062A89A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614</w:t>
      </w:r>
      <w:r w:rsidRPr="00FA4FE7">
        <w:rPr>
          <w:rStyle w:val="HideTWBExt"/>
          <w:b w:val="0"/>
        </w:rPr>
        <w:t>&lt;/NumAm&gt;</w:t>
      </w:r>
    </w:p>
    <w:p w14:paraId="73EB00C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Sebastiaan Stöteler</w:t>
      </w:r>
      <w:r w:rsidRPr="00FA4FE7">
        <w:rPr>
          <w:rStyle w:val="HideTWBExt"/>
          <w:b w:val="0"/>
        </w:rPr>
        <w:t>&lt;/Members&gt;</w:t>
      </w:r>
    </w:p>
    <w:p w14:paraId="198A7EA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12ABAB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F48FE3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17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803D789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4CEBED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330B7834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0871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BAC3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B8F18BD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0F26C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17.</w:t>
            </w:r>
            <w:r w:rsidRPr="00FA4FE7">
              <w:rPr>
                <w:color w:val="000000" w:themeColor="text1"/>
              </w:rPr>
              <w:tab/>
              <w:t>wyraża zaniepokojenie eskalacją napięć na Bliskim Wschodzie oraz destabilizującą rolą, jaką reżim irański i sieć popierających go podmiotów niepaństwowych odgrywają w tym regionie; wzywa wszystkie strony, by wykazały się maksymalną powściągliwością, zobowiązały się do deeskalacji i powstrzymały się od dalszej eskalacji, ponieważ za wszelką cenę należy unikać konfliktu regionalnego; wzywa wiceprzewodniczącego / wysokiego przedstawiciela i państwa członkowskie do kontynuowania i wzmożenia wysiłków dyplomatycznych wraz z partnerami międzynarodowymi, w tym z krajami Zatoki Perskiej, aby zachęcić do pilnej deeskalacji i konstruktywnego dialogu;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F6980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17.</w:t>
            </w:r>
            <w:r w:rsidRPr="00FA4FE7">
              <w:rPr>
                <w:color w:val="000000" w:themeColor="text1"/>
              </w:rPr>
              <w:tab/>
              <w:t xml:space="preserve">wyraża zaniepokojenie eskalacją napięć na Bliskim Wschodzie oraz destabilizującą rolą, jaką reżim irański i sieć popierających go podmiotów niepaństwowych odgrywają w tym regionie; wzywa wszystkie strony, by wykazały się maksymalną powściągliwością, zobowiązały się do deeskalacji i powstrzymały się od dalszej eskalacji, ponieważ za wszelką cenę należy unikać </w:t>
            </w:r>
            <w:r w:rsidRPr="00FA4FE7">
              <w:rPr>
                <w:b/>
                <w:i/>
                <w:color w:val="000000" w:themeColor="text1"/>
              </w:rPr>
              <w:t>rosnącego</w:t>
            </w:r>
            <w:r w:rsidRPr="00FA4FE7">
              <w:rPr>
                <w:color w:val="000000" w:themeColor="text1"/>
              </w:rPr>
              <w:t xml:space="preserve"> konfliktu regionalnego; wzywa wiceprzewodniczącego / wysokiego przedstawiciela i państwa członkowskie do kontynuowania i wzmożenia wysiłków dyplomatycznych wraz z partnerami międzynarodowymi, w tym z krajami Zatoki Perskiej, aby zachęcić do pilnej deeskalacji i konstruktywnego dialogu;</w:t>
            </w:r>
          </w:p>
        </w:tc>
      </w:tr>
    </w:tbl>
    <w:p w14:paraId="0BB4B7D8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2EFDA140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36CDBF97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615</w:t>
      </w:r>
      <w:r w:rsidRPr="00FA4FE7">
        <w:rPr>
          <w:rStyle w:val="HideTWBExt"/>
          <w:b w:val="0"/>
        </w:rPr>
        <w:t>&lt;/NumAm&gt;</w:t>
      </w:r>
    </w:p>
    <w:p w14:paraId="0E3BDA7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Sebastian Tynkkynen</w:t>
      </w:r>
      <w:r w:rsidRPr="00FA4FE7">
        <w:rPr>
          <w:rStyle w:val="HideTWBExt"/>
          <w:b w:val="0"/>
        </w:rPr>
        <w:t>&lt;/Members&gt;</w:t>
      </w:r>
    </w:p>
    <w:p w14:paraId="29392CE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117C3E5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670275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17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3965ADD1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A2BE26" w14:textId="77777777" w:rsidR="00FA4FE7" w:rsidRPr="00FA4FE7" w:rsidRDefault="00FA4FE7" w:rsidP="007A1192">
            <w:pPr>
              <w:rPr>
                <w:color w:val="000000" w:themeColor="text1"/>
                <w:lang w:val="en-GB"/>
              </w:rPr>
            </w:pPr>
          </w:p>
        </w:tc>
      </w:tr>
      <w:tr w:rsidR="00FA4FE7" w:rsidRPr="00FA4FE7" w14:paraId="5C4D31F4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A0811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41F2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2ADCE58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23C5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17.</w:t>
            </w:r>
            <w:r w:rsidRPr="00FA4FE7">
              <w:rPr>
                <w:color w:val="000000" w:themeColor="text1"/>
              </w:rPr>
              <w:tab/>
              <w:t xml:space="preserve">wyraża zaniepokojenie eskalacją napięć na Bliskim Wschodzie </w:t>
            </w:r>
            <w:r w:rsidRPr="00FA4FE7">
              <w:rPr>
                <w:b/>
                <w:i/>
                <w:color w:val="000000" w:themeColor="text1"/>
              </w:rPr>
              <w:t>oraz</w:t>
            </w:r>
            <w:r w:rsidRPr="00FA4FE7">
              <w:rPr>
                <w:color w:val="000000" w:themeColor="text1"/>
              </w:rPr>
              <w:t xml:space="preserve"> destabilizującą rolą, jaką reżim irański i sieć popierających go podmiotów niepaństwowych odgrywają w tym regionie; wzywa wszystkie strony, by wykazały się maksymalną powściągliwością, zobowiązały się do deeskalacji i powstrzymały się od dalszej eskalacji, ponieważ za wszelką cenę należy unikać konfliktu regionalnego; wzywa wiceprzewodniczącego / wysokiego przedstawiciela i państwa członkowskie do kontynuowania i wzmożenia wysiłków dyplomatycznych wraz z partnerami międzynarodowymi, w tym z krajami Zatoki Perskiej, aby zachęcić do pilnej deeskalacji i konstruktywnego dialogu;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212F3" w14:textId="115C8A2C" w:rsidR="00FA4FE7" w:rsidRPr="00FA4FE7" w:rsidRDefault="00FA4FE7" w:rsidP="00CA7C54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17.</w:t>
            </w:r>
            <w:r w:rsidRPr="00FA4FE7">
              <w:rPr>
                <w:color w:val="000000" w:themeColor="text1"/>
              </w:rPr>
              <w:tab/>
              <w:t>wyraża zaniepokojenie eskalacją napięć na Bliskim Wschodzie</w:t>
            </w:r>
            <w:r w:rsidRPr="00FA4FE7">
              <w:rPr>
                <w:b/>
                <w:i/>
                <w:color w:val="000000" w:themeColor="text1"/>
              </w:rPr>
              <w:t>;</w:t>
            </w:r>
            <w:r w:rsidRPr="00FA4FE7">
              <w:rPr>
                <w:color w:val="000000" w:themeColor="text1"/>
              </w:rPr>
              <w:t xml:space="preserve"> </w:t>
            </w:r>
            <w:r w:rsidRPr="00FA4FE7">
              <w:rPr>
                <w:b/>
                <w:i/>
                <w:color w:val="000000" w:themeColor="text1"/>
              </w:rPr>
              <w:t>w najostrzejszych słowach potępia</w:t>
            </w:r>
            <w:r w:rsidRPr="00FA4FE7">
              <w:rPr>
                <w:color w:val="000000" w:themeColor="text1"/>
              </w:rPr>
              <w:t xml:space="preserve"> destabilizującą </w:t>
            </w:r>
            <w:r w:rsidRPr="00FA4FE7">
              <w:rPr>
                <w:b/>
                <w:i/>
                <w:color w:val="000000" w:themeColor="text1"/>
              </w:rPr>
              <w:t>rolę</w:t>
            </w:r>
            <w:r w:rsidRPr="00FA4FE7">
              <w:rPr>
                <w:color w:val="000000" w:themeColor="text1"/>
              </w:rPr>
              <w:t>, jaką reżim irański i sieć popierających go podmiotów niepaństwowych odgrywają w tym regionie; wzywa wszystkie strony, by wykazały się maksymalną powściągliwością, zobowiązały się do deeskalacji i powstrzymały się od dalszej eskalacji, ponieważ za wszelką cenę należy unikać konfliktu regionalnego; wzywa wiceprzewodniczącego / wysokiego przedstawiciela i państwa członkowskie do kontynuowania i wzmożenia wysiłków dyplomatycznych wraz z partnerami międzynarodowymi, w tym z krajami Zatoki Perskiej, aby zachęcić do pilnej deeskalacji i konstruktywnego dialogu;</w:t>
            </w:r>
          </w:p>
        </w:tc>
      </w:tr>
    </w:tbl>
    <w:p w14:paraId="60D1C62E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{FI}</w:t>
      </w:r>
      <w:r w:rsidRPr="00FA4FE7">
        <w:rPr>
          <w:color w:val="000000" w:themeColor="text1"/>
        </w:rPr>
        <w:t>fi</w:t>
      </w:r>
      <w:r w:rsidRPr="00FA4FE7">
        <w:rPr>
          <w:rStyle w:val="HideTWBExt"/>
        </w:rPr>
        <w:t>&lt;/Original&gt;</w:t>
      </w:r>
    </w:p>
    <w:p w14:paraId="6AACC61A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085B7E14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616</w:t>
      </w:r>
      <w:r w:rsidRPr="00FA4FE7">
        <w:rPr>
          <w:rStyle w:val="HideTWBExt"/>
          <w:b w:val="0"/>
        </w:rPr>
        <w:t>&lt;/NumAm&gt;</w:t>
      </w:r>
    </w:p>
    <w:p w14:paraId="3900682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Miriam Lexmann</w:t>
      </w:r>
      <w:r w:rsidRPr="00FA4FE7">
        <w:rPr>
          <w:rStyle w:val="HideTWBExt"/>
          <w:b w:val="0"/>
        </w:rPr>
        <w:t>&lt;/Members&gt;</w:t>
      </w:r>
    </w:p>
    <w:p w14:paraId="5FA99F4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950363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53CCA7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17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A538294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316744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2112A29A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550AB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B46EF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A048BE0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49FE2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17.</w:t>
            </w:r>
            <w:r w:rsidRPr="00FA4FE7">
              <w:rPr>
                <w:color w:val="000000" w:themeColor="text1"/>
              </w:rPr>
              <w:tab/>
              <w:t xml:space="preserve">wyraża zaniepokojenie eskalacją napięć na Bliskim Wschodzie oraz destabilizującą rolą, jaką reżim irański i sieć popierających go podmiotów niepaństwowych odgrywają w tym regionie; wzywa </w:t>
            </w:r>
            <w:r w:rsidRPr="00FA4FE7">
              <w:rPr>
                <w:b/>
                <w:i/>
                <w:color w:val="000000" w:themeColor="text1"/>
              </w:rPr>
              <w:t>wszystkie strony</w:t>
            </w:r>
            <w:r w:rsidRPr="00FA4FE7">
              <w:rPr>
                <w:color w:val="000000" w:themeColor="text1"/>
              </w:rPr>
              <w:t xml:space="preserve">, by </w:t>
            </w:r>
            <w:r w:rsidRPr="00FA4FE7">
              <w:rPr>
                <w:b/>
                <w:i/>
                <w:color w:val="000000" w:themeColor="text1"/>
              </w:rPr>
              <w:t>wykazały</w:t>
            </w:r>
            <w:r w:rsidRPr="00FA4FE7">
              <w:rPr>
                <w:color w:val="000000" w:themeColor="text1"/>
              </w:rPr>
              <w:t xml:space="preserve"> się maksymalną powściągliwością, </w:t>
            </w:r>
            <w:r w:rsidRPr="00FA4FE7">
              <w:rPr>
                <w:b/>
                <w:i/>
                <w:color w:val="000000" w:themeColor="text1"/>
              </w:rPr>
              <w:t>zobowiązały</w:t>
            </w:r>
            <w:r w:rsidRPr="00FA4FE7">
              <w:rPr>
                <w:color w:val="000000" w:themeColor="text1"/>
              </w:rPr>
              <w:t xml:space="preserve"> się do deeskalacji i </w:t>
            </w:r>
            <w:r w:rsidRPr="00FA4FE7">
              <w:rPr>
                <w:b/>
                <w:i/>
                <w:color w:val="000000" w:themeColor="text1"/>
              </w:rPr>
              <w:t>powstrzymały</w:t>
            </w:r>
            <w:r w:rsidRPr="00FA4FE7">
              <w:rPr>
                <w:color w:val="000000" w:themeColor="text1"/>
              </w:rPr>
              <w:t xml:space="preserve"> się od dalszej eskalacji, ponieważ za wszelką cenę należy unikać konfliktu regionalnego; wzywa wiceprzewodniczącego / wysokiego przedstawiciela i państwa członkowskie do kontynuowania i wzmożenia wysiłków dyplomatycznych wraz z partnerami międzynarodowymi, w tym z krajami Zatoki Perskiej, aby </w:t>
            </w:r>
            <w:r w:rsidRPr="00FA4FE7">
              <w:rPr>
                <w:b/>
                <w:i/>
                <w:color w:val="000000" w:themeColor="text1"/>
              </w:rPr>
              <w:t>zachęcić do pilnej deeskalacji</w:t>
            </w:r>
            <w:r w:rsidRPr="00FA4FE7">
              <w:rPr>
                <w:color w:val="000000" w:themeColor="text1"/>
              </w:rPr>
              <w:t xml:space="preserve"> i </w:t>
            </w:r>
            <w:r w:rsidRPr="00FA4FE7">
              <w:rPr>
                <w:b/>
                <w:i/>
                <w:color w:val="000000" w:themeColor="text1"/>
              </w:rPr>
              <w:t>konstruktywnego dialogu</w:t>
            </w:r>
            <w:r w:rsidRPr="00FA4FE7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6908E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17.</w:t>
            </w:r>
            <w:r w:rsidRPr="00FA4FE7">
              <w:rPr>
                <w:color w:val="000000" w:themeColor="text1"/>
              </w:rPr>
              <w:tab/>
              <w:t xml:space="preserve">wyraża zaniepokojenie eskalacją napięć na Bliskim Wschodzie oraz destabilizującą rolą, jaką reżim irański i sieć popierających go podmiotów niepaństwowych odgrywają w tym regionie; wzywa </w:t>
            </w:r>
            <w:r w:rsidRPr="00FA4FE7">
              <w:rPr>
                <w:b/>
                <w:i/>
                <w:color w:val="000000" w:themeColor="text1"/>
              </w:rPr>
              <w:t>Iran</w:t>
            </w:r>
            <w:r w:rsidRPr="00FA4FE7">
              <w:rPr>
                <w:color w:val="000000" w:themeColor="text1"/>
              </w:rPr>
              <w:t xml:space="preserve">, by </w:t>
            </w:r>
            <w:r w:rsidRPr="00FA4FE7">
              <w:rPr>
                <w:b/>
                <w:i/>
                <w:color w:val="000000" w:themeColor="text1"/>
              </w:rPr>
              <w:t>wykazał</w:t>
            </w:r>
            <w:r w:rsidRPr="00FA4FE7">
              <w:rPr>
                <w:color w:val="000000" w:themeColor="text1"/>
              </w:rPr>
              <w:t xml:space="preserve"> się maksymalną powściągliwością, </w:t>
            </w:r>
            <w:r w:rsidRPr="00FA4FE7">
              <w:rPr>
                <w:b/>
                <w:i/>
                <w:color w:val="000000" w:themeColor="text1"/>
              </w:rPr>
              <w:t>zobowiązał</w:t>
            </w:r>
            <w:r w:rsidRPr="00FA4FE7">
              <w:rPr>
                <w:color w:val="000000" w:themeColor="text1"/>
              </w:rPr>
              <w:t xml:space="preserve"> się do deeskalacji i </w:t>
            </w:r>
            <w:r w:rsidRPr="00FA4FE7">
              <w:rPr>
                <w:b/>
                <w:i/>
                <w:color w:val="000000" w:themeColor="text1"/>
              </w:rPr>
              <w:t>powstrzymał</w:t>
            </w:r>
            <w:r w:rsidRPr="00FA4FE7">
              <w:rPr>
                <w:color w:val="000000" w:themeColor="text1"/>
              </w:rPr>
              <w:t xml:space="preserve"> się od dalszej eskalacji, ponieważ za wszelką cenę należy unikać konfliktu regionalnego; wzywa wiceprzewodniczącego / wysokiego przedstawiciela i państwa członkowskie do kontynuowania i wzmożenia wysiłków dyplomatycznych wraz z partnerami międzynarodowymi, w tym z krajami Zatoki Perskiej, aby </w:t>
            </w:r>
            <w:r w:rsidRPr="00FA4FE7">
              <w:rPr>
                <w:b/>
                <w:i/>
                <w:color w:val="000000" w:themeColor="text1"/>
              </w:rPr>
              <w:t>zmusić Iran do zaangażowania w pilną deeskalację i konstruktywny dialog</w:t>
            </w:r>
            <w:r w:rsidRPr="00FA4FE7">
              <w:rPr>
                <w:color w:val="000000" w:themeColor="text1"/>
              </w:rPr>
              <w:t>;</w:t>
            </w:r>
          </w:p>
        </w:tc>
      </w:tr>
    </w:tbl>
    <w:p w14:paraId="7B76E69D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1B7A17DD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45B407AA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617</w:t>
      </w:r>
      <w:r w:rsidRPr="00FA4FE7">
        <w:rPr>
          <w:rStyle w:val="HideTWBExt"/>
          <w:b w:val="0"/>
        </w:rPr>
        <w:t>&lt;/NumAm&gt;</w:t>
      </w:r>
    </w:p>
    <w:p w14:paraId="2696D92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Mariusz Kamiński, Adam Bielan</w:t>
      </w:r>
      <w:r w:rsidRPr="00FA4FE7">
        <w:rPr>
          <w:rStyle w:val="HideTWBExt"/>
          <w:b w:val="0"/>
        </w:rPr>
        <w:t>&lt;/Members&gt;</w:t>
      </w:r>
    </w:p>
    <w:p w14:paraId="04148EB3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&lt;AuNomDe&gt;</w:t>
      </w:r>
      <w:r w:rsidRPr="00FA4FE7">
        <w:rPr>
          <w:rStyle w:val="HideTWBInt"/>
        </w:rPr>
        <w:t>{ECR}</w:t>
      </w:r>
      <w:r w:rsidRPr="00FA4FE7">
        <w:rPr>
          <w:color w:val="000000" w:themeColor="text1"/>
        </w:rPr>
        <w:t>w imieniu grupy ECR</w:t>
      </w:r>
      <w:r w:rsidRPr="00FA4FE7">
        <w:rPr>
          <w:rStyle w:val="HideTWBExt"/>
        </w:rPr>
        <w:t>&lt;/AuNomDe&gt;</w:t>
      </w:r>
    </w:p>
    <w:p w14:paraId="23B315F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85F3DC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8D22EA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17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DFD49E8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55507A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749C6E9F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95791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1537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E83A08B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CBAF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17.</w:t>
            </w:r>
            <w:r w:rsidRPr="00FA4FE7">
              <w:rPr>
                <w:color w:val="000000" w:themeColor="text1"/>
              </w:rPr>
              <w:tab/>
              <w:t xml:space="preserve">wyraża zaniepokojenie eskalacją napięć na Bliskim Wschodzie oraz destabilizującą rolą, jaką reżim irański i sieć popierających go podmiotów niepaństwowych odgrywają w tym regionie; wzywa wszystkie strony, by wykazały się maksymalną powściągliwością, zobowiązały się do deeskalacji i powstrzymały się od dalszej eskalacji, ponieważ za wszelką cenę należy unikać </w:t>
            </w:r>
            <w:r w:rsidRPr="00FA4FE7">
              <w:rPr>
                <w:b/>
                <w:i/>
                <w:color w:val="000000" w:themeColor="text1"/>
              </w:rPr>
              <w:t>konfliktu regionalnego</w:t>
            </w:r>
            <w:r w:rsidRPr="00FA4FE7">
              <w:rPr>
                <w:color w:val="000000" w:themeColor="text1"/>
              </w:rPr>
              <w:t>; wzywa wiceprzewodniczącego / wysokiego przedstawiciela i państwa członkowskie do kontynuowania i wzmożenia wysiłków dyplomatycznych wraz z partnerami międzynarodowymi, w tym z krajami Zatoki Perskiej, aby zachęcić do pilnej deeskalacji i konstruktywnego dialogu;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DF45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17.</w:t>
            </w:r>
            <w:r w:rsidRPr="00FA4FE7">
              <w:rPr>
                <w:color w:val="000000" w:themeColor="text1"/>
              </w:rPr>
              <w:tab/>
              <w:t xml:space="preserve">wyraża zaniepokojenie eskalacją napięć na Bliskim Wschodzie oraz destabilizującą rolą, jaką reżim irański i sieć popierających go podmiotów niepaństwowych odgrywają w tym regionie; wzywa wszystkie strony, by wykazały się maksymalną powściągliwością, zobowiązały się do deeskalacji i powstrzymały się od dalszej eskalacji, ponieważ za wszelką cenę należy unikać </w:t>
            </w:r>
            <w:r w:rsidRPr="00FA4FE7">
              <w:rPr>
                <w:b/>
                <w:i/>
                <w:color w:val="000000" w:themeColor="text1"/>
              </w:rPr>
              <w:t>wojny regionalnej</w:t>
            </w:r>
            <w:r w:rsidRPr="00FA4FE7">
              <w:rPr>
                <w:color w:val="000000" w:themeColor="text1"/>
              </w:rPr>
              <w:t>; wzywa wiceprzewodniczącego / wysokiego przedstawiciela i państwa członkowskie do kontynuowania i wzmożenia wysiłków dyplomatycznych wraz z partnerami międzynarodowymi, w tym z krajami Zatoki Perskiej, aby zachęcić do pilnej deeskalacji i konstruktywnego dialogu;</w:t>
            </w:r>
          </w:p>
        </w:tc>
      </w:tr>
    </w:tbl>
    <w:p w14:paraId="2AB2E6C3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2C4BA0C1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2FEDAF99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618</w:t>
      </w:r>
      <w:r w:rsidRPr="00FA4FE7">
        <w:rPr>
          <w:rStyle w:val="HideTWBExt"/>
          <w:b w:val="0"/>
        </w:rPr>
        <w:t>&lt;/NumAm&gt;</w:t>
      </w:r>
    </w:p>
    <w:p w14:paraId="4C76573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Hans Neuhoff</w:t>
      </w:r>
      <w:r w:rsidRPr="00FA4FE7">
        <w:rPr>
          <w:rStyle w:val="HideTWBExt"/>
          <w:b w:val="0"/>
        </w:rPr>
        <w:t>&lt;/Members&gt;</w:t>
      </w:r>
    </w:p>
    <w:p w14:paraId="72FC187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C437E5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5453E72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17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261C91CC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D727BF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5D82AEDA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1F68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C8F5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E3F8BE9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AC34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17.</w:t>
            </w:r>
            <w:r w:rsidRPr="00FA4FE7">
              <w:rPr>
                <w:color w:val="000000" w:themeColor="text1"/>
              </w:rPr>
              <w:tab/>
              <w:t>wyraża zaniepokojenie eskalacją napięć na Bliskim Wschodzie oraz destabilizującą rolą, jaką</w:t>
            </w:r>
            <w:r w:rsidRPr="00FA4FE7">
              <w:rPr>
                <w:b/>
                <w:i/>
                <w:color w:val="000000" w:themeColor="text1"/>
              </w:rPr>
              <w:t xml:space="preserve"> reżim irański </w:t>
            </w:r>
            <w:r w:rsidRPr="00FA4FE7">
              <w:rPr>
                <w:color w:val="000000" w:themeColor="text1"/>
              </w:rPr>
              <w:t>i sieć popierających go podmiotów niepaństwowych odgrywają w tym regionie; wzywa wszystkie strony, by wykazały się maksymalną powściągliwością, zobowiązały się do deeskalacji i powstrzymały się od dalszej eskalacji, ponieważ za wszelką cenę należy unikać konfliktu regionalnego; wzywa wiceprzewodniczącego / wysokiego przedstawiciela i państwa członkowskie do kontynuowania i wzmożenia wysiłków dyplomatycznych wraz z partnerami międzynarodowymi, w tym z krajami Zatoki Perskiej, aby zachęcić do pilnej deeskalacji i konstruktywnego dialogu;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24BB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17.</w:t>
            </w:r>
            <w:r w:rsidRPr="00FA4FE7">
              <w:rPr>
                <w:color w:val="000000" w:themeColor="text1"/>
              </w:rPr>
              <w:tab/>
              <w:t>wyraża zaniepokojenie eskalacją napięć na Bliskim Wschodzie oraz destabilizującą rolą, jaką</w:t>
            </w:r>
            <w:r w:rsidRPr="00FA4FE7">
              <w:rPr>
                <w:b/>
                <w:i/>
                <w:color w:val="000000" w:themeColor="text1"/>
              </w:rPr>
              <w:t xml:space="preserve"> Iran </w:t>
            </w:r>
            <w:r w:rsidRPr="00FA4FE7">
              <w:rPr>
                <w:color w:val="000000" w:themeColor="text1"/>
              </w:rPr>
              <w:t>i sieć popierających go podmiotów niepaństwowych odgrywają w tym regionie; wzywa wszystkie strony, by wykazały się maksymalną powściągliwością, zobowiązały się do deeskalacji i powstrzymały się od dalszej eskalacji, ponieważ za wszelką cenę należy unikać konfliktu regionalnego; wzywa wiceprzewodniczącego / wysokiego przedstawiciela i państwa członkowskie do kontynuowania i wzmożenia wysiłków dyplomatycznych wraz z partnerami międzynarodowymi, w tym z krajami Zatoki Perskiej, aby zachęcić do pilnej deeskalacji i konstruktywnego dialogu;</w:t>
            </w:r>
          </w:p>
        </w:tc>
      </w:tr>
    </w:tbl>
    <w:p w14:paraId="16E76128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{DE}</w:t>
      </w:r>
      <w:r w:rsidRPr="00FA4FE7">
        <w:rPr>
          <w:color w:val="000000" w:themeColor="text1"/>
        </w:rPr>
        <w:t>de</w:t>
      </w:r>
      <w:r w:rsidRPr="00FA4FE7">
        <w:rPr>
          <w:rStyle w:val="HideTWBExt"/>
        </w:rPr>
        <w:t>&lt;/Original&gt;</w:t>
      </w:r>
    </w:p>
    <w:p w14:paraId="45870A95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06DF2468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619</w:t>
      </w:r>
      <w:r w:rsidRPr="00FA4FE7">
        <w:rPr>
          <w:rStyle w:val="HideTWBExt"/>
          <w:b w:val="0"/>
        </w:rPr>
        <w:t>&lt;/NumAm&gt;</w:t>
      </w:r>
    </w:p>
    <w:p w14:paraId="39846E6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António Tânger Corrêa</w:t>
      </w:r>
      <w:r w:rsidRPr="00FA4FE7">
        <w:rPr>
          <w:rStyle w:val="HideTWBExt"/>
          <w:b w:val="0"/>
        </w:rPr>
        <w:t>&lt;/Members&gt;</w:t>
      </w:r>
    </w:p>
    <w:p w14:paraId="288CC10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AD638A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47485C5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17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39B89CAF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0AA715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7E04AAB5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FA70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8E13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61761C0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15D6A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17.</w:t>
            </w:r>
            <w:r w:rsidRPr="00FA4FE7">
              <w:rPr>
                <w:color w:val="000000" w:themeColor="text1"/>
              </w:rPr>
              <w:tab/>
              <w:t xml:space="preserve">wyraża zaniepokojenie eskalacją napięć na Bliskim Wschodzie oraz destabilizującą rolą, jaką reżim irański i sieć popierających go podmiotów niepaństwowych odgrywają w tym regionie; wzywa wszystkie strony, by wykazały się maksymalną powściągliwością, zobowiązały się do deeskalacji i powstrzymały się od dalszej eskalacji, ponieważ za wszelką cenę należy unikać konfliktu regionalnego; wzywa </w:t>
            </w:r>
            <w:r w:rsidRPr="00FA4FE7">
              <w:rPr>
                <w:b/>
                <w:i/>
                <w:color w:val="000000" w:themeColor="text1"/>
              </w:rPr>
              <w:t>wiceprzewodniczącego / wysokiego przedstawiciela i</w:t>
            </w:r>
            <w:r w:rsidRPr="00FA4FE7">
              <w:rPr>
                <w:color w:val="000000" w:themeColor="text1"/>
              </w:rPr>
              <w:t xml:space="preserve"> państwa członkowskie do kontynuowania i wzmożenia wysiłków dyplomatycznych wraz z partnerami międzynarodowymi, w tym z krajami Zatoki Perskiej, aby zachęcić do pilnej deeskalacji i konstruktywnego dialogu;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8393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17.</w:t>
            </w:r>
            <w:r w:rsidRPr="00FA4FE7">
              <w:rPr>
                <w:color w:val="000000" w:themeColor="text1"/>
              </w:rPr>
              <w:tab/>
              <w:t>wyraża zaniepokojenie eskalacją napięć na Bliskim Wschodzie oraz destabilizującą rolą, jaką reżim irański i sieć popierających go podmiotów niepaństwowych odgrywają w tym regionie; wzywa wszystkie strony, by wykazały się maksymalną powściągliwością, zobowiązały się do deeskalacji i powstrzymały się od dalszej eskalacji, ponieważ za wszelką cenę należy unikać konfliktu regionalnego; wzywa państwa członkowskie do kontynuowania i wzmożenia wysiłków dyplomatycznych wraz z partnerami międzynarodowymi, w tym z krajami Zatoki Perskiej, aby zachęcić do pilnej deeskalacji i konstruktywnego dialogu;</w:t>
            </w:r>
          </w:p>
        </w:tc>
      </w:tr>
    </w:tbl>
    <w:p w14:paraId="1A0DBEC5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1C5C5200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21B81CDA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620</w:t>
      </w:r>
      <w:r w:rsidRPr="00FA4FE7">
        <w:rPr>
          <w:rStyle w:val="HideTWBExt"/>
          <w:b w:val="0"/>
        </w:rPr>
        <w:t>&lt;/NumAm&gt;</w:t>
      </w:r>
    </w:p>
    <w:p w14:paraId="2F37ADD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David McAllister</w:t>
      </w:r>
      <w:r w:rsidRPr="00FA4FE7">
        <w:rPr>
          <w:rStyle w:val="HideTWBExt"/>
          <w:b w:val="0"/>
        </w:rPr>
        <w:t>&lt;/Members&gt;</w:t>
      </w:r>
    </w:p>
    <w:p w14:paraId="0613DD8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32568A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D2C400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17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DDE395B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A2492D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1740638B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B5B9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44E65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5C17F8E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78B30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3730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17a.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z zadowoleniem przyjmuje pomyślne zakończenie pierwszego szczytu UE–RWPZ i uważa, że szczyt ten stanowił decydujący moment w stosunkach między Unią Europejską a jej partnerami z Rady Współpracy Państw Zatoki Perskiej (RWPZ), podkreślając nasze wzajemne zaangażowanie na rzecz wzmocnienia więzi w kluczowych obszarach strategicznych, gospodarczych i kulturowych;</w:t>
            </w:r>
          </w:p>
        </w:tc>
      </w:tr>
    </w:tbl>
    <w:p w14:paraId="2B474F84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69C24821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57FFF59E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621</w:t>
      </w:r>
      <w:r w:rsidRPr="00FA4FE7">
        <w:rPr>
          <w:rStyle w:val="HideTWBExt"/>
          <w:b w:val="0"/>
        </w:rPr>
        <w:t>&lt;/NumAm&gt;</w:t>
      </w:r>
    </w:p>
    <w:p w14:paraId="117E9E5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Hana Jalloul Muro</w:t>
      </w:r>
      <w:r w:rsidRPr="00FA4FE7">
        <w:rPr>
          <w:rStyle w:val="HideTWBExt"/>
          <w:b w:val="0"/>
        </w:rPr>
        <w:t>&lt;/Members&gt;</w:t>
      </w:r>
    </w:p>
    <w:p w14:paraId="418D57A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669938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B4CF89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17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FD9FB06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EA415A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0B72194C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0138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945A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184DED0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41353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3C9E2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17a.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apeluje o alternatywy dla międzynarodowych sankcji, które obejmują zdecydowane zaangażowanie dyplomatyczne i konstruktywny dialog jako podstawowe środki rozwiązywania konfliktów;</w:t>
            </w:r>
          </w:p>
        </w:tc>
      </w:tr>
    </w:tbl>
    <w:p w14:paraId="316480C5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77ACC9AC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57AA34AF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622</w:t>
      </w:r>
      <w:r w:rsidRPr="00FA4FE7">
        <w:rPr>
          <w:rStyle w:val="HideTWBExt"/>
          <w:b w:val="0"/>
        </w:rPr>
        <w:t>&lt;/NumAm&gt;</w:t>
      </w:r>
    </w:p>
    <w:p w14:paraId="37B3F7B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Hans Neuhoff</w:t>
      </w:r>
      <w:r w:rsidRPr="00FA4FE7">
        <w:rPr>
          <w:rStyle w:val="HideTWBExt"/>
          <w:b w:val="0"/>
        </w:rPr>
        <w:t>&lt;/Members&gt;</w:t>
      </w:r>
    </w:p>
    <w:p w14:paraId="0E32EEA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52FAB8A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78B217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18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E4EE5D6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904FB7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0D94B57C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4321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24CA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AA2D918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31CB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18.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z zadowoleniem przyjmuje decyzję UE o przedłużeniu sankcji wobec Iranu do lipca 2025 r., w tym o objęciu sankcjami również irańskiej produkcji dronów i pocisków i ich dostaw do Rosji i szerzej pojętego regionu Bliskiego Wschodu; zwraca uwagę, że niewykorzystane jeszcze możliwości sankcji obejmują znacznie bardziej restrykcyjne podejście do transferu technologii poprzez wywóz produktów, które nie są sklasyfikowane jako produkty podwójnego zastosowania; przypomina, że Parlament Europejski zaapelował o wpisanie Hezbollahu i irańskiego Korpusu Strażników Rewolucji Islamskiej (IRGC) do unijnego wykazu organizacji terrorystycznych;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10A3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346F4F20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{DE}</w:t>
      </w:r>
      <w:r w:rsidRPr="00FA4FE7">
        <w:rPr>
          <w:color w:val="000000" w:themeColor="text1"/>
        </w:rPr>
        <w:t>de</w:t>
      </w:r>
      <w:r w:rsidRPr="00FA4FE7">
        <w:rPr>
          <w:rStyle w:val="HideTWBExt"/>
        </w:rPr>
        <w:t>&lt;/Original&gt;</w:t>
      </w:r>
    </w:p>
    <w:p w14:paraId="2D3B5D90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434EB125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623</w:t>
      </w:r>
      <w:r w:rsidRPr="00FA4FE7">
        <w:rPr>
          <w:rStyle w:val="HideTWBExt"/>
          <w:b w:val="0"/>
        </w:rPr>
        <w:t>&lt;/NumAm&gt;</w:t>
      </w:r>
    </w:p>
    <w:p w14:paraId="3CEEC19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Michael von der Schulenburg</w:t>
      </w:r>
      <w:r w:rsidRPr="00FA4FE7">
        <w:rPr>
          <w:rStyle w:val="HideTWBExt"/>
          <w:b w:val="0"/>
        </w:rPr>
        <w:t>&lt;/Members&gt;</w:t>
      </w:r>
    </w:p>
    <w:p w14:paraId="2E84AB7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2B2111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446E05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18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37B132A7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1A72C1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46F112AA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0F0A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D3B8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BC5FCA2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5EA30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18.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z zadowoleniem przyjmuje decyzję UE o przedłużeniu sankcji wobec Iranu do lipca 2025 r., w tym o objęciu sankcjami również irańskiej produkcji dronów i pocisków i ich dostaw do Rosji i szerzej pojętego regionu Bliskiego Wschodu; zwraca uwagę, że niewykorzystane jeszcze możliwości sankcji obejmują znacznie bardziej restrykcyjne podejście do transferu technologii poprzez wywóz produktów, które nie są sklasyfikowane jako produkty podwójnego zastosowania; przypomina, że Parlament Europejski zaapelował o wpisanie Hezbollahu i irańskiego Korpusu Strażników Rewolucji Islamskiej (IRGC) do unijnego wykazu organizacji terrorystycznych;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5F28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3579B9A7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19D41D9A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30C2BFEF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624</w:t>
      </w:r>
      <w:r w:rsidRPr="00FA4FE7">
        <w:rPr>
          <w:rStyle w:val="HideTWBExt"/>
          <w:b w:val="0"/>
        </w:rPr>
        <w:t>&lt;/NumAm&gt;</w:t>
      </w:r>
    </w:p>
    <w:p w14:paraId="3A49FDD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António Tânger Corrêa, Hermann Tertsch, Jorge Martín Frías</w:t>
      </w:r>
      <w:r w:rsidRPr="00FA4FE7">
        <w:rPr>
          <w:rStyle w:val="HideTWBExt"/>
          <w:b w:val="0"/>
        </w:rPr>
        <w:t>&lt;/Members&gt;</w:t>
      </w:r>
    </w:p>
    <w:p w14:paraId="439C7FB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5DC826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5784352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18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D364E20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F759A2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53B324BD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01D4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F3BB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92EB3B8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53C2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18.</w:t>
            </w:r>
            <w:r w:rsidRPr="00FA4FE7">
              <w:rPr>
                <w:color w:val="000000" w:themeColor="text1"/>
              </w:rPr>
              <w:tab/>
              <w:t>z zadowoleniem przyjmuje decyzję UE o przedłużeniu sankcji wobec Iranu do lipca 2025 r., w tym o objęciu sankcjami również irańskiej produkcji dronów i pocisków i ich dostaw do Rosji i szerzej pojętego regionu Bliskiego Wschodu; zwraca uwagę, że niewykorzystane jeszcze możliwości sankcji obejmują znacznie bardziej restrykcyjne podejście do transferu technologii poprzez wywóz produktów, które nie są sklasyfikowane jako produkty podwójnego zastosowania; przypomina, że Parlament Europejski zaapelował o wpisanie Hezbollahu i irańskiego Korpusu Strażników Rewolucji Islamskiej (IRGC) do unijnego wykazu organizacji terrorystycznych;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187A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18.</w:t>
            </w:r>
            <w:r w:rsidRPr="00FA4FE7">
              <w:rPr>
                <w:color w:val="000000" w:themeColor="text1"/>
              </w:rPr>
              <w:tab/>
              <w:t xml:space="preserve">z zadowoleniem przyjmuje decyzję UE o przedłużeniu sankcji wobec Iranu do lipca 2025 r., w tym o objęciu sankcjami również irańskiej produkcji dronów i pocisków i ich dostaw do Rosji i szerzej pojętego regionu Bliskiego Wschodu; zwraca uwagę, że niewykorzystane jeszcze możliwości sankcji obejmują znacznie bardziej restrykcyjne podejście do transferu technologii poprzez wywóz produktów, które nie są sklasyfikowane jako produkty podwójnego zastosowania; przypomina, że Parlament Europejski zaapelował o wpisanie Hezbollahu i irańskiego Korpusu Strażników Rewolucji Islamskiej (IRGC) do unijnego wykazu organizacji terrorystycznych; </w:t>
            </w:r>
            <w:r w:rsidRPr="00FA4FE7">
              <w:rPr>
                <w:b/>
                <w:i/>
                <w:color w:val="000000" w:themeColor="text1"/>
              </w:rPr>
              <w:t>wzywa UE do zintensyfikowania wysiłków wywiadowczych w celu ujawnienia państw finansujących irański reżim oraz do nałożenia na nie odpowiednich sankcji;</w:t>
            </w:r>
          </w:p>
        </w:tc>
      </w:tr>
    </w:tbl>
    <w:p w14:paraId="5FB15257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30B0ABCC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45F87556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625</w:t>
      </w:r>
      <w:r w:rsidRPr="00FA4FE7">
        <w:rPr>
          <w:rStyle w:val="HideTWBExt"/>
          <w:b w:val="0"/>
        </w:rPr>
        <w:t>&lt;/NumAm&gt;</w:t>
      </w:r>
    </w:p>
    <w:p w14:paraId="67BA444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Adam Bielan</w:t>
      </w:r>
      <w:r w:rsidRPr="00FA4FE7">
        <w:rPr>
          <w:rStyle w:val="HideTWBExt"/>
          <w:b w:val="0"/>
        </w:rPr>
        <w:t>&lt;/Members&gt;</w:t>
      </w:r>
    </w:p>
    <w:p w14:paraId="6FDB129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264214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65DDAD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18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2ACC8BAF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A14478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54F908DA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7751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4D0C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09028B8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5686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18.</w:t>
            </w:r>
            <w:r w:rsidRPr="00FA4FE7">
              <w:rPr>
                <w:color w:val="000000" w:themeColor="text1"/>
              </w:rPr>
              <w:tab/>
              <w:t xml:space="preserve">z zadowoleniem przyjmuje decyzję UE o przedłużeniu sankcji wobec Iranu do lipca 2025 r., w tym o objęciu sankcjami również irańskiej produkcji dronów i pocisków i ich dostaw do Rosji i szerzej pojętego regionu Bliskiego Wschodu; zwraca uwagę, że niewykorzystane jeszcze możliwości sankcji obejmują znacznie bardziej restrykcyjne podejście do transferu technologii poprzez wywóz produktów, które nie są sklasyfikowane jako produkty podwójnego zastosowania; </w:t>
            </w:r>
            <w:r w:rsidRPr="00FA4FE7">
              <w:rPr>
                <w:b/>
                <w:i/>
                <w:color w:val="000000" w:themeColor="text1"/>
              </w:rPr>
              <w:t>przypomina, że Parlament Europejski zaapelował o wpisanie Hezbollahu i</w:t>
            </w:r>
            <w:r w:rsidRPr="00FA4FE7">
              <w:rPr>
                <w:color w:val="000000" w:themeColor="text1"/>
              </w:rPr>
              <w:t xml:space="preserve"> irańskiego Korpusu Strażników Rewolucji Islamskiej (IRGC) do unijnego wykazu organizacji terrorystycznych;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28BF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18.</w:t>
            </w:r>
            <w:r w:rsidRPr="00FA4FE7">
              <w:rPr>
                <w:color w:val="000000" w:themeColor="text1"/>
              </w:rPr>
              <w:tab/>
              <w:t xml:space="preserve">z zadowoleniem przyjmuje decyzję UE o przedłużeniu sankcji wobec Iranu do lipca 2025 r., w tym o objęciu sankcjami również irańskiej produkcji dronów i pocisków i ich dostaw do Rosji i szerzej pojętego regionu Bliskiego Wschodu; zwraca uwagę, że niewykorzystane jeszcze możliwości sankcji obejmują znacznie bardziej restrykcyjne podejście do transferu technologii poprzez wywóz produktów, które nie są sklasyfikowane jako produkty podwójnego zastosowania; </w:t>
            </w:r>
            <w:r w:rsidRPr="00FA4FE7">
              <w:rPr>
                <w:b/>
                <w:i/>
                <w:color w:val="000000" w:themeColor="text1"/>
              </w:rPr>
              <w:t>zdecydowanie potępia liczne ataki terrorystyczne i zabójstwa, których dopuścił się irański Korpus</w:t>
            </w:r>
            <w:r w:rsidRPr="00FA4FE7">
              <w:rPr>
                <w:color w:val="000000" w:themeColor="text1"/>
              </w:rPr>
              <w:t xml:space="preserve"> Strażników Rewolucji Islamskiej (IRGC) </w:t>
            </w:r>
            <w:r w:rsidRPr="00FA4FE7">
              <w:rPr>
                <w:b/>
                <w:i/>
                <w:color w:val="000000" w:themeColor="text1"/>
              </w:rPr>
              <w:t>oraz próby takich ataków i zabójstw na całym świecie, w tym na terytorium Europy w ciągu ostatnich kilku dziesięcioleci</w:t>
            </w:r>
            <w:r w:rsidRPr="00FA4FE7">
              <w:rPr>
                <w:color w:val="000000" w:themeColor="text1"/>
              </w:rPr>
              <w:t>;</w:t>
            </w:r>
            <w:r w:rsidRPr="00FA4FE7">
              <w:rPr>
                <w:b/>
                <w:i/>
                <w:color w:val="000000" w:themeColor="text1"/>
              </w:rPr>
              <w:t xml:space="preserve"> ponawia apel o pilne dodanie Hezbollahu i IRGC </w:t>
            </w:r>
            <w:r w:rsidRPr="00FA4FE7">
              <w:rPr>
                <w:color w:val="000000" w:themeColor="text1"/>
              </w:rPr>
              <w:t>do unijnego wykazu organizacji terrorystycznych;</w:t>
            </w:r>
          </w:p>
        </w:tc>
      </w:tr>
    </w:tbl>
    <w:p w14:paraId="4576F834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001CC92C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0184E502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626</w:t>
      </w:r>
      <w:r w:rsidRPr="00FA4FE7">
        <w:rPr>
          <w:rStyle w:val="HideTWBExt"/>
          <w:b w:val="0"/>
        </w:rPr>
        <w:t>&lt;/NumAm&gt;</w:t>
      </w:r>
    </w:p>
    <w:p w14:paraId="6252411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Emmanouil Kefalogiannis</w:t>
      </w:r>
      <w:r w:rsidRPr="00FA4FE7">
        <w:rPr>
          <w:rStyle w:val="HideTWBExt"/>
          <w:b w:val="0"/>
        </w:rPr>
        <w:t>&lt;/Members&gt;</w:t>
      </w:r>
    </w:p>
    <w:p w14:paraId="0897CE2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2CC4EF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32FF08D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18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2390955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0209A5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2EEF24F1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7EE9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952E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EEFFB2D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8F90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18.</w:t>
            </w:r>
            <w:r w:rsidRPr="00FA4FE7">
              <w:rPr>
                <w:color w:val="000000" w:themeColor="text1"/>
              </w:rPr>
              <w:tab/>
              <w:t xml:space="preserve">z zadowoleniem przyjmuje decyzję UE o przedłużeniu sankcji wobec Iranu do lipca 2025 r., w tym o objęciu sankcjami również irańskiej produkcji dronów i pocisków i ich dostaw do Rosji i szerzej pojętego regionu Bliskiego Wschodu; zwraca uwagę, że niewykorzystane jeszcze możliwości sankcji obejmują znacznie bardziej restrykcyjne podejście do transferu technologii poprzez wywóz produktów, które nie są sklasyfikowane jako produkty podwójnego zastosowania; </w:t>
            </w:r>
            <w:r w:rsidRPr="00FA4FE7">
              <w:rPr>
                <w:b/>
                <w:i/>
                <w:color w:val="000000" w:themeColor="text1"/>
              </w:rPr>
              <w:t>przypomina, że Parlament Europejski zaapelował o wpisanie Hezbollahu i irańskiego Korpusu Strażników Rewolucji Islamskiej (IRGC) do unijnego wykazu organizacji terrorystycznych;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68CB0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18.</w:t>
            </w:r>
            <w:r w:rsidRPr="00FA4FE7">
              <w:rPr>
                <w:color w:val="000000" w:themeColor="text1"/>
              </w:rPr>
              <w:tab/>
              <w:t>z zadowoleniem przyjmuje decyzję UE o przedłużeniu sankcji wobec Iranu do lipca 2025 r., w tym o objęciu sankcjami również irańskiej produkcji dronów i pocisków i ich dostaw do Rosji i szerzej pojętego regionu Bliskiego Wschodu; zwraca uwagę, że niewykorzystane jeszcze możliwości sankcji obejmują znacznie bardziej restrykcyjne podejście do transferu technologii poprzez wywóz produktów, które nie są sklasyfikowane jako produkty podwójnego zastosowania;</w:t>
            </w:r>
          </w:p>
        </w:tc>
      </w:tr>
    </w:tbl>
    <w:p w14:paraId="1783D2E1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373DC566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361450FC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627</w:t>
      </w:r>
      <w:r w:rsidRPr="00FA4FE7">
        <w:rPr>
          <w:rStyle w:val="HideTWBExt"/>
          <w:b w:val="0"/>
        </w:rPr>
        <w:t>&lt;/NumAm&gt;</w:t>
      </w:r>
    </w:p>
    <w:p w14:paraId="4473B51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Željana Zovko</w:t>
      </w:r>
      <w:r w:rsidRPr="00FA4FE7">
        <w:rPr>
          <w:rStyle w:val="HideTWBExt"/>
          <w:b w:val="0"/>
        </w:rPr>
        <w:t>&lt;/Members&gt;</w:t>
      </w:r>
    </w:p>
    <w:p w14:paraId="25F7935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5DB615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C323B6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18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D37192B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1E5887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2D7A6D45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D769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A5A6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36003A6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EB9B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18.</w:t>
            </w:r>
            <w:r w:rsidRPr="00FA4FE7">
              <w:rPr>
                <w:color w:val="000000" w:themeColor="text1"/>
              </w:rPr>
              <w:tab/>
              <w:t>z zadowoleniem przyjmuje decyzję UE o przedłużeniu sankcji wobec Iranu do lipca 2025 r., w tym o objęciu sankcjami również irańskiej produkcji dronów i pocisków i ich dostaw do Rosji i szerzej pojętego regionu Bliskiego Wschodu; zwraca uwagę, że niewykorzystane jeszcze możliwości sankcji obejmują znacznie bardziej restrykcyjne podejście do transferu technologii poprzez wywóz produktów, które nie są sklasyfikowane jako produkty podwójnego zastosowania; przypomina, że Parlament Europejski zaapelował o wpisanie Hezbollahu i irańskiego Korpusu Strażników Rewolucji Islamskiej (IRGC) do unijnego wykazu organizacji terrorystycznych;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E7B6E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18.</w:t>
            </w:r>
            <w:r w:rsidRPr="00FA4FE7">
              <w:rPr>
                <w:color w:val="000000" w:themeColor="text1"/>
              </w:rPr>
              <w:tab/>
              <w:t>z zadowoleniem przyjmuje decyzję UE o przedłużeniu sankcji wobec Iranu do lipca 2025 r., w tym o objęciu sankcjami również irańskiej produkcji dronów i pocisków i ich dostaw do Rosji i szerzej pojętego regionu Bliskiego Wschodu; zwraca uwagę, że niewykorzystane jeszcze możliwości sankcji obejmują znacznie bardziej restrykcyjne podejście do transferu technologii poprzez wywóz produktów, które nie są sklasyfikowane jako produkty podwójnego zastosowania; przypomina, że Parlament Europejski zaapelował o wpisanie Hezbollahu i irańskiego Korpusu Strażników Rewolucji Islamskiej (IRGC) do unijnego wykazu organizacji terrorystycznych</w:t>
            </w:r>
            <w:r w:rsidRPr="00FA4FE7">
              <w:rPr>
                <w:b/>
                <w:i/>
                <w:color w:val="000000" w:themeColor="text1"/>
              </w:rPr>
              <w:t>, zwłaszcza ze względu na niedopuszczalny związek między IRGC a atakami terrorystycznymi na terytorium Europy</w:t>
            </w:r>
            <w:r w:rsidRPr="00FA4FE7">
              <w:rPr>
                <w:color w:val="000000" w:themeColor="text1"/>
              </w:rPr>
              <w:t>;</w:t>
            </w:r>
          </w:p>
        </w:tc>
      </w:tr>
    </w:tbl>
    <w:p w14:paraId="6578C155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649DC566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79A35DC3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628</w:t>
      </w:r>
      <w:r w:rsidRPr="00FA4FE7">
        <w:rPr>
          <w:rStyle w:val="HideTWBExt"/>
          <w:b w:val="0"/>
        </w:rPr>
        <w:t>&lt;/NumAm&gt;</w:t>
      </w:r>
    </w:p>
    <w:p w14:paraId="0B5106B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Rihards Kols</w:t>
      </w:r>
      <w:r w:rsidRPr="00FA4FE7">
        <w:rPr>
          <w:rStyle w:val="HideTWBExt"/>
          <w:b w:val="0"/>
        </w:rPr>
        <w:t>&lt;/Members&gt;</w:t>
      </w:r>
    </w:p>
    <w:p w14:paraId="3E7A69B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936CB9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462DB44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18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2BCD8A1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69DFD5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28B9811A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F61B1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3AEE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2C8779D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A8A3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18.</w:t>
            </w:r>
            <w:r w:rsidRPr="00FA4FE7">
              <w:rPr>
                <w:color w:val="000000" w:themeColor="text1"/>
              </w:rPr>
              <w:tab/>
              <w:t>z zadowoleniem przyjmuje decyzję UE o przedłużeniu sankcji wobec Iranu do lipca 2025 r.</w:t>
            </w:r>
            <w:r w:rsidRPr="00FA4FE7">
              <w:rPr>
                <w:b/>
                <w:i/>
                <w:color w:val="000000" w:themeColor="text1"/>
              </w:rPr>
              <w:t xml:space="preserve">, w tym o objęciu sankcjami również irańskiej produkcji dronów i pocisków i ich dostaw do Rosji i szerzej pojętego regionu Bliskiego Wschodu; zwraca uwagę, że niewykorzystane jeszcze możliwości sankcji obejmują znacznie bardziej restrykcyjne podejście do transferu technologii poprzez wywóz produktów, które nie są sklasyfikowane jako produkty podwójnego zastosowania; przypomina, że Parlament Europejski zaapelował o wpisanie Hezbollahu i </w:t>
            </w:r>
            <w:r w:rsidRPr="00FA4FE7">
              <w:rPr>
                <w:color w:val="000000" w:themeColor="text1"/>
              </w:rPr>
              <w:t>irańskiego Korpusu Strażników Rewolucji Islamskiej (IRGC) do unijnego wykazu organizacji terrorystycznych;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5AD5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18.</w:t>
            </w:r>
            <w:r w:rsidRPr="00FA4FE7">
              <w:rPr>
                <w:color w:val="000000" w:themeColor="text1"/>
              </w:rPr>
              <w:tab/>
              <w:t xml:space="preserve">z zadowoleniem przyjmuje decyzję UE o przedłużeniu sankcji wobec Iranu do lipca 2025 r. </w:t>
            </w:r>
            <w:r w:rsidRPr="00FA4FE7">
              <w:rPr>
                <w:b/>
                <w:i/>
                <w:color w:val="000000" w:themeColor="text1"/>
              </w:rPr>
              <w:t>i apeluje o wpisanie</w:t>
            </w:r>
            <w:r w:rsidRPr="00FA4FE7">
              <w:rPr>
                <w:color w:val="000000" w:themeColor="text1"/>
              </w:rPr>
              <w:t xml:space="preserve"> irańskiego Korpusu Strażników Rewolucji Islamskiej (IRGC) </w:t>
            </w:r>
            <w:r w:rsidRPr="00FA4FE7">
              <w:rPr>
                <w:b/>
                <w:i/>
                <w:color w:val="000000" w:themeColor="text1"/>
              </w:rPr>
              <w:t>i Hezbollahu w całości</w:t>
            </w:r>
            <w:r w:rsidRPr="00FA4FE7">
              <w:rPr>
                <w:color w:val="000000" w:themeColor="text1"/>
              </w:rPr>
              <w:t xml:space="preserve"> do unijnego wykazu organizacji terrorystycznych</w:t>
            </w:r>
            <w:r w:rsidRPr="00FA4FE7">
              <w:rPr>
                <w:b/>
                <w:i/>
                <w:color w:val="000000" w:themeColor="text1"/>
              </w:rPr>
              <w:t>, a tym samym zwiększenia egzekwowanie ograniczeń dotyczących wywozu technologii podwójnego zastosowania</w:t>
            </w:r>
            <w:r w:rsidRPr="00FA4FE7">
              <w:rPr>
                <w:color w:val="000000" w:themeColor="text1"/>
              </w:rPr>
              <w:t>;</w:t>
            </w:r>
            <w:r w:rsidRPr="00FA4FE7">
              <w:rPr>
                <w:b/>
                <w:i/>
                <w:color w:val="000000" w:themeColor="text1"/>
              </w:rPr>
              <w:t xml:space="preserve"> ponadto wzywa do pilnego określenia grupy Wagnera jako organizacji terrorystycznej, uznając jej destabilizujące działania i terroryzm w konfliktach zagranicznych;</w:t>
            </w:r>
          </w:p>
        </w:tc>
      </w:tr>
    </w:tbl>
    <w:p w14:paraId="6FA1B007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28EAEF43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2FC76B9E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629</w:t>
      </w:r>
      <w:r w:rsidRPr="00FA4FE7">
        <w:rPr>
          <w:rStyle w:val="HideTWBExt"/>
          <w:b w:val="0"/>
        </w:rPr>
        <w:t>&lt;/NumAm&gt;</w:t>
      </w:r>
    </w:p>
    <w:p w14:paraId="10786BA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Sebastiaan Stöteler</w:t>
      </w:r>
      <w:r w:rsidRPr="00FA4FE7">
        <w:rPr>
          <w:rStyle w:val="HideTWBExt"/>
          <w:b w:val="0"/>
        </w:rPr>
        <w:t>&lt;/Members&gt;</w:t>
      </w:r>
    </w:p>
    <w:p w14:paraId="76C5FA8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428A3E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4624717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18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D66A2A2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21C3EF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5F08D72D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9EF9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9BD1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42AF932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3CAC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18.</w:t>
            </w:r>
            <w:r w:rsidRPr="00FA4FE7">
              <w:rPr>
                <w:color w:val="000000" w:themeColor="text1"/>
              </w:rPr>
              <w:tab/>
              <w:t xml:space="preserve">z zadowoleniem przyjmuje decyzję UE o przedłużeniu sankcji wobec Iranu do lipca 2025 r., w tym o objęciu sankcjami również irańskiej produkcji dronów i pocisków i ich dostaw do Rosji i szerzej pojętego regionu Bliskiego Wschodu; zwraca uwagę, że niewykorzystane jeszcze możliwości sankcji obejmują znacznie bardziej restrykcyjne podejście do transferu technologii poprzez wywóz produktów, które nie są sklasyfikowane jako produkty podwójnego zastosowania; przypomina, że Parlament Europejski zaapelował o wpisanie </w:t>
            </w:r>
            <w:r w:rsidRPr="00FA4FE7">
              <w:rPr>
                <w:b/>
                <w:i/>
                <w:color w:val="000000" w:themeColor="text1"/>
              </w:rPr>
              <w:t>Hezbollahu i</w:t>
            </w:r>
            <w:r w:rsidRPr="00FA4FE7">
              <w:rPr>
                <w:color w:val="000000" w:themeColor="text1"/>
              </w:rPr>
              <w:t xml:space="preserve"> irańskiego Korpusu Strażników Rewolucji Islamskiej (IRGC) do unijnego wykazu organizacji terrorystycznych;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7815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18.</w:t>
            </w:r>
            <w:r w:rsidRPr="00FA4FE7">
              <w:rPr>
                <w:color w:val="000000" w:themeColor="text1"/>
              </w:rPr>
              <w:tab/>
              <w:t xml:space="preserve">z zadowoleniem przyjmuje decyzję UE o przedłużeniu sankcji wobec Iranu do lipca 2025 r., w tym o objęciu sankcjami również irańskiej produkcji dronów i pocisków i ich dostaw do Rosji i szerzej pojętego regionu Bliskiego Wschodu; zwraca uwagę, że niewykorzystane jeszcze możliwości sankcji obejmują znacznie bardziej restrykcyjne podejście do transferu technologii poprzez wywóz produktów, które nie są sklasyfikowane jako produkty podwójnego zastosowania; przypomina, że Parlament Europejski zaapelował o </w:t>
            </w:r>
            <w:r w:rsidRPr="00FA4FE7">
              <w:rPr>
                <w:b/>
                <w:i/>
                <w:color w:val="000000" w:themeColor="text1"/>
              </w:rPr>
              <w:t xml:space="preserve">pełne </w:t>
            </w:r>
            <w:r w:rsidRPr="00FA4FE7">
              <w:rPr>
                <w:color w:val="000000" w:themeColor="text1"/>
              </w:rPr>
              <w:t xml:space="preserve">wpisanie irańskiego Korpusu Strażników Rewolucji Islamskiej (IRGC) </w:t>
            </w:r>
            <w:r w:rsidRPr="00FA4FE7">
              <w:rPr>
                <w:b/>
                <w:i/>
                <w:color w:val="000000" w:themeColor="text1"/>
              </w:rPr>
              <w:t>i Hezbollahu</w:t>
            </w:r>
            <w:r w:rsidRPr="00FA4FE7">
              <w:rPr>
                <w:color w:val="000000" w:themeColor="text1"/>
              </w:rPr>
              <w:t xml:space="preserve"> do unijnego wykazu organizacji terrorystycznych;</w:t>
            </w:r>
          </w:p>
        </w:tc>
      </w:tr>
    </w:tbl>
    <w:p w14:paraId="6FA6CB5A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6CD433E1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724925C4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630</w:t>
      </w:r>
      <w:r w:rsidRPr="00FA4FE7">
        <w:rPr>
          <w:rStyle w:val="HideTWBExt"/>
          <w:b w:val="0"/>
        </w:rPr>
        <w:t>&lt;/NumAm&gt;</w:t>
      </w:r>
    </w:p>
    <w:p w14:paraId="7B3AD17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Michael von der Schulenburg</w:t>
      </w:r>
      <w:r w:rsidRPr="00FA4FE7">
        <w:rPr>
          <w:rStyle w:val="HideTWBExt"/>
          <w:b w:val="0"/>
        </w:rPr>
        <w:t>&lt;/Members&gt;</w:t>
      </w:r>
    </w:p>
    <w:p w14:paraId="1A8235B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1053A0F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3523A3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19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321015A0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90CCDD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388CE448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A5EB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03FD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1FE0276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E703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19.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podkreśla silne powiązania między Iranem a IRGC, jego poplecznikami, takimi jak Huti oraz bojówki irackie i syryjskie, a także organizacjami znajdującymi się w unijnym wykazie organizacji terrorystycznych, a mianowicie Hamasem i zbrojnym ramieniem Hezbollahu; wzywa Radę i wiceprzewodniczącego / wysokiego przedstawiciela, aby dodali Hezbollah jako całość do unijnego wykazu organizacji terrorystycznych; ubolewa nad atakami Hezbollahu na Izrael, które doprowadziły do izraelskiej inwazji lądowej w Libanie; jest głęboko zaniepokojony sytuacją w Libanie i przypomina, że trzeba jak najszybciej zaprzestać działań wojennych, aby umożliwić znalezienie rozwiązania dyplomatycznego wzdłuż niebieskiej linii, zgodnie z rezolucją Rady Bezpieczeństwa Organizacji Narodów Zjednoczonych nr 1701, ponieważ jest to jedyna droga do złagodzenia napięć i trwałego ustabilizowania granicy izraelsko-libańskiej;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350C1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78B13691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41874060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4FA27148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631</w:t>
      </w:r>
      <w:r w:rsidRPr="00FA4FE7">
        <w:rPr>
          <w:rStyle w:val="HideTWBExt"/>
          <w:b w:val="0"/>
        </w:rPr>
        <w:t>&lt;/NumAm&gt;</w:t>
      </w:r>
    </w:p>
    <w:p w14:paraId="25E0C8C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Eszter Lakos</w:t>
      </w:r>
      <w:r w:rsidRPr="00FA4FE7">
        <w:rPr>
          <w:rStyle w:val="HideTWBExt"/>
          <w:b w:val="0"/>
        </w:rPr>
        <w:t>&lt;/Members&gt;</w:t>
      </w:r>
    </w:p>
    <w:p w14:paraId="3B822F5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C5DE76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98438D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19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234DEE6C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8617DB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6A60CAC8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0721B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683F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7FEA6FC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503BC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19.</w:t>
            </w:r>
            <w:r w:rsidRPr="00FA4FE7">
              <w:rPr>
                <w:color w:val="000000" w:themeColor="text1"/>
              </w:rPr>
              <w:tab/>
              <w:t>podkreśla silne powiązania między Iranem a IRGC, jego poplecznikami, takimi jak Huti oraz bojówki irackie i syryjskie, a także organizacjami znajdującymi się w unijnym wykazie organizacji terrorystycznych, a mianowicie Hamasem i zbrojnym ramieniem Hezbollahu; wzywa Radę i wiceprzewodniczącego / wysokiego przedstawiciela, aby dodali Hezbollah jako całość do unijnego wykazu organizacji terrorystycznych; ubolewa nad atakami Hezbollahu na Izrael, które doprowadziły do izraelskiej inwazji lądowej w Libanie; jest głęboko zaniepokojony sytuacją w Libanie i przypomina, że trzeba jak najszybciej zaprzestać działań wojennych, aby umożliwić znalezienie rozwiązania dyplomatycznego wzdłuż niebieskiej linii, zgodnie z rezolucją Rady Bezpieczeństwa Organizacji Narodów Zjednoczonych nr 1701, ponieważ jest to jedyna droga do złagodzenia napięć i trwałego ustabilizowania granicy izraelsko-libańskiej;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1914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19.</w:t>
            </w:r>
            <w:r w:rsidRPr="00FA4FE7">
              <w:rPr>
                <w:color w:val="000000" w:themeColor="text1"/>
              </w:rPr>
              <w:tab/>
              <w:t xml:space="preserve">podkreśla silne powiązania między Iranem a IRGC, jego poplecznikami, takimi jak Huti oraz bojówki irackie i syryjskie, a także organizacjami znajdującymi się w unijnym wykazie organizacji terrorystycznych, a mianowicie Hamasem i zbrojnym ramieniem Hezbollahu; wzywa Radę i wiceprzewodniczącego / wysokiego przedstawiciela, aby dodali Hezbollah jako całość do unijnego wykazu organizacji terrorystycznych; ubolewa nad atakami Hezbollahu na Izrael, które doprowadziły do izraelskiej inwazji lądowej w Libanie; jest głęboko zaniepokojony sytuacją w Libanie i przypomina, że trzeba jak najszybciej zaprzestać działań wojennych, aby umożliwić znalezienie rozwiązania dyplomatycznego wzdłuż niebieskiej linii, zgodnie z rezolucją Rady Bezpieczeństwa Organizacji Narodów Zjednoczonych nr 1701, ponieważ jest to jedyna droga do złagodzenia napięć i trwałego ustabilizowania granicy izraelsko-libańskiej; </w:t>
            </w:r>
            <w:r w:rsidRPr="00FA4FE7">
              <w:rPr>
                <w:b/>
                <w:i/>
                <w:color w:val="000000" w:themeColor="text1"/>
              </w:rPr>
              <w:t>wyraża zaniepokojenie sytuacją chrześcijan w Libanie; ubolewa, że libański parlament nie wyznaczył jeszcze nowego prezydenta, który zgodnie z wieloletnimi konwencjami powinien być chrześcijaninem maronitą, aby zagwarantować sprawiedliwą reprezentację różnych grup religijnych tworzących libańskie społeczeństwo; wzywa libański parlament i władze do niezwłocznego mianowania nowego prezydenta zgodnie z konwencjami;</w:t>
            </w:r>
          </w:p>
        </w:tc>
      </w:tr>
    </w:tbl>
    <w:p w14:paraId="0F58DDC1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5F3FDE2C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0E8610FC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632</w:t>
      </w:r>
      <w:r w:rsidRPr="00FA4FE7">
        <w:rPr>
          <w:rStyle w:val="HideTWBExt"/>
          <w:b w:val="0"/>
        </w:rPr>
        <w:t>&lt;/NumAm&gt;</w:t>
      </w:r>
    </w:p>
    <w:p w14:paraId="4846538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Hans Neuhoff</w:t>
      </w:r>
      <w:r w:rsidRPr="00FA4FE7">
        <w:rPr>
          <w:rStyle w:val="HideTWBExt"/>
          <w:b w:val="0"/>
        </w:rPr>
        <w:t>&lt;/Members&gt;</w:t>
      </w:r>
    </w:p>
    <w:p w14:paraId="4CFF8D4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2DAD25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FC3A09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19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95DD9F0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F43339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725E95AF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7EA9E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9A57E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910649F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13C4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19.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podkreśla silne powiązania między Iranem a IRGC, jego poplecznikami, takimi jak Huti oraz bojówki irackie i syryjskie, a także organizacjami znajdującymi się w unijnym wykazie organizacji terrorystycznych, a mianowicie Hamasem i zbrojnym ramieniem Hezbollahu; wzywa Radę i wiceprzewodniczącego / wysokiego przedstawiciela, aby dodali Hezbollah jako całość do unijnego wykazu organizacji terrorystycznych; ubolewa nad atakami</w:t>
            </w:r>
            <w:r w:rsidRPr="00FA4FE7">
              <w:rPr>
                <w:color w:val="000000" w:themeColor="text1"/>
              </w:rPr>
              <w:t xml:space="preserve"> Hezbollahu na Izrael, które doprowadziły do izraelskiej inwazji lądowej w Libanie; jest głęboko zaniepokojony sytuacją w Libanie i przypomina, że trzeba jak najszybciej zaprzestać działań wojennych, aby umożliwić znalezienie rozwiązania dyplomatycznego wzdłuż niebieskiej linii, zgodnie z rezolucją Rady Bezpieczeństwa Organizacji Narodów Zjednoczonych nr 1701, ponieważ jest to jedyna droga do złagodzenia napięć i trwałego ustabilizowania granicy izraelsko-libańskiej;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26A9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19.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potępia ataki</w:t>
            </w:r>
            <w:r w:rsidRPr="00FA4FE7">
              <w:rPr>
                <w:color w:val="000000" w:themeColor="text1"/>
              </w:rPr>
              <w:t xml:space="preserve"> Hezbollahu na Izrael, które doprowadziły do izraelskiej inwazji lądowej w Libanie; jest głęboko zaniepokojony sytuacją w Libanie i przypomina, że trzeba jak najszybciej zaprzestać działań wojennych, aby umożliwić znalezienie rozwiązania dyplomatycznego wzdłuż niebieskiej linii, zgodnie z rezolucją Rady Bezpieczeństwa Organizacji Narodów Zjednoczonych nr 1701, ponieważ jest to jedyna droga do złagodzenia napięć i trwałego ustabilizowania granicy izraelsko-libańskiej;</w:t>
            </w:r>
          </w:p>
        </w:tc>
      </w:tr>
    </w:tbl>
    <w:p w14:paraId="44F0F6F6" w14:textId="77777777" w:rsidR="00FA4FE7" w:rsidRPr="00FA4FE7" w:rsidRDefault="00FA4FE7" w:rsidP="00FA4FE7">
      <w:pPr>
        <w:pStyle w:val="AmOrLang"/>
        <w:rPr>
          <w:color w:val="000000" w:themeColor="text1"/>
          <w:lang w:val="de-DE"/>
        </w:rPr>
      </w:pPr>
      <w:r w:rsidRPr="00FA4FE7">
        <w:rPr>
          <w:color w:val="000000" w:themeColor="text1"/>
          <w:lang w:val="de-DE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{DE}</w:t>
      </w:r>
      <w:r w:rsidRPr="00FA4FE7">
        <w:rPr>
          <w:color w:val="000000" w:themeColor="text1"/>
          <w:lang w:val="de-DE"/>
        </w:rPr>
        <w:t>de</w:t>
      </w:r>
      <w:r w:rsidRPr="00FA4FE7">
        <w:rPr>
          <w:rStyle w:val="HideTWBExt"/>
        </w:rPr>
        <w:t>&lt;/Original&gt;</w:t>
      </w:r>
    </w:p>
    <w:p w14:paraId="6B3F14FB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6D6BE7C3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633</w:t>
      </w:r>
      <w:r w:rsidRPr="00FA4FE7">
        <w:rPr>
          <w:rStyle w:val="HideTWBExt"/>
          <w:b w:val="0"/>
        </w:rPr>
        <w:t>&lt;/NumAm&gt;</w:t>
      </w:r>
    </w:p>
    <w:p w14:paraId="5FA7213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Nathalie Loiseau, Hilde Vautmans, Lucia Yar, Petras Auštrevičius</w:t>
      </w:r>
      <w:r w:rsidRPr="00FA4FE7">
        <w:rPr>
          <w:rStyle w:val="HideTWBExt"/>
          <w:b w:val="0"/>
        </w:rPr>
        <w:t>&lt;/Members&gt;</w:t>
      </w:r>
    </w:p>
    <w:p w14:paraId="29B150A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1270208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29D09F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19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3B7D5043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9580DD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2D42E85B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CFA1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3702B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E2E715A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8B08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19.</w:t>
            </w:r>
            <w:r w:rsidRPr="00FA4FE7">
              <w:rPr>
                <w:color w:val="000000" w:themeColor="text1"/>
              </w:rPr>
              <w:tab/>
              <w:t xml:space="preserve">podkreśla silne powiązania między Iranem a IRGC, jego poplecznikami, takimi jak Huti oraz bojówki </w:t>
            </w:r>
            <w:r w:rsidRPr="00FA4FE7">
              <w:rPr>
                <w:b/>
                <w:i/>
                <w:color w:val="000000" w:themeColor="text1"/>
              </w:rPr>
              <w:t>irackie i syryjskie</w:t>
            </w:r>
            <w:r w:rsidRPr="00FA4FE7">
              <w:rPr>
                <w:color w:val="000000" w:themeColor="text1"/>
              </w:rPr>
              <w:t xml:space="preserve">, a także organizacjami znajdującymi się w unijnym wykazie organizacji terrorystycznych, a mianowicie Hamasem i zbrojnym ramieniem Hezbollahu; wzywa Radę i wiceprzewodniczącego / wysokiego przedstawiciela, aby dodali Hezbollah jako całość do unijnego wykazu organizacji terrorystycznych; ubolewa nad atakami Hezbollahu na Izrael, które doprowadziły do izraelskiej inwazji lądowej w Libanie; jest głęboko zaniepokojony sytuacją w Libanie i przypomina, że trzeba </w:t>
            </w:r>
            <w:r w:rsidRPr="00FA4FE7">
              <w:rPr>
                <w:b/>
                <w:i/>
                <w:color w:val="000000" w:themeColor="text1"/>
              </w:rPr>
              <w:t>jak najszybciej</w:t>
            </w:r>
            <w:r w:rsidRPr="00FA4FE7">
              <w:rPr>
                <w:color w:val="000000" w:themeColor="text1"/>
              </w:rPr>
              <w:t xml:space="preserve"> zaprzestać działań wojennych, aby umożliwić znalezienie rozwiązania dyplomatycznego wzdłuż niebieskiej linii, zgodnie z rezolucją Rady Bezpieczeństwa Organizacji Narodów Zjednoczonych nr 1701, ponieważ jest to jedyna droga do złagodzenia napięć i trwałego ustabilizowania granicy izraelsko-libańskiej;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8A06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19.</w:t>
            </w:r>
            <w:r w:rsidRPr="00FA4FE7">
              <w:rPr>
                <w:color w:val="000000" w:themeColor="text1"/>
              </w:rPr>
              <w:tab/>
              <w:t xml:space="preserve">podkreśla silne powiązania między Iranem a IRGC, jego poplecznikami, takimi jak Huti oraz bojówki </w:t>
            </w:r>
            <w:r w:rsidRPr="00FA4FE7">
              <w:rPr>
                <w:b/>
                <w:i/>
                <w:color w:val="000000" w:themeColor="text1"/>
              </w:rPr>
              <w:t>działające w Iraku i Syrii</w:t>
            </w:r>
            <w:r w:rsidRPr="00FA4FE7">
              <w:rPr>
                <w:color w:val="000000" w:themeColor="text1"/>
              </w:rPr>
              <w:t xml:space="preserve">, </w:t>
            </w:r>
            <w:r w:rsidRPr="00FA4FE7">
              <w:rPr>
                <w:b/>
                <w:i/>
                <w:color w:val="000000" w:themeColor="text1"/>
              </w:rPr>
              <w:t>krwawym reżimem Baszszara al-Asada w Syrii,</w:t>
            </w:r>
            <w:r w:rsidRPr="00FA4FE7">
              <w:rPr>
                <w:color w:val="000000" w:themeColor="text1"/>
              </w:rPr>
              <w:t xml:space="preserve"> a także organizacjami znajdującymi się w unijnym wykazie organizacji terrorystycznych, a mianowicie Hamasem i zbrojnym ramieniem Hezbollahu; wzywa Radę i wiceprzewodniczącego / wysokiego przedstawiciela, aby dodali Hezbollah jako całość do unijnego wykazu organizacji terrorystycznych; ubolewa nad atakami Hezbollahu na Izrael, które doprowadziły do izraelskiej inwazji lądowej w Libanie; jest głęboko zaniepokojony sytuacją w Libanie i przypomina, że trzeba </w:t>
            </w:r>
            <w:r w:rsidRPr="00FA4FE7">
              <w:rPr>
                <w:b/>
                <w:i/>
                <w:color w:val="000000" w:themeColor="text1"/>
              </w:rPr>
              <w:t>natychmiastowo</w:t>
            </w:r>
            <w:r w:rsidRPr="00FA4FE7">
              <w:rPr>
                <w:color w:val="000000" w:themeColor="text1"/>
              </w:rPr>
              <w:t xml:space="preserve"> zaprzestać działań wojennych, aby umożliwić znalezienie rozwiązania dyplomatycznego wzdłuż niebieskiej linii, zgodnie z rezolucją Rady Bezpieczeństwa Organizacji Narodów Zjednoczonych nr 1701, ponieważ jest to jedyna droga do złagodzenia napięć i trwałego ustabilizowania granicy izraelsko-libańskiej; </w:t>
            </w:r>
            <w:r w:rsidRPr="00FA4FE7">
              <w:rPr>
                <w:b/>
                <w:i/>
                <w:color w:val="000000" w:themeColor="text1"/>
              </w:rPr>
              <w:t>potępia celowe ataki Sił Obronnych Izraela i Hezbollahu na UNIFIL, które są sprzeczne z prawem międzynarodowym; potwierdza zasadniczą rolę stabilizacyjną, jaką w południowym Libanie odgrywają siły UNIFIL, w których uczestniczy 16 państw członkowskich, i wzywa do natychmiastowego zaprzestania tych ataków;</w:t>
            </w:r>
          </w:p>
        </w:tc>
      </w:tr>
    </w:tbl>
    <w:p w14:paraId="26BF4CAF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13ED97E4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60B05411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634</w:t>
      </w:r>
      <w:r w:rsidRPr="00FA4FE7">
        <w:rPr>
          <w:rStyle w:val="HideTWBExt"/>
          <w:b w:val="0"/>
        </w:rPr>
        <w:t>&lt;/NumAm&gt;</w:t>
      </w:r>
    </w:p>
    <w:p w14:paraId="6796066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António Tânger Corrêa</w:t>
      </w:r>
      <w:r w:rsidRPr="00FA4FE7">
        <w:rPr>
          <w:rStyle w:val="HideTWBExt"/>
          <w:b w:val="0"/>
        </w:rPr>
        <w:t>&lt;/Members&gt;</w:t>
      </w:r>
    </w:p>
    <w:p w14:paraId="0180DC1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789029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E34AA8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19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ED5648A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7EDC46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6165F804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7EC66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DD66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B23D1E0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894C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19.</w:t>
            </w:r>
            <w:r w:rsidRPr="00FA4FE7">
              <w:rPr>
                <w:color w:val="000000" w:themeColor="text1"/>
              </w:rPr>
              <w:tab/>
              <w:t xml:space="preserve">podkreśla silne powiązania między Iranem a IRGC, jego poplecznikami, takimi jak Huti oraz bojówki irackie i syryjskie, a także organizacjami znajdującymi się w unijnym wykazie organizacji terrorystycznych, a mianowicie Hamasem i zbrojnym ramieniem Hezbollahu; wzywa Radę </w:t>
            </w:r>
            <w:r w:rsidRPr="00FA4FE7">
              <w:rPr>
                <w:b/>
                <w:i/>
                <w:color w:val="000000" w:themeColor="text1"/>
              </w:rPr>
              <w:t>i wiceprzewodniczącego / wysokiego przedstawiciela</w:t>
            </w:r>
            <w:r w:rsidRPr="00FA4FE7">
              <w:rPr>
                <w:color w:val="000000" w:themeColor="text1"/>
              </w:rPr>
              <w:t xml:space="preserve">, aby dodali Hezbollah jako całość do unijnego wykazu organizacji terrorystycznych; ubolewa nad atakami Hezbollahu na Izrael, które doprowadziły do izraelskiej inwazji lądowej w Libanie; jest głęboko zaniepokojony sytuacją w Libanie i przypomina, że trzeba jak najszybciej zaprzestać działań wojennych, aby umożliwić znalezienie rozwiązania dyplomatycznego </w:t>
            </w:r>
            <w:r w:rsidRPr="00FA4FE7">
              <w:rPr>
                <w:b/>
                <w:i/>
                <w:color w:val="000000" w:themeColor="text1"/>
              </w:rPr>
              <w:t>wzdłuż niebieskiej linii, zgodnie z rezolucją Rady Bezpieczeństwa Organizacji Narodów Zjednoczonych nr 1701, ponieważ jest to jedyna droga do złagodzenia napięć i trwałego ustabilizowania granicy izraelsko-libańskiej</w:t>
            </w:r>
            <w:r w:rsidRPr="00FA4FE7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19D7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19.</w:t>
            </w:r>
            <w:r w:rsidRPr="00FA4FE7">
              <w:rPr>
                <w:color w:val="000000" w:themeColor="text1"/>
              </w:rPr>
              <w:tab/>
              <w:t>podkreśla silne powiązania między Iranem a IRGC, jego poplecznikami, takimi jak Huti oraz bojówki irackie i syryjskie, a także organizacjami znajdującymi się w unijnym wykazie organizacji terrorystycznych, a mianowicie Hamasem i zbrojnym ramieniem Hezbollahu; wzywa Radę, aby dodali Hezbollah jako całość do unijnego wykazu organizacji terrorystycznych; ubolewa nad atakami Hezbollahu na Izrael, które doprowadziły do izraelskiej inwazji lądowej w Libanie; jest głęboko zaniepokojony sytuacją w Libanie i przypomina, że trzeba jak najszybciej zaprzestać działań wojennych, aby umożliwić znalezienie rozwiązania dyplomatycznego;</w:t>
            </w:r>
          </w:p>
        </w:tc>
      </w:tr>
    </w:tbl>
    <w:p w14:paraId="183755D2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1DE40BCB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0024A8AF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635</w:t>
      </w:r>
      <w:r w:rsidRPr="00FA4FE7">
        <w:rPr>
          <w:rStyle w:val="HideTWBExt"/>
          <w:b w:val="0"/>
        </w:rPr>
        <w:t>&lt;/NumAm&gt;</w:t>
      </w:r>
    </w:p>
    <w:p w14:paraId="1967F57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Hana Jalloul Muro</w:t>
      </w:r>
      <w:r w:rsidRPr="00FA4FE7">
        <w:rPr>
          <w:rStyle w:val="HideTWBExt"/>
          <w:b w:val="0"/>
        </w:rPr>
        <w:t>&lt;/Members&gt;</w:t>
      </w:r>
    </w:p>
    <w:p w14:paraId="444094A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C94E1D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6A9152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19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16F4682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9D5268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4BB07695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0C43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352E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40CF356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205F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19.</w:t>
            </w:r>
            <w:r w:rsidRPr="00FA4FE7">
              <w:rPr>
                <w:color w:val="000000" w:themeColor="text1"/>
              </w:rPr>
              <w:tab/>
              <w:t>podkreśla silne powiązania między Iranem a IRGC, jego poplecznikami, takimi jak Huti oraz bojówki irackie i syryjskie, a także organizacjami znajdującymi się w unijnym wykazie organizacji terrorystycznych, a mianowicie Hamasem i zbrojnym ramieniem Hezbollahu; wzywa Radę i wiceprzewodniczącego / wysokiego przedstawiciela, aby dodali Hezbollah jako całość do unijnego wykazu organizacji terrorystycznych; ubolewa nad atakami Hezbollahu na Izrael</w:t>
            </w:r>
            <w:r w:rsidRPr="00FA4FE7">
              <w:rPr>
                <w:b/>
                <w:i/>
                <w:color w:val="000000" w:themeColor="text1"/>
              </w:rPr>
              <w:t>, które doprowadziły do izraelskiej inwazji lądowej</w:t>
            </w:r>
            <w:r w:rsidRPr="00FA4FE7">
              <w:rPr>
                <w:color w:val="000000" w:themeColor="text1"/>
              </w:rPr>
              <w:t xml:space="preserve"> w Libanie; jest głęboko zaniepokojony sytuacją w Libanie i przypomina, że trzeba jak najszybciej zaprzestać działań wojennych, aby umożliwić znalezienie rozwiązania dyplomatycznego wzdłuż niebieskiej linii, zgodnie z rezolucją Rady Bezpieczeństwa Organizacji Narodów Zjednoczonych nr 1701, ponieważ jest to jedyna droga do złagodzenia napięć i trwałego ustabilizowania granicy izraelsko-libańskiej;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C051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19.</w:t>
            </w:r>
            <w:r w:rsidRPr="00FA4FE7">
              <w:rPr>
                <w:color w:val="000000" w:themeColor="text1"/>
              </w:rPr>
              <w:tab/>
              <w:t xml:space="preserve">podkreśla silne powiązania między Iranem a IRGC, jego poplecznikami, takimi jak Huti oraz bojówki irackie i syryjskie, a także organizacjami znajdującymi się w unijnym wykazie organizacji terrorystycznych, a mianowicie Hamasem i zbrojnym ramieniem Hezbollahu; wzywa Radę i wiceprzewodniczącego / wysokiego przedstawiciela, aby dodali Hezbollah jako całość do unijnego wykazu organizacji terrorystycznych; ubolewa nad atakami Hezbollahu na Izrael </w:t>
            </w:r>
            <w:r w:rsidRPr="00FA4FE7">
              <w:rPr>
                <w:b/>
                <w:i/>
                <w:color w:val="000000" w:themeColor="text1"/>
              </w:rPr>
              <w:t>oraz izraelskimi działaniami wojskowymi</w:t>
            </w:r>
            <w:r w:rsidRPr="00FA4FE7">
              <w:rPr>
                <w:color w:val="000000" w:themeColor="text1"/>
              </w:rPr>
              <w:t xml:space="preserve"> w Libanie; jest głęboko zaniepokojony sytuacją w Libanie i przypomina, że trzeba jak najszybciej zaprzestać działań wojennych, aby umożliwić znalezienie rozwiązania dyplomatycznego wzdłuż niebieskiej linii, zgodnie z rezolucją Rady Bezpieczeństwa Organizacji Narodów Zjednoczonych nr 1701, ponieważ jest to jedyna droga do złagodzenia napięć i trwałego ustabilizowania granicy izraelsko-libańskiej; </w:t>
            </w:r>
            <w:r w:rsidRPr="00FA4FE7">
              <w:rPr>
                <w:b/>
                <w:i/>
                <w:color w:val="000000" w:themeColor="text1"/>
              </w:rPr>
              <w:t>podkreśla konieczność rozbrojenia Hezbollahu i wzmocnienia libańskich instytucji demokratycznych w celu zapewnienia długoterminowej stabilności; </w:t>
            </w:r>
          </w:p>
        </w:tc>
      </w:tr>
    </w:tbl>
    <w:p w14:paraId="5FE0274C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35506E85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079C5BDF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636</w:t>
      </w:r>
      <w:r w:rsidRPr="00FA4FE7">
        <w:rPr>
          <w:rStyle w:val="HideTWBExt"/>
          <w:b w:val="0"/>
        </w:rPr>
        <w:t>&lt;/NumAm&gt;</w:t>
      </w:r>
    </w:p>
    <w:p w14:paraId="147D23E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Marc Botenga, Rima Hassan, Özlem Demirel</w:t>
      </w:r>
      <w:r w:rsidRPr="00FA4FE7">
        <w:rPr>
          <w:rStyle w:val="HideTWBExt"/>
          <w:b w:val="0"/>
        </w:rPr>
        <w:t>&lt;/Members&gt;</w:t>
      </w:r>
    </w:p>
    <w:p w14:paraId="1FD6F6A3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&lt;AuNomDe&gt;</w:t>
      </w:r>
      <w:r w:rsidRPr="00FA4FE7">
        <w:rPr>
          <w:rStyle w:val="HideTWBInt"/>
        </w:rPr>
        <w:t>{The Left}</w:t>
      </w:r>
      <w:r w:rsidRPr="00FA4FE7">
        <w:rPr>
          <w:color w:val="000000" w:themeColor="text1"/>
        </w:rPr>
        <w:t>w imieniu grupy The Left</w:t>
      </w:r>
      <w:r w:rsidRPr="00FA4FE7">
        <w:rPr>
          <w:rStyle w:val="HideTWBExt"/>
        </w:rPr>
        <w:t>&lt;/AuNomDe&gt;</w:t>
      </w:r>
    </w:p>
    <w:p w14:paraId="14C09B0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C07AD1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D880D8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19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492F5AF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7B69B4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7B7885DB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8058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27F1EB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9C590A1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41952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19.</w:t>
            </w:r>
            <w:r w:rsidRPr="00FA4FE7">
              <w:rPr>
                <w:color w:val="000000" w:themeColor="text1"/>
              </w:rPr>
              <w:tab/>
              <w:t>podkreśla silne powiązania między Iranem a IRGC, jego poplecznikami, takimi jak Huti oraz bojówki irackie i syryjskie, a także organizacjami znajdującymi się w unijnym wykazie organizacji terrorystycznych, a mianowicie Hamasem i zbrojnym ramieniem Hezbollahu; wzywa Radę i wiceprzewodniczącego / wysokiego przedstawiciela, aby dodali Hezbollah jako całość do unijnego wykazu organizacji terrorystycznych; ubolewa nad atakami Hezbollahu na Izrael, które doprowadziły do izraelskiej inwazji lądowej w Libanie; jest głęboko zaniepokojony sytuacją w Libanie i przypomina, że trzeba jak najszybciej zaprzestać działań wojennych, aby umożliwić znalezienie rozwiązania dyplomatycznego wzdłuż niebieskiej linii, zgodnie z rezolucją Rady Bezpieczeństwa Organizacji Narodów Zjednoczonych nr 1701, ponieważ jest to jedyna droga do złagodzenia napięć i trwałego ustabilizowania granicy izraelsko-libańskiej;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C34E1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19.</w:t>
            </w:r>
            <w:r w:rsidRPr="00FA4FE7">
              <w:rPr>
                <w:color w:val="000000" w:themeColor="text1"/>
              </w:rPr>
              <w:tab/>
              <w:t xml:space="preserve">podkreśla silne powiązania między Iranem a IRGC, jego poplecznikami, takimi jak Huti oraz bojówki irackie i syryjskie, a także organizacjami znajdującymi się w unijnym wykazie organizacji terrorystycznych, a mianowicie Hamasem i zbrojnym ramieniem Hezbollahu; wzywa Radę i wiceprzewodniczącego / wysokiego przedstawiciela, aby dodali Hezbollah jako całość do unijnego wykazu organizacji terrorystycznych; ubolewa nad atakami Hezbollahu na Izrael, które doprowadziły do izraelskiej inwazji lądowej w Libanie; jest głęboko zaniepokojony sytuacją w Libanie i przypomina, że trzeba jak najszybciej zaprzestać działań wojennych, aby umożliwić znalezienie rozwiązania dyplomatycznego wzdłuż niebieskiej linii, zgodnie z rezolucją Rady Bezpieczeństwa Organizacji Narodów Zjednoczonych nr 1701, ponieważ jest to jedyna droga do złagodzenia napięć i trwałego ustabilizowania granicy izraelsko-libańskiej; </w:t>
            </w:r>
            <w:r w:rsidRPr="00FA4FE7">
              <w:rPr>
                <w:b/>
                <w:i/>
                <w:color w:val="000000" w:themeColor="text1"/>
              </w:rPr>
              <w:t>przypomina, że rezolucja ta oznacza również całkowite wycofanie się Izraela z południowego Libanu;</w:t>
            </w:r>
          </w:p>
        </w:tc>
      </w:tr>
    </w:tbl>
    <w:p w14:paraId="6B4A31C0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1863749C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0108DFEE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637</w:t>
      </w:r>
      <w:r w:rsidRPr="00FA4FE7">
        <w:rPr>
          <w:rStyle w:val="HideTWBExt"/>
          <w:b w:val="0"/>
        </w:rPr>
        <w:t>&lt;/NumAm&gt;</w:t>
      </w:r>
    </w:p>
    <w:p w14:paraId="4C834CA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Jordan Bardella, Pierre-Romain Thionnet, Matthieu Valet</w:t>
      </w:r>
      <w:r w:rsidRPr="00FA4FE7">
        <w:rPr>
          <w:rStyle w:val="HideTWBExt"/>
          <w:b w:val="0"/>
        </w:rPr>
        <w:t>&lt;/Members&gt;</w:t>
      </w:r>
    </w:p>
    <w:p w14:paraId="641FABE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E12CC6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2238858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19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5A80E92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684EE8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6EF4CFC8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43CD4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71F9E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F4B05CC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40E4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19.</w:t>
            </w:r>
            <w:r w:rsidRPr="00FA4FE7">
              <w:rPr>
                <w:color w:val="000000" w:themeColor="text1"/>
              </w:rPr>
              <w:tab/>
              <w:t>podkreśla silne powiązania między Iranem a IRGC, jego poplecznikami, takimi jak Huti oraz bojówki irackie i syryjskie, a także organizacjami znajdującymi się w unijnym wykazie organizacji terrorystycznych, a mianowicie Hamasem i zbrojnym ramieniem Hezbollahu; wzywa Radę i wiceprzewodniczącego / wysokiego przedstawiciela, aby dodali Hezbollah jako całość do unijnego wykazu organizacji terrorystycznych; ubolewa nad atakami Hezbollahu na Izrael, które doprowadziły do izraelskiej inwazji lądowej w Libanie; jest głęboko zaniepokojony sytuacją w Libanie i przypomina, że trzeba jak najszybciej zaprzestać działań wojennych, aby umożliwić znalezienie rozwiązania dyplomatycznego wzdłuż niebieskiej linii, zgodnie z rezolucją Rady Bezpieczeństwa Organizacji Narodów Zjednoczonych nr 1701, ponieważ jest to jedyna droga do złagodzenia napięć i trwałego ustabilizowania granicy izraelsko-libańskiej;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3FBAE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19.</w:t>
            </w:r>
            <w:r w:rsidRPr="00FA4FE7">
              <w:rPr>
                <w:color w:val="000000" w:themeColor="text1"/>
              </w:rPr>
              <w:tab/>
              <w:t xml:space="preserve">podkreśla silne powiązania między Iranem a IRGC, jego poplecznikami, takimi jak Huti oraz bojówki irackie i syryjskie, a także organizacjami znajdującymi się w unijnym wykazie organizacji terrorystycznych, a mianowicie Hamasem i zbrojnym ramieniem Hezbollahu; wzywa Radę i wiceprzewodniczącego / wysokiego przedstawiciela, aby dodali Hezbollah jako całość do unijnego wykazu organizacji terrorystycznych; ubolewa nad atakami Hezbollahu na Izrael, które doprowadziły do izraelskiej inwazji lądowej w Libanie; jest głęboko zaniepokojony sytuacją w Libanie i przypomina, że trzeba jak najszybciej zaprzestać działań wojennych, aby umożliwić znalezienie rozwiązania dyplomatycznego wzdłuż niebieskiej linii, zgodnie z rezolucją Rady Bezpieczeństwa Organizacji Narodów Zjednoczonych nr 1701, ponieważ jest to jedyna droga do złagodzenia napięć i trwałego ustabilizowania granicy izraelsko-libańskiej; </w:t>
            </w:r>
            <w:r w:rsidRPr="00FA4FE7">
              <w:rPr>
                <w:b/>
                <w:bCs/>
                <w:i/>
                <w:iCs/>
                <w:color w:val="000000" w:themeColor="text1"/>
              </w:rPr>
              <w:t>zdecydowanie potępia izraelskie ataki na kontyngent UNIFIL w październiku 2024 r.;</w:t>
            </w:r>
          </w:p>
        </w:tc>
      </w:tr>
    </w:tbl>
    <w:p w14:paraId="3C2A36CE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{FR}</w:t>
      </w:r>
      <w:r w:rsidRPr="00FA4FE7">
        <w:rPr>
          <w:color w:val="000000" w:themeColor="text1"/>
        </w:rPr>
        <w:t>fr</w:t>
      </w:r>
      <w:r w:rsidRPr="00FA4FE7">
        <w:rPr>
          <w:rStyle w:val="HideTWBExt"/>
        </w:rPr>
        <w:t>&lt;/Original&gt;</w:t>
      </w:r>
    </w:p>
    <w:p w14:paraId="3A85528E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41BFC1F5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638</w:t>
      </w:r>
      <w:r w:rsidRPr="00FA4FE7">
        <w:rPr>
          <w:rStyle w:val="HideTWBExt"/>
          <w:b w:val="0"/>
        </w:rPr>
        <w:t>&lt;/NumAm&gt;</w:t>
      </w:r>
    </w:p>
    <w:p w14:paraId="74809EC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Emmanouil Kefalogiannis</w:t>
      </w:r>
      <w:r w:rsidRPr="00FA4FE7">
        <w:rPr>
          <w:rStyle w:val="HideTWBExt"/>
          <w:b w:val="0"/>
        </w:rPr>
        <w:t>&lt;/Members&gt;</w:t>
      </w:r>
    </w:p>
    <w:p w14:paraId="0558432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6145F8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6A147E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19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3F94E0E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5174C4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3B2EFC56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45A8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81FF6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0933FA3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34FC1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19.</w:t>
            </w:r>
            <w:r w:rsidRPr="00FA4FE7">
              <w:rPr>
                <w:color w:val="000000" w:themeColor="text1"/>
              </w:rPr>
              <w:tab/>
              <w:t xml:space="preserve">podkreśla silne powiązania między Iranem a IRGC, jego poplecznikami, takimi jak Huti oraz bojówki irackie i syryjskie, a także organizacjami znajdującymi się w unijnym wykazie organizacji terrorystycznych, a mianowicie Hamasem i zbrojnym ramieniem Hezbollahu; </w:t>
            </w:r>
            <w:r w:rsidRPr="00FA4FE7">
              <w:rPr>
                <w:b/>
                <w:i/>
                <w:color w:val="000000" w:themeColor="text1"/>
              </w:rPr>
              <w:t>wzywa Radę i wiceprzewodniczącego / wysokiego przedstawiciela, aby dodali Hezbollah jako całość do unijnego wykazu organizacji terrorystycznych;</w:t>
            </w:r>
            <w:r w:rsidRPr="00FA4FE7">
              <w:rPr>
                <w:color w:val="000000" w:themeColor="text1"/>
              </w:rPr>
              <w:t xml:space="preserve"> ubolewa nad atakami Hezbollahu na Izrael, które doprowadziły do izraelskiej inwazji lądowej w Libanie; jest głęboko zaniepokojony sytuacją w Libanie i przypomina, że trzeba jak najszybciej zaprzestać działań wojennych, aby umożliwić znalezienie rozwiązania dyplomatycznego wzdłuż niebieskiej linii, zgodnie z rezolucją Rady Bezpieczeństwa Organizacji Narodów Zjednoczonych nr 1701, ponieważ jest to jedyna droga do złagodzenia napięć i trwałego ustabilizowania granicy izraelsko-libańskiej;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750C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19.</w:t>
            </w:r>
            <w:r w:rsidRPr="00FA4FE7">
              <w:rPr>
                <w:color w:val="000000" w:themeColor="text1"/>
              </w:rPr>
              <w:tab/>
              <w:t xml:space="preserve">podkreśla silne powiązania między Iranem a IRGC, jego poplecznikami, takimi jak Huti oraz bojówki irackie i syryjskie, a także organizacjami znajdującymi się w unijnym wykazie organizacji terrorystycznych, a mianowicie Hamasem i zbrojnym ramieniem Hezbollahu; ubolewa nad atakami Hezbollahu na Izrael, które doprowadziły do izraelskiej inwazji lądowej w Libanie; jest głęboko zaniepokojony sytuacją w Libanie i przypomina, że trzeba jak najszybciej zaprzestać działań wojennych, aby umożliwić znalezienie rozwiązania dyplomatycznego wzdłuż niebieskiej linii, zgodnie z rezolucją Rady Bezpieczeństwa Organizacji Narodów Zjednoczonych nr 1701, ponieważ jest to jedyna droga do złagodzenia napięć i trwałego ustabilizowania granicy izraelsko-libańskiej; </w:t>
            </w:r>
            <w:r w:rsidRPr="00FA4FE7">
              <w:rPr>
                <w:b/>
                <w:i/>
                <w:color w:val="000000" w:themeColor="text1"/>
              </w:rPr>
              <w:t>w związku z tym UE ubolewa nad wszystkimi niedawnymi atakami na UNIFIL i przypomina o nienaruszalności całego personelu i obiektów ONZ; takie ataki muszą się natychmiast zakończyć;</w:t>
            </w:r>
          </w:p>
        </w:tc>
      </w:tr>
    </w:tbl>
    <w:p w14:paraId="2BFCF335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220B0B6D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655431B3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639</w:t>
      </w:r>
      <w:r w:rsidRPr="00FA4FE7">
        <w:rPr>
          <w:rStyle w:val="HideTWBExt"/>
          <w:b w:val="0"/>
        </w:rPr>
        <w:t>&lt;/NumAm&gt;</w:t>
      </w:r>
    </w:p>
    <w:p w14:paraId="6A03896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David McAllister</w:t>
      </w:r>
      <w:r w:rsidRPr="00FA4FE7">
        <w:rPr>
          <w:rStyle w:val="HideTWBExt"/>
          <w:b w:val="0"/>
        </w:rPr>
        <w:t>&lt;/Members&gt;</w:t>
      </w:r>
    </w:p>
    <w:p w14:paraId="24BA108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1119C18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2422E6E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19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DA6E929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014452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7C598930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BAEE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181B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3F06AFC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0FC7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19.</w:t>
            </w:r>
            <w:r w:rsidRPr="00FA4FE7">
              <w:rPr>
                <w:color w:val="000000" w:themeColor="text1"/>
              </w:rPr>
              <w:tab/>
              <w:t>podkreśla silne powiązania między Iranem a IRGC, jego poplecznikami, takimi jak Huti oraz bojówki irackie i syryjskie, a także organizacjami znajdującymi się w unijnym wykazie organizacji terrorystycznych, a mianowicie Hamasem i zbrojnym ramieniem Hezbollahu; wzywa Radę i wiceprzewodniczącego / wysokiego przedstawiciela, aby dodali Hezbollah jako całość do unijnego wykazu organizacji terrorystycznych; ubolewa nad atakami Hezbollahu na Izrael, które doprowadziły do izraelskiej inwazji lądowej w Libanie; jest głęboko zaniepokojony sytuacją w Libanie i przypomina, że trzeba jak najszybciej zaprzestać działań wojennych, aby umożliwić znalezienie rozwiązania dyplomatycznego wzdłuż niebieskiej linii, zgodnie z rezolucją Rady Bezpieczeństwa Organizacji Narodów Zjednoczonych nr 1701, ponieważ jest to jedyna droga do złagodzenia napięć i trwałego ustabilizowania granicy izraelsko-libańskiej;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2F93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19.</w:t>
            </w:r>
            <w:r w:rsidRPr="00FA4FE7">
              <w:rPr>
                <w:color w:val="000000" w:themeColor="text1"/>
              </w:rPr>
              <w:tab/>
              <w:t xml:space="preserve">podkreśla silne powiązania między Iranem a IRGC, jego poplecznikami, takimi jak Huti oraz bojówki irackie i syryjskie, a także organizacjami znajdującymi się w unijnym wykazie organizacji terrorystycznych, a mianowicie Hamasem i zbrojnym ramieniem Hezbollahu; wzywa Radę i wiceprzewodniczącego / wysokiego przedstawiciela, aby dodali Hezbollah jako całość do unijnego wykazu organizacji terrorystycznych; ubolewa nad atakami Hezbollahu na Izrael, które doprowadziły do izraelskiej inwazji lądowej w Libanie; jest głęboko zaniepokojony sytuacją w Libanie i przypomina, że trzeba jak najszybciej zaprzestać działań wojennych, aby umożliwić znalezienie rozwiązania dyplomatycznego wzdłuż niebieskiej linii, zgodnie z rezolucją Rady Bezpieczeństwa Organizacji Narodów Zjednoczonych nr 1701, ponieważ jest to jedyna droga do złagodzenia napięć i trwałego ustabilizowania granicy izraelsko-libańskiej </w:t>
            </w:r>
            <w:r w:rsidRPr="00FA4FE7">
              <w:rPr>
                <w:b/>
                <w:i/>
                <w:color w:val="000000" w:themeColor="text1"/>
              </w:rPr>
              <w:t>w celu pełnego przywrócenia suwerenności, integralności terytorialnej i stabilności Libanu</w:t>
            </w:r>
            <w:r w:rsidRPr="00FA4FE7">
              <w:rPr>
                <w:color w:val="000000" w:themeColor="text1"/>
              </w:rPr>
              <w:t>;</w:t>
            </w:r>
          </w:p>
        </w:tc>
      </w:tr>
    </w:tbl>
    <w:p w14:paraId="59450682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48179593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5B56824B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640</w:t>
      </w:r>
      <w:r w:rsidRPr="00FA4FE7">
        <w:rPr>
          <w:rStyle w:val="HideTWBExt"/>
          <w:b w:val="0"/>
        </w:rPr>
        <w:t>&lt;/NumAm&gt;</w:t>
      </w:r>
    </w:p>
    <w:p w14:paraId="20D15B3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Hermann Tertsch, Jorge Martín Frías</w:t>
      </w:r>
      <w:r w:rsidRPr="00FA4FE7">
        <w:rPr>
          <w:rStyle w:val="HideTWBExt"/>
          <w:b w:val="0"/>
        </w:rPr>
        <w:t>&lt;/Members&gt;</w:t>
      </w:r>
    </w:p>
    <w:p w14:paraId="1AA4993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7964C6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BFD4C6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19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79176BD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68EE79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61BC81F8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5284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5CED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E436BCC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2E79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19.</w:t>
            </w:r>
            <w:r w:rsidRPr="00FA4FE7">
              <w:rPr>
                <w:color w:val="000000" w:themeColor="text1"/>
              </w:rPr>
              <w:tab/>
              <w:t xml:space="preserve">podkreśla silne powiązania między Iranem a IRGC, jego poplecznikami, takimi jak Huti oraz bojówki irackie i syryjskie, a także organizacjami znajdującymi się w unijnym wykazie organizacji terrorystycznych, a mianowicie Hamasem i zbrojnym ramieniem Hezbollahu; wzywa Radę i wiceprzewodniczącego / wysokiego przedstawiciela, aby dodali Hezbollah jako całość do unijnego wykazu organizacji terrorystycznych; ubolewa nad atakami Hezbollahu na Izrael, które doprowadziły do izraelskiej inwazji lądowej w Libanie; </w:t>
            </w:r>
            <w:r w:rsidRPr="00FA4FE7">
              <w:rPr>
                <w:b/>
                <w:i/>
                <w:color w:val="000000" w:themeColor="text1"/>
              </w:rPr>
              <w:t>jest głęboko zaniepokojony sytuacją w Libanie i przypomina, że trzeba jak najszybciej zaprzestać działań wojennych, aby umożliwić znalezienie rozwiązania dyplomatycznego wzdłuż niebieskiej linii, zgodnie z rezolucją Rady Bezpieczeństwa Organizacji Narodów Zjednoczonych nr 1701, ponieważ jest to jedyna droga do złagodzenia napięć i trwałego ustabilizowania granicy izraelsko-libańskiej;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BD6F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19.</w:t>
            </w:r>
            <w:r w:rsidRPr="00FA4FE7">
              <w:rPr>
                <w:color w:val="000000" w:themeColor="text1"/>
              </w:rPr>
              <w:tab/>
              <w:t xml:space="preserve">podkreśla silne powiązania między Iranem a IRGC, jego poplecznikami, takimi jak Huti oraz bojówki irackie i syryjskie, a także organizacjami znajdującymi się w unijnym wykazie organizacji terrorystycznych, a mianowicie Hamasem i zbrojnym ramieniem Hezbollahu; wzywa Radę i wiceprzewodniczącego / wysokiego przedstawiciela, aby dodali Hezbollah jako całość do unijnego wykazu organizacji terrorystycznych; ubolewa nad atakami Hezbollahu na Izrael, które doprowadziły do izraelskiej inwazji lądowej w Libanie; </w:t>
            </w:r>
            <w:r w:rsidRPr="00FA4FE7">
              <w:rPr>
                <w:b/>
                <w:i/>
                <w:color w:val="000000" w:themeColor="text1"/>
              </w:rPr>
              <w:t>zauważa, że pomyślna przyszłość Libanu jest nierozerwalnie związana z wyeliminowaniem Hezbollahu, nie tylko jako terrorystycznej organizacji zbrojnej, ale także jako siły politycznej dążącej do islamskiego Libanu; w związku z tym z zadowoleniem przyjmuje eliminację przywódców Hezbollahu przez IDF;</w:t>
            </w:r>
          </w:p>
        </w:tc>
      </w:tr>
    </w:tbl>
    <w:p w14:paraId="4B8B3A50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3748FAA9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0A58166A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641</w:t>
      </w:r>
      <w:r w:rsidRPr="00FA4FE7">
        <w:rPr>
          <w:rStyle w:val="HideTWBExt"/>
          <w:b w:val="0"/>
        </w:rPr>
        <w:t>&lt;/NumAm&gt;</w:t>
      </w:r>
    </w:p>
    <w:p w14:paraId="706096F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Seán Kelly</w:t>
      </w:r>
      <w:r w:rsidRPr="00FA4FE7">
        <w:rPr>
          <w:rStyle w:val="HideTWBExt"/>
          <w:b w:val="0"/>
        </w:rPr>
        <w:t>&lt;/Members&gt;</w:t>
      </w:r>
    </w:p>
    <w:p w14:paraId="448D04B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0FA35D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49F0921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19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0F34C875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2212B7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163E77EA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AD90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538BE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855301D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B09E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19.</w:t>
            </w:r>
            <w:r w:rsidRPr="00FA4FE7">
              <w:rPr>
                <w:color w:val="000000" w:themeColor="text1"/>
              </w:rPr>
              <w:tab/>
              <w:t>podkreśla silne powiązania między Iranem a IRGC, jego poplecznikami, takimi jak Huti oraz bojówki irackie i syryjskie, a także organizacjami znajdującymi się w unijnym wykazie organizacji terrorystycznych, a mianowicie Hamasem i zbrojnym ramieniem Hezbollahu; wzywa Radę i wiceprzewodniczącego / wysokiego przedstawiciela, aby dodali Hezbollah jako całość do unijnego wykazu organizacji terrorystycznych; ubolewa nad atakami Hezbollahu na Izrael</w:t>
            </w:r>
            <w:r w:rsidRPr="00FA4FE7">
              <w:rPr>
                <w:b/>
                <w:i/>
                <w:color w:val="000000" w:themeColor="text1"/>
              </w:rPr>
              <w:t>, które doprowadziły do izraelskiej inwazji lądowej w Libanie</w:t>
            </w:r>
            <w:r w:rsidRPr="00FA4FE7">
              <w:rPr>
                <w:color w:val="000000" w:themeColor="text1"/>
              </w:rPr>
              <w:t>; jest głęboko zaniepokojony sytuacją w Libanie i przypomina, że trzeba jak najszybciej zaprzestać działań wojennych, aby umożliwić znalezienie rozwiązania dyplomatycznego wzdłuż niebieskiej linii, zgodnie z rezolucją Rady Bezpieczeństwa Organizacji Narodów Zjednoczonych nr 1701, ponieważ jest to jedyna droga do złagodzenia napięć i trwałego ustabilizowania granicy izraelsko-libańskiej;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797B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19.</w:t>
            </w:r>
            <w:r w:rsidRPr="00FA4FE7">
              <w:rPr>
                <w:color w:val="000000" w:themeColor="text1"/>
              </w:rPr>
              <w:tab/>
              <w:t xml:space="preserve">podkreśla silne powiązania między Iranem a IRGC, jego poplecznikami, takimi jak Huti oraz bojówki irackie i syryjskie, a także organizacjami znajdującymi się w unijnym wykazie organizacji terrorystycznych, a mianowicie Hamasem i zbrojnym ramieniem Hezbollahu; wzywa Radę i wiceprzewodniczącego / wysokiego przedstawiciela, aby dodali Hezbollah jako całość do unijnego wykazu organizacji terrorystycznych; ubolewa nad atakami Hezbollahu na Izrael </w:t>
            </w:r>
            <w:r w:rsidRPr="00FA4FE7">
              <w:rPr>
                <w:b/>
                <w:i/>
                <w:color w:val="000000" w:themeColor="text1"/>
              </w:rPr>
              <w:t>i odpowiedzią Izraela, która nieproporcjonalnie dotknęła ludność cywilną</w:t>
            </w:r>
            <w:r w:rsidRPr="00FA4FE7">
              <w:rPr>
                <w:color w:val="000000" w:themeColor="text1"/>
              </w:rPr>
              <w:t>; jest głęboko zaniepokojony sytuacją w Libanie i przypomina, że trzeba jak najszybciej zaprzestać działań wojennych, aby umożliwić znalezienie rozwiązania dyplomatycznego wzdłuż niebieskiej linii, zgodnie z rezolucją Rady Bezpieczeństwa Organizacji Narodów Zjednoczonych nr 1701, ponieważ jest to jedyna droga do złagodzenia napięć i trwałego ustabilizowania granicy izraelsko-libańskiej;</w:t>
            </w:r>
          </w:p>
        </w:tc>
      </w:tr>
    </w:tbl>
    <w:p w14:paraId="67238526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58B800FC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3CDFF0A6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642</w:t>
      </w:r>
      <w:r w:rsidRPr="00FA4FE7">
        <w:rPr>
          <w:rStyle w:val="HideTWBExt"/>
          <w:b w:val="0"/>
        </w:rPr>
        <w:t>&lt;/NumAm&gt;</w:t>
      </w:r>
    </w:p>
    <w:p w14:paraId="761FECB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Hannah Neumann</w:t>
      </w:r>
      <w:r w:rsidRPr="00FA4FE7">
        <w:rPr>
          <w:rStyle w:val="HideTWBExt"/>
          <w:b w:val="0"/>
        </w:rPr>
        <w:t>&lt;/Members&gt;</w:t>
      </w:r>
    </w:p>
    <w:p w14:paraId="41C81AB7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&lt;AuNomDe&gt;</w:t>
      </w:r>
      <w:r w:rsidRPr="00FA4FE7">
        <w:rPr>
          <w:rStyle w:val="HideTWBInt"/>
        </w:rPr>
        <w:t>{Greens/EFA}</w:t>
      </w:r>
      <w:r w:rsidRPr="00FA4FE7">
        <w:rPr>
          <w:color w:val="000000" w:themeColor="text1"/>
        </w:rPr>
        <w:t>w imieniu grupy Verts/ALE</w:t>
      </w:r>
      <w:r w:rsidRPr="00FA4FE7">
        <w:rPr>
          <w:rStyle w:val="HideTWBExt"/>
        </w:rPr>
        <w:t>&lt;/AuNomDe&gt;</w:t>
      </w:r>
    </w:p>
    <w:p w14:paraId="34B5C53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C5B5D3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813F47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19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D297B1D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95C814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7A41C8E7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4C4D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FC2D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E546765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5453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19.</w:t>
            </w:r>
            <w:r w:rsidRPr="00FA4FE7">
              <w:rPr>
                <w:color w:val="000000" w:themeColor="text1"/>
              </w:rPr>
              <w:tab/>
              <w:t xml:space="preserve">podkreśla silne powiązania między Iranem </w:t>
            </w:r>
            <w:r w:rsidRPr="00FA4FE7">
              <w:rPr>
                <w:b/>
                <w:i/>
                <w:color w:val="000000" w:themeColor="text1"/>
              </w:rPr>
              <w:t>a</w:t>
            </w:r>
            <w:r w:rsidRPr="00FA4FE7">
              <w:rPr>
                <w:color w:val="000000" w:themeColor="text1"/>
              </w:rPr>
              <w:t xml:space="preserve"> IRGC, jego poplecznikami, takimi jak Huti oraz bojówki irackie i syryjskie, a także organizacjami znajdującymi się w unijnym wykazie organizacji terrorystycznych, a mianowicie Hamasem i zbrojnym ramieniem Hezbollahu; </w:t>
            </w:r>
            <w:r w:rsidRPr="00FA4FE7">
              <w:rPr>
                <w:b/>
                <w:i/>
                <w:color w:val="000000" w:themeColor="text1"/>
              </w:rPr>
              <w:t>wzywa Radę i wiceprzewodniczącego / wysokiego przedstawiciela, aby dodali Hezbollah jako całość do unijnego wykazu organizacji terrorystycznych;</w:t>
            </w:r>
            <w:r w:rsidRPr="00FA4FE7">
              <w:rPr>
                <w:color w:val="000000" w:themeColor="text1"/>
              </w:rPr>
              <w:t xml:space="preserve"> ubolewa nad atakami Hezbollahu na Izrael, które doprowadziły do </w:t>
            </w:r>
            <w:r w:rsidRPr="00FA4FE7">
              <w:rPr>
                <w:b/>
                <w:i/>
                <w:color w:val="000000" w:themeColor="text1"/>
              </w:rPr>
              <w:t>izraelskiej inwazji lądowej</w:t>
            </w:r>
            <w:r w:rsidRPr="00FA4FE7">
              <w:rPr>
                <w:color w:val="000000" w:themeColor="text1"/>
              </w:rPr>
              <w:t xml:space="preserve"> w Libanie;</w:t>
            </w:r>
            <w:r w:rsidRPr="00FA4FE7">
              <w:rPr>
                <w:b/>
                <w:i/>
                <w:color w:val="000000" w:themeColor="text1"/>
              </w:rPr>
              <w:t xml:space="preserve"> jest głęboko zaniepokojony sytuacją w Libanie i</w:t>
            </w:r>
            <w:r w:rsidRPr="00FA4FE7">
              <w:rPr>
                <w:color w:val="000000" w:themeColor="text1"/>
              </w:rPr>
              <w:t xml:space="preserve"> przypomina, że trzeba jak najszybciej zaprzestać działań wojennych, aby umożliwić znalezienie rozwiązania dyplomatycznego wzdłuż niebieskiej linii, zgodnie z rezolucją Rady Bezpieczeństwa Organizacji Narodów Zjednoczonych nr 1701, ponieważ jest to jedyna droga do złagodzenia napięć i </w:t>
            </w:r>
            <w:r w:rsidRPr="00FA4FE7">
              <w:rPr>
                <w:b/>
                <w:i/>
                <w:color w:val="000000" w:themeColor="text1"/>
              </w:rPr>
              <w:t>trwałego</w:t>
            </w:r>
            <w:r w:rsidRPr="00FA4FE7">
              <w:rPr>
                <w:color w:val="000000" w:themeColor="text1"/>
              </w:rPr>
              <w:t xml:space="preserve"> ustabilizowania granicy izraelsko-libańskiej;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D668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19.</w:t>
            </w:r>
            <w:r w:rsidRPr="00FA4FE7">
              <w:rPr>
                <w:color w:val="000000" w:themeColor="text1"/>
              </w:rPr>
              <w:tab/>
              <w:t>podkreśla silne powiązania między Iranem</w:t>
            </w:r>
            <w:r w:rsidRPr="00FA4FE7">
              <w:rPr>
                <w:b/>
                <w:i/>
                <w:color w:val="000000" w:themeColor="text1"/>
              </w:rPr>
              <w:t>/</w:t>
            </w:r>
            <w:r w:rsidRPr="00FA4FE7">
              <w:rPr>
                <w:color w:val="000000" w:themeColor="text1"/>
              </w:rPr>
              <w:t>IRGC, jego poplecznikami, takimi jak Huti, bojówki irackie i syryjskie, oraz organizacjami znajdującymi się w unijnym wykazie organizacji terrorystycznych, a mianowicie Hamasem i zbrojnym ramieniem Hezbollahu; ubolewa nad atakami Hezbollahu na Izrael</w:t>
            </w:r>
            <w:r w:rsidRPr="00FA4FE7">
              <w:rPr>
                <w:b/>
                <w:i/>
                <w:color w:val="000000" w:themeColor="text1"/>
              </w:rPr>
              <w:t>; jest głęboko zaniepokojony izraelskimi działaniami wojskowymi w Libanie</w:t>
            </w:r>
            <w:r w:rsidRPr="00FA4FE7">
              <w:rPr>
                <w:color w:val="000000" w:themeColor="text1"/>
              </w:rPr>
              <w:t xml:space="preserve">, które doprowadziły do </w:t>
            </w:r>
            <w:r w:rsidRPr="00FA4FE7">
              <w:rPr>
                <w:b/>
                <w:i/>
                <w:color w:val="000000" w:themeColor="text1"/>
              </w:rPr>
              <w:t>wielu ofiar wśród ludności cywilnej</w:t>
            </w:r>
            <w:r w:rsidRPr="00FA4FE7">
              <w:rPr>
                <w:color w:val="000000" w:themeColor="text1"/>
              </w:rPr>
              <w:t xml:space="preserve"> </w:t>
            </w:r>
            <w:r w:rsidRPr="00FA4FE7">
              <w:rPr>
                <w:b/>
                <w:i/>
                <w:color w:val="000000" w:themeColor="text1"/>
              </w:rPr>
              <w:t>i jeszcze większej liczby przesiedleń; potępia izraelskie ataki na ONZ, w tym na pracowników ONZ, w szczególności na Tymczasowe Siły Zbrojne Organizacji Narodów Zjednoczonych</w:t>
            </w:r>
            <w:r w:rsidRPr="00FA4FE7">
              <w:rPr>
                <w:color w:val="000000" w:themeColor="text1"/>
              </w:rPr>
              <w:t xml:space="preserve"> w Libanie </w:t>
            </w:r>
            <w:r w:rsidRPr="00FA4FE7">
              <w:rPr>
                <w:b/>
                <w:i/>
                <w:color w:val="000000" w:themeColor="text1"/>
              </w:rPr>
              <w:t>(UNIFIL)</w:t>
            </w:r>
            <w:r w:rsidRPr="00FA4FE7">
              <w:rPr>
                <w:color w:val="000000" w:themeColor="text1"/>
              </w:rPr>
              <w:t xml:space="preserve">; przypomina, że trzeba jak najszybciej zaprzestać działań wojennych, aby umożliwić znalezienie rozwiązania dyplomatycznego wzdłuż niebieskiej linii, zgodnie z rezolucją Rady Bezpieczeństwa Organizacji Narodów Zjednoczonych nr 1701, ponieważ jest to jedyna droga do </w:t>
            </w:r>
            <w:r w:rsidRPr="00FA4FE7">
              <w:rPr>
                <w:b/>
                <w:i/>
                <w:color w:val="000000" w:themeColor="text1"/>
              </w:rPr>
              <w:t>trwałego</w:t>
            </w:r>
            <w:r w:rsidRPr="00FA4FE7">
              <w:rPr>
                <w:color w:val="000000" w:themeColor="text1"/>
              </w:rPr>
              <w:t xml:space="preserve"> złagodzenia napięć i ustabilizowania granicy izraelsko-libańskiej;</w:t>
            </w:r>
          </w:p>
        </w:tc>
      </w:tr>
    </w:tbl>
    <w:p w14:paraId="670F79A9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57BB3EC8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7D966F39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643</w:t>
      </w:r>
      <w:r w:rsidRPr="00FA4FE7">
        <w:rPr>
          <w:rStyle w:val="HideTWBExt"/>
          <w:b w:val="0"/>
        </w:rPr>
        <w:t>&lt;/NumAm&gt;</w:t>
      </w:r>
    </w:p>
    <w:p w14:paraId="0F35D3B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Sebastian Tynkkynen</w:t>
      </w:r>
      <w:r w:rsidRPr="00FA4FE7">
        <w:rPr>
          <w:rStyle w:val="HideTWBExt"/>
          <w:b w:val="0"/>
        </w:rPr>
        <w:t>&lt;/Members&gt;</w:t>
      </w:r>
    </w:p>
    <w:p w14:paraId="1F0816F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14666C8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385F677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19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0EDCCDCF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111EF1" w14:textId="77777777" w:rsidR="00FA4FE7" w:rsidRPr="00FA4FE7" w:rsidRDefault="00FA4FE7" w:rsidP="007A1192">
            <w:pPr>
              <w:rPr>
                <w:color w:val="000000" w:themeColor="text1"/>
                <w:lang w:val="en-GB"/>
              </w:rPr>
            </w:pPr>
          </w:p>
        </w:tc>
      </w:tr>
      <w:tr w:rsidR="00FA4FE7" w:rsidRPr="00FA4FE7" w14:paraId="28DE8461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031E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72B2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75DC709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94C9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19.</w:t>
            </w:r>
            <w:r w:rsidRPr="00FA4FE7">
              <w:rPr>
                <w:color w:val="000000" w:themeColor="text1"/>
              </w:rPr>
              <w:tab/>
              <w:t xml:space="preserve">podkreśla silne powiązania między Iranem a IRGC, jego poplecznikami, takimi jak Huti oraz bojówki irackie i syryjskie, a także organizacjami znajdującymi się w unijnym wykazie organizacji terrorystycznych, a mianowicie Hamasem i zbrojnym ramieniem Hezbollahu; wzywa Radę i wiceprzewodniczącego / wysokiego przedstawiciela, aby dodali Hezbollah jako całość do unijnego wykazu organizacji terrorystycznych; </w:t>
            </w:r>
            <w:r w:rsidRPr="00FA4FE7">
              <w:rPr>
                <w:b/>
                <w:i/>
                <w:color w:val="000000" w:themeColor="text1"/>
              </w:rPr>
              <w:t>ubolewa nad atakami</w:t>
            </w:r>
            <w:r w:rsidRPr="00FA4FE7">
              <w:rPr>
                <w:color w:val="000000" w:themeColor="text1"/>
              </w:rPr>
              <w:t xml:space="preserve"> Hezbollahu na Izrael, które doprowadziły do izraelskiej inwazji lądowej w Libanie; jest głęboko zaniepokojony sytuacją w Libanie i przypomina, że trzeba jak najszybciej zaprzestać działań wojennych, aby umożliwić znalezienie rozwiązania dyplomatycznego wzdłuż niebieskiej linii, zgodnie z rezolucją Rady Bezpieczeństwa Organizacji Narodów Zjednoczonych nr 1701, ponieważ jest to jedyna droga do złagodzenia napięć i trwałego ustabilizowania granicy izraelsko-libańskiej;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BFE0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19.</w:t>
            </w:r>
            <w:r w:rsidRPr="00FA4FE7">
              <w:rPr>
                <w:color w:val="000000" w:themeColor="text1"/>
              </w:rPr>
              <w:tab/>
              <w:t xml:space="preserve">podkreśla silne powiązania między Iranem a IRGC, jego poplecznikami, takimi jak Huti oraz bojówki irackie i syryjskie, a także organizacjami znajdującymi się w unijnym wykazie organizacji terrorystycznych, a mianowicie Hamasem i zbrojnym ramieniem Hezbollahu; wzywa Radę i wiceprzewodniczącego / wysokiego przedstawiciela, aby dodali Hezbollah jako całość do unijnego wykazu organizacji terrorystycznych; </w:t>
            </w:r>
            <w:r w:rsidRPr="00FA4FE7">
              <w:rPr>
                <w:b/>
                <w:i/>
                <w:color w:val="000000" w:themeColor="text1"/>
              </w:rPr>
              <w:t>w najostrzejszych słowach potępia ataki</w:t>
            </w:r>
            <w:r w:rsidRPr="00FA4FE7">
              <w:rPr>
                <w:color w:val="000000" w:themeColor="text1"/>
              </w:rPr>
              <w:t xml:space="preserve"> Hezbollahu na Izrael, które doprowadziły do izraelskiej inwazji lądowej w Libanie; jest głęboko zaniepokojony sytuacją w Libanie i przypomina, że trzeba jak najszybciej zaprzestać działań wojennych, aby umożliwić znalezienie rozwiązania dyplomatycznego wzdłuż niebieskiej linii, zgodnie z rezolucją Rady Bezpieczeństwa Organizacji Narodów Zjednoczonych nr 1701, ponieważ jest to jedyna droga do złagodzenia napięć i trwałego ustabilizowania granicy izraelsko-libańskiej;</w:t>
            </w:r>
          </w:p>
        </w:tc>
      </w:tr>
    </w:tbl>
    <w:p w14:paraId="73A97258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{FI}</w:t>
      </w:r>
      <w:r w:rsidRPr="00FA4FE7">
        <w:rPr>
          <w:color w:val="000000" w:themeColor="text1"/>
        </w:rPr>
        <w:t>fi</w:t>
      </w:r>
      <w:r w:rsidRPr="00FA4FE7">
        <w:rPr>
          <w:rStyle w:val="HideTWBExt"/>
        </w:rPr>
        <w:t>&lt;/Original&gt;</w:t>
      </w:r>
    </w:p>
    <w:p w14:paraId="46947E26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2A1F22D4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644</w:t>
      </w:r>
      <w:r w:rsidRPr="00FA4FE7">
        <w:rPr>
          <w:rStyle w:val="HideTWBExt"/>
          <w:b w:val="0"/>
        </w:rPr>
        <w:t>&lt;/NumAm&gt;</w:t>
      </w:r>
    </w:p>
    <w:p w14:paraId="0787E82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David McAllister</w:t>
      </w:r>
      <w:r w:rsidRPr="00FA4FE7">
        <w:rPr>
          <w:rStyle w:val="HideTWBExt"/>
          <w:b w:val="0"/>
        </w:rPr>
        <w:t>&lt;/Members&gt;</w:t>
      </w:r>
    </w:p>
    <w:p w14:paraId="03E1B81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55F623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374752A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19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FC3E39D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3AFB34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34BDE151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FE32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B8A8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69D1688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9A17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41F2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19a.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potępia nielegalne, niedopuszczalne i głęboko destabilizujące ataki Hutich na statki handlowe przepływające przez Morze Czerwone; podkreśla, że spowodowały one znaczne zakłócenia w handlu światowym, ponieważ przedsiębiorstwa żeglugi liniowej są zmuszone do przekierowania znacznej części transportu z Morza Czerwonego i do opłynięcia południowego krańca Afryki; wzywa do podjęcia wspólnych działań i zachęca UE do większego zaangażowania i współpracy międzynarodowej oraz zdecydowanie wzywa do podjęcia natychmiastowych działań w celu zapewnienia wolności żeglugi na jednej z najbardziej krytycznych dróg wodnych na świecie; wzywa do natychmiastowego zakończenia tych nielegalnych ataków;</w:t>
            </w:r>
          </w:p>
        </w:tc>
      </w:tr>
    </w:tbl>
    <w:p w14:paraId="23762BAF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0776AEF8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717CD897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645</w:t>
      </w:r>
      <w:r w:rsidRPr="00FA4FE7">
        <w:rPr>
          <w:rStyle w:val="HideTWBExt"/>
          <w:b w:val="0"/>
        </w:rPr>
        <w:t>&lt;/NumAm&gt;</w:t>
      </w:r>
    </w:p>
    <w:p w14:paraId="5D8DFEF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Cristian Terheş</w:t>
      </w:r>
      <w:r w:rsidRPr="00FA4FE7">
        <w:rPr>
          <w:rStyle w:val="HideTWBExt"/>
          <w:b w:val="0"/>
        </w:rPr>
        <w:t>&lt;/Members&gt;</w:t>
      </w:r>
    </w:p>
    <w:p w14:paraId="2B7BD33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8623A9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B6DD43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19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7200FD2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7358BD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5D8B7A23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BB7DE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998B8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7FBF6E1D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9695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AB9D5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19a.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podkreśla, że reżim irański, zarówno bezpośrednio, jak i za pośrednictwem grupy swoich popleczników Hutich, nasilił działania wojskowe, które zagrażają bezpieczeństwu morskiemu w Zatoce Adeńskiej, narażając na niebezpieczeństwo kluczowe międzynarodowe szlaki handlowe; podkreśla, że takie działania obejmowały ataki na statki handlowe i rozmieszczanie min morskich, stwarzających zagrożenie dla żeglugi cywilnej i handlu międzynarodowego; wzywa UE do zajęcia zdecydowanego stanowiska w sprawie ochrony tych wód handlowych przed zakłócającymi i wrogimi działaniami;</w:t>
            </w:r>
          </w:p>
        </w:tc>
      </w:tr>
    </w:tbl>
    <w:p w14:paraId="6DF03D20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3465F8BA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4BE03FB9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646</w:t>
      </w:r>
      <w:r w:rsidRPr="00FA4FE7">
        <w:rPr>
          <w:rStyle w:val="HideTWBExt"/>
          <w:b w:val="0"/>
        </w:rPr>
        <w:t>&lt;/NumAm&gt;</w:t>
      </w:r>
    </w:p>
    <w:p w14:paraId="74F9878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Geadis Geadi, Emmanouil Fragkos, Afroditi Latinopoulou, Charlie Weimers, Nikolaos Anadiotis</w:t>
      </w:r>
      <w:r w:rsidRPr="00FA4FE7">
        <w:rPr>
          <w:rStyle w:val="HideTWBExt"/>
          <w:b w:val="0"/>
        </w:rPr>
        <w:t>&lt;/Members&gt;</w:t>
      </w:r>
    </w:p>
    <w:p w14:paraId="23D03DE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6E378E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5FA1C8F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19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0B864385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A6F15C" w14:textId="77777777" w:rsidR="00FA4FE7" w:rsidRPr="00FA4FE7" w:rsidRDefault="00FA4FE7" w:rsidP="007A1192">
            <w:pPr>
              <w:rPr>
                <w:color w:val="000000" w:themeColor="text1"/>
                <w:lang w:val="en-GB"/>
              </w:rPr>
            </w:pPr>
          </w:p>
        </w:tc>
      </w:tr>
      <w:tr w:rsidR="00FA4FE7" w:rsidRPr="00FA4FE7" w14:paraId="20560906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90AC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F366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80E8060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4E04E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DE1D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19a.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zwraca ponadto uwagę na silne powiązania Turcji z organizacjami figurującymi w unijnym wykazie organizacji terrorystycznych, takimi jak Hamas, oraz na zapewnianie wsparcia ekonomicznego i logistycznego dla Hamasu, a także na wydawanie paszportów i dowodów tożsamości oraz na gościnę, jakiej czasem udziela się wysokim rangą członkom tej organizacji terrorystycznej;</w:t>
            </w:r>
          </w:p>
        </w:tc>
      </w:tr>
    </w:tbl>
    <w:p w14:paraId="6F5FB957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{EL}</w:t>
      </w:r>
      <w:r w:rsidRPr="00FA4FE7">
        <w:rPr>
          <w:color w:val="000000" w:themeColor="text1"/>
        </w:rPr>
        <w:t>el</w:t>
      </w:r>
      <w:r w:rsidRPr="00FA4FE7">
        <w:rPr>
          <w:rStyle w:val="HideTWBExt"/>
        </w:rPr>
        <w:t>&lt;/Original&gt;</w:t>
      </w:r>
    </w:p>
    <w:p w14:paraId="46562FF9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051FAEF5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647</w:t>
      </w:r>
      <w:r w:rsidRPr="00FA4FE7">
        <w:rPr>
          <w:rStyle w:val="HideTWBExt"/>
          <w:b w:val="0"/>
        </w:rPr>
        <w:t>&lt;/NumAm&gt;</w:t>
      </w:r>
    </w:p>
    <w:p w14:paraId="2B87937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Marc Botenga, Rima Hassan, Özlem Demirel</w:t>
      </w:r>
      <w:r w:rsidRPr="00FA4FE7">
        <w:rPr>
          <w:rStyle w:val="HideTWBExt"/>
          <w:b w:val="0"/>
        </w:rPr>
        <w:t>&lt;/Members&gt;</w:t>
      </w:r>
    </w:p>
    <w:p w14:paraId="0B3036DD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&lt;AuNomDe&gt;</w:t>
      </w:r>
      <w:r w:rsidRPr="00FA4FE7">
        <w:rPr>
          <w:rStyle w:val="HideTWBInt"/>
        </w:rPr>
        <w:t>{The Left}</w:t>
      </w:r>
      <w:r w:rsidRPr="00FA4FE7">
        <w:rPr>
          <w:color w:val="000000" w:themeColor="text1"/>
        </w:rPr>
        <w:t>w imieniu grupy The Left</w:t>
      </w:r>
      <w:r w:rsidRPr="00FA4FE7">
        <w:rPr>
          <w:rStyle w:val="HideTWBExt"/>
        </w:rPr>
        <w:t>&lt;/AuNomDe&gt;</w:t>
      </w:r>
    </w:p>
    <w:p w14:paraId="53B5637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0B5F2B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F2D6DE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19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A44E940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DE613B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42659562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52DC5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9992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A16E2BB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0A21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8711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19a.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potępia ataki Sił Obronnych Izraela (IDF) na Tymczasowe Siły Zbrojne Organizacji Narodów Zjednoczonych w Libanie (UNIFIL), w wyniku których ranny został szereg członków sił pokojowych; podkreśla, że takie ataki na siły pokojowe ONZ stanowią poważne naruszenie prawa międzynarodowego;</w:t>
            </w:r>
          </w:p>
        </w:tc>
      </w:tr>
    </w:tbl>
    <w:p w14:paraId="3B05114D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4C7589FE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4ABD578A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648</w:t>
      </w:r>
      <w:r w:rsidRPr="00FA4FE7">
        <w:rPr>
          <w:rStyle w:val="HideTWBExt"/>
          <w:b w:val="0"/>
        </w:rPr>
        <w:t>&lt;/NumAm&gt;</w:t>
      </w:r>
    </w:p>
    <w:p w14:paraId="5CD41F7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Emmanouil Fragkos, Galato Alexandraki, Geadis Geadi</w:t>
      </w:r>
      <w:r w:rsidRPr="00FA4FE7">
        <w:rPr>
          <w:rStyle w:val="HideTWBExt"/>
          <w:b w:val="0"/>
        </w:rPr>
        <w:t>&lt;/Members&gt;</w:t>
      </w:r>
    </w:p>
    <w:p w14:paraId="50C7623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C0F668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45DCB8E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19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AE6E8EC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AF80A4" w14:textId="77777777" w:rsidR="00FA4FE7" w:rsidRPr="00FA4FE7" w:rsidRDefault="00FA4FE7" w:rsidP="007A1192">
            <w:pPr>
              <w:rPr>
                <w:color w:val="000000" w:themeColor="text1"/>
                <w:lang w:val="en-GB"/>
              </w:rPr>
            </w:pPr>
          </w:p>
        </w:tc>
      </w:tr>
      <w:tr w:rsidR="00FA4FE7" w:rsidRPr="00FA4FE7" w14:paraId="2379AA87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27B4E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1237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1011E6D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FB5E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2A6A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19a.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uważa, że należy poprawić współpracę między UE a Libanem, aby wesprzeć libańskie siły zbrojne w walce z organizacjami terrorystycznymi;</w:t>
            </w:r>
          </w:p>
        </w:tc>
      </w:tr>
    </w:tbl>
    <w:p w14:paraId="02F924CD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{EL}</w:t>
      </w:r>
      <w:r w:rsidRPr="00FA4FE7">
        <w:rPr>
          <w:color w:val="000000" w:themeColor="text1"/>
        </w:rPr>
        <w:t>el</w:t>
      </w:r>
      <w:r w:rsidRPr="00FA4FE7">
        <w:rPr>
          <w:rStyle w:val="HideTWBExt"/>
        </w:rPr>
        <w:t>&lt;/Original&gt;</w:t>
      </w:r>
    </w:p>
    <w:p w14:paraId="2B0580D9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34811E3C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649</w:t>
      </w:r>
      <w:r w:rsidRPr="00FA4FE7">
        <w:rPr>
          <w:rStyle w:val="HideTWBExt"/>
          <w:b w:val="0"/>
        </w:rPr>
        <w:t>&lt;/NumAm&gt;</w:t>
      </w:r>
    </w:p>
    <w:p w14:paraId="5871AAC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Marc Botenga, Rima Hassan, Özlem Demirel</w:t>
      </w:r>
      <w:r w:rsidRPr="00FA4FE7">
        <w:rPr>
          <w:rStyle w:val="HideTWBExt"/>
          <w:b w:val="0"/>
        </w:rPr>
        <w:t>&lt;/Members&gt;</w:t>
      </w:r>
    </w:p>
    <w:p w14:paraId="1BB0887B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&lt;AuNomDe&gt;</w:t>
      </w:r>
      <w:r w:rsidRPr="00FA4FE7">
        <w:rPr>
          <w:rStyle w:val="HideTWBInt"/>
        </w:rPr>
        <w:t>{The Left}</w:t>
      </w:r>
      <w:r w:rsidRPr="00FA4FE7">
        <w:rPr>
          <w:color w:val="000000" w:themeColor="text1"/>
        </w:rPr>
        <w:t>w imieniu grupy The Left</w:t>
      </w:r>
      <w:r w:rsidRPr="00FA4FE7">
        <w:rPr>
          <w:rStyle w:val="HideTWBExt"/>
        </w:rPr>
        <w:t>&lt;/AuNomDe&gt;</w:t>
      </w:r>
    </w:p>
    <w:p w14:paraId="5E708C6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1EC754B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008B4C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19 b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A44D63D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0C5C7C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45246D76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BD02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D5AE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B4D4ED6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82E2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F18F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19b.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powtarza, że zgodnie z międzynarodowym prawem humanitarnym ludność cywilna w żadnym wypadku nie może być celem ataków, powtarza, że międzynarodowe prawo humanitarne ma zastosowanie do wszystkich państw i że nie mogą istnieć podwójne standardy;</w:t>
            </w:r>
          </w:p>
        </w:tc>
      </w:tr>
    </w:tbl>
    <w:p w14:paraId="3FD64DCC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1B735C1C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55D1B7EF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650</w:t>
      </w:r>
      <w:r w:rsidRPr="00FA4FE7">
        <w:rPr>
          <w:rStyle w:val="HideTWBExt"/>
          <w:b w:val="0"/>
        </w:rPr>
        <w:t>&lt;/NumAm&gt;</w:t>
      </w:r>
    </w:p>
    <w:p w14:paraId="698A30A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Geadis Geadi, Emmanouil Fragkos, Afroditi Latinopoulou, Charlie Weimers, Nikolaos Anadiotis</w:t>
      </w:r>
      <w:r w:rsidRPr="00FA4FE7">
        <w:rPr>
          <w:rStyle w:val="HideTWBExt"/>
          <w:b w:val="0"/>
        </w:rPr>
        <w:t>&lt;/Members&gt;</w:t>
      </w:r>
    </w:p>
    <w:p w14:paraId="757A496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F5F6F4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3B3CD5B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19 b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C30F681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E01FCE" w14:textId="77777777" w:rsidR="00FA4FE7" w:rsidRPr="00FA4FE7" w:rsidRDefault="00FA4FE7" w:rsidP="007A1192">
            <w:pPr>
              <w:rPr>
                <w:color w:val="000000" w:themeColor="text1"/>
                <w:lang w:val="en-GB"/>
              </w:rPr>
            </w:pPr>
          </w:p>
        </w:tc>
      </w:tr>
      <w:tr w:rsidR="00FA4FE7" w:rsidRPr="00FA4FE7" w14:paraId="0FC6AFFE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D9671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1564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961617B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A557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DF79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19b.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zauważa, że według izraelskiej agencji Szin Bet Hamas stworzył kwaterę główną w Turcji, którą wykorzystuje do rekrutacji personelu i nadzorowania operacji na Bliskim Wschodzie;</w:t>
            </w:r>
          </w:p>
        </w:tc>
      </w:tr>
    </w:tbl>
    <w:p w14:paraId="57E599E7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{EL}</w:t>
      </w:r>
      <w:r w:rsidRPr="00FA4FE7">
        <w:rPr>
          <w:color w:val="000000" w:themeColor="text1"/>
        </w:rPr>
        <w:t>el</w:t>
      </w:r>
      <w:r w:rsidRPr="00FA4FE7">
        <w:rPr>
          <w:rStyle w:val="HideTWBExt"/>
        </w:rPr>
        <w:t>&lt;/Original&gt;</w:t>
      </w:r>
    </w:p>
    <w:p w14:paraId="1E4E142D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439C9F08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651</w:t>
      </w:r>
      <w:r w:rsidRPr="00FA4FE7">
        <w:rPr>
          <w:rStyle w:val="HideTWBExt"/>
          <w:b w:val="0"/>
        </w:rPr>
        <w:t>&lt;/NumAm&gt;</w:t>
      </w:r>
    </w:p>
    <w:p w14:paraId="6A8DC5E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Emmanouil Fragkos, Galato Alexandraki, Geadis Geadi</w:t>
      </w:r>
      <w:r w:rsidRPr="00FA4FE7">
        <w:rPr>
          <w:rStyle w:val="HideTWBExt"/>
          <w:b w:val="0"/>
        </w:rPr>
        <w:t>&lt;/Members&gt;</w:t>
      </w:r>
    </w:p>
    <w:p w14:paraId="5BEF150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E057D2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339F77C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19 b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DB62FF5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C28D5F" w14:textId="77777777" w:rsidR="00FA4FE7" w:rsidRPr="00FA4FE7" w:rsidRDefault="00FA4FE7" w:rsidP="007A1192">
            <w:pPr>
              <w:rPr>
                <w:color w:val="000000" w:themeColor="text1"/>
                <w:lang w:val="en-GB"/>
              </w:rPr>
            </w:pPr>
          </w:p>
        </w:tc>
      </w:tr>
      <w:tr w:rsidR="00FA4FE7" w:rsidRPr="00FA4FE7" w14:paraId="0201D367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A978E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4FC5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02BE836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7CDA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8E16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19b.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zwraca uwagę na znaczenie poprawy stosunków z Egiptem w celu zwalczania terroryzmu religijnego i skutecznego ograniczenia przepływów migracyjnych;</w:t>
            </w:r>
          </w:p>
        </w:tc>
      </w:tr>
    </w:tbl>
    <w:p w14:paraId="3F7837A9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{EL}</w:t>
      </w:r>
      <w:r w:rsidRPr="00FA4FE7">
        <w:rPr>
          <w:color w:val="000000" w:themeColor="text1"/>
        </w:rPr>
        <w:t>el</w:t>
      </w:r>
      <w:r w:rsidRPr="00FA4FE7">
        <w:rPr>
          <w:rStyle w:val="HideTWBExt"/>
        </w:rPr>
        <w:t>&lt;/Original&gt;</w:t>
      </w:r>
    </w:p>
    <w:p w14:paraId="01FC1249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72FC286E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652</w:t>
      </w:r>
      <w:r w:rsidRPr="00FA4FE7">
        <w:rPr>
          <w:rStyle w:val="HideTWBExt"/>
          <w:b w:val="0"/>
        </w:rPr>
        <w:t>&lt;/NumAm&gt;</w:t>
      </w:r>
    </w:p>
    <w:p w14:paraId="4EA7F02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Cristian Terheş</w:t>
      </w:r>
      <w:r w:rsidRPr="00FA4FE7">
        <w:rPr>
          <w:rStyle w:val="HideTWBExt"/>
          <w:b w:val="0"/>
        </w:rPr>
        <w:t>&lt;/Members&gt;</w:t>
      </w:r>
    </w:p>
    <w:p w14:paraId="1BB5137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CB8630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8BC7A4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19 b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0DDADFDF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ABFB78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48EF26D1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B271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8206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BED5BB6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10A40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3096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19b.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jest głęboko zaniepokojony znaczącym wsparciem Hezbollahu dla operacji wojskowych Rosji w Ukrainie i jego koordynacją z innymi wspieranymi przez Iran bojówkami;</w:t>
            </w:r>
          </w:p>
        </w:tc>
      </w:tr>
    </w:tbl>
    <w:p w14:paraId="7BE42909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7B0728E4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3844EB5C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653</w:t>
      </w:r>
      <w:r w:rsidRPr="00FA4FE7">
        <w:rPr>
          <w:rStyle w:val="HideTWBExt"/>
          <w:b w:val="0"/>
        </w:rPr>
        <w:t>&lt;/NumAm&gt;</w:t>
      </w:r>
    </w:p>
    <w:p w14:paraId="4705F06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Michael von der Schulenburg</w:t>
      </w:r>
      <w:r w:rsidRPr="00FA4FE7">
        <w:rPr>
          <w:rStyle w:val="HideTWBExt"/>
          <w:b w:val="0"/>
        </w:rPr>
        <w:t>&lt;/Members&gt;</w:t>
      </w:r>
    </w:p>
    <w:p w14:paraId="49E574C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2BE588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5B560EA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20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50D244D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7CE295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5F2C42ED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6845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F42A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DDB45F1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0648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20.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podziela cel, jakim jest uniemożliwienie Iranowi uzyskania broni jądrowej za wszelką cenę; zwraca jednak uwagę na fakt, że reżim w Teheranie wyraźnie odrzucił odnowienie JCPOA, a jednocześnie zwiększył swój potencjał jądrowy; ubolewa nad faktem, że obecnie nie ma strategii, która pozwoliłaby przekonać Iran, by powstrzymał się od rozbudowywania wojskowego potencjału jądrowego, ani planu działania na wypadek przekroczenia przez Iran progu nuklearnego; wzywa wiceprzewodniczącego / wysokiego przedstawiciela do zaprezentowania zmienionej strategii wobec Iranu;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ED4E22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4017155A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509AFFA0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445C2E1D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654</w:t>
      </w:r>
      <w:r w:rsidRPr="00FA4FE7">
        <w:rPr>
          <w:rStyle w:val="HideTWBExt"/>
          <w:b w:val="0"/>
        </w:rPr>
        <w:t>&lt;/NumAm&gt;</w:t>
      </w:r>
    </w:p>
    <w:p w14:paraId="1F61F7F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Marc Botenga, Rima Hassan, Özlem Demirel</w:t>
      </w:r>
      <w:r w:rsidRPr="00FA4FE7">
        <w:rPr>
          <w:rStyle w:val="HideTWBExt"/>
          <w:b w:val="0"/>
        </w:rPr>
        <w:t>&lt;/Members&gt;</w:t>
      </w:r>
    </w:p>
    <w:p w14:paraId="0C7261A7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&lt;AuNomDe&gt;</w:t>
      </w:r>
      <w:r w:rsidRPr="00FA4FE7">
        <w:rPr>
          <w:rStyle w:val="HideTWBInt"/>
        </w:rPr>
        <w:t>{The Left}</w:t>
      </w:r>
      <w:r w:rsidRPr="00FA4FE7">
        <w:rPr>
          <w:color w:val="000000" w:themeColor="text1"/>
        </w:rPr>
        <w:t>w imieniu grupy The Left</w:t>
      </w:r>
      <w:r w:rsidRPr="00FA4FE7">
        <w:rPr>
          <w:rStyle w:val="HideTWBExt"/>
        </w:rPr>
        <w:t>&lt;/AuNomDe&gt;</w:t>
      </w:r>
    </w:p>
    <w:p w14:paraId="1B18E98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5C2EFA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4270A1D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20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03ECD9C0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FCF26B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57E25853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A5D5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C7E9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59C2DB1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635BC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20.</w:t>
            </w:r>
            <w:r w:rsidRPr="00FA4FE7">
              <w:rPr>
                <w:color w:val="000000" w:themeColor="text1"/>
              </w:rPr>
              <w:tab/>
              <w:t xml:space="preserve">podziela cel, jakim jest uniemożliwienie Iranowi uzyskania broni jądrowej </w:t>
            </w:r>
            <w:r w:rsidRPr="00FA4FE7">
              <w:rPr>
                <w:b/>
                <w:i/>
                <w:color w:val="000000" w:themeColor="text1"/>
              </w:rPr>
              <w:t>za wszelką cenę</w:t>
            </w:r>
            <w:r w:rsidRPr="00FA4FE7">
              <w:rPr>
                <w:color w:val="000000" w:themeColor="text1"/>
              </w:rPr>
              <w:t xml:space="preserve">; zwraca jednak uwagę na fakt, że </w:t>
            </w:r>
            <w:r w:rsidRPr="00FA4FE7">
              <w:rPr>
                <w:b/>
                <w:i/>
                <w:color w:val="000000" w:themeColor="text1"/>
              </w:rPr>
              <w:t>reżim w Teheranie wyraźnie odrzucił odnowienie JCPOA, a jednocześnie zwiększył swój potencjał jądrowy</w:t>
            </w:r>
            <w:r w:rsidRPr="00FA4FE7">
              <w:rPr>
                <w:color w:val="000000" w:themeColor="text1"/>
              </w:rPr>
              <w:t xml:space="preserve">; ubolewa nad faktem, że obecnie nie ma strategii, która pozwoliłaby przekonać Iran, by powstrzymał się od rozbudowywania wojskowego potencjału jądrowego, ani planu działania na wypadek przekroczenia przez Iran progu nuklearnego; wzywa wiceprzewodniczącego / wysokiego przedstawiciela do </w:t>
            </w:r>
            <w:r w:rsidRPr="00FA4FE7">
              <w:rPr>
                <w:b/>
                <w:i/>
                <w:color w:val="000000" w:themeColor="text1"/>
              </w:rPr>
              <w:t>zaprezentowania zmienionej strategii wobec Iranu</w:t>
            </w:r>
            <w:r w:rsidRPr="00FA4FE7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4527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20.</w:t>
            </w:r>
            <w:r w:rsidRPr="00FA4FE7">
              <w:rPr>
                <w:color w:val="000000" w:themeColor="text1"/>
              </w:rPr>
              <w:tab/>
              <w:t>podziela cel, jakim jest uniemożliwienie Iranowi uzyskania broni jądrowej;</w:t>
            </w:r>
            <w:r w:rsidRPr="00FA4FE7">
              <w:rPr>
                <w:b/>
                <w:i/>
                <w:color w:val="000000" w:themeColor="text1"/>
              </w:rPr>
              <w:t xml:space="preserve"> wyraża ubolewanie z powodu wycofania się Stanów Zjednoczonych z JCPOA;</w:t>
            </w:r>
            <w:r w:rsidRPr="00FA4FE7">
              <w:rPr>
                <w:color w:val="000000" w:themeColor="text1"/>
              </w:rPr>
              <w:t xml:space="preserve"> zwraca jednak uwagę na fakt, że </w:t>
            </w:r>
            <w:r w:rsidRPr="00FA4FE7">
              <w:rPr>
                <w:b/>
                <w:i/>
                <w:color w:val="000000" w:themeColor="text1"/>
              </w:rPr>
              <w:t>Waszyngton i Teheran nie pracują nad odnowieniem</w:t>
            </w:r>
            <w:r w:rsidRPr="00FA4FE7">
              <w:rPr>
                <w:color w:val="000000" w:themeColor="text1"/>
              </w:rPr>
              <w:t xml:space="preserve"> JCPOA</w:t>
            </w:r>
            <w:r w:rsidRPr="00FA4FE7">
              <w:rPr>
                <w:b/>
                <w:i/>
                <w:color w:val="000000" w:themeColor="text1"/>
              </w:rPr>
              <w:t>;</w:t>
            </w:r>
            <w:r w:rsidRPr="00FA4FE7">
              <w:rPr>
                <w:color w:val="000000" w:themeColor="text1"/>
              </w:rPr>
              <w:t xml:space="preserve"> ubolewa nad faktem, że obecnie nie ma strategii, która pozwoliłaby przekonać Iran, by powstrzymał się od rozbudowywania wojskowego potencjału jądrowego, ani planu działania na wypadek przekroczenia przez Iran progu nuklearnego; wzywa wiceprzewodniczącego / wysokiego przedstawiciela do </w:t>
            </w:r>
            <w:r w:rsidRPr="00FA4FE7">
              <w:rPr>
                <w:b/>
                <w:i/>
                <w:color w:val="000000" w:themeColor="text1"/>
              </w:rPr>
              <w:t>podkreślenia konieczności przestrzegania Układu o nierozprzestrzenianiu broni jądrowej w stosunkach dyplomatycznych z państwami posiadającymi zarówno legalny, jak i nielegalny potencjał jądrowy</w:t>
            </w:r>
            <w:r w:rsidRPr="00FA4FE7">
              <w:rPr>
                <w:color w:val="000000" w:themeColor="text1"/>
              </w:rPr>
              <w:t>;</w:t>
            </w:r>
          </w:p>
        </w:tc>
      </w:tr>
    </w:tbl>
    <w:p w14:paraId="4391BB63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48CEA7DF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0D8169EA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655</w:t>
      </w:r>
      <w:r w:rsidRPr="00FA4FE7">
        <w:rPr>
          <w:rStyle w:val="HideTWBExt"/>
          <w:b w:val="0"/>
        </w:rPr>
        <w:t>&lt;/NumAm&gt;</w:t>
      </w:r>
    </w:p>
    <w:p w14:paraId="38C8F0F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Nacho Sánchez Amor, Sven Mikser, Thijs Reuten, Alessandra Moretti, Yannis Maniatis, Hana Jalloul Muro</w:t>
      </w:r>
      <w:r w:rsidRPr="00FA4FE7">
        <w:rPr>
          <w:rStyle w:val="HideTWBExt"/>
          <w:b w:val="0"/>
        </w:rPr>
        <w:t>&lt;/Members&gt;</w:t>
      </w:r>
    </w:p>
    <w:p w14:paraId="0FD17EC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2F9C84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385FF4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20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10D4F85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9FF1D4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4F619928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B084C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16EB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021A46D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D673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20.</w:t>
            </w:r>
            <w:r w:rsidRPr="00FA4FE7">
              <w:rPr>
                <w:color w:val="000000" w:themeColor="text1"/>
              </w:rPr>
              <w:tab/>
              <w:t xml:space="preserve">podziela cel, jakim jest uniemożliwienie Iranowi uzyskania broni jądrowej za wszelką cenę; zwraca jednak uwagę na fakt, że reżim w Teheranie wyraźnie odrzucił odnowienie JCPOA, a jednocześnie zwiększył swój potencjał jądrowy; </w:t>
            </w:r>
            <w:r w:rsidRPr="00FA4FE7">
              <w:rPr>
                <w:b/>
                <w:i/>
                <w:color w:val="000000" w:themeColor="text1"/>
              </w:rPr>
              <w:t>ubolewa nad faktem, że obecnie nie ma strategii, która pozwoliłaby przekonać Iran, by powstrzymał się od rozbudowywania wojskowego potencjału jądrowego, ani planu działania na wypadek przekroczenia przez Iran progu nuklearnego;</w:t>
            </w:r>
            <w:r w:rsidRPr="00FA4FE7">
              <w:rPr>
                <w:color w:val="000000" w:themeColor="text1"/>
              </w:rPr>
              <w:t xml:space="preserve"> wzywa wiceprzewodniczącego / wysokiego przedstawiciela do zaprezentowania </w:t>
            </w:r>
            <w:r w:rsidRPr="00FA4FE7">
              <w:rPr>
                <w:b/>
                <w:i/>
                <w:color w:val="000000" w:themeColor="text1"/>
              </w:rPr>
              <w:t>zmienionej</w:t>
            </w:r>
            <w:r w:rsidRPr="00FA4FE7">
              <w:rPr>
                <w:color w:val="000000" w:themeColor="text1"/>
              </w:rPr>
              <w:t xml:space="preserve"> strategii wobec Iranu;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DF1C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20.</w:t>
            </w:r>
            <w:r w:rsidRPr="00FA4FE7">
              <w:rPr>
                <w:color w:val="000000" w:themeColor="text1"/>
              </w:rPr>
              <w:tab/>
              <w:t xml:space="preserve">podziela cel, jakim jest uniemożliwienie Iranowi uzyskania broni jądrowej za wszelką cenę; zwraca jednak uwagę na fakt, że reżim w Teheranie wyraźnie odrzucił odnowienie JCPOA, a jednocześnie zwiększył swój potencjał jądrowy; wzywa wiceprzewodniczącego / wysokiego przedstawiciela do zaprezentowania strategii wobec Iranu </w:t>
            </w:r>
            <w:r w:rsidRPr="00FA4FE7">
              <w:rPr>
                <w:b/>
                <w:i/>
                <w:color w:val="000000" w:themeColor="text1"/>
              </w:rPr>
              <w:t>obejmującej plan działania na wypadek przekroczenia przez Iran progu nuklearnego</w:t>
            </w:r>
            <w:r w:rsidRPr="00FA4FE7">
              <w:rPr>
                <w:color w:val="000000" w:themeColor="text1"/>
              </w:rPr>
              <w:t>;</w:t>
            </w:r>
          </w:p>
        </w:tc>
      </w:tr>
    </w:tbl>
    <w:p w14:paraId="05ADE5D5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7B56D5FF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196211AF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656</w:t>
      </w:r>
      <w:r w:rsidRPr="00FA4FE7">
        <w:rPr>
          <w:rStyle w:val="HideTWBExt"/>
          <w:b w:val="0"/>
        </w:rPr>
        <w:t>&lt;/NumAm&gt;</w:t>
      </w:r>
    </w:p>
    <w:p w14:paraId="624D204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Ana Miguel Pedro</w:t>
      </w:r>
      <w:r w:rsidRPr="00FA4FE7">
        <w:rPr>
          <w:rStyle w:val="HideTWBExt"/>
          <w:b w:val="0"/>
        </w:rPr>
        <w:t>&lt;/Members&gt;</w:t>
      </w:r>
    </w:p>
    <w:p w14:paraId="43DBCBA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220EF0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247DE6B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20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8DC5045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07A1F1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56269FD2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0705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2641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2CDDB91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E107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20.</w:t>
            </w:r>
            <w:r w:rsidRPr="00FA4FE7">
              <w:rPr>
                <w:color w:val="000000" w:themeColor="text1"/>
              </w:rPr>
              <w:tab/>
              <w:t>podziela cel, jakim jest uniemożliwienie Iranowi uzyskania broni jądrowej za wszelką cenę; zwraca jednak uwagę na fakt, że reżim w Teheranie wyraźnie odrzucił odnowienie JCPOA, a jednocześnie zwiększył swój potencjał jądrowy; ubolewa nad faktem, że obecnie nie ma strategii, która pozwoliłaby przekonać Iran, by powstrzymał się od rozbudowywania wojskowego potencjału jądrowego, ani planu działania na wypadek przekroczenia przez Iran progu nuklearnego; wzywa wiceprzewodniczącego / wysokiego przedstawiciela do zaprezentowania zmienionej strategii wobec Iranu;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B2CA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20.</w:t>
            </w:r>
            <w:r w:rsidRPr="00FA4FE7">
              <w:rPr>
                <w:color w:val="000000" w:themeColor="text1"/>
              </w:rPr>
              <w:tab/>
              <w:t xml:space="preserve">podziela cel, jakim jest uniemożliwienie Iranowi uzyskania broni jądrowej za wszelką cenę; zwraca jednak uwagę na fakt, że reżim w Teheranie wyraźnie odrzucił odnowienie JCPOA, a jednocześnie zwiększył swój potencjał jądrowy; </w:t>
            </w:r>
            <w:r w:rsidRPr="00FA4FE7">
              <w:rPr>
                <w:b/>
                <w:i/>
                <w:color w:val="000000" w:themeColor="text1"/>
              </w:rPr>
              <w:t>oraz odmówił współpracy w ramach toczącego się sporu, który prowadzi z Międzynarodową Agencją Energii Atomowej (MAEA);</w:t>
            </w:r>
            <w:r w:rsidRPr="00FA4FE7">
              <w:rPr>
                <w:color w:val="000000" w:themeColor="text1"/>
              </w:rPr>
              <w:t xml:space="preserve"> ubolewa nad faktem, że obecnie nie ma strategii, która pozwoliłaby przekonać Iran, by powstrzymał się od rozbudowywania wojskowego potencjału jądrowego, ani planu działania na wypadek przekroczenia przez Iran progu nuklearnego; wzywa wiceprzewodniczącego / wysokiego przedstawiciela do zaprezentowania zmienionej strategii wobec Iranu;</w:t>
            </w:r>
          </w:p>
        </w:tc>
      </w:tr>
    </w:tbl>
    <w:p w14:paraId="2E6D00AD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26BFACC4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749B4144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657</w:t>
      </w:r>
      <w:r w:rsidRPr="00FA4FE7">
        <w:rPr>
          <w:rStyle w:val="HideTWBExt"/>
          <w:b w:val="0"/>
        </w:rPr>
        <w:t>&lt;/NumAm&gt;</w:t>
      </w:r>
    </w:p>
    <w:p w14:paraId="0323C34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Sebastiaan Stöteler</w:t>
      </w:r>
      <w:r w:rsidRPr="00FA4FE7">
        <w:rPr>
          <w:rStyle w:val="HideTWBExt"/>
          <w:b w:val="0"/>
        </w:rPr>
        <w:t>&lt;/Members&gt;</w:t>
      </w:r>
    </w:p>
    <w:p w14:paraId="0E06E16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901A36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EE7853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20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08C0ABE1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EF1334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651D753D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E7F1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FC4C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6159FC5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788A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20.</w:t>
            </w:r>
            <w:r w:rsidRPr="00FA4FE7">
              <w:rPr>
                <w:color w:val="000000" w:themeColor="text1"/>
              </w:rPr>
              <w:tab/>
              <w:t>podziela cel, jakim jest uniemożliwienie Iranowi uzyskania broni jądrowej za wszelką cenę; zwraca jednak uwagę na fakt, że reżim w Teheranie wyraźnie odrzucił odnowienie JCPOA, a jednocześnie zwiększył swój potencjał jądrowy; ubolewa nad faktem, że obecnie nie ma strategii, która pozwoliłaby przekonać Iran, by powstrzymał się od rozbudowywania wojskowego potencjału jądrowego, ani planu działania na wypadek przekroczenia przez Iran progu nuklearnego; wzywa wiceprzewodniczącego / wysokiego przedstawiciela do zaprezentowania zmienionej strategii wobec Iranu;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2C3FE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20.</w:t>
            </w:r>
            <w:r w:rsidRPr="00FA4FE7">
              <w:rPr>
                <w:color w:val="000000" w:themeColor="text1"/>
              </w:rPr>
              <w:tab/>
              <w:t>podziela cel, jakim jest uniemożliwienie Iranowi uzyskania broni jądrowej za wszelką cenę; zwraca jednak uwagę na fakt, że reżim w Teheranie wyraźnie odrzucił odnowienie JCPOA, a jednocześnie zwiększył swój potencjał jądrowy; ubolewa nad faktem, że obecnie nie ma strategii, która pozwoliłaby przekonać Iran, by powstrzymał się od rozbudowywania wojskowego potencjału jądrowego, ani planu działania na wypadek przekroczenia przez Iran progu nuklearnego; wzywa wiceprzewodniczącego / wysokiego przedstawiciela do zaprezentowania zmienionej strategii wobec Iranu</w:t>
            </w:r>
            <w:r w:rsidRPr="00FA4FE7">
              <w:rPr>
                <w:b/>
                <w:i/>
                <w:color w:val="000000" w:themeColor="text1"/>
              </w:rPr>
              <w:t>, która ma na celu izolację Islamskiej Republiki Iranu</w:t>
            </w:r>
            <w:r w:rsidRPr="00FA4FE7">
              <w:rPr>
                <w:color w:val="000000" w:themeColor="text1"/>
              </w:rPr>
              <w:t>;</w:t>
            </w:r>
          </w:p>
        </w:tc>
      </w:tr>
    </w:tbl>
    <w:p w14:paraId="169F20C3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71B8844C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65F428ED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658</w:t>
      </w:r>
      <w:r w:rsidRPr="00FA4FE7">
        <w:rPr>
          <w:rStyle w:val="HideTWBExt"/>
          <w:b w:val="0"/>
        </w:rPr>
        <w:t>&lt;/NumAm&gt;</w:t>
      </w:r>
    </w:p>
    <w:p w14:paraId="62D2FE5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António Tânger Corrêa</w:t>
      </w:r>
      <w:r w:rsidRPr="00FA4FE7">
        <w:rPr>
          <w:rStyle w:val="HideTWBExt"/>
          <w:b w:val="0"/>
        </w:rPr>
        <w:t>&lt;/Members&gt;</w:t>
      </w:r>
    </w:p>
    <w:p w14:paraId="53750FB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CE81EA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FED5B6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20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26D047C5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D7D9ED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10B8D2A9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5E0EE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EB8E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B508067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6555E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20.</w:t>
            </w:r>
            <w:r w:rsidRPr="00FA4FE7">
              <w:rPr>
                <w:color w:val="000000" w:themeColor="text1"/>
              </w:rPr>
              <w:tab/>
              <w:t xml:space="preserve">podziela cel, jakim jest uniemożliwienie Iranowi uzyskania broni jądrowej za wszelką cenę; zwraca jednak uwagę na fakt, że reżim w Teheranie wyraźnie odrzucił odnowienie JCPOA, a jednocześnie zwiększył swój potencjał jądrowy; ubolewa nad faktem, że obecnie nie ma strategii, która pozwoliłaby przekonać Iran, by powstrzymał się od rozbudowywania wojskowego potencjału jądrowego, ani planu działania na wypadek przekroczenia przez Iran progu nuklearnego; </w:t>
            </w:r>
            <w:r w:rsidRPr="00FA4FE7">
              <w:rPr>
                <w:b/>
                <w:i/>
                <w:color w:val="000000" w:themeColor="text1"/>
              </w:rPr>
              <w:t>wzywa wiceprzewodniczącego / wysokiego przedstawiciela do zaprezentowania zmienionej strategii wobec Iranu;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5C4E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20.</w:t>
            </w:r>
            <w:r w:rsidRPr="00FA4FE7">
              <w:rPr>
                <w:color w:val="000000" w:themeColor="text1"/>
              </w:rPr>
              <w:tab/>
              <w:t>podziela cel, jakim jest uniemożliwienie Iranowi uzyskania broni jądrowej za wszelką cenę; zwraca jednak uwagę na fakt, że reżim w Teheranie wyraźnie odrzucił odnowienie JCPOA, a jednocześnie zwiększył swój potencjał jądrowy; ubolewa nad faktem, że obecnie nie ma strategii, która pozwoliłaby przekonać Iran, by powstrzymał się od rozbudowywania wojskowego potencjału jądrowego, ani planu działania na wypadek przekroczenia przez Iran progu nuklearnego;</w:t>
            </w:r>
          </w:p>
        </w:tc>
      </w:tr>
    </w:tbl>
    <w:p w14:paraId="3A5AD41F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498887E5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1459DAAA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659</w:t>
      </w:r>
      <w:r w:rsidRPr="00FA4FE7">
        <w:rPr>
          <w:rStyle w:val="HideTWBExt"/>
          <w:b w:val="0"/>
        </w:rPr>
        <w:t>&lt;/NumAm&gt;</w:t>
      </w:r>
    </w:p>
    <w:p w14:paraId="5626561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Hans Neuhoff</w:t>
      </w:r>
      <w:r w:rsidRPr="00FA4FE7">
        <w:rPr>
          <w:rStyle w:val="HideTWBExt"/>
          <w:b w:val="0"/>
        </w:rPr>
        <w:t>&lt;/Members&gt;</w:t>
      </w:r>
    </w:p>
    <w:p w14:paraId="17C1A24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A7A285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3B69BF0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20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2E40CB5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D28FD0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4D5F7490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8560B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9B91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A646429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788C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20.</w:t>
            </w:r>
            <w:r w:rsidRPr="00FA4FE7">
              <w:rPr>
                <w:color w:val="000000" w:themeColor="text1"/>
              </w:rPr>
              <w:tab/>
              <w:t xml:space="preserve">podziela cel, jakim jest uniemożliwienie Iranowi uzyskania broni jądrowej za wszelką cenę; zwraca jednak uwagę na fakt, że </w:t>
            </w:r>
            <w:r w:rsidRPr="00FA4FE7">
              <w:rPr>
                <w:b/>
                <w:i/>
                <w:color w:val="000000" w:themeColor="text1"/>
              </w:rPr>
              <w:t xml:space="preserve">reżim w Teheranie wyraźnie odrzucił </w:t>
            </w:r>
            <w:r w:rsidRPr="00FA4FE7">
              <w:rPr>
                <w:color w:val="000000" w:themeColor="text1"/>
              </w:rPr>
              <w:t>odnowienie JCPOA</w:t>
            </w:r>
            <w:r w:rsidRPr="00FA4FE7">
              <w:rPr>
                <w:b/>
                <w:i/>
                <w:color w:val="000000" w:themeColor="text1"/>
              </w:rPr>
              <w:t>, a jednocześnie zwiększył swój potencjał jądrowy</w:t>
            </w:r>
            <w:r w:rsidRPr="00FA4FE7">
              <w:rPr>
                <w:color w:val="000000" w:themeColor="text1"/>
              </w:rPr>
              <w:t>; ubolewa nad faktem, że obecnie nie ma strategii, która pozwoliłaby przekonać Iran, by powstrzymał się od rozbudowywania wojskowego potencjału jądrowego, ani planu działania na wypadek przekroczenia przez Iran progu nuklearnego; wzywa wiceprzewodniczącego / wysokiego przedstawiciela do zaprezentowania zmienionej strategii wobec Iranu;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76401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20.</w:t>
            </w:r>
            <w:r w:rsidRPr="00FA4FE7">
              <w:rPr>
                <w:color w:val="000000" w:themeColor="text1"/>
              </w:rPr>
              <w:tab/>
              <w:t xml:space="preserve">podziela cel, jakim jest uniemożliwienie Iranowi uzyskania broni jądrowej za wszelką cenę; zwraca jednak uwagę na fakt, że odnowienie JCPOA </w:t>
            </w:r>
            <w:r w:rsidRPr="00FA4FE7">
              <w:rPr>
                <w:b/>
                <w:i/>
                <w:color w:val="000000" w:themeColor="text1"/>
              </w:rPr>
              <w:t>zależy przede wszystkim od Stanów Zjednoczonych i ich powrotu do porozumienia</w:t>
            </w:r>
            <w:r w:rsidRPr="00FA4FE7">
              <w:rPr>
                <w:color w:val="000000" w:themeColor="text1"/>
              </w:rPr>
              <w:t>; ubolewa nad faktem, że obecnie nie ma strategii, która pozwoliłaby przekonać Iran, by powstrzymał się od rozbudowywania wojskowego potencjału jądrowego, ani planu działania na wypadek przekroczenia przez Iran progu nuklearnego; wzywa wiceprzewodniczącego / wysokiego przedstawiciela do zaprezentowania zmienionej strategii wobec Iranu;</w:t>
            </w:r>
          </w:p>
        </w:tc>
      </w:tr>
    </w:tbl>
    <w:p w14:paraId="58636504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{DE}</w:t>
      </w:r>
      <w:r w:rsidRPr="00FA4FE7">
        <w:rPr>
          <w:color w:val="000000" w:themeColor="text1"/>
        </w:rPr>
        <w:t>de</w:t>
      </w:r>
      <w:r w:rsidRPr="00FA4FE7">
        <w:rPr>
          <w:rStyle w:val="HideTWBExt"/>
        </w:rPr>
        <w:t>&lt;/Original&gt;</w:t>
      </w:r>
    </w:p>
    <w:p w14:paraId="78272869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13932794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660</w:t>
      </w:r>
      <w:r w:rsidRPr="00FA4FE7">
        <w:rPr>
          <w:rStyle w:val="HideTWBExt"/>
          <w:b w:val="0"/>
        </w:rPr>
        <w:t>&lt;/NumAm&gt;</w:t>
      </w:r>
    </w:p>
    <w:p w14:paraId="0F6215D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Željana Zovko</w:t>
      </w:r>
      <w:r w:rsidRPr="00FA4FE7">
        <w:rPr>
          <w:rStyle w:val="HideTWBExt"/>
          <w:b w:val="0"/>
        </w:rPr>
        <w:t>&lt;/Members&gt;</w:t>
      </w:r>
    </w:p>
    <w:p w14:paraId="40EC67A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850E18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1EA02C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20 b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F64466D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78EE8B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4709AD8A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EAE1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8C6A5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72F664CF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535BE0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88AE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20b.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do zwiększenia Europejskiego Instrumentu na rzecz Pokoju w zakresie ochrony granicy jordańsko-syryjskiej, ponieważ jest ona wykorzystywana przez przemytników jako przejście graniczne do celów handlu bronią i narkotykami, przy czym broń kierowana jest do Strefy Gazy i na Zachodni Brzeg Jordanu, a narkotyki do Arabii Saudyjskiej; podkreśla, że UE musi wspierać swojego jordańskiego partnera, który został osłabiony przez trwający kryzys na Bliskim Wschodzie;</w:t>
            </w:r>
          </w:p>
        </w:tc>
      </w:tr>
    </w:tbl>
    <w:p w14:paraId="71865ABF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4A5453D6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1312F9FB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661</w:t>
      </w:r>
      <w:r w:rsidRPr="00FA4FE7">
        <w:rPr>
          <w:rStyle w:val="HideTWBExt"/>
          <w:b w:val="0"/>
        </w:rPr>
        <w:t>&lt;/NumAm&gt;</w:t>
      </w:r>
    </w:p>
    <w:p w14:paraId="5A0CC4E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Nathalie Loiseau, Urmas Paet, Hilde Vautmans, Lucia Yar, Petras Auštrevičius</w:t>
      </w:r>
      <w:r w:rsidRPr="00FA4FE7">
        <w:rPr>
          <w:rStyle w:val="HideTWBExt"/>
          <w:b w:val="0"/>
        </w:rPr>
        <w:t>&lt;/Members&gt;</w:t>
      </w:r>
    </w:p>
    <w:p w14:paraId="36EAF75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F2060A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4828FDE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20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0A3C3124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A04321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1F3B6079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5F7F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76A7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49E0C73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0B941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FCE6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20a.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wyraża zaniepokojenie z powodu podburzającej retoryki, podsycanej wprowadzaniem w błąd i dezinformacją, wokół tego konfliktu, oraz jej instrumentalizacji przez szkodliwe podmioty w celu siania nieufności i nienawiści, w tym w społeczeństwach europejskich, co ilustruje w szczególności – choć nie wyłącznie – niepokojący wzrost antysemityzmu; ostrzega, że powinno to być głównym celem walki UE z dezinformacją i wzywa Komisję do przyjęcia skoordynowanego podejścia uwzględniającego zewnętrzny i wewnętrzny wymiar jej polityki, w tym między innymi nadchodzący strategiczny plan komunikacji służący promowaniu roli UE w południowym sąsiedztwie;</w:t>
            </w:r>
          </w:p>
        </w:tc>
      </w:tr>
    </w:tbl>
    <w:p w14:paraId="1E50791D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1042FF24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6F0E64BE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662</w:t>
      </w:r>
      <w:r w:rsidRPr="00FA4FE7">
        <w:rPr>
          <w:rStyle w:val="HideTWBExt"/>
          <w:b w:val="0"/>
        </w:rPr>
        <w:t>&lt;/NumAm&gt;</w:t>
      </w:r>
    </w:p>
    <w:p w14:paraId="163BBF8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Željana Zovko</w:t>
      </w:r>
      <w:r w:rsidRPr="00FA4FE7">
        <w:rPr>
          <w:rStyle w:val="HideTWBExt"/>
          <w:b w:val="0"/>
        </w:rPr>
        <w:t>&lt;/Members&gt;</w:t>
      </w:r>
    </w:p>
    <w:p w14:paraId="0D2EF36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5D3CCF6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0EE38A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20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3C1B7D2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FF3C86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3BA6CA2C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5E21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0187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A96465D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6BE0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49CF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20a.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podkreśla potrzebę kontynuowania przez UE obserwacji wyborów i pomocy w znajdowaniu rozwiązań kryzysów wyborczych, takich jak kryzys w Libanie; wzywa UE do wspierania i zapewnienia udziału społeczności w przyszłych cyklach wyborczych w Jordanii;</w:t>
            </w:r>
          </w:p>
        </w:tc>
      </w:tr>
    </w:tbl>
    <w:p w14:paraId="12160BDF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72D21252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5AD3D8BE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663</w:t>
      </w:r>
      <w:r w:rsidRPr="00FA4FE7">
        <w:rPr>
          <w:rStyle w:val="HideTWBExt"/>
          <w:b w:val="0"/>
        </w:rPr>
        <w:t>&lt;/NumAm&gt;</w:t>
      </w:r>
    </w:p>
    <w:p w14:paraId="0C2EE15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Nathalie Loiseau, Urmas Paet, Hilde Vautmans, Lucia Yar, Petras Auštrevičius</w:t>
      </w:r>
      <w:r w:rsidRPr="00FA4FE7">
        <w:rPr>
          <w:rStyle w:val="HideTWBExt"/>
          <w:b w:val="0"/>
        </w:rPr>
        <w:t>&lt;/Members&gt;</w:t>
      </w:r>
    </w:p>
    <w:p w14:paraId="7D87AB2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58BE149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F28D6D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20 b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6FAE16D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C61AB2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31BB5FAB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6E65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E080D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64BED6B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1F95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8413E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20b.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ponawia swoje niezachwiane poparcie dla kobiet w Iranie, których prawa podstawowe są nadal w nieludzki sposób ograniczane dwa lata po tym, jak ruch „Kobieta, Życie, Wolność” został brutalnie stłumiony;</w:t>
            </w:r>
          </w:p>
        </w:tc>
      </w:tr>
    </w:tbl>
    <w:p w14:paraId="39E0127D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64321F79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7C55F0E0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664</w:t>
      </w:r>
      <w:r w:rsidRPr="00FA4FE7">
        <w:rPr>
          <w:rStyle w:val="HideTWBExt"/>
          <w:b w:val="0"/>
        </w:rPr>
        <w:t>&lt;/NumAm&gt;</w:t>
      </w:r>
    </w:p>
    <w:p w14:paraId="0806ABD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Nathalie Loiseau, Urmas Paet, Hilde Vautmans, Lucia Yar, Petras Auštrevičius</w:t>
      </w:r>
      <w:r w:rsidRPr="00FA4FE7">
        <w:rPr>
          <w:rStyle w:val="HideTWBExt"/>
          <w:b w:val="0"/>
        </w:rPr>
        <w:t>&lt;/Members&gt;</w:t>
      </w:r>
    </w:p>
    <w:p w14:paraId="02FB820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5B7B9A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45A329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20 c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E9903E1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5352B7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3C049B9E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6C0E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43D6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AC060B5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2D85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2303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20c.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uważa, że normalizacja stosunków z reżimem syryjskim nie może nastąpić, dopóki Baszszar al-Asad nie wykaże woli i zdolności do umożliwienia przemian politycznych w Syrii; przypomina, że reżim Asada jest istotnym sojusznikiem Iranu w regionie i pozwala mu wykorzystywać Syrię niczym plac zabaw do celów destabilizacji regionu, w tym do handlu bronią i narkotykami; podkreśla, że syryjski proces polityczny utknął w martwym punkcie, a warunki życia Syryjczyków znacznie się pogarszają; ponownie wyraża stanowisko UE, że nie zostały spełnione warunki dobrowolnego i godnego powrotu uchodźców syryjskich do Syrii;</w:t>
            </w:r>
          </w:p>
        </w:tc>
      </w:tr>
    </w:tbl>
    <w:p w14:paraId="514AD878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3F5F4FD5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65F20019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665</w:t>
      </w:r>
      <w:r w:rsidRPr="00FA4FE7">
        <w:rPr>
          <w:rStyle w:val="HideTWBExt"/>
          <w:b w:val="0"/>
        </w:rPr>
        <w:t>&lt;/NumAm&gt;</w:t>
      </w:r>
    </w:p>
    <w:p w14:paraId="0FFAA73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Hans Neuhoff</w:t>
      </w:r>
      <w:r w:rsidRPr="00FA4FE7">
        <w:rPr>
          <w:rStyle w:val="HideTWBExt"/>
          <w:b w:val="0"/>
        </w:rPr>
        <w:t>&lt;/Members&gt;</w:t>
      </w:r>
    </w:p>
    <w:p w14:paraId="1DEE6EB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5F19DB4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DFE6EE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21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15CC2C6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F2CADA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5DA024A3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8D48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E64D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A0E9D5E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A5D7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21.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podkreśla, że UE musi zwiększyć swoją skuteczną obecność w regionie za pomocą wszelkich dostępnych jej środków, i wzywa wiceprzewodniczącego / wysokiego przedstawiciela, by uznał to za priorytet swojego biura i przyszłych WRF;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FF59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7DB7F95C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{DE}</w:t>
      </w:r>
      <w:r w:rsidRPr="00FA4FE7">
        <w:rPr>
          <w:color w:val="000000" w:themeColor="text1"/>
        </w:rPr>
        <w:t>de</w:t>
      </w:r>
      <w:r w:rsidRPr="00FA4FE7">
        <w:rPr>
          <w:rStyle w:val="HideTWBExt"/>
        </w:rPr>
        <w:t>&lt;/Original&gt;</w:t>
      </w:r>
    </w:p>
    <w:p w14:paraId="15E632F0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1EE54365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666</w:t>
      </w:r>
      <w:r w:rsidRPr="00FA4FE7">
        <w:rPr>
          <w:rStyle w:val="HideTWBExt"/>
          <w:b w:val="0"/>
        </w:rPr>
        <w:t>&lt;/NumAm&gt;</w:t>
      </w:r>
    </w:p>
    <w:p w14:paraId="5C57416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Jordan Bardella, Pierre-Romain Thionnet, Matthieu Valet</w:t>
      </w:r>
      <w:r w:rsidRPr="00FA4FE7">
        <w:rPr>
          <w:rStyle w:val="HideTWBExt"/>
          <w:b w:val="0"/>
        </w:rPr>
        <w:t>&lt;/Members&gt;</w:t>
      </w:r>
    </w:p>
    <w:p w14:paraId="1A74B96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AF8711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8184C2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21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950EAA0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2FA16E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2D342216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5EB0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5F20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445DF62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C6A6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21.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podkreśla, że UE musi zwiększyć swoją skuteczną obecność w regionie za pomocą wszelkich dostępnych jej środków, i wzywa wiceprzewodniczącego / wysokiego przedstawiciela, by uznał to za priorytet swojego biura i przyszłych WRF;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AC50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179788C6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{FR}</w:t>
      </w:r>
      <w:r w:rsidRPr="00FA4FE7">
        <w:rPr>
          <w:color w:val="000000" w:themeColor="text1"/>
        </w:rPr>
        <w:t>fr</w:t>
      </w:r>
      <w:r w:rsidRPr="00FA4FE7">
        <w:rPr>
          <w:rStyle w:val="HideTWBExt"/>
        </w:rPr>
        <w:t>&lt;/Original&gt;</w:t>
      </w:r>
    </w:p>
    <w:p w14:paraId="2B66C310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535C876D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667</w:t>
      </w:r>
      <w:r w:rsidRPr="00FA4FE7">
        <w:rPr>
          <w:rStyle w:val="HideTWBExt"/>
          <w:b w:val="0"/>
        </w:rPr>
        <w:t>&lt;/NumAm&gt;</w:t>
      </w:r>
    </w:p>
    <w:p w14:paraId="1FC4362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Michael von der Schulenburg</w:t>
      </w:r>
      <w:r w:rsidRPr="00FA4FE7">
        <w:rPr>
          <w:rStyle w:val="HideTWBExt"/>
          <w:b w:val="0"/>
        </w:rPr>
        <w:t>&lt;/Members&gt;</w:t>
      </w:r>
    </w:p>
    <w:p w14:paraId="455ED3B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1ED8B0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0FC043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21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A4B692C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3B201B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749B7ACA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EB41E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0DBC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E3D9AA2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28502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21.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podkreśla, że UE musi zwiększyć swoją skuteczną obecność w regionie za pomocą wszelkich dostępnych jej środków, i wzywa wiceprzewodniczącego / wysokiego przedstawiciela, by uznał to za priorytet swojego biura i przyszłych WRF;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54750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4C621922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6A6B16EC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2AB4BB23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668</w:t>
      </w:r>
      <w:r w:rsidRPr="00FA4FE7">
        <w:rPr>
          <w:rStyle w:val="HideTWBExt"/>
          <w:b w:val="0"/>
        </w:rPr>
        <w:t>&lt;/NumAm&gt;</w:t>
      </w:r>
    </w:p>
    <w:p w14:paraId="727BFFE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Sebastiaan Stöteler</w:t>
      </w:r>
      <w:r w:rsidRPr="00FA4FE7">
        <w:rPr>
          <w:rStyle w:val="HideTWBExt"/>
          <w:b w:val="0"/>
        </w:rPr>
        <w:t>&lt;/Members&gt;</w:t>
      </w:r>
    </w:p>
    <w:p w14:paraId="1A15717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3AE208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A225CB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21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7809302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4ACBFD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31C5C55A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4955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2B7E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3F2AE83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0DC8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21.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podkreśla, że UE musi zwiększyć swoją skuteczną obecność w regionie za pomocą wszelkich dostępnych jej środków, i wzywa wiceprzewodniczącego / wysokiego przedstawiciela, by uznał to za priorytet swojego biura i przyszłych WRF;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8B77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201DBB9F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2FB3890C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4D0BCD2D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669</w:t>
      </w:r>
      <w:r w:rsidRPr="00FA4FE7">
        <w:rPr>
          <w:rStyle w:val="HideTWBExt"/>
          <w:b w:val="0"/>
        </w:rPr>
        <w:t>&lt;/NumAm&gt;</w:t>
      </w:r>
    </w:p>
    <w:p w14:paraId="58CB0B0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Hana Jalloul Muro</w:t>
      </w:r>
      <w:r w:rsidRPr="00FA4FE7">
        <w:rPr>
          <w:rStyle w:val="HideTWBExt"/>
          <w:b w:val="0"/>
        </w:rPr>
        <w:t>&lt;/Members&gt;</w:t>
      </w:r>
    </w:p>
    <w:p w14:paraId="00737AB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937908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3B060E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21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1907C53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82B617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7C969989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E729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FD18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2A94795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D070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21.</w:t>
            </w:r>
            <w:r w:rsidRPr="00FA4FE7">
              <w:rPr>
                <w:color w:val="000000" w:themeColor="text1"/>
              </w:rPr>
              <w:tab/>
              <w:t xml:space="preserve">podkreśla, że UE musi zwiększyć swoją skuteczną obecność w regionie </w:t>
            </w:r>
            <w:r w:rsidRPr="00FA4FE7">
              <w:rPr>
                <w:b/>
                <w:i/>
                <w:color w:val="000000" w:themeColor="text1"/>
              </w:rPr>
              <w:t>za pomocą wszelkich dostępnych jej środków, i</w:t>
            </w:r>
            <w:r w:rsidRPr="00FA4FE7">
              <w:rPr>
                <w:color w:val="000000" w:themeColor="text1"/>
              </w:rPr>
              <w:t xml:space="preserve"> wzywa wiceprzewodniczącego / wysokiego przedstawiciela, by uznał to za priorytet swojego biura i przyszłych WRF;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532B1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21.</w:t>
            </w:r>
            <w:r w:rsidRPr="00FA4FE7">
              <w:rPr>
                <w:color w:val="000000" w:themeColor="text1"/>
              </w:rPr>
              <w:tab/>
              <w:t xml:space="preserve">podkreśla, że UE musi zwiększyć swoją skuteczną obecność w regionie </w:t>
            </w:r>
            <w:r w:rsidRPr="00FA4FE7">
              <w:rPr>
                <w:b/>
                <w:i/>
                <w:color w:val="000000" w:themeColor="text1"/>
              </w:rPr>
              <w:t>poprzez ugruntowanie swojej konstruktywnej roli na Bliskim Wschodzie i priorytetowe traktowanie pozamilitarnego i kooperacyjnego podejścia do budowania stabilności;</w:t>
            </w:r>
            <w:r w:rsidRPr="00FA4FE7">
              <w:rPr>
                <w:color w:val="000000" w:themeColor="text1"/>
              </w:rPr>
              <w:t xml:space="preserve"> wzywa wiceprzewodniczącego / wysokiego przedstawiciela, by uznał to za priorytet swojego biura i przyszłych WRF</w:t>
            </w:r>
            <w:r w:rsidRPr="00FA4FE7">
              <w:rPr>
                <w:b/>
                <w:i/>
                <w:color w:val="000000" w:themeColor="text1"/>
              </w:rPr>
              <w:t>, oraz podkreśla znaczenie długoterminowych partnerstw promujących pokój i przestrzeganie praw człowieka w regionie</w:t>
            </w:r>
            <w:r w:rsidRPr="00FA4FE7">
              <w:rPr>
                <w:color w:val="000000" w:themeColor="text1"/>
              </w:rPr>
              <w:t>;</w:t>
            </w:r>
          </w:p>
        </w:tc>
      </w:tr>
    </w:tbl>
    <w:p w14:paraId="232BEF61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678B2451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759FDFFA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670</w:t>
      </w:r>
      <w:r w:rsidRPr="00FA4FE7">
        <w:rPr>
          <w:rStyle w:val="HideTWBExt"/>
          <w:b w:val="0"/>
        </w:rPr>
        <w:t>&lt;/NumAm&gt;</w:t>
      </w:r>
    </w:p>
    <w:p w14:paraId="11606F5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Alexander Sell</w:t>
      </w:r>
      <w:r w:rsidRPr="00FA4FE7">
        <w:rPr>
          <w:rStyle w:val="HideTWBExt"/>
          <w:b w:val="0"/>
        </w:rPr>
        <w:t>&lt;/Members&gt;</w:t>
      </w:r>
    </w:p>
    <w:p w14:paraId="3B9B07E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58A4F4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61133E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21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EFF83C3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00490E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744C3B43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EBC5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C09A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528C6AB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8A7E7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21.</w:t>
            </w:r>
            <w:r w:rsidRPr="00FA4FE7">
              <w:rPr>
                <w:color w:val="000000" w:themeColor="text1"/>
              </w:rPr>
              <w:tab/>
              <w:t xml:space="preserve">podkreśla, że UE musi </w:t>
            </w:r>
            <w:r w:rsidRPr="00FA4FE7">
              <w:rPr>
                <w:b/>
                <w:i/>
                <w:color w:val="000000" w:themeColor="text1"/>
              </w:rPr>
              <w:t>zwiększyć</w:t>
            </w:r>
            <w:r w:rsidRPr="00FA4FE7">
              <w:rPr>
                <w:color w:val="000000" w:themeColor="text1"/>
              </w:rPr>
              <w:t xml:space="preserve"> swoją </w:t>
            </w:r>
            <w:r w:rsidRPr="00FA4FE7">
              <w:rPr>
                <w:b/>
                <w:i/>
                <w:color w:val="000000" w:themeColor="text1"/>
              </w:rPr>
              <w:t>skuteczną obecność</w:t>
            </w:r>
            <w:r w:rsidRPr="00FA4FE7">
              <w:rPr>
                <w:color w:val="000000" w:themeColor="text1"/>
              </w:rPr>
              <w:t xml:space="preserve"> w regionie za pomocą wszelkich dostępnych jej środków, i wzywa wiceprzewodniczącego / wysokiego przedstawiciela, by uznał to za priorytet swojego biura i przyszłych WRF;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352B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21.</w:t>
            </w:r>
            <w:r w:rsidRPr="00FA4FE7">
              <w:rPr>
                <w:color w:val="000000" w:themeColor="text1"/>
              </w:rPr>
              <w:tab/>
              <w:t xml:space="preserve">podkreśla, że UE musi </w:t>
            </w:r>
            <w:r w:rsidRPr="00FA4FE7">
              <w:rPr>
                <w:b/>
                <w:i/>
                <w:color w:val="000000" w:themeColor="text1"/>
              </w:rPr>
              <w:t>kontynuować</w:t>
            </w:r>
            <w:r w:rsidRPr="00FA4FE7">
              <w:rPr>
                <w:color w:val="000000" w:themeColor="text1"/>
              </w:rPr>
              <w:t xml:space="preserve"> swoją </w:t>
            </w:r>
            <w:r w:rsidRPr="00FA4FE7">
              <w:rPr>
                <w:b/>
                <w:i/>
                <w:color w:val="000000" w:themeColor="text1"/>
              </w:rPr>
              <w:t>działalność dyplomatyczną</w:t>
            </w:r>
            <w:r w:rsidRPr="00FA4FE7">
              <w:rPr>
                <w:color w:val="000000" w:themeColor="text1"/>
              </w:rPr>
              <w:t xml:space="preserve"> w regionie za pomocą wszelkich dostępnych jej środków, i wzywa wiceprzewodniczącego / wysokiego przedstawiciela, by uznał to za priorytet swojego biura i przyszłych WRF;</w:t>
            </w:r>
          </w:p>
        </w:tc>
      </w:tr>
    </w:tbl>
    <w:p w14:paraId="585A4A96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1AEC4CBD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0C9976AF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671</w:t>
      </w:r>
      <w:r w:rsidRPr="00FA4FE7">
        <w:rPr>
          <w:rStyle w:val="HideTWBExt"/>
          <w:b w:val="0"/>
        </w:rPr>
        <w:t>&lt;/NumAm&gt;</w:t>
      </w:r>
    </w:p>
    <w:p w14:paraId="766ACC6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Hannah Neumann</w:t>
      </w:r>
      <w:r w:rsidRPr="00FA4FE7">
        <w:rPr>
          <w:rStyle w:val="HideTWBExt"/>
          <w:b w:val="0"/>
        </w:rPr>
        <w:t>&lt;/Members&gt;</w:t>
      </w:r>
    </w:p>
    <w:p w14:paraId="7A304110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&lt;AuNomDe&gt;</w:t>
      </w:r>
      <w:r w:rsidRPr="00FA4FE7">
        <w:rPr>
          <w:rStyle w:val="HideTWBInt"/>
        </w:rPr>
        <w:t>{Greens/EFA}</w:t>
      </w:r>
      <w:r w:rsidRPr="00FA4FE7">
        <w:rPr>
          <w:color w:val="000000" w:themeColor="text1"/>
        </w:rPr>
        <w:t>w imieniu grupy Verts/ALE</w:t>
      </w:r>
      <w:r w:rsidRPr="00FA4FE7">
        <w:rPr>
          <w:rStyle w:val="HideTWBExt"/>
        </w:rPr>
        <w:t>&lt;/AuNomDe&gt;</w:t>
      </w:r>
    </w:p>
    <w:p w14:paraId="283D051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7F9FE9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5CA853D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21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05BE3F81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A49A3F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51AB52E2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6D87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ADADE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1F87C87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798F2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21.</w:t>
            </w:r>
            <w:r w:rsidRPr="00FA4FE7">
              <w:rPr>
                <w:color w:val="000000" w:themeColor="text1"/>
              </w:rPr>
              <w:tab/>
              <w:t xml:space="preserve">podkreśla, że UE musi zwiększyć swoją skuteczną obecność w regionie </w:t>
            </w:r>
            <w:r w:rsidRPr="00FA4FE7">
              <w:rPr>
                <w:b/>
                <w:i/>
                <w:color w:val="000000" w:themeColor="text1"/>
              </w:rPr>
              <w:t>za pomocą wszelkich dostępnych jej środków</w:t>
            </w:r>
            <w:r w:rsidRPr="00FA4FE7">
              <w:rPr>
                <w:color w:val="000000" w:themeColor="text1"/>
              </w:rPr>
              <w:t>, i wzywa wiceprzewodniczącego / wysokiego przedstawiciela, by uznał to za priorytet swojego biura i przyszłych WRF;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3448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21.</w:t>
            </w:r>
            <w:r w:rsidRPr="00FA4FE7">
              <w:rPr>
                <w:color w:val="000000" w:themeColor="text1"/>
              </w:rPr>
              <w:tab/>
              <w:t>podkreśla, że UE musi zwiększyć swoją skuteczną obecność w regionie, i wzywa wiceprzewodniczącego / wysokiego przedstawiciela, by uznał to za priorytet swojego biura i przyszłych WRF;</w:t>
            </w:r>
          </w:p>
        </w:tc>
      </w:tr>
    </w:tbl>
    <w:p w14:paraId="14CE3B8F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46CFA1BC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00A2BD64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672</w:t>
      </w:r>
      <w:r w:rsidRPr="00FA4FE7">
        <w:rPr>
          <w:rStyle w:val="HideTWBExt"/>
          <w:b w:val="0"/>
        </w:rPr>
        <w:t>&lt;/NumAm&gt;</w:t>
      </w:r>
    </w:p>
    <w:p w14:paraId="7E4843F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António Tânger Corrêa</w:t>
      </w:r>
      <w:r w:rsidRPr="00FA4FE7">
        <w:rPr>
          <w:rStyle w:val="HideTWBExt"/>
          <w:b w:val="0"/>
        </w:rPr>
        <w:t>&lt;/Members&gt;</w:t>
      </w:r>
    </w:p>
    <w:p w14:paraId="35648C7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D6D6A8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99D7B5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21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E6D0AF3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918375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4BB359D7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9F83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C57F5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C741D82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A652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21.</w:t>
            </w:r>
            <w:r w:rsidRPr="00FA4FE7">
              <w:rPr>
                <w:color w:val="000000" w:themeColor="text1"/>
              </w:rPr>
              <w:tab/>
              <w:t xml:space="preserve">podkreśla, </w:t>
            </w:r>
            <w:r w:rsidRPr="00FA4FE7">
              <w:rPr>
                <w:b/>
                <w:i/>
                <w:color w:val="000000" w:themeColor="text1"/>
              </w:rPr>
              <w:t>że UE musi zwiększyć swoją skuteczną obecność</w:t>
            </w:r>
            <w:r w:rsidRPr="00FA4FE7">
              <w:rPr>
                <w:color w:val="000000" w:themeColor="text1"/>
              </w:rPr>
              <w:t xml:space="preserve"> w regionie </w:t>
            </w:r>
            <w:r w:rsidRPr="00FA4FE7">
              <w:rPr>
                <w:b/>
                <w:i/>
                <w:color w:val="000000" w:themeColor="text1"/>
              </w:rPr>
              <w:t>za pomocą wszelkich dostępnych jej środków, i wzywa wiceprzewodniczącego / wysokiego przedstawiciela, by uznał to za priorytet swojego biura i przyszłych WRF</w:t>
            </w:r>
            <w:r w:rsidRPr="00FA4FE7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726B0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21.</w:t>
            </w:r>
            <w:r w:rsidRPr="00FA4FE7">
              <w:rPr>
                <w:color w:val="000000" w:themeColor="text1"/>
              </w:rPr>
              <w:tab/>
              <w:t xml:space="preserve">podkreśla </w:t>
            </w:r>
            <w:r w:rsidRPr="00FA4FE7">
              <w:rPr>
                <w:b/>
                <w:i/>
                <w:color w:val="000000" w:themeColor="text1"/>
              </w:rPr>
              <w:t>potrzebę zwiększenia przez Unię Europejską i jej państwa członkowskie skutecznej obecności</w:t>
            </w:r>
            <w:r w:rsidRPr="00FA4FE7">
              <w:rPr>
                <w:color w:val="000000" w:themeColor="text1"/>
              </w:rPr>
              <w:t xml:space="preserve"> w regionie </w:t>
            </w:r>
            <w:r w:rsidRPr="00FA4FE7">
              <w:rPr>
                <w:b/>
                <w:i/>
                <w:color w:val="000000" w:themeColor="text1"/>
              </w:rPr>
              <w:t>dzięki poprawie wszelkiego rodzaju działań dyplomatycznych</w:t>
            </w:r>
            <w:r w:rsidRPr="00FA4FE7">
              <w:rPr>
                <w:color w:val="000000" w:themeColor="text1"/>
              </w:rPr>
              <w:t>;</w:t>
            </w:r>
          </w:p>
        </w:tc>
      </w:tr>
    </w:tbl>
    <w:p w14:paraId="7D9CC975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02E9876B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76764D68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673</w:t>
      </w:r>
      <w:r w:rsidRPr="00FA4FE7">
        <w:rPr>
          <w:rStyle w:val="HideTWBExt"/>
          <w:b w:val="0"/>
        </w:rPr>
        <w:t>&lt;/NumAm&gt;</w:t>
      </w:r>
    </w:p>
    <w:p w14:paraId="33848C8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Marc Botenga, Rima Hassan, Özlem Demirel</w:t>
      </w:r>
      <w:r w:rsidRPr="00FA4FE7">
        <w:rPr>
          <w:rStyle w:val="HideTWBExt"/>
          <w:b w:val="0"/>
        </w:rPr>
        <w:t>&lt;/Members&gt;</w:t>
      </w:r>
    </w:p>
    <w:p w14:paraId="7F0F4FA2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&lt;AuNomDe&gt;</w:t>
      </w:r>
      <w:r w:rsidRPr="00FA4FE7">
        <w:rPr>
          <w:rStyle w:val="HideTWBInt"/>
        </w:rPr>
        <w:t>{The Left}</w:t>
      </w:r>
      <w:r w:rsidRPr="00FA4FE7">
        <w:rPr>
          <w:color w:val="000000" w:themeColor="text1"/>
        </w:rPr>
        <w:t>w imieniu grupy The Left</w:t>
      </w:r>
      <w:r w:rsidRPr="00FA4FE7">
        <w:rPr>
          <w:rStyle w:val="HideTWBExt"/>
        </w:rPr>
        <w:t>&lt;/AuNomDe&gt;</w:t>
      </w:r>
    </w:p>
    <w:p w14:paraId="096EF61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0E363C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2E770B6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21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3A962B7A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FD46E9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4A633D00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ECCD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40F7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72AF39A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7F5E0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21.</w:t>
            </w:r>
            <w:r w:rsidRPr="00FA4FE7">
              <w:rPr>
                <w:color w:val="000000" w:themeColor="text1"/>
              </w:rPr>
              <w:tab/>
              <w:t xml:space="preserve">podkreśla, że UE musi zwiększyć swoją skuteczną obecność w regionie </w:t>
            </w:r>
            <w:r w:rsidRPr="00FA4FE7">
              <w:rPr>
                <w:b/>
                <w:i/>
                <w:color w:val="000000" w:themeColor="text1"/>
              </w:rPr>
              <w:t>za pomocą wszelkich dostępnych jej środków</w:t>
            </w:r>
            <w:r w:rsidRPr="00FA4FE7">
              <w:rPr>
                <w:color w:val="000000" w:themeColor="text1"/>
              </w:rPr>
              <w:t>, i wzywa wiceprzewodniczącego / wysokiego przedstawiciela, by uznał to za priorytet swojego biura i przyszłych WRF;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07A2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21.</w:t>
            </w:r>
            <w:r w:rsidRPr="00FA4FE7">
              <w:rPr>
                <w:color w:val="000000" w:themeColor="text1"/>
              </w:rPr>
              <w:tab/>
              <w:t xml:space="preserve">podkreśla, że UE musi zwiększyć swoją skuteczną obecność </w:t>
            </w:r>
            <w:r w:rsidRPr="00FA4FE7">
              <w:rPr>
                <w:b/>
                <w:i/>
                <w:color w:val="000000" w:themeColor="text1"/>
              </w:rPr>
              <w:t>dyplomatyczną</w:t>
            </w:r>
            <w:r w:rsidRPr="00FA4FE7">
              <w:rPr>
                <w:color w:val="000000" w:themeColor="text1"/>
              </w:rPr>
              <w:t xml:space="preserve"> w regionie za pomocą wszelkich dostępnych jej środków, i wzywa wiceprzewodniczącego / wysokiego przedstawiciela, by uznał to za priorytet swojego biura i przyszłych WRF;</w:t>
            </w:r>
          </w:p>
        </w:tc>
      </w:tr>
    </w:tbl>
    <w:p w14:paraId="15D00EB9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69D19663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39F1822B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674</w:t>
      </w:r>
      <w:r w:rsidRPr="00FA4FE7">
        <w:rPr>
          <w:rStyle w:val="HideTWBExt"/>
          <w:b w:val="0"/>
        </w:rPr>
        <w:t>&lt;/NumAm&gt;</w:t>
      </w:r>
    </w:p>
    <w:p w14:paraId="011B7B5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Hannah Neumann</w:t>
      </w:r>
      <w:r w:rsidRPr="00FA4FE7">
        <w:rPr>
          <w:rStyle w:val="HideTWBExt"/>
          <w:b w:val="0"/>
        </w:rPr>
        <w:t>&lt;/Members&gt;</w:t>
      </w:r>
    </w:p>
    <w:p w14:paraId="1657C300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&lt;AuNomDe&gt;</w:t>
      </w:r>
      <w:r w:rsidRPr="00FA4FE7">
        <w:rPr>
          <w:rStyle w:val="HideTWBInt"/>
        </w:rPr>
        <w:t>{Greens/EFA}</w:t>
      </w:r>
      <w:r w:rsidRPr="00FA4FE7">
        <w:rPr>
          <w:color w:val="000000" w:themeColor="text1"/>
        </w:rPr>
        <w:t>w imieniu grupy Verts/ALE</w:t>
      </w:r>
      <w:r w:rsidRPr="00FA4FE7">
        <w:rPr>
          <w:rStyle w:val="HideTWBExt"/>
        </w:rPr>
        <w:t>&lt;/AuNomDe&gt;</w:t>
      </w:r>
    </w:p>
    <w:p w14:paraId="3FE09D4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6FEC70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726676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21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0BB4E7FE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59D108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329A1447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4A4B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9F9EC1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D6FB74A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8AA2E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57E00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21a.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wyraża zaniepokojenie przyjętymi przez izraelski Kneset przepisami dotyczącymi działalności Agencji Narodów Zjednoczonych do spraw Pomocy Uchodźcom Palestyńskim na Bliskim Wschodzie (UNRWA); ponownie podkreśla znaczenie stałego wsparcia politycznego i finansowego UE dla agencji ze względu na jej ważny mandat polegający na świadczeniu usług krytycznych, w tym pomocy humanitarnej, podczas bezprecedensowego kryzysu humanitarnego w Strefie Gazy; z zadowoleniem przyjmuje trzecią wypłatę wsparcia UE dla agencji na 2024 r. zgodnie z uzgodnionymi warunkami w celu poprawy jej procesów w zakresie neutralności i systemów kontroli;</w:t>
            </w:r>
          </w:p>
        </w:tc>
      </w:tr>
    </w:tbl>
    <w:p w14:paraId="21D7844D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63FB3F75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7BA5E030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675</w:t>
      </w:r>
      <w:r w:rsidRPr="00FA4FE7">
        <w:rPr>
          <w:rStyle w:val="HideTWBExt"/>
          <w:b w:val="0"/>
        </w:rPr>
        <w:t>&lt;/NumAm&gt;</w:t>
      </w:r>
    </w:p>
    <w:p w14:paraId="25967F4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Hannah Neumann</w:t>
      </w:r>
      <w:r w:rsidRPr="00FA4FE7">
        <w:rPr>
          <w:rStyle w:val="HideTWBExt"/>
          <w:b w:val="0"/>
        </w:rPr>
        <w:t>&lt;/Members&gt;</w:t>
      </w:r>
    </w:p>
    <w:p w14:paraId="199DD216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&lt;AuNomDe&gt;</w:t>
      </w:r>
      <w:r w:rsidRPr="00FA4FE7">
        <w:rPr>
          <w:rStyle w:val="HideTWBInt"/>
        </w:rPr>
        <w:t>{Greens/EFA}</w:t>
      </w:r>
      <w:r w:rsidRPr="00FA4FE7">
        <w:rPr>
          <w:color w:val="000000" w:themeColor="text1"/>
        </w:rPr>
        <w:t>w imieniu grupy Verts/ALE</w:t>
      </w:r>
      <w:r w:rsidRPr="00FA4FE7">
        <w:rPr>
          <w:rStyle w:val="HideTWBExt"/>
        </w:rPr>
        <w:t>&lt;/AuNomDe&gt;</w:t>
      </w:r>
    </w:p>
    <w:p w14:paraId="5691632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29645E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A04B49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21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E01214E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90E07F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52D43D13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79DE1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093D5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F185651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7F4E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BBAE3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21a.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podkreśla potrzebę zwiększenia znaczenia organizacji społeczeństwa obywatelskiego w regionie, w szczególności organizacji działających na rzecz ochrony praw człowieka i budowania pokoju;</w:t>
            </w:r>
          </w:p>
        </w:tc>
      </w:tr>
    </w:tbl>
    <w:p w14:paraId="53B43A71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4432D2CC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705ADB9F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676</w:t>
      </w:r>
      <w:r w:rsidRPr="00FA4FE7">
        <w:rPr>
          <w:rStyle w:val="HideTWBExt"/>
          <w:b w:val="0"/>
        </w:rPr>
        <w:t>&lt;/NumAm&gt;</w:t>
      </w:r>
    </w:p>
    <w:p w14:paraId="68A8481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Geadis Geadi, Emmanouil Fragkos, Afroditi Latinopoulou, Charlie Weimers, Nikolaos Anadiotis</w:t>
      </w:r>
      <w:r w:rsidRPr="00FA4FE7">
        <w:rPr>
          <w:rStyle w:val="HideTWBExt"/>
          <w:b w:val="0"/>
        </w:rPr>
        <w:t>&lt;/Members&gt;</w:t>
      </w:r>
    </w:p>
    <w:p w14:paraId="1AE17DD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57A51D0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458A9A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Śródtytuł 4 a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D672442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7075E2" w14:textId="77777777" w:rsidR="00FA4FE7" w:rsidRPr="00FA4FE7" w:rsidRDefault="00FA4FE7" w:rsidP="007A1192">
            <w:pPr>
              <w:rPr>
                <w:color w:val="000000" w:themeColor="text1"/>
                <w:lang w:val="en-GB"/>
              </w:rPr>
            </w:pPr>
          </w:p>
        </w:tc>
      </w:tr>
      <w:tr w:rsidR="00FA4FE7" w:rsidRPr="00FA4FE7" w14:paraId="7A0A2857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E6EAE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F054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8041D19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BA909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A860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Europa nigdy nie będzie wolna, dopóki Cypr pozostaje pod okupacją</w:t>
            </w:r>
          </w:p>
        </w:tc>
      </w:tr>
    </w:tbl>
    <w:p w14:paraId="70DD133C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{EL}</w:t>
      </w:r>
      <w:r w:rsidRPr="00FA4FE7">
        <w:rPr>
          <w:color w:val="000000" w:themeColor="text1"/>
        </w:rPr>
        <w:t>el</w:t>
      </w:r>
      <w:r w:rsidRPr="00FA4FE7">
        <w:rPr>
          <w:rStyle w:val="HideTWBExt"/>
        </w:rPr>
        <w:t>&lt;/Original&gt;</w:t>
      </w:r>
    </w:p>
    <w:p w14:paraId="6C37C5C0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3A6ED997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677</w:t>
      </w:r>
      <w:r w:rsidRPr="00FA4FE7">
        <w:rPr>
          <w:rStyle w:val="HideTWBExt"/>
          <w:b w:val="0"/>
        </w:rPr>
        <w:t>&lt;/NumAm&gt;</w:t>
      </w:r>
    </w:p>
    <w:p w14:paraId="499E494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Marc Botenga, Rima Hassan, Özlem Demirel</w:t>
      </w:r>
      <w:r w:rsidRPr="00FA4FE7">
        <w:rPr>
          <w:rStyle w:val="HideTWBExt"/>
          <w:b w:val="0"/>
        </w:rPr>
        <w:t>&lt;/Members&gt;</w:t>
      </w:r>
    </w:p>
    <w:p w14:paraId="586CFC75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&lt;AuNomDe&gt;</w:t>
      </w:r>
      <w:r w:rsidRPr="00FA4FE7">
        <w:rPr>
          <w:rStyle w:val="HideTWBInt"/>
        </w:rPr>
        <w:t>{The Left}</w:t>
      </w:r>
      <w:r w:rsidRPr="00FA4FE7">
        <w:rPr>
          <w:color w:val="000000" w:themeColor="text1"/>
        </w:rPr>
        <w:t>w imieniu grupy The Left</w:t>
      </w:r>
      <w:r w:rsidRPr="00FA4FE7">
        <w:rPr>
          <w:rStyle w:val="HideTWBExt"/>
        </w:rPr>
        <w:t>&lt;/AuNomDe&gt;</w:t>
      </w:r>
    </w:p>
    <w:p w14:paraId="681DF70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09AE8A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31DBA34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Śródtytuł 4 a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38AE358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13FAD7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680C3DB4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08D9E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85E0C1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9ABE9A5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80A51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09CC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Zapobieganie zbrodniom wojennym i łamaniu praw człowieka w Kongu</w:t>
            </w:r>
          </w:p>
        </w:tc>
      </w:tr>
    </w:tbl>
    <w:p w14:paraId="432F26DF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02F3213E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7891C1EE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678</w:t>
      </w:r>
      <w:r w:rsidRPr="00FA4FE7">
        <w:rPr>
          <w:rStyle w:val="HideTWBExt"/>
          <w:b w:val="0"/>
        </w:rPr>
        <w:t>&lt;/NumAm&gt;</w:t>
      </w:r>
    </w:p>
    <w:p w14:paraId="0AC9BBD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Geadis Geadi, Emmanouil Fragkos, Afroditi Latinopoulou, Nikolaos Anadiotis</w:t>
      </w:r>
      <w:r w:rsidRPr="00FA4FE7">
        <w:rPr>
          <w:rStyle w:val="HideTWBExt"/>
          <w:b w:val="0"/>
        </w:rPr>
        <w:t>&lt;/Members&gt;</w:t>
      </w:r>
    </w:p>
    <w:p w14:paraId="78376AE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10E588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E65DBC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21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3FDA3D0A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AD1A64" w14:textId="77777777" w:rsidR="00FA4FE7" w:rsidRPr="00FA4FE7" w:rsidRDefault="00FA4FE7" w:rsidP="007A1192">
            <w:pPr>
              <w:rPr>
                <w:color w:val="000000" w:themeColor="text1"/>
                <w:lang w:val="en-GB"/>
              </w:rPr>
            </w:pPr>
          </w:p>
        </w:tc>
      </w:tr>
      <w:tr w:rsidR="00FA4FE7" w:rsidRPr="00FA4FE7" w14:paraId="2AA1EB47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48E8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CF8CE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3C7AEF6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BC09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8F4E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21a.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uważa, że UE musi przestać tolerować ekspansjonistyczne ambicje Turcji w Republice Cypryjskiej, ponieważ podmioty autorytarne na całym świecie postrzegają to jako słabość i będzie to miało decydujący wpływ na kształtowanie ich postępowania na arenie międzynarodowej;</w:t>
            </w:r>
          </w:p>
        </w:tc>
      </w:tr>
    </w:tbl>
    <w:p w14:paraId="5E8FEEEE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{EL}</w:t>
      </w:r>
      <w:r w:rsidRPr="00FA4FE7">
        <w:rPr>
          <w:color w:val="000000" w:themeColor="text1"/>
        </w:rPr>
        <w:t>el</w:t>
      </w:r>
      <w:r w:rsidRPr="00FA4FE7">
        <w:rPr>
          <w:rStyle w:val="HideTWBExt"/>
        </w:rPr>
        <w:t>&lt;/Original&gt;</w:t>
      </w:r>
    </w:p>
    <w:p w14:paraId="52CDF8F3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6A7D31B3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679</w:t>
      </w:r>
      <w:r w:rsidRPr="00FA4FE7">
        <w:rPr>
          <w:rStyle w:val="HideTWBExt"/>
          <w:b w:val="0"/>
        </w:rPr>
        <w:t>&lt;/NumAm&gt;</w:t>
      </w:r>
    </w:p>
    <w:p w14:paraId="5FE89CB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Marc Botenga, Rima Hassan, Özlem Demirel</w:t>
      </w:r>
      <w:r w:rsidRPr="00FA4FE7">
        <w:rPr>
          <w:rStyle w:val="HideTWBExt"/>
          <w:b w:val="0"/>
        </w:rPr>
        <w:t>&lt;/Members&gt;</w:t>
      </w:r>
    </w:p>
    <w:p w14:paraId="79D0AF2E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&lt;AuNomDe&gt;</w:t>
      </w:r>
      <w:r w:rsidRPr="00FA4FE7">
        <w:rPr>
          <w:rStyle w:val="HideTWBInt"/>
        </w:rPr>
        <w:t>{The Left}</w:t>
      </w:r>
      <w:r w:rsidRPr="00FA4FE7">
        <w:rPr>
          <w:color w:val="000000" w:themeColor="text1"/>
        </w:rPr>
        <w:t>w imieniu grupy The Left</w:t>
      </w:r>
      <w:r w:rsidRPr="00FA4FE7">
        <w:rPr>
          <w:rStyle w:val="HideTWBExt"/>
        </w:rPr>
        <w:t>&lt;/AuNomDe&gt;</w:t>
      </w:r>
    </w:p>
    <w:p w14:paraId="55DD795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C84BB6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B15114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21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3C2AF73B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442ACD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2602498B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B568B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3F09B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A3ECEF1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C2E2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3E4D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21a.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przypomina, że Organizacja Narodów Zjednoczonych udowodniła wsparcie rządu Rwandy dla grupy zbrojnej M-23, która jest odpowiedzialna za liczne zbrodnie wojenne i naruszenia praw człowieka w Demokratycznej Republice Konga;</w:t>
            </w:r>
          </w:p>
        </w:tc>
      </w:tr>
    </w:tbl>
    <w:p w14:paraId="1695CE4B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0C17C574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021E45D5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680</w:t>
      </w:r>
      <w:r w:rsidRPr="00FA4FE7">
        <w:rPr>
          <w:rStyle w:val="HideTWBExt"/>
          <w:b w:val="0"/>
        </w:rPr>
        <w:t>&lt;/NumAm&gt;</w:t>
      </w:r>
    </w:p>
    <w:p w14:paraId="5E69A23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Geadis Geadi, Emmanouil Fragkos, Afroditi Latinopoulou, Fernand Kartheiser, Nikolaos Anadiotis</w:t>
      </w:r>
      <w:r w:rsidRPr="00FA4FE7">
        <w:rPr>
          <w:rStyle w:val="HideTWBExt"/>
          <w:b w:val="0"/>
        </w:rPr>
        <w:t>&lt;/Members&gt;</w:t>
      </w:r>
    </w:p>
    <w:p w14:paraId="15810DC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12FA1DB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2053364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21 b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00033408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55DCC5" w14:textId="77777777" w:rsidR="00FA4FE7" w:rsidRPr="00FA4FE7" w:rsidRDefault="00FA4FE7" w:rsidP="007A1192">
            <w:pPr>
              <w:rPr>
                <w:color w:val="000000" w:themeColor="text1"/>
                <w:lang w:val="en-GB"/>
              </w:rPr>
            </w:pPr>
          </w:p>
        </w:tc>
      </w:tr>
      <w:tr w:rsidR="00FA4FE7" w:rsidRPr="00FA4FE7" w14:paraId="6ADD4331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FCECE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D7BA5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5A8F290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7939E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6EA5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21b.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UE i jej państwa członkowskie do udzielenia Republice Cypryjskiej wszelkiej pomocy w celu powstrzymania bezkarności i agresywnej retoryki Turcji oraz do umożliwienia Republice Cypryjskiej przywrócenia pełnej kontroli nad jej międzynarodowo uznanymi granicami, które zgodnie z protokołem nr 10 do traktatu dotyczącego przystąpieniu Republiki Cypryjskiej do Unii Europejskiej są również terytoriami europejskimi;</w:t>
            </w:r>
          </w:p>
        </w:tc>
      </w:tr>
    </w:tbl>
    <w:p w14:paraId="3D6E2174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{EL}</w:t>
      </w:r>
      <w:r w:rsidRPr="00FA4FE7">
        <w:rPr>
          <w:color w:val="000000" w:themeColor="text1"/>
        </w:rPr>
        <w:t>el</w:t>
      </w:r>
      <w:r w:rsidRPr="00FA4FE7">
        <w:rPr>
          <w:rStyle w:val="HideTWBExt"/>
        </w:rPr>
        <w:t>&lt;/Original&gt;</w:t>
      </w:r>
    </w:p>
    <w:p w14:paraId="4506403F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018DC9AD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681</w:t>
      </w:r>
      <w:r w:rsidRPr="00FA4FE7">
        <w:rPr>
          <w:rStyle w:val="HideTWBExt"/>
          <w:b w:val="0"/>
        </w:rPr>
        <w:t>&lt;/NumAm&gt;</w:t>
      </w:r>
    </w:p>
    <w:p w14:paraId="377EB27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Marc Botenga, Rima Hassan, Özlem Demirel</w:t>
      </w:r>
      <w:r w:rsidRPr="00FA4FE7">
        <w:rPr>
          <w:rStyle w:val="HideTWBExt"/>
          <w:b w:val="0"/>
        </w:rPr>
        <w:t>&lt;/Members&gt;</w:t>
      </w:r>
    </w:p>
    <w:p w14:paraId="12903C32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&lt;AuNomDe&gt;</w:t>
      </w:r>
      <w:r w:rsidRPr="00FA4FE7">
        <w:rPr>
          <w:rStyle w:val="HideTWBInt"/>
        </w:rPr>
        <w:t>{The Left}</w:t>
      </w:r>
      <w:r w:rsidRPr="00FA4FE7">
        <w:rPr>
          <w:color w:val="000000" w:themeColor="text1"/>
        </w:rPr>
        <w:t>w imieniu grupy The Left</w:t>
      </w:r>
      <w:r w:rsidRPr="00FA4FE7">
        <w:rPr>
          <w:rStyle w:val="HideTWBExt"/>
        </w:rPr>
        <w:t>&lt;/AuNomDe&gt;</w:t>
      </w:r>
    </w:p>
    <w:p w14:paraId="4262105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71AEDE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F262F4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21 b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EF3AFFD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F1A27F" w14:textId="77777777" w:rsidR="00FA4FE7" w:rsidRPr="00FA4FE7" w:rsidRDefault="00FA4FE7" w:rsidP="007A1192">
            <w:pPr>
              <w:rPr>
                <w:color w:val="000000" w:themeColor="text1"/>
                <w:lang w:val="fr-FR"/>
              </w:rPr>
            </w:pPr>
          </w:p>
        </w:tc>
      </w:tr>
      <w:tr w:rsidR="00FA4FE7" w:rsidRPr="00FA4FE7" w14:paraId="7327170A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34C3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E87A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E484AD2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BC0C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EC280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21b.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Unię Europejską do zawieszenia zarówno protokołu ustaleń w sprawie surowców, jak i wszelkiej współpracy wojskowej z Rwandą, w tym za pośrednictwem Europejskiego Instrumentu na rzecz Pokoju lub jakiegokolwiek innego mechanizmu, do czasu zakończenia przez Rwandę nielegalnego wspierania grup zbrojnych i pełnego poszanowania suwerenności i integralności terytorialnej Demokratycznej Republiki Konga;</w:t>
            </w:r>
          </w:p>
        </w:tc>
      </w:tr>
    </w:tbl>
    <w:p w14:paraId="266B151C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7515A8B3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3DA21304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682</w:t>
      </w:r>
      <w:r w:rsidRPr="00FA4FE7">
        <w:rPr>
          <w:rStyle w:val="HideTWBExt"/>
          <w:b w:val="0"/>
        </w:rPr>
        <w:t>&lt;/NumAm&gt;</w:t>
      </w:r>
    </w:p>
    <w:p w14:paraId="0DC059E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Geadis Geadi, Emmanouil Fragkos, Afroditi Latinopoulou, Nikolaos Anadiotis</w:t>
      </w:r>
      <w:r w:rsidRPr="00FA4FE7">
        <w:rPr>
          <w:rStyle w:val="HideTWBExt"/>
          <w:b w:val="0"/>
        </w:rPr>
        <w:t>&lt;/Members&gt;</w:t>
      </w:r>
    </w:p>
    <w:p w14:paraId="2746619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5219BF4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40CD060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21 c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AB951E8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6DFE16" w14:textId="77777777" w:rsidR="00FA4FE7" w:rsidRPr="00FA4FE7" w:rsidRDefault="00FA4FE7" w:rsidP="007A1192">
            <w:pPr>
              <w:rPr>
                <w:color w:val="000000" w:themeColor="text1"/>
                <w:lang w:val="en-GB"/>
              </w:rPr>
            </w:pPr>
          </w:p>
        </w:tc>
      </w:tr>
      <w:tr w:rsidR="00FA4FE7" w:rsidRPr="00FA4FE7" w14:paraId="5F75589A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808C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659F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728EA9B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4F4E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4C792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21c.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UE i jej państwa członkowskie do nałożenia embarga na sprzedaż broni Turcji, ponieważ udowodniono, że jest ona wykorzystywana przeciwko samej UE, a w szczególności przeciwko jej państwom członkowskim – Grecji i Cyprowi;</w:t>
            </w:r>
          </w:p>
        </w:tc>
      </w:tr>
    </w:tbl>
    <w:p w14:paraId="17BD097D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{EL}</w:t>
      </w:r>
      <w:r w:rsidRPr="00FA4FE7">
        <w:rPr>
          <w:color w:val="000000" w:themeColor="text1"/>
        </w:rPr>
        <w:t>el</w:t>
      </w:r>
      <w:r w:rsidRPr="00FA4FE7">
        <w:rPr>
          <w:rStyle w:val="HideTWBExt"/>
        </w:rPr>
        <w:t>&lt;/Original&gt;</w:t>
      </w:r>
    </w:p>
    <w:p w14:paraId="4A21B755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64B61BA2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683</w:t>
      </w:r>
      <w:r w:rsidRPr="00FA4FE7">
        <w:rPr>
          <w:rStyle w:val="HideTWBExt"/>
          <w:b w:val="0"/>
        </w:rPr>
        <w:t>&lt;/NumAm&gt;</w:t>
      </w:r>
    </w:p>
    <w:p w14:paraId="394F105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Geadis Geadi, Emmanouil Fragkos, Afroditi Latinopoulou, Fernand Kartheiser, Charlie Weimers, Nikolaos Anadiotis</w:t>
      </w:r>
      <w:r w:rsidRPr="00FA4FE7">
        <w:rPr>
          <w:rStyle w:val="HideTWBExt"/>
          <w:b w:val="0"/>
        </w:rPr>
        <w:t>&lt;/Members&gt;</w:t>
      </w:r>
    </w:p>
    <w:p w14:paraId="2933729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5BFC42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8D5CA7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21 d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0CEDCB14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C50215" w14:textId="77777777" w:rsidR="00FA4FE7" w:rsidRPr="00FA4FE7" w:rsidRDefault="00FA4FE7" w:rsidP="007A1192">
            <w:pPr>
              <w:rPr>
                <w:color w:val="000000" w:themeColor="text1"/>
                <w:lang w:val="en-GB"/>
              </w:rPr>
            </w:pPr>
          </w:p>
        </w:tc>
      </w:tr>
      <w:tr w:rsidR="00FA4FE7" w:rsidRPr="00FA4FE7" w14:paraId="54AD3A98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483E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3F865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7B667326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ADB57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713F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21d.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powtarza, że Grecja i Cypr stanowią zewnętrzne granice Europy, a nieprzestrzeganie prawa międzynarodowego czy europejskiego dorobku prawnego nie będzie akceptowane przez żadne państwo członkowskie UE;</w:t>
            </w:r>
          </w:p>
        </w:tc>
      </w:tr>
    </w:tbl>
    <w:p w14:paraId="245C7962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{EL}</w:t>
      </w:r>
      <w:r w:rsidRPr="00FA4FE7">
        <w:rPr>
          <w:color w:val="000000" w:themeColor="text1"/>
        </w:rPr>
        <w:t>el</w:t>
      </w:r>
      <w:r w:rsidRPr="00FA4FE7">
        <w:rPr>
          <w:rStyle w:val="HideTWBExt"/>
        </w:rPr>
        <w:t>&lt;/Original&gt;</w:t>
      </w:r>
    </w:p>
    <w:p w14:paraId="0AA972C1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42B5B81F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684</w:t>
      </w:r>
      <w:r w:rsidRPr="00FA4FE7">
        <w:rPr>
          <w:rStyle w:val="HideTWBExt"/>
          <w:b w:val="0"/>
        </w:rPr>
        <w:t>&lt;/NumAm&gt;</w:t>
      </w:r>
    </w:p>
    <w:p w14:paraId="506544B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Geadis Geadi, Emmanouil Fragkos, Afroditi Latinopoulou, Charlie Weimers, Nikolaos Anadiotis</w:t>
      </w:r>
      <w:r w:rsidRPr="00FA4FE7">
        <w:rPr>
          <w:rStyle w:val="HideTWBExt"/>
          <w:b w:val="0"/>
        </w:rPr>
        <w:t>&lt;/Members&gt;</w:t>
      </w:r>
    </w:p>
    <w:p w14:paraId="580B11C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BB6CB1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E997D6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21 e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3AF2A826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6DC386" w14:textId="77777777" w:rsidR="00FA4FE7" w:rsidRPr="00FA4FE7" w:rsidRDefault="00FA4FE7" w:rsidP="007A1192">
            <w:pPr>
              <w:rPr>
                <w:color w:val="000000" w:themeColor="text1"/>
                <w:lang w:val="en-GB"/>
              </w:rPr>
            </w:pPr>
          </w:p>
        </w:tc>
      </w:tr>
      <w:tr w:rsidR="00FA4FE7" w:rsidRPr="00FA4FE7" w14:paraId="22FF2FB7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983B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DAE2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05725B0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64AA2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A09C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21e.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przypomina, że Turcja naruszyła prawo międzynarodowe i że nałożenie surowych sankcji, jeżeli nie będzie go przestrzegać, jest odpowiednim krokiem w kierunku wyegzekwowania od Turcji obowiązku przestrzegania prawa międzynarodowego i zrekompensowania Republice Cypryjskiej szkód i strat spowodowanych w wyniku tureckiej inwazji i utrzymującej się nielegalnej okupacji;</w:t>
            </w:r>
          </w:p>
        </w:tc>
      </w:tr>
    </w:tbl>
    <w:p w14:paraId="3A4DA276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{EL}</w:t>
      </w:r>
      <w:r w:rsidRPr="00FA4FE7">
        <w:rPr>
          <w:color w:val="000000" w:themeColor="text1"/>
        </w:rPr>
        <w:t>el</w:t>
      </w:r>
      <w:r w:rsidRPr="00FA4FE7">
        <w:rPr>
          <w:rStyle w:val="HideTWBExt"/>
        </w:rPr>
        <w:t>&lt;/Original&gt;</w:t>
      </w:r>
    </w:p>
    <w:p w14:paraId="4F5E5452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2D0D42CA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685</w:t>
      </w:r>
      <w:r w:rsidRPr="00FA4FE7">
        <w:rPr>
          <w:rStyle w:val="HideTWBExt"/>
          <w:b w:val="0"/>
        </w:rPr>
        <w:t>&lt;/NumAm&gt;</w:t>
      </w:r>
    </w:p>
    <w:p w14:paraId="70C8003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Geadis Geadi, Emmanouil Fragkos, Afroditi Latinopoulou, Charlie Weimers, Nikolaos Anadiotis</w:t>
      </w:r>
      <w:r w:rsidRPr="00FA4FE7">
        <w:rPr>
          <w:rStyle w:val="HideTWBExt"/>
          <w:b w:val="0"/>
        </w:rPr>
        <w:t>&lt;/Members&gt;</w:t>
      </w:r>
    </w:p>
    <w:p w14:paraId="43BC5C9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C38482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6349DF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21 f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173E005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9DD7FD" w14:textId="77777777" w:rsidR="00FA4FE7" w:rsidRPr="00FA4FE7" w:rsidRDefault="00FA4FE7" w:rsidP="007A1192">
            <w:pPr>
              <w:rPr>
                <w:color w:val="000000" w:themeColor="text1"/>
                <w:lang w:val="en-GB"/>
              </w:rPr>
            </w:pPr>
          </w:p>
        </w:tc>
      </w:tr>
      <w:tr w:rsidR="00FA4FE7" w:rsidRPr="00FA4FE7" w14:paraId="13C7E8CD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61B3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F39C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B408BB2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AB6B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09E2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21f.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podkreśla pilną potrzebę wywierania przez UE i jej państwa członkowskie nacisku na utworzenie specjalnego międzynarodowego trybunału w celu ścigania zbrodni napaści na Republikę Cypryjską popełnionej przez przywódców politycznych i wojskowych Turcji, które przyczyni się również do rozwiązania ogromnej tragedii humanitarnej i bezzwłocznego ustalenia losu wszystkich zaginionych osób;</w:t>
            </w:r>
          </w:p>
        </w:tc>
      </w:tr>
    </w:tbl>
    <w:p w14:paraId="363C0EB8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{EL}</w:t>
      </w:r>
      <w:r w:rsidRPr="00FA4FE7">
        <w:rPr>
          <w:color w:val="000000" w:themeColor="text1"/>
        </w:rPr>
        <w:t>el</w:t>
      </w:r>
      <w:r w:rsidRPr="00FA4FE7">
        <w:rPr>
          <w:rStyle w:val="HideTWBExt"/>
        </w:rPr>
        <w:t>&lt;/Original&gt;</w:t>
      </w:r>
    </w:p>
    <w:p w14:paraId="390D87A1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3878EE9B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686</w:t>
      </w:r>
      <w:r w:rsidRPr="00FA4FE7">
        <w:rPr>
          <w:rStyle w:val="HideTWBExt"/>
          <w:b w:val="0"/>
        </w:rPr>
        <w:t>&lt;/NumAm&gt;</w:t>
      </w:r>
    </w:p>
    <w:p w14:paraId="12667BE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Geadis Geadi, Emmanouil Fragkos, Afroditi Latinopoulou, Fernand Kartheiser, Charlie Weimers, Nikolaos Anadiotis</w:t>
      </w:r>
      <w:r w:rsidRPr="00FA4FE7">
        <w:rPr>
          <w:rStyle w:val="HideTWBExt"/>
          <w:b w:val="0"/>
        </w:rPr>
        <w:t>&lt;/Members&gt;</w:t>
      </w:r>
    </w:p>
    <w:p w14:paraId="00AC7E0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46C7B7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0CA17D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21 g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0566C60D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009526" w14:textId="77777777" w:rsidR="00FA4FE7" w:rsidRPr="00FA4FE7" w:rsidRDefault="00FA4FE7" w:rsidP="007A1192">
            <w:pPr>
              <w:rPr>
                <w:color w:val="000000" w:themeColor="text1"/>
                <w:lang w:val="en-GB"/>
              </w:rPr>
            </w:pPr>
          </w:p>
        </w:tc>
      </w:tr>
      <w:tr w:rsidR="00FA4FE7" w:rsidRPr="00FA4FE7" w14:paraId="763200D4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8873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8F09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E74455B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6C58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44692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21g.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jest zaniepokojony rosnącymi napięciami na terytoriach, a także w wyłącznej strefie ekonomicznej (w.s.e.) Republiki Cypryjskiej;</w:t>
            </w:r>
          </w:p>
        </w:tc>
      </w:tr>
    </w:tbl>
    <w:p w14:paraId="1D956045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{EL}</w:t>
      </w:r>
      <w:r w:rsidRPr="00FA4FE7">
        <w:rPr>
          <w:color w:val="000000" w:themeColor="text1"/>
        </w:rPr>
        <w:t>el</w:t>
      </w:r>
      <w:r w:rsidRPr="00FA4FE7">
        <w:rPr>
          <w:rStyle w:val="HideTWBExt"/>
        </w:rPr>
        <w:t>&lt;/Original&gt;</w:t>
      </w:r>
    </w:p>
    <w:p w14:paraId="069AF0FD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0C65102C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687</w:t>
      </w:r>
      <w:r w:rsidRPr="00FA4FE7">
        <w:rPr>
          <w:rStyle w:val="HideTWBExt"/>
          <w:b w:val="0"/>
        </w:rPr>
        <w:t>&lt;/NumAm&gt;</w:t>
      </w:r>
    </w:p>
    <w:p w14:paraId="1C2A1C5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Geadis Geadi, Emmanouil Fragkos, Afroditi Latinopoulou, Fernand Kartheiser, Charlie Weimers, Nikolaos Anadiotis</w:t>
      </w:r>
      <w:r w:rsidRPr="00FA4FE7">
        <w:rPr>
          <w:rStyle w:val="HideTWBExt"/>
          <w:b w:val="0"/>
        </w:rPr>
        <w:t>&lt;/Members&gt;</w:t>
      </w:r>
    </w:p>
    <w:p w14:paraId="168ECDF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F81313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A49B75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21 h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1812C1F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0B4C77" w14:textId="77777777" w:rsidR="00FA4FE7" w:rsidRPr="00FA4FE7" w:rsidRDefault="00FA4FE7" w:rsidP="007A1192">
            <w:pPr>
              <w:rPr>
                <w:color w:val="000000" w:themeColor="text1"/>
                <w:lang w:val="en-GB"/>
              </w:rPr>
            </w:pPr>
          </w:p>
        </w:tc>
      </w:tr>
      <w:tr w:rsidR="00FA4FE7" w:rsidRPr="00FA4FE7" w14:paraId="26125F36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698A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9F32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651FD37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B6300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1BC4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21h.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Turcję do przestrzegania prawa morskiego i zaprzestania utrudniania prowadzonych badań sejsmologicznych i odwiertów, ponieważ utrudnia to wydobycie gazu ziemnego ze znacznych cypryjskich złóż gazu, co wpływa na niezależność energetyczną Europy i na miliony obywateli europejskich;</w:t>
            </w:r>
          </w:p>
        </w:tc>
      </w:tr>
    </w:tbl>
    <w:p w14:paraId="126BEAA5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{EL}</w:t>
      </w:r>
      <w:r w:rsidRPr="00FA4FE7">
        <w:rPr>
          <w:color w:val="000000" w:themeColor="text1"/>
        </w:rPr>
        <w:t>el</w:t>
      </w:r>
      <w:r w:rsidRPr="00FA4FE7">
        <w:rPr>
          <w:rStyle w:val="HideTWBExt"/>
        </w:rPr>
        <w:t>&lt;/Original&gt;</w:t>
      </w:r>
    </w:p>
    <w:p w14:paraId="5115703E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224189A5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688</w:t>
      </w:r>
      <w:r w:rsidRPr="00FA4FE7">
        <w:rPr>
          <w:rStyle w:val="HideTWBExt"/>
          <w:b w:val="0"/>
        </w:rPr>
        <w:t>&lt;/NumAm&gt;</w:t>
      </w:r>
    </w:p>
    <w:p w14:paraId="474A54F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Geadis Geadi, Emmanouil Fragkos, Afroditi Latinopoulou, Fernand Kartheiser, Charlie Weimers, Nikolaos Anadiotis</w:t>
      </w:r>
      <w:r w:rsidRPr="00FA4FE7">
        <w:rPr>
          <w:rStyle w:val="HideTWBExt"/>
          <w:b w:val="0"/>
        </w:rPr>
        <w:t>&lt;/Members&gt;</w:t>
      </w:r>
    </w:p>
    <w:p w14:paraId="09AA28E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5FF0D17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34A13D2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21 i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29F3B1EF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B45A29" w14:textId="77777777" w:rsidR="00FA4FE7" w:rsidRPr="00FA4FE7" w:rsidRDefault="00FA4FE7" w:rsidP="007A1192">
            <w:pPr>
              <w:rPr>
                <w:color w:val="000000" w:themeColor="text1"/>
                <w:lang w:val="en-GB"/>
              </w:rPr>
            </w:pPr>
          </w:p>
        </w:tc>
      </w:tr>
      <w:tr w:rsidR="00FA4FE7" w:rsidRPr="00FA4FE7" w14:paraId="39BB9284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DEBE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FBAB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7300D3B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0B21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CD18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21i.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Turcję do zaprzestania nielegalnych działań na linii zawieszenia broni w regionach Deneia i Pyla, które są suwerennymi terytoriami Republiki Cypryjskiej i zostały przekazane Organizacji Narodów Zjednoczonych, aby zapobiec napięciom;</w:t>
            </w:r>
          </w:p>
        </w:tc>
      </w:tr>
    </w:tbl>
    <w:p w14:paraId="29783F57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{EL}</w:t>
      </w:r>
      <w:r w:rsidRPr="00FA4FE7">
        <w:rPr>
          <w:color w:val="000000" w:themeColor="text1"/>
        </w:rPr>
        <w:t>el</w:t>
      </w:r>
      <w:r w:rsidRPr="00FA4FE7">
        <w:rPr>
          <w:rStyle w:val="HideTWBExt"/>
        </w:rPr>
        <w:t>&lt;/Original&gt;</w:t>
      </w:r>
    </w:p>
    <w:p w14:paraId="0522BB36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7E5DFFB6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689</w:t>
      </w:r>
      <w:r w:rsidRPr="00FA4FE7">
        <w:rPr>
          <w:rStyle w:val="HideTWBExt"/>
          <w:b w:val="0"/>
        </w:rPr>
        <w:t>&lt;/NumAm&gt;</w:t>
      </w:r>
    </w:p>
    <w:p w14:paraId="7727DC8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Geadis Geadi, Emmanouil Fragkos, Afroditi Latinopoulou, Fernand Kartheiser, Charlie Weimers, Nikolaos Anadiotis</w:t>
      </w:r>
      <w:r w:rsidRPr="00FA4FE7">
        <w:rPr>
          <w:rStyle w:val="HideTWBExt"/>
          <w:b w:val="0"/>
        </w:rPr>
        <w:t>&lt;/Members&gt;</w:t>
      </w:r>
    </w:p>
    <w:p w14:paraId="4F43445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2A2753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D78434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21 j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EFB9904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B9FBBE" w14:textId="77777777" w:rsidR="00FA4FE7" w:rsidRPr="00FA4FE7" w:rsidRDefault="00FA4FE7" w:rsidP="007A1192">
            <w:pPr>
              <w:rPr>
                <w:color w:val="000000" w:themeColor="text1"/>
                <w:lang w:val="en-GB"/>
              </w:rPr>
            </w:pPr>
          </w:p>
        </w:tc>
      </w:tr>
      <w:tr w:rsidR="00FA4FE7" w:rsidRPr="00FA4FE7" w14:paraId="3ECF3B92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A04F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E7C9B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FC3368E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2D342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63CB1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21j.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Turcję do natychmiastowego zaprzestania postępów w obszarze zamkniętego miasta Famagusty oraz nielegalnych jednostronnych działań podejmowanych w celu utrwalenia nielegalnej okupacji, bez poszanowania rezolucji ONZ;</w:t>
            </w:r>
          </w:p>
        </w:tc>
      </w:tr>
    </w:tbl>
    <w:p w14:paraId="5F10C0EC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{EL}</w:t>
      </w:r>
      <w:r w:rsidRPr="00FA4FE7">
        <w:rPr>
          <w:color w:val="000000" w:themeColor="text1"/>
        </w:rPr>
        <w:t>el</w:t>
      </w:r>
      <w:r w:rsidRPr="00FA4FE7">
        <w:rPr>
          <w:rStyle w:val="HideTWBExt"/>
        </w:rPr>
        <w:t>&lt;/Original&gt;</w:t>
      </w:r>
    </w:p>
    <w:p w14:paraId="20C607AF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5AE17D29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690</w:t>
      </w:r>
      <w:r w:rsidRPr="00FA4FE7">
        <w:rPr>
          <w:rStyle w:val="HideTWBExt"/>
          <w:b w:val="0"/>
        </w:rPr>
        <w:t>&lt;/NumAm&gt;</w:t>
      </w:r>
    </w:p>
    <w:p w14:paraId="178B82E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Geadis Geadi, Emmanouil Fragkos, Afroditi Latinopoulou, Fernand Kartheiser, Charlie Weimers, Nikolaos Anadiotis</w:t>
      </w:r>
      <w:r w:rsidRPr="00FA4FE7">
        <w:rPr>
          <w:rStyle w:val="HideTWBExt"/>
          <w:b w:val="0"/>
        </w:rPr>
        <w:t>&lt;/Members&gt;</w:t>
      </w:r>
    </w:p>
    <w:p w14:paraId="5E2ADA0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CFAF1C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321ADBE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21 k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061ED16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720621" w14:textId="77777777" w:rsidR="00FA4FE7" w:rsidRPr="00FA4FE7" w:rsidRDefault="00FA4FE7" w:rsidP="007A1192">
            <w:pPr>
              <w:rPr>
                <w:color w:val="000000" w:themeColor="text1"/>
                <w:lang w:val="en-GB"/>
              </w:rPr>
            </w:pPr>
          </w:p>
        </w:tc>
      </w:tr>
      <w:tr w:rsidR="00FA4FE7" w:rsidRPr="00FA4FE7" w14:paraId="3C537A59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161AB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CE6E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30963E5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896BE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DEA11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21k.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Turcję do zaprzestania wojny hybrydowej, którą prowadzi z Republiką Cypryjską, wykorzystując kwestię migracji;</w:t>
            </w:r>
          </w:p>
        </w:tc>
      </w:tr>
    </w:tbl>
    <w:p w14:paraId="5A4A1A3D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{EL}</w:t>
      </w:r>
      <w:r w:rsidRPr="00FA4FE7">
        <w:rPr>
          <w:color w:val="000000" w:themeColor="text1"/>
        </w:rPr>
        <w:t>el</w:t>
      </w:r>
      <w:r w:rsidRPr="00FA4FE7">
        <w:rPr>
          <w:rStyle w:val="HideTWBExt"/>
        </w:rPr>
        <w:t>&lt;/Original&gt;</w:t>
      </w:r>
    </w:p>
    <w:p w14:paraId="67DD6C07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08043DF7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691</w:t>
      </w:r>
      <w:r w:rsidRPr="00FA4FE7">
        <w:rPr>
          <w:rStyle w:val="HideTWBExt"/>
          <w:b w:val="0"/>
        </w:rPr>
        <w:t>&lt;/NumAm&gt;</w:t>
      </w:r>
    </w:p>
    <w:p w14:paraId="25C9F25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Geadis Geadi, Emmanouil Fragkos, Afroditi Latinopoulou, Fernand Kartheiser, Charlie Weimers, Nikolaos Anadiotis</w:t>
      </w:r>
      <w:r w:rsidRPr="00FA4FE7">
        <w:rPr>
          <w:rStyle w:val="HideTWBExt"/>
          <w:b w:val="0"/>
        </w:rPr>
        <w:t>&lt;/Members&gt;</w:t>
      </w:r>
    </w:p>
    <w:p w14:paraId="4F62C3A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1AF7D10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301AD5B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21 l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398B16E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854444" w14:textId="77777777" w:rsidR="00FA4FE7" w:rsidRPr="00FA4FE7" w:rsidRDefault="00FA4FE7" w:rsidP="007A1192">
            <w:pPr>
              <w:rPr>
                <w:color w:val="000000" w:themeColor="text1"/>
                <w:lang w:val="en-GB"/>
              </w:rPr>
            </w:pPr>
          </w:p>
        </w:tc>
      </w:tr>
      <w:tr w:rsidR="00FA4FE7" w:rsidRPr="00FA4FE7" w14:paraId="6C6BB8FA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BA2C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16425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6349903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A4515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186F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21l.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Turcję, aby przestała zmieniać skład demograficzny Cypru za pośrednictwem osadnictwa, co stanowi naruszenie prawa międzynarodowego;</w:t>
            </w:r>
          </w:p>
        </w:tc>
      </w:tr>
    </w:tbl>
    <w:p w14:paraId="4ADEE0A8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{EL}</w:t>
      </w:r>
      <w:r w:rsidRPr="00FA4FE7">
        <w:rPr>
          <w:color w:val="000000" w:themeColor="text1"/>
        </w:rPr>
        <w:t>el</w:t>
      </w:r>
      <w:r w:rsidRPr="00FA4FE7">
        <w:rPr>
          <w:rStyle w:val="HideTWBExt"/>
        </w:rPr>
        <w:t>&lt;/Original&gt;</w:t>
      </w:r>
    </w:p>
    <w:p w14:paraId="635D5B54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7D93F59D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692</w:t>
      </w:r>
      <w:r w:rsidRPr="00FA4FE7">
        <w:rPr>
          <w:rStyle w:val="HideTWBExt"/>
          <w:b w:val="0"/>
        </w:rPr>
        <w:t>&lt;/NumAm&gt;</w:t>
      </w:r>
    </w:p>
    <w:p w14:paraId="3042719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Geadis Geadi, Afroditi Latinopoulou, Charlie Weimers</w:t>
      </w:r>
      <w:r w:rsidRPr="00FA4FE7">
        <w:rPr>
          <w:rStyle w:val="HideTWBExt"/>
          <w:b w:val="0"/>
        </w:rPr>
        <w:t>&lt;/Members&gt;</w:t>
      </w:r>
    </w:p>
    <w:p w14:paraId="000D44F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181B82A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270597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21 m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D80AB97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245FEB" w14:textId="77777777" w:rsidR="00FA4FE7" w:rsidRPr="00FA4FE7" w:rsidRDefault="00FA4FE7" w:rsidP="007A1192">
            <w:pPr>
              <w:rPr>
                <w:color w:val="000000" w:themeColor="text1"/>
                <w:lang w:val="en-GB"/>
              </w:rPr>
            </w:pPr>
          </w:p>
        </w:tc>
      </w:tr>
      <w:tr w:rsidR="00FA4FE7" w:rsidRPr="00FA4FE7" w14:paraId="12FE0FFF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384F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FD72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0B84BCF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863D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BA792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21m.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Turcję, aby bezwzględnie wstrzymała nabywanie broni jądrowej przez Rosję;</w:t>
            </w:r>
          </w:p>
        </w:tc>
      </w:tr>
    </w:tbl>
    <w:p w14:paraId="3940E76B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{EL}</w:t>
      </w:r>
      <w:r w:rsidRPr="00FA4FE7">
        <w:rPr>
          <w:color w:val="000000" w:themeColor="text1"/>
        </w:rPr>
        <w:t>el</w:t>
      </w:r>
      <w:r w:rsidRPr="00FA4FE7">
        <w:rPr>
          <w:rStyle w:val="HideTWBExt"/>
        </w:rPr>
        <w:t>&lt;/Original&gt;</w:t>
      </w:r>
    </w:p>
    <w:p w14:paraId="09FAB597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655453B9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693</w:t>
      </w:r>
      <w:r w:rsidRPr="00FA4FE7">
        <w:rPr>
          <w:rStyle w:val="HideTWBExt"/>
          <w:b w:val="0"/>
        </w:rPr>
        <w:t>&lt;/NumAm&gt;</w:t>
      </w:r>
    </w:p>
    <w:p w14:paraId="6F1CCEE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Geadis Geadi, Emmanouil Fragkos, Afroditi Latinopoulou, Fernand Kartheiser, Charlie Weimers, Nikolaos Anadiotis</w:t>
      </w:r>
      <w:r w:rsidRPr="00FA4FE7">
        <w:rPr>
          <w:rStyle w:val="HideTWBExt"/>
          <w:b w:val="0"/>
        </w:rPr>
        <w:t>&lt;/Members&gt;</w:t>
      </w:r>
    </w:p>
    <w:p w14:paraId="3F394C1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142879E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FD9563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21 n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2C9AA2D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CCE712" w14:textId="77777777" w:rsidR="00FA4FE7" w:rsidRPr="00FA4FE7" w:rsidRDefault="00FA4FE7" w:rsidP="007A1192">
            <w:pPr>
              <w:rPr>
                <w:color w:val="000000" w:themeColor="text1"/>
                <w:lang w:val="en-GB"/>
              </w:rPr>
            </w:pPr>
          </w:p>
        </w:tc>
      </w:tr>
      <w:tr w:rsidR="00FA4FE7" w:rsidRPr="00FA4FE7" w14:paraId="14B90BBC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27E4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436D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BDF83B8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3EA2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B0FF2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21n.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Turcję do zaprzestania bezczeszczenia dziedzictwa kulturowego i religijnego Cypru, co stanowi zbrodnię wojenną;</w:t>
            </w:r>
          </w:p>
        </w:tc>
      </w:tr>
    </w:tbl>
    <w:p w14:paraId="38CCE44A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{EL}</w:t>
      </w:r>
      <w:r w:rsidRPr="00FA4FE7">
        <w:rPr>
          <w:color w:val="000000" w:themeColor="text1"/>
        </w:rPr>
        <w:t>el</w:t>
      </w:r>
      <w:r w:rsidRPr="00FA4FE7">
        <w:rPr>
          <w:rStyle w:val="HideTWBExt"/>
        </w:rPr>
        <w:t>&lt;/Original&gt;</w:t>
      </w:r>
    </w:p>
    <w:p w14:paraId="275EB86F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11053A1F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694</w:t>
      </w:r>
      <w:r w:rsidRPr="00FA4FE7">
        <w:rPr>
          <w:rStyle w:val="HideTWBExt"/>
          <w:b w:val="0"/>
        </w:rPr>
        <w:t>&lt;/NumAm&gt;</w:t>
      </w:r>
    </w:p>
    <w:p w14:paraId="10937C4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Geadis Geadi, Emmanouil Fragkos, Afroditi Latinopoulou, Fernand Kartheiser, Charlie Weimers, Nikolaos Anadiotis</w:t>
      </w:r>
      <w:r w:rsidRPr="00FA4FE7">
        <w:rPr>
          <w:rStyle w:val="HideTWBExt"/>
          <w:b w:val="0"/>
        </w:rPr>
        <w:t>&lt;/Members&gt;</w:t>
      </w:r>
    </w:p>
    <w:p w14:paraId="0513481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FC0AEA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2DFA48B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21 o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2F27BA16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C55A57" w14:textId="77777777" w:rsidR="00FA4FE7" w:rsidRPr="00FA4FE7" w:rsidRDefault="00FA4FE7" w:rsidP="007A1192">
            <w:pPr>
              <w:rPr>
                <w:color w:val="000000" w:themeColor="text1"/>
                <w:lang w:val="en-GB"/>
              </w:rPr>
            </w:pPr>
          </w:p>
        </w:tc>
      </w:tr>
      <w:tr w:rsidR="00FA4FE7" w:rsidRPr="00FA4FE7" w14:paraId="006F69FC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AA8D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CC51E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7540C142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1924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5B4A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21o.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Turcję do bezwzględnego uznania wszystkich państw członkowskich Unii Europejskiej, w tym Republiki Cypryjskiej;</w:t>
            </w:r>
          </w:p>
        </w:tc>
      </w:tr>
    </w:tbl>
    <w:p w14:paraId="50430992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{EL}</w:t>
      </w:r>
      <w:r w:rsidRPr="00FA4FE7">
        <w:rPr>
          <w:color w:val="000000" w:themeColor="text1"/>
        </w:rPr>
        <w:t>el</w:t>
      </w:r>
      <w:r w:rsidRPr="00FA4FE7">
        <w:rPr>
          <w:rStyle w:val="HideTWBExt"/>
        </w:rPr>
        <w:t>&lt;/Original&gt;</w:t>
      </w:r>
    </w:p>
    <w:p w14:paraId="36D304F9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0E380021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695</w:t>
      </w:r>
      <w:r w:rsidRPr="00FA4FE7">
        <w:rPr>
          <w:rStyle w:val="HideTWBExt"/>
          <w:b w:val="0"/>
        </w:rPr>
        <w:t>&lt;/NumAm&gt;</w:t>
      </w:r>
    </w:p>
    <w:p w14:paraId="1569AE8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Michael von der Schulenburg</w:t>
      </w:r>
      <w:r w:rsidRPr="00FA4FE7">
        <w:rPr>
          <w:rStyle w:val="HideTWBExt"/>
          <w:b w:val="0"/>
        </w:rPr>
        <w:t>&lt;/Members&gt;</w:t>
      </w:r>
    </w:p>
    <w:p w14:paraId="1259684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B015F1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4EA9577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Śródtytuł 5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2BE527DA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8D117F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7C5FD9CC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6B38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334D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02AB1D0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36D4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Zachęcanie do współpracy z partnerami o podobnych poglądach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52F7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Współpraca międzynarodowa</w:t>
            </w:r>
          </w:p>
        </w:tc>
      </w:tr>
    </w:tbl>
    <w:p w14:paraId="70F43A46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646C74BB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7779933F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696</w:t>
      </w:r>
      <w:r w:rsidRPr="00FA4FE7">
        <w:rPr>
          <w:rStyle w:val="HideTWBExt"/>
          <w:b w:val="0"/>
        </w:rPr>
        <w:t>&lt;/NumAm&gt;</w:t>
      </w:r>
    </w:p>
    <w:p w14:paraId="0E12CD1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David McAllister</w:t>
      </w:r>
      <w:r w:rsidRPr="00FA4FE7">
        <w:rPr>
          <w:rStyle w:val="HideTWBExt"/>
          <w:b w:val="0"/>
        </w:rPr>
        <w:t>&lt;/Members&gt;</w:t>
      </w:r>
    </w:p>
    <w:p w14:paraId="02522F0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5E3640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F805E3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22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2DAF359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AC663D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0CC164E5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B6783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EE2D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B4C4181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8524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22.</w:t>
            </w:r>
            <w:r w:rsidRPr="00FA4FE7">
              <w:rPr>
                <w:color w:val="000000" w:themeColor="text1"/>
              </w:rPr>
              <w:tab/>
              <w:t>podkreśla, że świat staje się coraz bardziej wielobiegunowy i mniej wielostronny; podkreśla, że fora wielostronne, na czele z Organizacją Narodów Zjednoczonych i jej agencjami, należy traktować jako preferowany przez UE format współpracy; w związku z tym wyraża zaniepokojenie rosnącym znaczeniem wyłącznych form współpracy, w ramach których konkurencja jest coraz większa; zauważa jednocześnie, że instytucje i normy międzynarodowe są w coraz większym stopniu instrumentalizowane; podkreśla, że tendencja ta stawia UE w delikatnej sytuacji, w której musi ona zachować równowagę między potrzebą odwoływania się do szerokiej i inkluzywnej koncepcji multilateralizmu a jednoczesnym priorytetowym traktowaniem współpracy z wybranymi partnerami o zbieżnych poglądach;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A14C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22.</w:t>
            </w:r>
            <w:r w:rsidRPr="00FA4FE7">
              <w:rPr>
                <w:color w:val="000000" w:themeColor="text1"/>
              </w:rPr>
              <w:tab/>
              <w:t xml:space="preserve">podkreśla, że świat staje się coraz bardziej wielobiegunowy i mniej wielostronny; podkreśla, że fora wielostronne, na czele z Organizacją Narodów Zjednoczonych i jej agencjami, należy traktować jako preferowany przez UE format współpracy; w związku z tym wyraża zaniepokojenie rosnącym znaczeniem wyłącznych form współpracy, w ramach których konkurencja jest coraz większa; zauważa jednocześnie, że instytucje i normy międzynarodowe są w coraz większym stopniu instrumentalizowane; podkreśla, że tendencja ta stawia UE w delikatnej sytuacji, w której musi ona zachować równowagę między potrzebą odwoływania się do szerokiej i inkluzywnej koncepcji multilateralizmu a jednoczesnym priorytetowym traktowaniem współpracy z wybranymi partnerami o zbieżnych poglądach; </w:t>
            </w:r>
            <w:r w:rsidRPr="00FA4FE7">
              <w:rPr>
                <w:b/>
                <w:i/>
                <w:color w:val="000000" w:themeColor="text1"/>
              </w:rPr>
              <w:t>wzywa państwa członkowskie do wzmocnienia inkluzywnych form wielostronnego sprawowania rządów i zachęca w tym kontekście Komisję, Europejską Służbę Działań Zewnętrznych i Radę do zacieśnienia współpracy międzyinstytucjonalnej z organizacjami wielostronnymi, które są integralną częścią międzynarodowego porządku opartego na zasadach;</w:t>
            </w:r>
          </w:p>
        </w:tc>
      </w:tr>
    </w:tbl>
    <w:p w14:paraId="1779CD94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36D066D5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79FCE6F7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697</w:t>
      </w:r>
      <w:r w:rsidRPr="00FA4FE7">
        <w:rPr>
          <w:rStyle w:val="HideTWBExt"/>
          <w:b w:val="0"/>
        </w:rPr>
        <w:t>&lt;/NumAm&gt;</w:t>
      </w:r>
    </w:p>
    <w:p w14:paraId="7635788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Hermann Tertsch, Jorge Martín Frías</w:t>
      </w:r>
      <w:r w:rsidRPr="00FA4FE7">
        <w:rPr>
          <w:rStyle w:val="HideTWBExt"/>
          <w:b w:val="0"/>
        </w:rPr>
        <w:t>&lt;/Members&gt;</w:t>
      </w:r>
    </w:p>
    <w:p w14:paraId="7C5DDB5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7B45BA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D2D787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22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5B9B414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73B37D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14B15339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3E2BE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5E43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73543E97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2767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22.</w:t>
            </w:r>
            <w:r w:rsidRPr="00FA4FE7">
              <w:rPr>
                <w:color w:val="000000" w:themeColor="text1"/>
              </w:rPr>
              <w:tab/>
              <w:t xml:space="preserve">podkreśla, że świat staje się coraz bardziej wielobiegunowy i mniej wielostronny; podkreśla, że fora wielostronne, na czele z Organizacją Narodów Zjednoczonych i jej agencjami, </w:t>
            </w:r>
            <w:r w:rsidRPr="00FA4FE7">
              <w:rPr>
                <w:b/>
                <w:i/>
                <w:color w:val="000000" w:themeColor="text1"/>
              </w:rPr>
              <w:t>należy traktować jako preferowany przez UE format współpracy</w:t>
            </w:r>
            <w:r w:rsidRPr="00FA4FE7">
              <w:rPr>
                <w:color w:val="000000" w:themeColor="text1"/>
              </w:rPr>
              <w:t>;</w:t>
            </w:r>
            <w:r w:rsidRPr="00FA4FE7">
              <w:rPr>
                <w:b/>
                <w:i/>
                <w:color w:val="000000" w:themeColor="text1"/>
              </w:rPr>
              <w:t xml:space="preserve"> </w:t>
            </w:r>
            <w:r w:rsidRPr="00FA4FE7">
              <w:rPr>
                <w:color w:val="000000" w:themeColor="text1"/>
              </w:rPr>
              <w:t>w związku z tym</w:t>
            </w:r>
            <w:r w:rsidRPr="00FA4FE7">
              <w:rPr>
                <w:b/>
                <w:i/>
                <w:color w:val="000000" w:themeColor="text1"/>
              </w:rPr>
              <w:t xml:space="preserve"> wyraża zaniepokojenie rosnącym znaczeniem wyłącznych form współpracy, w ramach których konkurencja jest coraz większa; zauważa jednocześnie</w:t>
            </w:r>
            <w:r w:rsidRPr="00FA4FE7">
              <w:rPr>
                <w:color w:val="000000" w:themeColor="text1"/>
              </w:rPr>
              <w:t xml:space="preserve">, że instytucje i normy międzynarodowe </w:t>
            </w:r>
            <w:r w:rsidRPr="00FA4FE7">
              <w:rPr>
                <w:b/>
                <w:i/>
                <w:color w:val="000000" w:themeColor="text1"/>
              </w:rPr>
              <w:t>są</w:t>
            </w:r>
            <w:r w:rsidRPr="00FA4FE7">
              <w:rPr>
                <w:color w:val="000000" w:themeColor="text1"/>
              </w:rPr>
              <w:t xml:space="preserve"> w coraz większym stopniu </w:t>
            </w:r>
            <w:r w:rsidRPr="00FA4FE7">
              <w:rPr>
                <w:b/>
                <w:i/>
                <w:color w:val="000000" w:themeColor="text1"/>
              </w:rPr>
              <w:t>instrumentalizowane</w:t>
            </w:r>
            <w:r w:rsidRPr="00FA4FE7">
              <w:rPr>
                <w:color w:val="000000" w:themeColor="text1"/>
              </w:rPr>
              <w:t xml:space="preserve">; podkreśla, że tendencja ta </w:t>
            </w:r>
            <w:r w:rsidRPr="00FA4FE7">
              <w:rPr>
                <w:b/>
                <w:i/>
                <w:color w:val="000000" w:themeColor="text1"/>
              </w:rPr>
              <w:t>stawia</w:t>
            </w:r>
            <w:r w:rsidRPr="00FA4FE7">
              <w:rPr>
                <w:color w:val="000000" w:themeColor="text1"/>
              </w:rPr>
              <w:t xml:space="preserve"> UE </w:t>
            </w:r>
            <w:r w:rsidRPr="00FA4FE7">
              <w:rPr>
                <w:b/>
                <w:i/>
                <w:color w:val="000000" w:themeColor="text1"/>
              </w:rPr>
              <w:t>w delikatnej sytuacji, w której musi ona zachować równowagę między potrzebą odwoływania się do szerokiej i inkluzywnej koncepcji multilateralizmu a jednoczesnym priorytetowym traktowaniem</w:t>
            </w:r>
            <w:r w:rsidRPr="00FA4FE7">
              <w:rPr>
                <w:color w:val="000000" w:themeColor="text1"/>
              </w:rPr>
              <w:t xml:space="preserve"> współpracy z wybranymi partnerami o zbieżnych poglądach;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88FD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22.</w:t>
            </w:r>
            <w:r w:rsidRPr="00FA4FE7">
              <w:rPr>
                <w:color w:val="000000" w:themeColor="text1"/>
              </w:rPr>
              <w:tab/>
              <w:t xml:space="preserve">podkreśla, że świat staje się coraz bardziej wielobiegunowy i mniej wielostronny; podkreśla, że fora wielostronne, na czele z Organizacją Narodów Zjednoczonych i jej agencjami, </w:t>
            </w:r>
            <w:r w:rsidRPr="00FA4FE7">
              <w:rPr>
                <w:b/>
                <w:i/>
                <w:color w:val="000000" w:themeColor="text1"/>
              </w:rPr>
              <w:t>są odpowiedzialne za ich powszechną dyskredytację</w:t>
            </w:r>
            <w:r w:rsidRPr="00FA4FE7">
              <w:rPr>
                <w:color w:val="000000" w:themeColor="text1"/>
              </w:rPr>
              <w:t>;</w:t>
            </w:r>
            <w:r w:rsidRPr="00FA4FE7">
              <w:rPr>
                <w:b/>
                <w:i/>
                <w:color w:val="000000" w:themeColor="text1"/>
              </w:rPr>
              <w:t xml:space="preserve"> </w:t>
            </w:r>
            <w:r w:rsidRPr="00FA4FE7">
              <w:rPr>
                <w:color w:val="000000" w:themeColor="text1"/>
              </w:rPr>
              <w:t xml:space="preserve">zauważa w związku z tym, że instytucje i normy międzynarodowe </w:t>
            </w:r>
            <w:r w:rsidRPr="00FA4FE7">
              <w:rPr>
                <w:b/>
                <w:i/>
                <w:color w:val="000000" w:themeColor="text1"/>
              </w:rPr>
              <w:t>umożliwiły</w:t>
            </w:r>
            <w:r w:rsidRPr="00FA4FE7">
              <w:rPr>
                <w:color w:val="000000" w:themeColor="text1"/>
              </w:rPr>
              <w:t xml:space="preserve"> w coraz większym stopniu </w:t>
            </w:r>
            <w:r w:rsidRPr="00FA4FE7">
              <w:rPr>
                <w:b/>
                <w:i/>
                <w:color w:val="000000" w:themeColor="text1"/>
              </w:rPr>
              <w:t>ich instrumentalizowanie przez niegodziwe reżimy totalitarne</w:t>
            </w:r>
            <w:r w:rsidRPr="00FA4FE7">
              <w:rPr>
                <w:color w:val="000000" w:themeColor="text1"/>
              </w:rPr>
              <w:t xml:space="preserve">; podkreśla, że tendencja ta </w:t>
            </w:r>
            <w:r w:rsidRPr="00FA4FE7">
              <w:rPr>
                <w:b/>
                <w:i/>
                <w:color w:val="000000" w:themeColor="text1"/>
              </w:rPr>
              <w:t>umożliwia</w:t>
            </w:r>
            <w:r w:rsidRPr="00FA4FE7">
              <w:rPr>
                <w:color w:val="000000" w:themeColor="text1"/>
              </w:rPr>
              <w:t xml:space="preserve"> UE </w:t>
            </w:r>
            <w:r w:rsidRPr="00FA4FE7">
              <w:rPr>
                <w:b/>
                <w:i/>
                <w:color w:val="000000" w:themeColor="text1"/>
              </w:rPr>
              <w:t>nadanie priorytetu</w:t>
            </w:r>
            <w:r w:rsidRPr="00FA4FE7">
              <w:rPr>
                <w:color w:val="000000" w:themeColor="text1"/>
              </w:rPr>
              <w:t xml:space="preserve"> współpracy z wybranymi partnerami o zbieżnych poglądach;</w:t>
            </w:r>
          </w:p>
        </w:tc>
      </w:tr>
    </w:tbl>
    <w:p w14:paraId="01F22C3B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42979333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43AE958D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698</w:t>
      </w:r>
      <w:r w:rsidRPr="00FA4FE7">
        <w:rPr>
          <w:rStyle w:val="HideTWBExt"/>
          <w:b w:val="0"/>
        </w:rPr>
        <w:t>&lt;/NumAm&gt;</w:t>
      </w:r>
    </w:p>
    <w:p w14:paraId="1BAC0B4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Robert Biedroń, Sven Mikser, Marco Tarquinio</w:t>
      </w:r>
      <w:r w:rsidRPr="00FA4FE7">
        <w:rPr>
          <w:rStyle w:val="HideTWBExt"/>
          <w:b w:val="0"/>
        </w:rPr>
        <w:t>&lt;/Members&gt;</w:t>
      </w:r>
    </w:p>
    <w:p w14:paraId="3239807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301BDE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54E01A7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22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29B324C7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65351B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6D3CD7C5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6A335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001BF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4F5AA57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E9DF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22.</w:t>
            </w:r>
            <w:r w:rsidRPr="00FA4FE7">
              <w:rPr>
                <w:color w:val="000000" w:themeColor="text1"/>
              </w:rPr>
              <w:tab/>
              <w:t>podkreśla, że świat staje się coraz bardziej wielobiegunowy i mniej wielostronny; podkreśla, że fora wielostronne, na czele z Organizacją Narodów Zjednoczonych i jej agencjami, należy traktować jako preferowany przez UE format współpracy; w związku z tym wyraża zaniepokojenie rosnącym znaczeniem wyłącznych form współpracy, w ramach których konkurencja jest coraz większa; zauważa jednocześnie, że instytucje i normy międzynarodowe są w coraz większym stopniu instrumentalizowane; podkreśla, że tendencja ta stawia UE w delikatnej sytuacji, w której musi ona zachować równowagę między potrzebą odwoływania się do szerokiej i inkluzywnej koncepcji multilateralizmu a jednoczesnym priorytetowym traktowaniem współpracy z wybranymi partnerami o zbieżnych poglądach;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01C2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22.</w:t>
            </w:r>
            <w:r w:rsidRPr="00FA4FE7">
              <w:rPr>
                <w:color w:val="000000" w:themeColor="text1"/>
              </w:rPr>
              <w:tab/>
              <w:t>podkreśla, że świat staje się coraz bardziej wielobiegunowy i mniej wielostronny; podkreśla, że fora wielostronne, na czele z Organizacją Narodów Zjednoczonych i jej agencjami, należy traktować jako preferowany przez UE format współpracy;</w:t>
            </w:r>
            <w:r w:rsidRPr="00FA4FE7">
              <w:rPr>
                <w:b/>
                <w:i/>
                <w:color w:val="000000" w:themeColor="text1"/>
              </w:rPr>
              <w:t xml:space="preserve"> potępia zatem wszelkie nieuzasadnione ataki, zarówno werbalne, jak i fizyczne, na ONZ, w tym jej agencje i misje;</w:t>
            </w:r>
            <w:r w:rsidRPr="00FA4FE7">
              <w:rPr>
                <w:color w:val="000000" w:themeColor="text1"/>
              </w:rPr>
              <w:t xml:space="preserve"> w związku z tym wyraża zaniepokojenie rosnącym znaczeniem wyłącznych form współpracy, w ramach których konkurencja jest coraz większa; zauważa jednocześnie, że instytucje i normy międzynarodowe są w coraz większym stopniu instrumentalizowane; podkreśla, że tendencja ta stawia UE w delikatnej sytuacji, w której musi ona zachować równowagę między potrzebą odwoływania się do szerokiej i inkluzywnej koncepcji multilateralizmu a jednoczesnym priorytetowym traktowaniem współpracy z wybranymi partnerami o zbieżnych poglądach;</w:t>
            </w:r>
          </w:p>
        </w:tc>
      </w:tr>
    </w:tbl>
    <w:p w14:paraId="7F9483B9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7F8E5247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4B42194A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699</w:t>
      </w:r>
      <w:r w:rsidRPr="00FA4FE7">
        <w:rPr>
          <w:rStyle w:val="HideTWBExt"/>
          <w:b w:val="0"/>
        </w:rPr>
        <w:t>&lt;/NumAm&gt;</w:t>
      </w:r>
    </w:p>
    <w:p w14:paraId="41D1071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Hannah Neumann</w:t>
      </w:r>
      <w:r w:rsidRPr="00FA4FE7">
        <w:rPr>
          <w:rStyle w:val="HideTWBExt"/>
          <w:b w:val="0"/>
        </w:rPr>
        <w:t>&lt;/Members&gt;</w:t>
      </w:r>
    </w:p>
    <w:p w14:paraId="0B09198E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&lt;AuNomDe&gt;</w:t>
      </w:r>
      <w:r w:rsidRPr="00FA4FE7">
        <w:rPr>
          <w:rStyle w:val="HideTWBInt"/>
        </w:rPr>
        <w:t>{Greens/EFA}</w:t>
      </w:r>
      <w:r w:rsidRPr="00FA4FE7">
        <w:rPr>
          <w:color w:val="000000" w:themeColor="text1"/>
        </w:rPr>
        <w:t>w imieniu grupy Verts/ALE</w:t>
      </w:r>
      <w:r w:rsidRPr="00FA4FE7">
        <w:rPr>
          <w:rStyle w:val="HideTWBExt"/>
        </w:rPr>
        <w:t>&lt;/AuNomDe&gt;</w:t>
      </w:r>
    </w:p>
    <w:p w14:paraId="7726122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A9383D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58368E8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22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7023DDF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069155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3D87DE61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0C859B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E4CD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056992A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B012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22.</w:t>
            </w:r>
            <w:r w:rsidRPr="00FA4FE7">
              <w:rPr>
                <w:color w:val="000000" w:themeColor="text1"/>
              </w:rPr>
              <w:tab/>
              <w:t>podkreśla, że świat staje się coraz bardziej wielobiegunowy i mniej wielostronny; podkreśla, że fora wielostronne, na czele z Organizacją Narodów Zjednoczonych i jej agencjami, należy traktować jako preferowany przez UE format współpracy; w związku z tym wyraża zaniepokojenie rosnącym znaczeniem wyłącznych form współpracy</w:t>
            </w:r>
            <w:r w:rsidRPr="00FA4FE7">
              <w:rPr>
                <w:b/>
                <w:i/>
                <w:color w:val="000000" w:themeColor="text1"/>
              </w:rPr>
              <w:t>, w ramach których konkurencja jest coraz większa</w:t>
            </w:r>
            <w:r w:rsidRPr="00FA4FE7">
              <w:rPr>
                <w:color w:val="000000" w:themeColor="text1"/>
              </w:rPr>
              <w:t>; zauważa jednocześnie, że instytucje i normy międzynarodowe są w coraz większym stopniu instrumentalizowane; podkreśla, że tendencja ta stawia UE w delikatnej sytuacji, w której musi ona zachować równowagę między potrzebą odwoływania się do szerokiej i inkluzywnej koncepcji multilateralizmu a jednoczesnym priorytetowym traktowaniem współpracy z wybranymi partnerami o zbieżnych poglądach;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763A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22.</w:t>
            </w:r>
            <w:r w:rsidRPr="00FA4FE7">
              <w:rPr>
                <w:color w:val="000000" w:themeColor="text1"/>
              </w:rPr>
              <w:tab/>
              <w:t>podkreśla, że świat staje się coraz bardziej wielobiegunowy i mniej wielostronny; podkreśla, że fora wielostronne, na czele z Organizacją Narodów Zjednoczonych i jej agencjami, należy traktować jako preferowany przez UE format współpracy</w:t>
            </w:r>
            <w:r w:rsidRPr="00FA4FE7">
              <w:rPr>
                <w:b/>
                <w:i/>
                <w:color w:val="000000" w:themeColor="text1"/>
              </w:rPr>
              <w:t>, a zatem należy zapewnić im wystarczające fundusze i wsparcie UE w celu ochrony Organizacji Narodów Zjednoczonych i systemu wielostronnego jako całości</w:t>
            </w:r>
            <w:r w:rsidRPr="00FA4FE7">
              <w:rPr>
                <w:color w:val="000000" w:themeColor="text1"/>
              </w:rPr>
              <w:t>; w związku z tym wyraża zaniepokojenie rosnącym znaczeniem wyłącznych form współpracy</w:t>
            </w:r>
            <w:r w:rsidRPr="00FA4FE7">
              <w:rPr>
                <w:b/>
                <w:i/>
                <w:color w:val="000000" w:themeColor="text1"/>
              </w:rPr>
              <w:t>, które świadczą o coraz większej konkurencji</w:t>
            </w:r>
            <w:r w:rsidRPr="00FA4FE7">
              <w:rPr>
                <w:color w:val="000000" w:themeColor="text1"/>
              </w:rPr>
              <w:t>; zauważa jednocześnie, że instytucje i normy międzynarodowe są w coraz większym stopniu instrumentalizowane; podkreśla, że tendencja ta stawia UE w delikatnej sytuacji, w której musi ona zachować równowagę między potrzebą odwoływania się do szerokiej i inkluzywnej koncepcji multilateralizmu a jednoczesnym priorytetowym traktowaniem współpracy z wybranymi partnerami o zbieżnych poglądach;</w:t>
            </w:r>
          </w:p>
        </w:tc>
      </w:tr>
    </w:tbl>
    <w:p w14:paraId="253ED380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764496E9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41456464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700</w:t>
      </w:r>
      <w:r w:rsidRPr="00FA4FE7">
        <w:rPr>
          <w:rStyle w:val="HideTWBExt"/>
          <w:b w:val="0"/>
        </w:rPr>
        <w:t>&lt;/NumAm&gt;</w:t>
      </w:r>
    </w:p>
    <w:p w14:paraId="1E2921E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Michael von der Schulenburg</w:t>
      </w:r>
      <w:r w:rsidRPr="00FA4FE7">
        <w:rPr>
          <w:rStyle w:val="HideTWBExt"/>
          <w:b w:val="0"/>
        </w:rPr>
        <w:t>&lt;/Members&gt;</w:t>
      </w:r>
    </w:p>
    <w:p w14:paraId="2B07538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531BE7A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093302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22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CB8D32D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AA7E36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0AD723EA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A655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E044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EB2BBD2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96EBE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22.</w:t>
            </w:r>
            <w:r w:rsidRPr="00FA4FE7">
              <w:rPr>
                <w:color w:val="000000" w:themeColor="text1"/>
              </w:rPr>
              <w:tab/>
              <w:t xml:space="preserve">podkreśla, że świat staje się coraz bardziej wielobiegunowy i mniej wielostronny; podkreśla, że fora wielostronne, na czele z Organizacją Narodów Zjednoczonych i jej agencjami, należy traktować jako preferowany przez UE format współpracy; w związku z tym wyraża zaniepokojenie rosnącym znaczeniem wyłącznych form współpracy, w ramach których konkurencja jest coraz większa; zauważa jednocześnie, że instytucje i normy międzynarodowe są w coraz większym stopniu </w:t>
            </w:r>
            <w:r w:rsidRPr="00FA4FE7">
              <w:rPr>
                <w:b/>
                <w:i/>
                <w:color w:val="000000" w:themeColor="text1"/>
              </w:rPr>
              <w:t>instrumentalizowane</w:t>
            </w:r>
            <w:r w:rsidRPr="00FA4FE7">
              <w:rPr>
                <w:color w:val="000000" w:themeColor="text1"/>
              </w:rPr>
              <w:t>; podkreśla</w:t>
            </w:r>
            <w:r w:rsidRPr="00FA4FE7">
              <w:rPr>
                <w:b/>
                <w:i/>
                <w:color w:val="000000" w:themeColor="text1"/>
              </w:rPr>
              <w:t>, że tendencja ta stawia UE w delikatnej sytuacji, w której musi ona zachować równowagę między potrzebą odwoływania się do szerokiej i inkluzywnej koncepcji</w:t>
            </w:r>
            <w:r w:rsidRPr="00FA4FE7">
              <w:rPr>
                <w:color w:val="000000" w:themeColor="text1"/>
              </w:rPr>
              <w:t xml:space="preserve"> multilateralizmu </w:t>
            </w:r>
            <w:r w:rsidRPr="00FA4FE7">
              <w:rPr>
                <w:b/>
                <w:i/>
                <w:color w:val="000000" w:themeColor="text1"/>
              </w:rPr>
              <w:t>a jednoczesnym priorytetowym traktowaniem współpracy z wybranymi partnerami o zbieżnych poglądach</w:t>
            </w:r>
            <w:r w:rsidRPr="00FA4FE7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A6BB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22.</w:t>
            </w:r>
            <w:r w:rsidRPr="00FA4FE7">
              <w:rPr>
                <w:color w:val="000000" w:themeColor="text1"/>
              </w:rPr>
              <w:tab/>
              <w:t xml:space="preserve">podkreśla, że świat staje się coraz bardziej wielobiegunowy i </w:t>
            </w:r>
            <w:r w:rsidRPr="00FA4FE7">
              <w:rPr>
                <w:b/>
                <w:i/>
                <w:color w:val="000000" w:themeColor="text1"/>
              </w:rPr>
              <w:t>wyraża zaniepokojenie, że staje się on coraz</w:t>
            </w:r>
            <w:r w:rsidRPr="00FA4FE7">
              <w:rPr>
                <w:color w:val="000000" w:themeColor="text1"/>
              </w:rPr>
              <w:t xml:space="preserve"> mniej wielostronny; podkreśla, że fora wielostronne, na czele z Organizacją Narodów Zjednoczonych i jej agencjami, należy traktować jako preferowany przez UE format współpracy; w związku z tym wyraża zaniepokojenie rosnącym znaczeniem wyłącznych form współpracy, w ramach których konkurencja jest coraz większa; zauważa jednocześnie, że instytucje i normy międzynarodowe są w coraz większym stopniu </w:t>
            </w:r>
            <w:r w:rsidRPr="00FA4FE7">
              <w:rPr>
                <w:b/>
                <w:i/>
                <w:color w:val="000000" w:themeColor="text1"/>
              </w:rPr>
              <w:t>omijane</w:t>
            </w:r>
            <w:r w:rsidRPr="00FA4FE7">
              <w:rPr>
                <w:color w:val="000000" w:themeColor="text1"/>
              </w:rPr>
              <w:t xml:space="preserve">; podkreśla </w:t>
            </w:r>
            <w:r w:rsidRPr="00FA4FE7">
              <w:rPr>
                <w:b/>
                <w:i/>
                <w:color w:val="000000" w:themeColor="text1"/>
              </w:rPr>
              <w:t>potrzebę rzeczywistego i zaangażowanego globalnego</w:t>
            </w:r>
            <w:r w:rsidRPr="00FA4FE7">
              <w:rPr>
                <w:color w:val="000000" w:themeColor="text1"/>
              </w:rPr>
              <w:t xml:space="preserve"> multilateralizmu;</w:t>
            </w:r>
          </w:p>
        </w:tc>
      </w:tr>
    </w:tbl>
    <w:p w14:paraId="09DC428E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61F1FE34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19AF944C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701</w:t>
      </w:r>
      <w:r w:rsidRPr="00FA4FE7">
        <w:rPr>
          <w:rStyle w:val="HideTWBExt"/>
          <w:b w:val="0"/>
        </w:rPr>
        <w:t>&lt;/NumAm&gt;</w:t>
      </w:r>
    </w:p>
    <w:p w14:paraId="7FD8D74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António Tânger Corrêa, Hermann Tertsch, Jorge Martín Frías</w:t>
      </w:r>
      <w:r w:rsidRPr="00FA4FE7">
        <w:rPr>
          <w:rStyle w:val="HideTWBExt"/>
          <w:b w:val="0"/>
        </w:rPr>
        <w:t>&lt;/Members&gt;</w:t>
      </w:r>
    </w:p>
    <w:p w14:paraId="3CC7134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C3AB6C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3383988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22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0FE3EC59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8087BB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438015BA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EDCE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CC00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16798D3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E4F1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22.</w:t>
            </w:r>
            <w:r w:rsidRPr="00FA4FE7">
              <w:rPr>
                <w:color w:val="000000" w:themeColor="text1"/>
              </w:rPr>
              <w:tab/>
              <w:t>podkreśla, że świat staje się coraz bardziej wielobiegunowy i mniej wielostronny</w:t>
            </w:r>
            <w:r w:rsidRPr="00FA4FE7">
              <w:rPr>
                <w:b/>
                <w:i/>
                <w:color w:val="000000" w:themeColor="text1"/>
              </w:rPr>
              <w:t>; podkreśla, że fora wielostronne, na czele z Organizacją Narodów Zjednoczonych i jej agencjami, należy traktować jako preferowany przez UE format współpracy;</w:t>
            </w:r>
            <w:r w:rsidRPr="00FA4FE7">
              <w:rPr>
                <w:color w:val="000000" w:themeColor="text1"/>
              </w:rPr>
              <w:t xml:space="preserve"> w związku z tym wyraża zaniepokojenie rosnącym znaczeniem wyłącznych form współpracy, w ramach których konkurencja jest coraz większa; zauważa jednocześnie, że instytucje i normy międzynarodowe są w coraz większym stopniu instrumentalizowane; podkreśla, że tendencja ta stawia UE w delikatnej sytuacji, w której musi ona zachować równowagę między potrzebą odwoływania się do szerokiej i inkluzywnej koncepcji multilateralizmu a jednoczesnym priorytetowym traktowaniem współpracy z wybranymi partnerami o zbieżnych poglądach;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BD335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22.</w:t>
            </w:r>
            <w:r w:rsidRPr="00FA4FE7">
              <w:rPr>
                <w:color w:val="000000" w:themeColor="text1"/>
              </w:rPr>
              <w:tab/>
              <w:t>podkreśla, że świat staje się coraz bardziej wielobiegunowy i mniej wielostronny; w związku z tym wyraża zaniepokojenie rosnącym znaczeniem wyłącznych form współpracy, w ramach których konkurencja jest coraz większa; zauważa jednocześnie, że instytucje i normy międzynarodowe są w coraz większym stopniu instrumentalizowane,</w:t>
            </w:r>
            <w:r w:rsidRPr="00FA4FE7">
              <w:rPr>
                <w:b/>
                <w:i/>
                <w:color w:val="000000" w:themeColor="text1"/>
              </w:rPr>
              <w:t xml:space="preserve"> a reżimy takie jak Chiny, Rosja i Iran zmieniają normy międzynarodowe, aby dostosować je do swoich autorytarnych programów, a także nadużywają np. Rady Praw Człowieka ONZ do swoich celów politycznych w zakresie praw człowieka</w:t>
            </w:r>
            <w:r w:rsidRPr="00FA4FE7">
              <w:rPr>
                <w:color w:val="000000" w:themeColor="text1"/>
              </w:rPr>
              <w:t>; podkreśla, że tendencja ta stawia UE w delikatnej sytuacji, w której musi ona zachować równowagę między potrzebą odwoływania się do szerokiej i inkluzywnej koncepcji multilateralizmu a jednoczesnym priorytetowym traktowaniem współpracy z wybranymi partnerami o zbieżnych poglądach;</w:t>
            </w:r>
          </w:p>
        </w:tc>
      </w:tr>
    </w:tbl>
    <w:p w14:paraId="3E5EB909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52ED54B4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07697471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702</w:t>
      </w:r>
      <w:r w:rsidRPr="00FA4FE7">
        <w:rPr>
          <w:rStyle w:val="HideTWBExt"/>
          <w:b w:val="0"/>
        </w:rPr>
        <w:t>&lt;/NumAm&gt;</w:t>
      </w:r>
    </w:p>
    <w:p w14:paraId="73A4C69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Marc Botenga, Rima Hassan, Özlem Demirel</w:t>
      </w:r>
      <w:r w:rsidRPr="00FA4FE7">
        <w:rPr>
          <w:rStyle w:val="HideTWBExt"/>
          <w:b w:val="0"/>
        </w:rPr>
        <w:t>&lt;/Members&gt;</w:t>
      </w:r>
    </w:p>
    <w:p w14:paraId="1363DA97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&lt;AuNomDe&gt;</w:t>
      </w:r>
      <w:r w:rsidRPr="00FA4FE7">
        <w:rPr>
          <w:rStyle w:val="HideTWBInt"/>
        </w:rPr>
        <w:t>{The Left}</w:t>
      </w:r>
      <w:r w:rsidRPr="00FA4FE7">
        <w:rPr>
          <w:color w:val="000000" w:themeColor="text1"/>
        </w:rPr>
        <w:t>w imieniu grupy The Left</w:t>
      </w:r>
      <w:r w:rsidRPr="00FA4FE7">
        <w:rPr>
          <w:rStyle w:val="HideTWBExt"/>
        </w:rPr>
        <w:t>&lt;/AuNomDe&gt;</w:t>
      </w:r>
    </w:p>
    <w:p w14:paraId="78C581D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C12C44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701F55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22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E9D86BB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2D36D5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6581B591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6AFCB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2BBF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95A1C34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F566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22.</w:t>
            </w:r>
            <w:r w:rsidRPr="00FA4FE7">
              <w:rPr>
                <w:color w:val="000000" w:themeColor="text1"/>
              </w:rPr>
              <w:tab/>
              <w:t>podkreśla, że świat staje się coraz bardziej wielobiegunowy i mniej wielostronny; podkreśla, że fora wielostronne, na czele z Organizacją Narodów Zjednoczonych i jej agencjami, należy traktować jako preferowany przez UE format współpracy; w związku z tym wyraża zaniepokojenie rosnącym znaczeniem wyłącznych form współpracy</w:t>
            </w:r>
            <w:r w:rsidRPr="00FA4FE7">
              <w:rPr>
                <w:b/>
                <w:i/>
                <w:color w:val="000000" w:themeColor="text1"/>
              </w:rPr>
              <w:t>, w ramach których konkurencja jest coraz większa</w:t>
            </w:r>
            <w:r w:rsidRPr="00FA4FE7">
              <w:rPr>
                <w:color w:val="000000" w:themeColor="text1"/>
              </w:rPr>
              <w:t>; zauważa jednocześnie, że instytucje i normy międzynarodowe są w coraz większym stopniu instrumentalizowane; podkreśla</w:t>
            </w:r>
            <w:r w:rsidRPr="00FA4FE7">
              <w:rPr>
                <w:b/>
                <w:i/>
                <w:color w:val="000000" w:themeColor="text1"/>
              </w:rPr>
              <w:t>, że tendencja ta stawia UE w delikatnej sytuacji, w której musi ona zachować równowagę między potrzebą</w:t>
            </w:r>
            <w:r w:rsidRPr="00FA4FE7">
              <w:rPr>
                <w:color w:val="000000" w:themeColor="text1"/>
              </w:rPr>
              <w:t xml:space="preserve"> odwoływania się do szerokiej i inkluzywnej koncepcji multilateralizmu </w:t>
            </w:r>
            <w:r w:rsidRPr="00FA4FE7">
              <w:rPr>
                <w:b/>
                <w:i/>
                <w:color w:val="000000" w:themeColor="text1"/>
              </w:rPr>
              <w:t>a jednoczesnym priorytetowym traktowaniem współpracy z wybranymi partnerami o zbieżnych poglądach;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2F91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22.</w:t>
            </w:r>
            <w:r w:rsidRPr="00FA4FE7">
              <w:rPr>
                <w:color w:val="000000" w:themeColor="text1"/>
              </w:rPr>
              <w:tab/>
              <w:t xml:space="preserve">podkreśla, że świat staje się coraz bardziej wielobiegunowy i mniej wielostronny; podkreśla, że fora wielostronne, na czele z Organizacją Narodów Zjednoczonych i jej agencjami, należy traktować jako preferowany przez UE format współpracy; w związku z tym wyraża zaniepokojenie rosnącym znaczeniem wyłącznych form współpracy, </w:t>
            </w:r>
            <w:r w:rsidRPr="00FA4FE7">
              <w:rPr>
                <w:b/>
                <w:i/>
                <w:color w:val="000000" w:themeColor="text1"/>
              </w:rPr>
              <w:t>takich jak NATO i G-7,</w:t>
            </w:r>
            <w:r w:rsidRPr="00FA4FE7">
              <w:rPr>
                <w:color w:val="000000" w:themeColor="text1"/>
              </w:rPr>
              <w:t xml:space="preserve"> które świadczą o coraz większej konkurencji </w:t>
            </w:r>
            <w:r w:rsidRPr="00FA4FE7">
              <w:rPr>
                <w:b/>
                <w:i/>
                <w:color w:val="000000" w:themeColor="text1"/>
              </w:rPr>
              <w:t>wojskowej i gospodarczej</w:t>
            </w:r>
            <w:r w:rsidRPr="00FA4FE7">
              <w:rPr>
                <w:color w:val="000000" w:themeColor="text1"/>
              </w:rPr>
              <w:t xml:space="preserve">; zauważa jednocześnie, że instytucje i normy międzynarodowe są w coraz większym stopniu instrumentalizowane; podkreśla </w:t>
            </w:r>
            <w:r w:rsidRPr="00FA4FE7">
              <w:rPr>
                <w:b/>
                <w:i/>
                <w:color w:val="000000" w:themeColor="text1"/>
              </w:rPr>
              <w:t>potrzebę</w:t>
            </w:r>
            <w:r w:rsidRPr="00FA4FE7">
              <w:rPr>
                <w:color w:val="000000" w:themeColor="text1"/>
              </w:rPr>
              <w:t xml:space="preserve"> odwoływania się do szerokiej i inkluzywnej koncepcji multilateralizmu;</w:t>
            </w:r>
          </w:p>
        </w:tc>
      </w:tr>
    </w:tbl>
    <w:p w14:paraId="50F8C99C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735B53E3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05B10226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703</w:t>
      </w:r>
      <w:r w:rsidRPr="00FA4FE7">
        <w:rPr>
          <w:rStyle w:val="HideTWBExt"/>
          <w:b w:val="0"/>
        </w:rPr>
        <w:t>&lt;/NumAm&gt;</w:t>
      </w:r>
    </w:p>
    <w:p w14:paraId="72AC1E6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Sven Mikser, Lucia Annunziata, Nicola Zingaretti, Thijs Reuten, Alessandra Moretti, Giorgio Gori, Tobias Cremer, Yannis Maniatis</w:t>
      </w:r>
      <w:r w:rsidRPr="00FA4FE7">
        <w:rPr>
          <w:rStyle w:val="HideTWBExt"/>
          <w:b w:val="0"/>
        </w:rPr>
        <w:t>&lt;/Members&gt;</w:t>
      </w:r>
    </w:p>
    <w:p w14:paraId="5016606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57C4DD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CC4155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22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A6B4831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728BD5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3085EB71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D432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6610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741DF9E6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61EF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22.</w:t>
            </w:r>
            <w:r w:rsidRPr="00FA4FE7">
              <w:rPr>
                <w:color w:val="000000" w:themeColor="text1"/>
              </w:rPr>
              <w:tab/>
              <w:t xml:space="preserve">podkreśla, że świat staje się coraz bardziej wielobiegunowy i mniej wielostronny; podkreśla, że fora wielostronne, na czele z Organizacją Narodów Zjednoczonych i jej agencjami, należy traktować jako preferowany przez UE format współpracy; w związku z tym wyraża zaniepokojenie rosnącym znaczeniem wyłącznych form współpracy, w ramach których konkurencja jest coraz większa; zauważa jednocześnie, że instytucje i normy międzynarodowe są w coraz większym stopniu instrumentalizowane; podkreśla, że tendencja ta stawia UE w delikatnej sytuacji, w której musi ona zachować równowagę między potrzebą odwoływania się do szerokiej i inkluzywnej koncepcji multilateralizmu a jednoczesnym </w:t>
            </w:r>
            <w:r w:rsidRPr="00FA4FE7">
              <w:rPr>
                <w:b/>
                <w:i/>
                <w:color w:val="000000" w:themeColor="text1"/>
              </w:rPr>
              <w:t>priorytetowym</w:t>
            </w:r>
            <w:r w:rsidRPr="00FA4FE7">
              <w:rPr>
                <w:color w:val="000000" w:themeColor="text1"/>
              </w:rPr>
              <w:t xml:space="preserve"> </w:t>
            </w:r>
            <w:r w:rsidRPr="00FA4FE7">
              <w:rPr>
                <w:b/>
                <w:i/>
                <w:color w:val="000000" w:themeColor="text1"/>
              </w:rPr>
              <w:t>traktowaniem</w:t>
            </w:r>
            <w:r w:rsidRPr="00FA4FE7">
              <w:rPr>
                <w:color w:val="000000" w:themeColor="text1"/>
              </w:rPr>
              <w:t xml:space="preserve"> współpracy z wybranymi partnerami o zbieżnych poglądach;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F16E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22.</w:t>
            </w:r>
            <w:r w:rsidRPr="00FA4FE7">
              <w:rPr>
                <w:color w:val="000000" w:themeColor="text1"/>
              </w:rPr>
              <w:tab/>
              <w:t xml:space="preserve">podkreśla, że świat staje się coraz bardziej wielobiegunowy i mniej wielostronny; podkreśla, że fora wielostronne, na czele z Organizacją Narodów Zjednoczonych i jej agencjami, należy traktować jako preferowany przez UE format współpracy; w związku z tym wyraża zaniepokojenie rosnącym znaczeniem wyłącznych form współpracy, w ramach których konkurencja jest coraz większa; zauważa jednocześnie, że instytucje i normy międzynarodowe są w coraz większym stopniu instrumentalizowane; podkreśla, że tendencja ta stawia UE w delikatnej sytuacji, w której musi ona zachować równowagę między potrzebą odwoływania się do szerokiej i inkluzywnej koncepcji multilateralizmu a jednoczesnym </w:t>
            </w:r>
            <w:r w:rsidRPr="00FA4FE7">
              <w:rPr>
                <w:b/>
                <w:i/>
                <w:color w:val="000000" w:themeColor="text1"/>
              </w:rPr>
              <w:t xml:space="preserve">wzmacnianiem </w:t>
            </w:r>
            <w:r w:rsidRPr="00FA4FE7">
              <w:rPr>
                <w:color w:val="000000" w:themeColor="text1"/>
              </w:rPr>
              <w:t>współpracy z wybranymi partnerami o zbieżnych poglądach;</w:t>
            </w:r>
          </w:p>
        </w:tc>
      </w:tr>
    </w:tbl>
    <w:p w14:paraId="3D08DAED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17C37F01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710818F3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704</w:t>
      </w:r>
      <w:r w:rsidRPr="00FA4FE7">
        <w:rPr>
          <w:rStyle w:val="HideTWBExt"/>
          <w:b w:val="0"/>
        </w:rPr>
        <w:t>&lt;/NumAm&gt;</w:t>
      </w:r>
    </w:p>
    <w:p w14:paraId="5EB2140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Miriam Lexmann</w:t>
      </w:r>
      <w:r w:rsidRPr="00FA4FE7">
        <w:rPr>
          <w:rStyle w:val="HideTWBExt"/>
          <w:b w:val="0"/>
        </w:rPr>
        <w:t>&lt;/Members&gt;</w:t>
      </w:r>
    </w:p>
    <w:p w14:paraId="70B6D37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0DB594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9FD5CC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22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8E84673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DDF40C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73CFDC75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39EA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AC761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9CCE328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9570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22.</w:t>
            </w:r>
            <w:r w:rsidRPr="00FA4FE7">
              <w:rPr>
                <w:color w:val="000000" w:themeColor="text1"/>
              </w:rPr>
              <w:tab/>
              <w:t xml:space="preserve">podkreśla, że świat staje się coraz bardziej wielobiegunowy i mniej wielostronny; podkreśla, że fora wielostronne, na czele z Organizacją Narodów Zjednoczonych i jej agencjami, należy traktować jako preferowany przez UE format współpracy; w związku z tym wyraża zaniepokojenie </w:t>
            </w:r>
            <w:r w:rsidRPr="00FA4FE7">
              <w:rPr>
                <w:b/>
                <w:i/>
                <w:color w:val="000000" w:themeColor="text1"/>
              </w:rPr>
              <w:t>rosnącym znaczeniem wyłącznych form współpracy, w ramach których konkurencja jest coraz większa</w:t>
            </w:r>
            <w:r w:rsidRPr="00FA4FE7">
              <w:rPr>
                <w:color w:val="000000" w:themeColor="text1"/>
              </w:rPr>
              <w:t xml:space="preserve">; zauważa jednocześnie, że instytucje i normy międzynarodowe są w coraz większym stopniu instrumentalizowane; podkreśla, że tendencja ta stawia UE w delikatnej sytuacji, w której musi ona zachować równowagę między potrzebą odwoływania się do szerokiej i inkluzywnej koncepcji multilateralizmu a </w:t>
            </w:r>
            <w:r w:rsidRPr="00FA4FE7">
              <w:rPr>
                <w:b/>
                <w:i/>
                <w:color w:val="000000" w:themeColor="text1"/>
              </w:rPr>
              <w:t>jednoczesnym</w:t>
            </w:r>
            <w:r w:rsidRPr="00FA4FE7">
              <w:rPr>
                <w:color w:val="000000" w:themeColor="text1"/>
              </w:rPr>
              <w:t xml:space="preserve"> priorytetowym traktowaniem współpracy z wybranymi partnerami o zbieżnych poglądach;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CC8B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22.</w:t>
            </w:r>
            <w:r w:rsidRPr="00FA4FE7">
              <w:rPr>
                <w:color w:val="000000" w:themeColor="text1"/>
              </w:rPr>
              <w:tab/>
              <w:t xml:space="preserve">podkreśla, że świat staje się coraz bardziej wielobiegunowy i mniej wielostronny; podkreśla, że fora wielostronne, na czele z Organizacją Narodów Zjednoczonych i jej agencjami, należy traktować jako preferowany przez UE format współpracy; w związku z tym wyraża zaniepokojenie </w:t>
            </w:r>
            <w:r w:rsidRPr="00FA4FE7">
              <w:rPr>
                <w:b/>
                <w:i/>
                <w:color w:val="000000" w:themeColor="text1"/>
              </w:rPr>
              <w:t>rosnącą niezdolnością systemu ONZ do reagowania na dzisiejsze globalne wyzwania</w:t>
            </w:r>
            <w:r w:rsidRPr="00FA4FE7">
              <w:rPr>
                <w:color w:val="000000" w:themeColor="text1"/>
              </w:rPr>
              <w:t xml:space="preserve">; zauważa jednocześnie, że instytucje i normy międzynarodowe są w coraz większym stopniu instrumentalizowane </w:t>
            </w:r>
            <w:r w:rsidRPr="00FA4FE7">
              <w:rPr>
                <w:b/>
                <w:i/>
                <w:color w:val="000000" w:themeColor="text1"/>
              </w:rPr>
              <w:t>i podważane przez reżimy autokratyczne</w:t>
            </w:r>
            <w:r w:rsidRPr="00FA4FE7">
              <w:rPr>
                <w:color w:val="000000" w:themeColor="text1"/>
              </w:rPr>
              <w:t>; podkreśla, że tendencja ta stawia UE w delikatnej sytuacji, w której musi ona zachować równowagę między potrzebą odwoływania się do szerokiej i inkluzywnej koncepcji multilateralizmu a priorytetowym traktowaniem współpracy z wybranymi partnerami o zbieżnych poglądach;</w:t>
            </w:r>
          </w:p>
        </w:tc>
      </w:tr>
    </w:tbl>
    <w:p w14:paraId="643344BB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1DE09F0D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4A6754EA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705</w:t>
      </w:r>
      <w:r w:rsidRPr="00FA4FE7">
        <w:rPr>
          <w:rStyle w:val="HideTWBExt"/>
          <w:b w:val="0"/>
        </w:rPr>
        <w:t>&lt;/NumAm&gt;</w:t>
      </w:r>
    </w:p>
    <w:p w14:paraId="793161F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Hans Neuhoff</w:t>
      </w:r>
      <w:r w:rsidRPr="00FA4FE7">
        <w:rPr>
          <w:rStyle w:val="HideTWBExt"/>
          <w:b w:val="0"/>
        </w:rPr>
        <w:t>&lt;/Members&gt;</w:t>
      </w:r>
    </w:p>
    <w:p w14:paraId="7687E2B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5612A53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2458CAC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22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E2F064A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681D0A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7A855AC6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10FE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B4A7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471428A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85510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22.</w:t>
            </w:r>
            <w:r w:rsidRPr="00FA4FE7">
              <w:rPr>
                <w:color w:val="000000" w:themeColor="text1"/>
              </w:rPr>
              <w:tab/>
              <w:t>podkreśla, że świat staje się coraz bardziej wielobiegunowy</w:t>
            </w:r>
            <w:r w:rsidRPr="00FA4FE7">
              <w:rPr>
                <w:b/>
                <w:i/>
                <w:color w:val="000000" w:themeColor="text1"/>
              </w:rPr>
              <w:t xml:space="preserve"> i mniej wielostronny</w:t>
            </w:r>
            <w:r w:rsidRPr="00FA4FE7">
              <w:rPr>
                <w:color w:val="000000" w:themeColor="text1"/>
              </w:rPr>
              <w:t>; podkreśla, że fora wielostronne, na czele z Organizacją Narodów Zjednoczonych i jej agencjami, należy traktować jako preferowany przez UE format współpracy; w związku z tym wyraża zaniepokojenie rosnącym znaczeniem wyłącznych form współpracy, w ramach których konkurencja jest coraz większa; zauważa jednocześnie, że instytucje i normy międzynarodowe są w coraz większym stopniu instrumentalizowane; podkreśla, że tendencja ta stawia UE w delikatnej sytuacji, w której musi ona zachować równowagę między potrzebą odwoływania się do szerokiej i inkluzywnej koncepcji multilateralizmu a jednoczesnym priorytetowym traktowaniem współpracy z wybranymi partnerami o zbieżnych poglądach;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43FD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22.</w:t>
            </w:r>
            <w:r w:rsidRPr="00FA4FE7">
              <w:rPr>
                <w:color w:val="000000" w:themeColor="text1"/>
              </w:rPr>
              <w:tab/>
              <w:t>podkreśla, że świat staje się coraz bardziej wielobiegunowy; podkreśla, że fora wielostronne, na czele z Organizacją Narodów Zjednoczonych i jej agencjami, należy traktować jako preferowany przez UE format współpracy; w związku z tym wyraża zaniepokojenie rosnącym znaczeniem wyłącznych form współpracy, w ramach których konkurencja jest coraz większa; zauważa jednocześnie, że instytucje i normy międzynarodowe są w coraz większym stopniu instrumentalizowane; podkreśla, że tendencja ta stawia UE w delikatnej sytuacji, w której musi ona zachować równowagę między potrzebą odwoływania się do szerokiej i inkluzywnej koncepcji multilateralizmu a jednoczesnym priorytetowym traktowaniem współpracy z wybranymi partnerami o zbieżnych poglądach;</w:t>
            </w:r>
          </w:p>
        </w:tc>
      </w:tr>
    </w:tbl>
    <w:p w14:paraId="68128D82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{DE}</w:t>
      </w:r>
      <w:r w:rsidRPr="00FA4FE7">
        <w:rPr>
          <w:color w:val="000000" w:themeColor="text1"/>
        </w:rPr>
        <w:t>de</w:t>
      </w:r>
      <w:r w:rsidRPr="00FA4FE7">
        <w:rPr>
          <w:rStyle w:val="HideTWBExt"/>
        </w:rPr>
        <w:t>&lt;/Original&gt;</w:t>
      </w:r>
    </w:p>
    <w:p w14:paraId="2ACBAB37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3EF00E9E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706</w:t>
      </w:r>
      <w:r w:rsidRPr="00FA4FE7">
        <w:rPr>
          <w:rStyle w:val="HideTWBExt"/>
          <w:b w:val="0"/>
        </w:rPr>
        <w:t>&lt;/NumAm&gt;</w:t>
      </w:r>
    </w:p>
    <w:p w14:paraId="1A6DA38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Rihards Kols</w:t>
      </w:r>
      <w:r w:rsidRPr="00FA4FE7">
        <w:rPr>
          <w:rStyle w:val="HideTWBExt"/>
          <w:b w:val="0"/>
        </w:rPr>
        <w:t>&lt;/Members&gt;</w:t>
      </w:r>
    </w:p>
    <w:p w14:paraId="7B2773F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398C99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77A46E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22 – punkt 1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099B082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FEC35D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4C03339B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55075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C5B3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47C17F4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F92C2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DE0F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1)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uznaje ograniczenia obecnej struktury Organizacji Narodów Zjednoczonych i wzywa do kompleksowej reformy ONZ w celu zwiększenia jej skuteczności i zdolności w zakresie odpowiadania na współczesne wyzwania geopolityczne; opowiada się za reformą, która obejmuje zmianę składu Rady Bezpieczeństwa ONZ i systemu weta, w celu odzwierciedlenia współczesnej dynamiki władzy, a tym samym zapobieżenia obstrukcji ze strony państw autokratycznych i umożliwienia bardziej zdecydowanych działań na rzecz utrzymania pokoju i bezpieczeństwa międzynarodowego;</w:t>
            </w:r>
          </w:p>
        </w:tc>
      </w:tr>
    </w:tbl>
    <w:p w14:paraId="37AFDCA2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70B00964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4D48FCFE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707</w:t>
      </w:r>
      <w:r w:rsidRPr="00FA4FE7">
        <w:rPr>
          <w:rStyle w:val="HideTWBExt"/>
          <w:b w:val="0"/>
        </w:rPr>
        <w:t>&lt;/NumAm&gt;</w:t>
      </w:r>
    </w:p>
    <w:p w14:paraId="041E888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Sven Mikser, Lucia Annunziata, Nicola Zingaretti, Thijs Reuten, Alessandra Moretti, Giorgio Gori, Tobias Cremer</w:t>
      </w:r>
      <w:r w:rsidRPr="00FA4FE7">
        <w:rPr>
          <w:rStyle w:val="HideTWBExt"/>
          <w:b w:val="0"/>
        </w:rPr>
        <w:t>&lt;/Members&gt;</w:t>
      </w:r>
    </w:p>
    <w:p w14:paraId="2269286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73F73B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848440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22 a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346E4D6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675C26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353556EE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5C71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2FBDE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C9E4A7B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4B5D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1AB1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22a.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podkreśla, że rosyjska wojna napastnicza przeciwko Ukrainie destabilizuje wschodnie sąsiedztwo i Bałkany Zachodnie oraz zagraża ich bezpieczeństwu i stabilności, co z kolei zagraża bezpieczeństwu samej UE; z zadowoleniem przyjmuje fakt zmiany priorytetów polityki rozszerzenia UE w następstwie rosyjskiej wojny napastniczej przeciwko Ukrainie; uważa, że w związku z tym UE powinna również priorytetowo potraktować reformę polityki sąsiedztwa i przyspieszyć proces rozszerzenia, przeprowadzając równocześnie reformy instytucjonalne i reformy procesu decyzyjnego niezbędne do zabezpieczenia zdolności Unii do przyjmowania nowych państw; wzywa do zapewnienia, aby czekająca reforma traktatów nie została wykorzystana jako pretekst do opóźnienia procesu akcesyjnego;</w:t>
            </w:r>
          </w:p>
        </w:tc>
      </w:tr>
    </w:tbl>
    <w:p w14:paraId="6F9C2D84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558B232D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4D6E8426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708</w:t>
      </w:r>
      <w:r w:rsidRPr="00FA4FE7">
        <w:rPr>
          <w:rStyle w:val="HideTWBExt"/>
          <w:b w:val="0"/>
        </w:rPr>
        <w:t>&lt;/NumAm&gt;</w:t>
      </w:r>
    </w:p>
    <w:p w14:paraId="23D0826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Nacho Sánchez Amor, Sven Mikser, Alessandra Moretti, Yannis Maniatis, Hana Jalloul Muro</w:t>
      </w:r>
      <w:r w:rsidRPr="00FA4FE7">
        <w:rPr>
          <w:rStyle w:val="HideTWBExt"/>
          <w:b w:val="0"/>
        </w:rPr>
        <w:t>&lt;/Members&gt;</w:t>
      </w:r>
    </w:p>
    <w:p w14:paraId="112809D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80DE46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57FF395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22 a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10CF84C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47080E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2EEEE39B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E552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56EF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14278D8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E7E0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55F91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22a.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ubolewa nad wypaczonym wykorzystywaniem przez niektóre państwa trzecie, a zwłaszcza reżimy autorytarne i totalitarne, organizacji stanowiących fora wielostronne, takich jak w niektórych przypadkach konkretne grupy przyjaźni w ONZ, w celu realizacji programu, który podważa prawa człowieka oraz wielostronny i oparty na zasadach porządek świata; podkreśla, że dyskredytowanie i atakowanie tych organizacji wielostronnych, takich jak ONZ, ma poważne konsekwencje, co może sprzyjać kulturze bezkarności; wzywa UE do opracowania solidnej strategii wraz z państwami o podobnych poglądach w celu opanowania tej sytuacji i wysłania zgodnego i silnego przesłania wsparcia dla tych organizacji w przypadku ataku lub zagrożenia;</w:t>
            </w:r>
          </w:p>
        </w:tc>
      </w:tr>
    </w:tbl>
    <w:p w14:paraId="7E22CFDB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188CF926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2CBBD807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709</w:t>
      </w:r>
      <w:r w:rsidRPr="00FA4FE7">
        <w:rPr>
          <w:rStyle w:val="HideTWBExt"/>
          <w:b w:val="0"/>
        </w:rPr>
        <w:t>&lt;/NumAm&gt;</w:t>
      </w:r>
    </w:p>
    <w:p w14:paraId="3D5B5C0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Kinga Gál</w:t>
      </w:r>
      <w:r w:rsidRPr="00FA4FE7">
        <w:rPr>
          <w:rStyle w:val="HideTWBExt"/>
          <w:b w:val="0"/>
        </w:rPr>
        <w:t>&lt;/Members&gt;</w:t>
      </w:r>
    </w:p>
    <w:p w14:paraId="74E78B4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1D72F3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73AED6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22 a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50BE748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B17615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6E635981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4A55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737C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72CC709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D9B1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339C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22a.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jest zdania, że – biorąc pod uwagę ogólną zasadę powiązań ponadnarodowych – procesy „ograniczania współzależności” i „ograniczania ryzyka” oraz wojna celna nie są właściwą drogą; podkreśla, że jeśli dojdzie do oddalenia między stronami w obszarze handlu, społeczność światowa może ucierpieć, ponieważ pokój, dobrobyt i wzrost będą zagrożone; podkreśla, że UE musi dążyć do konektywności we wschodzącym, nowym wielobiegunowym świecie, aby poprawić swoją konkurencyjność i globalną pozycję;</w:t>
            </w:r>
          </w:p>
        </w:tc>
      </w:tr>
    </w:tbl>
    <w:p w14:paraId="1BDC7725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73D375DE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273B306E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710</w:t>
      </w:r>
      <w:r w:rsidRPr="00FA4FE7">
        <w:rPr>
          <w:rStyle w:val="HideTWBExt"/>
          <w:b w:val="0"/>
        </w:rPr>
        <w:t>&lt;/NumAm&gt;</w:t>
      </w:r>
    </w:p>
    <w:p w14:paraId="24BDC34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Yannis Maniatis</w:t>
      </w:r>
      <w:r w:rsidRPr="00FA4FE7">
        <w:rPr>
          <w:rStyle w:val="HideTWBExt"/>
          <w:b w:val="0"/>
        </w:rPr>
        <w:t>&lt;/Members&gt;</w:t>
      </w:r>
    </w:p>
    <w:p w14:paraId="1EF85F8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976238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43E99B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22 a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F0FBCF9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9BAB83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03379D3A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1640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6B2D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9569B2F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7799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130B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22a.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Komisję do zbadania w ramach kompleksowego i pluralistycznego procesu możliwych formatów ram z Turcją, takich jak zmodernizowany układ o stowarzyszeniu, które będą atrakcyjne dla obu stron, z rygorystycznymi warunkami dotyczącymi poszanowania praworządności, praw podstawowych, prawa międzynarodowego, w tym UNCLOS, a także dobrych relacji sąsiedzkich; pozostaje zaniepokojony faktem, że polityka zagraniczna Turcji w wielu aspektach nadal koliduje z interesami UE;</w:t>
            </w:r>
          </w:p>
        </w:tc>
      </w:tr>
    </w:tbl>
    <w:p w14:paraId="3A8C4C44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33569FA6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5B57E4CA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711</w:t>
      </w:r>
      <w:r w:rsidRPr="00FA4FE7">
        <w:rPr>
          <w:rStyle w:val="HideTWBExt"/>
          <w:b w:val="0"/>
        </w:rPr>
        <w:t>&lt;/NumAm&gt;</w:t>
      </w:r>
    </w:p>
    <w:p w14:paraId="55F0F69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Sebastian Tynkkynen</w:t>
      </w:r>
      <w:r w:rsidRPr="00FA4FE7">
        <w:rPr>
          <w:rStyle w:val="HideTWBExt"/>
          <w:b w:val="0"/>
        </w:rPr>
        <w:t>&lt;/Members&gt;</w:t>
      </w:r>
    </w:p>
    <w:p w14:paraId="1830FD9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A7C36B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A4B9CD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22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3C2BF90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CCAAD7" w14:textId="77777777" w:rsidR="00FA4FE7" w:rsidRPr="00FA4FE7" w:rsidRDefault="00FA4FE7" w:rsidP="007A1192">
            <w:pPr>
              <w:rPr>
                <w:color w:val="000000" w:themeColor="text1"/>
                <w:lang w:val="en-GB"/>
              </w:rPr>
            </w:pPr>
          </w:p>
        </w:tc>
      </w:tr>
      <w:tr w:rsidR="00FA4FE7" w:rsidRPr="00FA4FE7" w14:paraId="05F1382E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BDFC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41D9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4BC30DD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4E0E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4CD7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22a.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potępia w najostrzejszych słowach obecność sekretarza generalnego Organizacji Narodów Zjednoczonych Antónia Guterresa na szesnastym szczycie BRICS w Rosji, którego gospodarzem był Władimir Putin; uważa, że obecność sekretarza generalnego na tym szczycie znacznie osłabia wiarygodność ONZ jako organizacji promującej pokój międzynarodowy; podkreśla, że wizyta Guterresa wydaje się legitymizować zbrodniczy reżim Władimira Putina, który w rezultacie odniósł propagandowe zwycięstwo;</w:t>
            </w:r>
          </w:p>
        </w:tc>
      </w:tr>
    </w:tbl>
    <w:p w14:paraId="22AB832D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{FI}</w:t>
      </w:r>
      <w:r w:rsidRPr="00FA4FE7">
        <w:rPr>
          <w:color w:val="000000" w:themeColor="text1"/>
        </w:rPr>
        <w:t>fi</w:t>
      </w:r>
      <w:r w:rsidRPr="00FA4FE7">
        <w:rPr>
          <w:rStyle w:val="HideTWBExt"/>
        </w:rPr>
        <w:t>&lt;/Original&gt;</w:t>
      </w:r>
    </w:p>
    <w:p w14:paraId="28D4169D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63263180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712</w:t>
      </w:r>
      <w:r w:rsidRPr="00FA4FE7">
        <w:rPr>
          <w:rStyle w:val="HideTWBExt"/>
          <w:b w:val="0"/>
        </w:rPr>
        <w:t>&lt;/NumAm&gt;</w:t>
      </w:r>
    </w:p>
    <w:p w14:paraId="4B45EB5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Sven Mikser, Lucia Annunziata, Nicola Zingaretti, Thijs Reuten, Alessandra Moretti, Giorgio Gori, Tobias Cremer, Vasile Dîncu, Marco Tarquinio</w:t>
      </w:r>
      <w:r w:rsidRPr="00FA4FE7">
        <w:rPr>
          <w:rStyle w:val="HideTWBExt"/>
          <w:b w:val="0"/>
        </w:rPr>
        <w:t>&lt;/Members&gt;</w:t>
      </w:r>
    </w:p>
    <w:p w14:paraId="5463564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1F0E50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18F79E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22 b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341480C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44D236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546A6EF3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5B37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721A5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72E8009E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F423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BD49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22b.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z zadowoleniem przyjmuje niedawne sygnały dotyczące przyspieszonego harmonogramu dla krajów kandydujących; wzywa do zadbania o to, by trwające i przyszłe negocjacje akcesyjne nie były opóźniane ze względu na szczególne interesy narodowe lub potrzebę zreformowania traktatów; potwierdza, że tempo procesu rozszerzenia pozostaje powiązane ze zdolnością poszczególnych krajów do spełnienia kryteriów przystąpienia, ale zależy również od zaangażowania przywódców politycznych w krajach Bałkanów Zachodnich i państwach członkowskich;</w:t>
            </w:r>
          </w:p>
        </w:tc>
      </w:tr>
    </w:tbl>
    <w:p w14:paraId="496CA416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67DFAF0A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7784C143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713</w:t>
      </w:r>
      <w:r w:rsidRPr="00FA4FE7">
        <w:rPr>
          <w:rStyle w:val="HideTWBExt"/>
          <w:b w:val="0"/>
        </w:rPr>
        <w:t>&lt;/NumAm&gt;</w:t>
      </w:r>
    </w:p>
    <w:p w14:paraId="3AF713D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Sven Mikser, Lucia Annunziata, Nicola Zingaretti, Thijs Reuten, Alessandra Moretti, Giorgio Gori, Tobias Cremer, Yannis Maniatis, Marco Tarquinio, Vasile Dîncu</w:t>
      </w:r>
      <w:r w:rsidRPr="00FA4FE7">
        <w:rPr>
          <w:rStyle w:val="HideTWBExt"/>
          <w:b w:val="0"/>
        </w:rPr>
        <w:t>&lt;/Members&gt;</w:t>
      </w:r>
    </w:p>
    <w:p w14:paraId="33C0D32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7726EC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4C1033F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22 c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3FA0E84B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A74222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19BAD604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C6C3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FAA0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3AFE0FF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11A8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3033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22c.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podkreśla znaczenie instrumentów finansowych, takich jak Instrument Pomocy Przedakcesyjnej III, dla wzmocnienia partnerstwa między UE a krajami kandydującymi; apeluje o opracowanie spójnej strategii stopniowej integracji wszystkich krajów kandydujących, również w ramach polityk sektorowych oraz w charakterze obserwatorów w różnych instytucjach Unii;</w:t>
            </w:r>
          </w:p>
        </w:tc>
      </w:tr>
    </w:tbl>
    <w:p w14:paraId="6D578C6C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52B2F9C1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7167A1AC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714</w:t>
      </w:r>
      <w:r w:rsidRPr="00FA4FE7">
        <w:rPr>
          <w:rStyle w:val="HideTWBExt"/>
          <w:b w:val="0"/>
        </w:rPr>
        <w:t>&lt;/NumAm&gt;</w:t>
      </w:r>
    </w:p>
    <w:p w14:paraId="2FB2324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Sven Mikser, Lucia Annunziata, Nicola Zingaretti, Thijs Reuten, Alessandra Moretti, Giorgio Gori, Tobias Cremer</w:t>
      </w:r>
      <w:r w:rsidRPr="00FA4FE7">
        <w:rPr>
          <w:rStyle w:val="HideTWBExt"/>
          <w:b w:val="0"/>
        </w:rPr>
        <w:t>&lt;/Members&gt;</w:t>
      </w:r>
    </w:p>
    <w:p w14:paraId="6240A6B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5478B4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4B7C8E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22 d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0AAE1405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A283FC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655341F0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2C381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314D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9D15331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5791E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4411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22d.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z zadowoleniem przyjmuje pakiet rozszerzeniowy z 2024 r., pomimo opóźnień, i plan wzrostu gospodarczego dla Bałkanów Zachodnich, które obejmują instrument w wysokości 6 mld EUR w formie dotacji i pożyczek w celu przyspieszenia konwergencji społeczno-gospodarczej z UE w latach 2024–2027; wzywa Radę do wykazania rzeczywistego zaangażowania politycznego na rzecz perspektywy członkostwa krajów Bałkanów Zachodnich w UE; zauważa, że powinno to obejmować postępy w negocjacjach akcesyjnych z Albanią, Czarnogórą i Macedonią Północną; popiera wysiłki na rzecz priorytetowego osiągnięcia odpowiednich zmian konstytucyjnych w Macedonii Północnej i wzywa wszystkie siły polityczne do odegrania konstruktywnej roli w tym względzie; zwraca się w szczególności do rządów państw członkowskich, które ustanowiły ten dodatkowy wymóg dla Macedonii Północnej, aby dołożyły wszelkich starań w celu wsparcia tych wysiłków; ubolewa z powodu nieuzasadnionych opóźnień w procesie akcesyjnym Macedonii Północnej oraz przypomina, że kraje kandydujące powinny być oceniane na podstawie ich własnych osiągnięć w zakresie spełniania obiektywnych kryteriów przystąpienia, w tym wdrażania reform związanych z UE, a także dostosowania polityki do WPZiB, w tym w odniesieniu do stanowisk i środków ograniczających przyjętych w reakcji na rosyjską wojnę napastniczą przeciwko Ukrainie; z zadowoleniem przyjmuje fakt, że większość krajów Bałkanów Zachodnich dostosowuje się do WPZiB, a jednocześnie wzywa Belgrad, by bezzwłocznie o to zadbał, zwłaszcza biorąc pod uwagę, że Serbia jest jednym z bardzo niewielu krajów europejskich, które nie dostosowały się jeszcze do sankcji przyjętych w odpowiedzi na rosyjską wojnę napastniczą przeciwko Ukrainie; przypomina, że przystąpienie będzie możliwe tylko wówczas, gdy dany kraj dostosuje się do sankcji UE wobec Rosji i poczyni znaczne postępy w reformach związanych z UE; jest nadal wysoce zaniepokojony destabilizującym wpływem, jaki władze serbskie wywierają na cały region;</w:t>
            </w:r>
          </w:p>
        </w:tc>
      </w:tr>
    </w:tbl>
    <w:p w14:paraId="5E7137BF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38747606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539460FE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715</w:t>
      </w:r>
      <w:r w:rsidRPr="00FA4FE7">
        <w:rPr>
          <w:rStyle w:val="HideTWBExt"/>
          <w:b w:val="0"/>
        </w:rPr>
        <w:t>&lt;/NumAm&gt;</w:t>
      </w:r>
    </w:p>
    <w:p w14:paraId="7E59C8C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Sven Mikser, Lucia Annunziata, Nicola Zingaretti, Thijs Reuten, Alessandra Moretti, Giorgio Gori, Tobias Cremer, Yannis Maniatis</w:t>
      </w:r>
      <w:r w:rsidRPr="00FA4FE7">
        <w:rPr>
          <w:rStyle w:val="HideTWBExt"/>
          <w:b w:val="0"/>
        </w:rPr>
        <w:t>&lt;/Members&gt;</w:t>
      </w:r>
    </w:p>
    <w:p w14:paraId="5577CE8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03B349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2A5E328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22 e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C746946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C4D6E1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216992B2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7A63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0EC6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BF5DFDD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D6C6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3F4DE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22e.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ubolewa nad faktem, że serbskie wybory parlamentarne, które odbyły się 17 grudnia 2023 r., i wybory lokalne, które odbyły się 2 czerwca 2024 r., odbiegały od międzynarodowych standardów i zobowiązań Serbii do przeprowadzania wolnych i uczciwych wyborów, ponieważ z powodu dominacji partii rządzącej i rozdrobnienia opozycji zmniejszyła się ich konkurencyjność, a ponadto utrzymały się obawy dotyczące presji na pracowników sektora publicznego i niewłaściwego wykorzystania zasobów publicznych; uważa, że wyborów tych nie można uznać za przeprowadzone w uczciwych warunkach; jest zaniepokojony doniesieniami o powszechnych i systematycznych oszustwach na wielką skalę, które podważyły uczciwość wyborów w Serbii; wyraża poważne zaniepokojenie tymi nieprawidłowościami i ogólnym krajobrazem wyborczym, będącym poniżej standardów, jakich oczekuje się od kraju kandydującego do UE; przypomina władzom serbskim, że właściwe funkcjonowanie instytucji demokratycznych Serbii jest centralnym elementem procesu przystąpienia Serbii do UE i metodyki przystępowania do UE, oraz wzywa właściwe organy do należytego zbadania zaleceń międzynarodowej misji obserwacji wyborów i podjęcia działań następczych w związku z tymi zaleceniami; zachęca przywódców politycznych Serbii do zapewnienia konstruktywnego i pluralistycznego dialogu na wszystkich szczeblach politycznych oraz do przeprowadzenia niezbędnych reform umożliwiających jej postępy na drodze do przystąpienia do UE;</w:t>
            </w:r>
          </w:p>
        </w:tc>
      </w:tr>
    </w:tbl>
    <w:p w14:paraId="7299D475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12788F08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47AA098F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716</w:t>
      </w:r>
      <w:r w:rsidRPr="00FA4FE7">
        <w:rPr>
          <w:rStyle w:val="HideTWBExt"/>
          <w:b w:val="0"/>
        </w:rPr>
        <w:t>&lt;/NumAm&gt;</w:t>
      </w:r>
    </w:p>
    <w:p w14:paraId="613DA07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Sven Mikser, Lucia Annunziata, Nicola Zingaretti, Thijs Reuten, Alessandra Moretti, Giorgio Gori, Tobias Cremer</w:t>
      </w:r>
      <w:r w:rsidRPr="00FA4FE7">
        <w:rPr>
          <w:rStyle w:val="HideTWBExt"/>
          <w:b w:val="0"/>
        </w:rPr>
        <w:t>&lt;/Members&gt;</w:t>
      </w:r>
    </w:p>
    <w:p w14:paraId="1442F10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72602B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384330E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22 f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3166067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B6C7A9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7434D44A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D509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9B6C1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E1DB4DD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1145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63860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22f.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popiera normalizację stosunków między Kosowem a Serbią oraz rozwój wspieranego przez UE dialogu między Belgradem a Prisztiną; wzywa Kosowo i Serbię do zaangażowania się w ten dialog w dobrej wierze i w duchu kompromisu, tak aby osiągnąć bez dalszej zwłoki kompleksowe, prawnie wiążące porozumienie w sprawie normalizacji wzajemnych stosunków, w oparciu o zasadę wzajemnego uznawania i zgodnie z prawem międzynarodowym; przypomina, że brak postępów w zakresie normalizacji stosunków miałby negatywny wpływ na integrację obu państw z UE; wyraża ubolewanie z powodu środków ograniczających zastosowanych przez Radę wobec Kosowa i wzywa do ich natychmiastowego zniesienia, zgodnie z propozycją wiceprzewodniczącego / wysokiego przedstawiciela; wzywa UE do przyjęcia wyważonego podejścia do mediacji między stronami w celu przezwyciężenia obecnego impasu; przypomina, że fiasko dialogu miałoby również konsekwencje dla roli UE jako wiarygodnego podmiotu polityki zagranicznej;</w:t>
            </w:r>
          </w:p>
        </w:tc>
      </w:tr>
    </w:tbl>
    <w:p w14:paraId="24B02AAC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1561DEA8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3736EF9F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717</w:t>
      </w:r>
      <w:r w:rsidRPr="00FA4FE7">
        <w:rPr>
          <w:rStyle w:val="HideTWBExt"/>
          <w:b w:val="0"/>
        </w:rPr>
        <w:t>&lt;/NumAm&gt;</w:t>
      </w:r>
    </w:p>
    <w:p w14:paraId="519378F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Sven Mikser, Lucia Annunziata, Nicola Zingaretti, Thijs Reuten, Alessandra Moretti, Giorgio Gori, Tobias Cremer</w:t>
      </w:r>
      <w:r w:rsidRPr="00FA4FE7">
        <w:rPr>
          <w:rStyle w:val="HideTWBExt"/>
          <w:b w:val="0"/>
        </w:rPr>
        <w:t>&lt;/Members&gt;</w:t>
      </w:r>
    </w:p>
    <w:p w14:paraId="219432D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D6E06F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10D19E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22 g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F48731E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A872CA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56D7060C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5278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A59E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1B2F1A7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FD720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BC952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22g.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z zadowoleniem przyjmuje wniosek Kosowa o członkostwo w UE i zwraca się do Komisji o udzielenie odpowiedzi na ten wniosek; przypomina, że wniosek Kosowa o uznanie za kraj kandydujący będzie oceniany w oparciu o osiągnięcia Kosowa i spełnienie kryteriów kopenhaskich dotyczących członkostwa w UE; z zadowoleniem przyjmuje jednak zniesienie obowiązku wizowego dla obywateli Kosowa;</w:t>
            </w:r>
          </w:p>
        </w:tc>
      </w:tr>
    </w:tbl>
    <w:p w14:paraId="58ED7081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2801E0BA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0088A994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718</w:t>
      </w:r>
      <w:r w:rsidRPr="00FA4FE7">
        <w:rPr>
          <w:rStyle w:val="HideTWBExt"/>
          <w:b w:val="0"/>
        </w:rPr>
        <w:t>&lt;/NumAm&gt;</w:t>
      </w:r>
    </w:p>
    <w:p w14:paraId="15DE52F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Sven Mikser, Lucia Annunziata, Nicola Zingaretti, Thijs Reuten, Alessandra Moretti, Giorgio Gori, Tobias Cremer, Yannis Maniatis</w:t>
      </w:r>
      <w:r w:rsidRPr="00FA4FE7">
        <w:rPr>
          <w:rStyle w:val="HideTWBExt"/>
          <w:b w:val="0"/>
        </w:rPr>
        <w:t>&lt;/Members&gt;</w:t>
      </w:r>
    </w:p>
    <w:p w14:paraId="0D22343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439D67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9E5896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22 h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2208798F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D61C4D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25997E71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2C36A5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392DA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F7F25B0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48AE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2395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22h.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ubolewa nad faktem, że wysokie napięcia polityczne i polaryzacja w Czarnogórze opóźniły postępy w zakresie reform związanych z UE; z zadowoleniem przyjmuje utworzenie stabilnej i prounijnej większości; podkreśla, jak ważne jest, by nowy rząd był w stanie i chciał kontynuować reformy związane z UE i zdecydowanie utrzymać Czarnogórę na strategicznej ścieżce ku UE; oczekuje, że państwo to rozpocznie zamykanie rozdziałów/klastrów w ramach negocjacji akcesyjnych i będzie gotowe do przystąpienia do UE do 2028 r.;</w:t>
            </w:r>
          </w:p>
        </w:tc>
      </w:tr>
    </w:tbl>
    <w:p w14:paraId="6BD58B4E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7A4E1C47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46988E26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719</w:t>
      </w:r>
      <w:r w:rsidRPr="00FA4FE7">
        <w:rPr>
          <w:rStyle w:val="HideTWBExt"/>
          <w:b w:val="0"/>
        </w:rPr>
        <w:t>&lt;/NumAm&gt;</w:t>
      </w:r>
    </w:p>
    <w:p w14:paraId="659223D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Sven Mikser, Lucia Annunziata, Nicola Zingaretti, Thijs Reuten, Alessandra Moretti, Giorgio Gori, Tobias Cremer, Vasile Dîncu</w:t>
      </w:r>
      <w:r w:rsidRPr="00FA4FE7">
        <w:rPr>
          <w:rStyle w:val="HideTWBExt"/>
          <w:b w:val="0"/>
        </w:rPr>
        <w:t>&lt;/Members&gt;</w:t>
      </w:r>
    </w:p>
    <w:p w14:paraId="3274E4D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97CC74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52F4E1B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22 i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2D15DB0C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838F1C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0B382D56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125D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571B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BD21567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FE40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BCBB1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22i.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Komisję do zbadania w ramach kompleksowego i pluralistycznego procesu możliwych formatów ram z Turcją, takich jak zmodernizowany układ o stowarzyszeniu, które będą atrakcyjne dla obu stron; pozostaje zaniepokojony faktem, że polityka zagraniczna Turcji w wielu aspektach nadal koliduje z interesami UE;</w:t>
            </w:r>
          </w:p>
        </w:tc>
      </w:tr>
    </w:tbl>
    <w:p w14:paraId="158BCA91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2EE6CE5B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46AEE9DD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720</w:t>
      </w:r>
      <w:r w:rsidRPr="00FA4FE7">
        <w:rPr>
          <w:rStyle w:val="HideTWBExt"/>
          <w:b w:val="0"/>
        </w:rPr>
        <w:t>&lt;/NumAm&gt;</w:t>
      </w:r>
    </w:p>
    <w:p w14:paraId="3F4EABF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Sven Mikser, Lucia Annunziata, Nicola Zingaretti, Thijs Reuten, Alessandra Moretti, Giorgio Gori, Tobias Cremer, Yannis Maniatis</w:t>
      </w:r>
      <w:r w:rsidRPr="00FA4FE7">
        <w:rPr>
          <w:rStyle w:val="HideTWBExt"/>
          <w:b w:val="0"/>
        </w:rPr>
        <w:t>&lt;/Members&gt;</w:t>
      </w:r>
    </w:p>
    <w:p w14:paraId="4827CCB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9E4715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BDD556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22 j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F5EAB1B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2108E2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6B085184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6FEF5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FFAFC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54D4DCB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C336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DF42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22j.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ubolewa nad niedawnymi wydarzeniami w Republice Serbii, które ograniczają pozytywny impuls w zakresie rozszerzenia UE, w szczególności nad przyjęciem odrębnych ustaw na poziomie części składowych dotyczących wyborów, referendów i immunitetu, ciągłym nieuznawaniem autorytetu i decyzji Trybunału Konstytucyjnego, a także ciągłą retoryką secesjonistyczną; ponawia swój apel o przyjęcie ukierunkowanych sankcji unijnych wobec destabilizujących podmiotów politycznych w Bośni i Hercegowinie, w tym wobec podmiotów zagrażających jej suwerenności i integralności terytorialnej, zwłaszcza wobec Milorada Dodika i jego sojuszników;</w:t>
            </w:r>
          </w:p>
        </w:tc>
      </w:tr>
    </w:tbl>
    <w:p w14:paraId="61AE50DE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7761329B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044D2584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721</w:t>
      </w:r>
      <w:r w:rsidRPr="00FA4FE7">
        <w:rPr>
          <w:rStyle w:val="HideTWBExt"/>
          <w:b w:val="0"/>
        </w:rPr>
        <w:t>&lt;/NumAm&gt;</w:t>
      </w:r>
    </w:p>
    <w:p w14:paraId="1EA4EAE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Sven Mikser, Lucia Annunziata, Nicola Zingaretti, Thijs Reuten, Alessandra Moretti, Giorgio Gori, Tobias Cremer, Yannis Maniatis</w:t>
      </w:r>
      <w:r w:rsidRPr="00FA4FE7">
        <w:rPr>
          <w:rStyle w:val="HideTWBExt"/>
          <w:b w:val="0"/>
        </w:rPr>
        <w:t>&lt;/Members&gt;</w:t>
      </w:r>
    </w:p>
    <w:p w14:paraId="37D58C3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16711F6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CCF85B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22 k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27264B6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48C320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783C51A5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8E7BE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401F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348AEA5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51CE1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1B9F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22k.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z zadowoleniem przyjmuje ambicje Albanii dotyczące zakończenia negocjacji akcesyjnych do końca 2027 r.; wzywa w związku z tym do zwiększenia wysiłków na rzecz przyspieszenia reform, zwłaszcza w zakresie praworządności, walki z korupcją i przestępczością zorganizowaną oraz promowania praw podstawowych, w tym wolności mediów; z zadowoleniem przyjmuje postępy Albanii we wdrażaniu reformy wymiaru sprawiedliwości; przestrzega przed podważaniem pracy niezależnych instytucji, takich jak Specjalna Struktura ds. Zwalczania Korupcji i Przestępczości Zorganizowanej (SPAK); zachęca do powrotu do uporządkowanego postępowania parlamentarnego, podkreślając, że konstruktywna debata polityczna ma zasadnicze znaczenie dla demokratycznych rządów;</w:t>
            </w:r>
          </w:p>
        </w:tc>
      </w:tr>
    </w:tbl>
    <w:p w14:paraId="2660CF7A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6B04457F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49C8629B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722</w:t>
      </w:r>
      <w:r w:rsidRPr="00FA4FE7">
        <w:rPr>
          <w:rStyle w:val="HideTWBExt"/>
          <w:b w:val="0"/>
        </w:rPr>
        <w:t>&lt;/NumAm&gt;</w:t>
      </w:r>
    </w:p>
    <w:p w14:paraId="277BA42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Andrey Kovatchev</w:t>
      </w:r>
      <w:r w:rsidRPr="00FA4FE7">
        <w:rPr>
          <w:rStyle w:val="HideTWBExt"/>
          <w:b w:val="0"/>
        </w:rPr>
        <w:t>&lt;/Members&gt;</w:t>
      </w:r>
    </w:p>
    <w:p w14:paraId="4D566AA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747534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5651A76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23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257353A1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8EE1A6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1AB5F737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C156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E59B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7F41C56D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D9B22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23.</w:t>
            </w:r>
            <w:r w:rsidRPr="00FA4FE7">
              <w:rPr>
                <w:color w:val="000000" w:themeColor="text1"/>
              </w:rPr>
              <w:tab/>
              <w:t>podkreśla w tym względzie, że kontekst geopolityczny, w którym działa UE, nadal charakteryzuje się radykalną niepewnością i przejściem od współpracy do konkurencji; obserwuje z zaniepokojeniem, jak wszystkie rodzaje interakcji są wykorzystywane jako broń, i zauważa, że tendencja ta utrudnia współpracę międzynarodową, w czasach gdy należy przyspieszyć globalne przemiany, aby skutecznie stawić czoła globalnym wyzwaniom; przypomina, że UE nie może sobie pozwolić na zamknięcie się w sobie i musi pozostać otwarta i angażować się w to, co dzieje się na świecie;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44C5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23.</w:t>
            </w:r>
            <w:r w:rsidRPr="00FA4FE7">
              <w:rPr>
                <w:color w:val="000000" w:themeColor="text1"/>
              </w:rPr>
              <w:tab/>
              <w:t xml:space="preserve">podkreśla w tym względzie, że kontekst geopolityczny, w którym działa UE, nadal charakteryzuje się radykalną niepewnością i przejściem od współpracy do konkurencji; obserwuje z zaniepokojeniem, jak wszystkie rodzaje interakcji są wykorzystywane jako broń, i zauważa, że tendencja ta utrudnia współpracę międzynarodową, w czasach gdy należy przyspieszyć globalne przemiany, aby skutecznie stawić czoła globalnym wyzwaniom; przypomina, że UE nie może sobie pozwolić na zamknięcie się w sobie i musi pozostać otwarta i angażować się w to, co dzieje się na świecie; </w:t>
            </w:r>
            <w:r w:rsidRPr="00FA4FE7">
              <w:rPr>
                <w:b/>
                <w:i/>
                <w:color w:val="000000" w:themeColor="text1"/>
              </w:rPr>
              <w:t>podkreśla, że w świetle wzmożonych wysiłków państw trzecich na rzecz destabilizacji porządku międzynarodowego i podważenia multilateralizmu przez rozpowszechnianie dezinformacji niezbędna jest ściślejsza współpraca i koordynacja z partnerami o podobnych poglądach;</w:t>
            </w:r>
          </w:p>
        </w:tc>
      </w:tr>
    </w:tbl>
    <w:p w14:paraId="193FD14C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404D1D43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7853586F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723</w:t>
      </w:r>
      <w:r w:rsidRPr="00FA4FE7">
        <w:rPr>
          <w:rStyle w:val="HideTWBExt"/>
          <w:b w:val="0"/>
        </w:rPr>
        <w:t>&lt;/NumAm&gt;</w:t>
      </w:r>
    </w:p>
    <w:p w14:paraId="307482E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António Tânger Corrêa, Hermann Tertsch, Jorge Martín Frías</w:t>
      </w:r>
      <w:r w:rsidRPr="00FA4FE7">
        <w:rPr>
          <w:rStyle w:val="HideTWBExt"/>
          <w:b w:val="0"/>
        </w:rPr>
        <w:t>&lt;/Members&gt;</w:t>
      </w:r>
    </w:p>
    <w:p w14:paraId="00CF877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48C405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38C085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23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571109C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29D22F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5AD33C26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6DCFE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8D3D5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7488E8F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B774F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23.</w:t>
            </w:r>
            <w:r w:rsidRPr="00FA4FE7">
              <w:rPr>
                <w:color w:val="000000" w:themeColor="text1"/>
              </w:rPr>
              <w:tab/>
              <w:t>podkreśla w tym względzie, że kontekst geopolityczny, w którym działa UE, nadal charakteryzuje się radykalną niepewnością i przejściem od współpracy do konkurencji; obserwuje z zaniepokojeniem, jak wszystkie rodzaje interakcji są wykorzystywane jako broń, i zauważa, że tendencja ta utrudnia współpracę międzynarodową, w czasach gdy należy przyspieszyć globalne przemiany, aby skutecznie stawić czoła globalnym wyzwaniom; przypomina, że UE nie może sobie pozwolić na zamknięcie się w sobie i musi pozostać otwarta i angażować się w to, co dzieje się na świecie;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F840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23.</w:t>
            </w:r>
            <w:r w:rsidRPr="00FA4FE7">
              <w:rPr>
                <w:color w:val="000000" w:themeColor="text1"/>
              </w:rPr>
              <w:tab/>
              <w:t xml:space="preserve">podkreśla w tym względzie, że kontekst geopolityczny, w którym działa UE, nadal charakteryzuje się radykalną niepewnością i przejściem od współpracy do konkurencji; obserwuje z zaniepokojeniem, jak wszystkie rodzaje interakcji są wykorzystywane jako broń, i zauważa, że tendencja ta utrudnia współpracę międzynarodową, w czasach gdy należy przyspieszyć globalne przemiany, aby skutecznie stawić czoła globalnym wyzwaniom; przypomina, że UE nie może sobie pozwolić na zamknięcie się w sobie i musi pozostać otwarta i angażować się w to, co dzieje się na świecie; </w:t>
            </w:r>
            <w:r w:rsidRPr="00FA4FE7">
              <w:rPr>
                <w:b/>
                <w:i/>
                <w:color w:val="000000" w:themeColor="text1"/>
              </w:rPr>
              <w:t>potwierdza zasadę, zgodnie z którą Europa Narodów najlepiej nadaje się do działania w sposób otwarty;</w:t>
            </w:r>
          </w:p>
        </w:tc>
      </w:tr>
    </w:tbl>
    <w:p w14:paraId="5591B626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5205C478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5F0C2E46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724</w:t>
      </w:r>
      <w:r w:rsidRPr="00FA4FE7">
        <w:rPr>
          <w:rStyle w:val="HideTWBExt"/>
          <w:b w:val="0"/>
        </w:rPr>
        <w:t>&lt;/NumAm&gt;</w:t>
      </w:r>
    </w:p>
    <w:p w14:paraId="715825D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Miriam Lexmann</w:t>
      </w:r>
      <w:r w:rsidRPr="00FA4FE7">
        <w:rPr>
          <w:rStyle w:val="HideTWBExt"/>
          <w:b w:val="0"/>
        </w:rPr>
        <w:t>&lt;/Members&gt;</w:t>
      </w:r>
    </w:p>
    <w:p w14:paraId="5DB0B75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5F75955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3CEEE83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23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923439A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4EABD8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26CA42D1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5456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3A3A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4F05656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721D2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23.</w:t>
            </w:r>
            <w:r w:rsidRPr="00FA4FE7">
              <w:rPr>
                <w:color w:val="000000" w:themeColor="text1"/>
              </w:rPr>
              <w:tab/>
              <w:t>podkreśla w tym względzie, że kontekst geopolityczny, w którym działa UE, nadal charakteryzuje się radykalną niepewnością i przejściem od współpracy do konkurencji; obserwuje z zaniepokojeniem, jak wszystkie rodzaje interakcji są wykorzystywane jako broń, i zauważa, że tendencja ta utrudnia współpracę międzynarodową, w czasach gdy należy przyspieszyć globalne przemiany, aby skutecznie stawić czoła globalnym wyzwaniom; przypomina, że UE nie może sobie pozwolić na zamknięcie się w sobie i musi pozostać otwarta i angażować się w to, co dzieje się na świecie;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510C0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23.</w:t>
            </w:r>
            <w:r w:rsidRPr="00FA4FE7">
              <w:rPr>
                <w:color w:val="000000" w:themeColor="text1"/>
              </w:rPr>
              <w:tab/>
              <w:t>podkreśla w tym względzie, że kontekst geopolityczny, w którym działa UE, nadal charakteryzuje się radykalną niepewnością i przejściem od współpracy do konkurencji; obserwuje z zaniepokojeniem, jak wszystkie rodzaje interakcji są wykorzystywane jako broń, i zauważa, że tendencja ta utrudnia współpracę międzynarodową, w czasach gdy należy przyspieszyć globalne przemiany, aby skutecznie stawić czoła globalnym wyzwaniom; przypomina, że UE nie może sobie pozwolić na zamknięcie się w sobie i musi pozostać otwarta i angażować się w to, co dzieje się na świecie</w:t>
            </w:r>
            <w:r w:rsidRPr="00FA4FE7">
              <w:rPr>
                <w:b/>
                <w:i/>
                <w:color w:val="000000" w:themeColor="text1"/>
              </w:rPr>
              <w:t>, a jednocześnie gotowa do obrony swoich wartości i interesów</w:t>
            </w:r>
            <w:r w:rsidRPr="00FA4FE7">
              <w:rPr>
                <w:color w:val="000000" w:themeColor="text1"/>
              </w:rPr>
              <w:t>;</w:t>
            </w:r>
          </w:p>
        </w:tc>
      </w:tr>
    </w:tbl>
    <w:p w14:paraId="732D111B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22F64048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33B11EAB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725</w:t>
      </w:r>
      <w:r w:rsidRPr="00FA4FE7">
        <w:rPr>
          <w:rStyle w:val="HideTWBExt"/>
          <w:b w:val="0"/>
        </w:rPr>
        <w:t>&lt;/NumAm&gt;</w:t>
      </w:r>
    </w:p>
    <w:p w14:paraId="2CF2568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Hans Neuhoff</w:t>
      </w:r>
      <w:r w:rsidRPr="00FA4FE7">
        <w:rPr>
          <w:rStyle w:val="HideTWBExt"/>
          <w:b w:val="0"/>
        </w:rPr>
        <w:t>&lt;/Members&gt;</w:t>
      </w:r>
    </w:p>
    <w:p w14:paraId="67EE025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0DC64C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213D1D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23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0516858A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66A00B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5C3D939B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DB3C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7DA4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DA10DEE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49BE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23.</w:t>
            </w:r>
            <w:r w:rsidRPr="00FA4FE7">
              <w:rPr>
                <w:color w:val="000000" w:themeColor="text1"/>
              </w:rPr>
              <w:tab/>
              <w:t>podkreśla w tym względzie, że kontekst geopolityczny, w którym działa UE, nadal charakteryzuje się</w:t>
            </w:r>
            <w:r w:rsidRPr="00FA4FE7">
              <w:rPr>
                <w:b/>
                <w:i/>
                <w:color w:val="000000" w:themeColor="text1"/>
              </w:rPr>
              <w:t xml:space="preserve"> radykalną niepewnością i </w:t>
            </w:r>
            <w:r w:rsidRPr="00FA4FE7">
              <w:rPr>
                <w:color w:val="000000" w:themeColor="text1"/>
              </w:rPr>
              <w:t xml:space="preserve">przejściem </w:t>
            </w:r>
            <w:r w:rsidRPr="00FA4FE7">
              <w:rPr>
                <w:b/>
                <w:i/>
                <w:color w:val="000000" w:themeColor="text1"/>
              </w:rPr>
              <w:t xml:space="preserve">od współpracy </w:t>
            </w:r>
            <w:r w:rsidRPr="00FA4FE7">
              <w:rPr>
                <w:color w:val="000000" w:themeColor="text1"/>
              </w:rPr>
              <w:t xml:space="preserve">do </w:t>
            </w:r>
            <w:r w:rsidRPr="00FA4FE7">
              <w:rPr>
                <w:b/>
                <w:i/>
                <w:color w:val="000000" w:themeColor="text1"/>
              </w:rPr>
              <w:t>konkurencji</w:t>
            </w:r>
            <w:r w:rsidRPr="00FA4FE7">
              <w:rPr>
                <w:color w:val="000000" w:themeColor="text1"/>
              </w:rPr>
              <w:t>; obserwuje z zaniepokojeniem, jak wszystkie rodzaje interakcji są wykorzystywane jako broń, i zauważa, że tendencja ta utrudnia współpracę międzynarodową, w czasach gdy należy przyspieszyć globalne przemiany, aby skutecznie stawić czoła globalnym wyzwaniom; przypomina, że UE</w:t>
            </w:r>
            <w:r w:rsidRPr="00FA4FE7">
              <w:rPr>
                <w:b/>
                <w:i/>
                <w:color w:val="000000" w:themeColor="text1"/>
              </w:rPr>
              <w:t xml:space="preserve"> nie może sobie pozwolić na zamknięcie się w sobie </w:t>
            </w:r>
            <w:r w:rsidRPr="00FA4FE7">
              <w:rPr>
                <w:color w:val="000000" w:themeColor="text1"/>
              </w:rPr>
              <w:t>i</w:t>
            </w:r>
            <w:r w:rsidRPr="00FA4FE7">
              <w:rPr>
                <w:b/>
                <w:i/>
                <w:color w:val="000000" w:themeColor="text1"/>
              </w:rPr>
              <w:t xml:space="preserve"> musi pozostać otwarta i angażować się w to, co dzieje się na świecie</w:t>
            </w:r>
            <w:r w:rsidRPr="00FA4FE7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D59F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23.</w:t>
            </w:r>
            <w:r w:rsidRPr="00FA4FE7">
              <w:rPr>
                <w:color w:val="000000" w:themeColor="text1"/>
              </w:rPr>
              <w:tab/>
              <w:t>podkreśla w tym względzie, że kontekst geopolityczny, w którym działa UE, nadal charakteryzuje się przejściem do</w:t>
            </w:r>
            <w:r w:rsidRPr="00FA4FE7">
              <w:rPr>
                <w:b/>
                <w:i/>
                <w:color w:val="000000" w:themeColor="text1"/>
              </w:rPr>
              <w:t xml:space="preserve"> świata wielobiegunowego</w:t>
            </w:r>
            <w:r w:rsidRPr="00FA4FE7">
              <w:rPr>
                <w:color w:val="000000" w:themeColor="text1"/>
              </w:rPr>
              <w:t xml:space="preserve">; obserwuje z zaniepokojeniem, jak wszystkie rodzaje interakcji są wykorzystywane jako broń, i zauważa, że tendencja ta utrudnia współpracę międzynarodową, w czasach gdy należy przyspieszyć globalne przemiany, aby skutecznie stawić czoła globalnym wyzwaniom; przypomina, że UE </w:t>
            </w:r>
            <w:r w:rsidRPr="00FA4FE7">
              <w:rPr>
                <w:b/>
                <w:i/>
                <w:color w:val="000000" w:themeColor="text1"/>
              </w:rPr>
              <w:t xml:space="preserve">musi przekształcić się w niezależną </w:t>
            </w:r>
            <w:r w:rsidRPr="00FA4FE7">
              <w:rPr>
                <w:color w:val="000000" w:themeColor="text1"/>
              </w:rPr>
              <w:t>i</w:t>
            </w:r>
            <w:r w:rsidRPr="00FA4FE7">
              <w:rPr>
                <w:b/>
                <w:i/>
                <w:color w:val="000000" w:themeColor="text1"/>
              </w:rPr>
              <w:t xml:space="preserve"> wpływową potęgę</w:t>
            </w:r>
            <w:r w:rsidRPr="00FA4FE7">
              <w:rPr>
                <w:color w:val="000000" w:themeColor="text1"/>
              </w:rPr>
              <w:t>;</w:t>
            </w:r>
          </w:p>
        </w:tc>
      </w:tr>
    </w:tbl>
    <w:p w14:paraId="06A03BF4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{DE}</w:t>
      </w:r>
      <w:r w:rsidRPr="00FA4FE7">
        <w:rPr>
          <w:color w:val="000000" w:themeColor="text1"/>
        </w:rPr>
        <w:t>de</w:t>
      </w:r>
      <w:r w:rsidRPr="00FA4FE7">
        <w:rPr>
          <w:rStyle w:val="HideTWBExt"/>
        </w:rPr>
        <w:t>&lt;/Original&gt;</w:t>
      </w:r>
    </w:p>
    <w:p w14:paraId="4C28C6F9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2D665532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726</w:t>
      </w:r>
      <w:r w:rsidRPr="00FA4FE7">
        <w:rPr>
          <w:rStyle w:val="HideTWBExt"/>
          <w:b w:val="0"/>
        </w:rPr>
        <w:t>&lt;/NumAm&gt;</w:t>
      </w:r>
    </w:p>
    <w:p w14:paraId="49DF1CE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Alexander Sell</w:t>
      </w:r>
      <w:r w:rsidRPr="00FA4FE7">
        <w:rPr>
          <w:rStyle w:val="HideTWBExt"/>
          <w:b w:val="0"/>
        </w:rPr>
        <w:t>&lt;/Members&gt;</w:t>
      </w:r>
    </w:p>
    <w:p w14:paraId="0F64BD8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6C7EEA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5F1BA49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23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20C27504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85C424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7BCAD7DD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FEF6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0DB5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C48C179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83BE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23.</w:t>
            </w:r>
            <w:r w:rsidRPr="00FA4FE7">
              <w:rPr>
                <w:color w:val="000000" w:themeColor="text1"/>
              </w:rPr>
              <w:tab/>
              <w:t xml:space="preserve">podkreśla w tym względzie, że kontekst geopolityczny, w którym działa UE, nadal charakteryzuje się radykalną niepewnością i przejściem od współpracy do konkurencji; obserwuje z zaniepokojeniem, jak wszystkie rodzaje interakcji są wykorzystywane jako broń, i zauważa, że tendencja ta utrudnia współpracę międzynarodową, w czasach gdy należy przyspieszyć globalne przemiany, aby skutecznie stawić czoła globalnym wyzwaniom; </w:t>
            </w:r>
            <w:r w:rsidRPr="00FA4FE7">
              <w:rPr>
                <w:b/>
                <w:i/>
                <w:color w:val="000000" w:themeColor="text1"/>
              </w:rPr>
              <w:t>przypomina, że</w:t>
            </w:r>
            <w:r w:rsidRPr="00FA4FE7">
              <w:rPr>
                <w:color w:val="000000" w:themeColor="text1"/>
              </w:rPr>
              <w:t xml:space="preserve"> UE </w:t>
            </w:r>
            <w:r w:rsidRPr="00FA4FE7">
              <w:rPr>
                <w:b/>
                <w:i/>
                <w:color w:val="000000" w:themeColor="text1"/>
              </w:rPr>
              <w:t>nie może sobie pozwolić na zamknięcie się w sobie i musi pozostać otwarta i angażować się w to, co dzieje się na świecie</w:t>
            </w:r>
            <w:r w:rsidRPr="00FA4FE7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E498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23.</w:t>
            </w:r>
            <w:r w:rsidRPr="00FA4FE7">
              <w:rPr>
                <w:color w:val="000000" w:themeColor="text1"/>
              </w:rPr>
              <w:tab/>
              <w:t xml:space="preserve">podkreśla w tym względzie, że kontekst geopolityczny, w którym działa UE, nadal charakteryzuje się radykalną niepewnością i przejściem od współpracy do konkurencji; obserwuje z zaniepokojeniem, jak wszystkie rodzaje interakcji są wykorzystywane jako broń, i zauważa, że tendencja ta utrudnia współpracę międzynarodową, w czasach gdy należy przyspieszyć globalne przemiany, aby skutecznie stawić czoła globalnym wyzwaniom; </w:t>
            </w:r>
            <w:r w:rsidRPr="00FA4FE7">
              <w:rPr>
                <w:b/>
                <w:i/>
                <w:color w:val="000000" w:themeColor="text1"/>
              </w:rPr>
              <w:t>zachęca</w:t>
            </w:r>
            <w:r w:rsidRPr="00FA4FE7">
              <w:rPr>
                <w:color w:val="000000" w:themeColor="text1"/>
              </w:rPr>
              <w:t xml:space="preserve"> UE</w:t>
            </w:r>
            <w:r w:rsidRPr="00FA4FE7">
              <w:rPr>
                <w:b/>
                <w:i/>
                <w:color w:val="000000" w:themeColor="text1"/>
              </w:rPr>
              <w:t>, by zrównoważyła swoje zobowiązania zewnętrzne ze skupieniem na bezpieczeństwie wewnętrznym i suwerenności, ograniczając zaangażowanie w konflikty zagraniczne</w:t>
            </w:r>
            <w:r w:rsidRPr="00FA4FE7">
              <w:rPr>
                <w:color w:val="000000" w:themeColor="text1"/>
              </w:rPr>
              <w:t>;</w:t>
            </w:r>
          </w:p>
        </w:tc>
      </w:tr>
    </w:tbl>
    <w:p w14:paraId="1E332696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2B5C03FD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3199F9F6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727</w:t>
      </w:r>
      <w:r w:rsidRPr="00FA4FE7">
        <w:rPr>
          <w:rStyle w:val="HideTWBExt"/>
          <w:b w:val="0"/>
        </w:rPr>
        <w:t>&lt;/NumAm&gt;</w:t>
      </w:r>
    </w:p>
    <w:p w14:paraId="7B1721F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Michael von der Schulenburg</w:t>
      </w:r>
      <w:r w:rsidRPr="00FA4FE7">
        <w:rPr>
          <w:rStyle w:val="HideTWBExt"/>
          <w:b w:val="0"/>
        </w:rPr>
        <w:t>&lt;/Members&gt;</w:t>
      </w:r>
    </w:p>
    <w:p w14:paraId="417DF0A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1785B88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00574B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23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BDF5018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5BE14E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3EDDFF46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07991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4892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75C87A9E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6E80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23.</w:t>
            </w:r>
            <w:r w:rsidRPr="00FA4FE7">
              <w:rPr>
                <w:color w:val="000000" w:themeColor="text1"/>
              </w:rPr>
              <w:tab/>
              <w:t>podkreśla w tym względzie, że kontekst geopolityczny, w którym działa UE, nadal charakteryzuje się radykalną niepewnością i przejściem od współpracy do konkurencji; obserwuje z zaniepokojeniem, jak wszystkie rodzaje interakcji są wykorzystywane jako broń, i zauważa, że tendencja ta utrudnia współpracę międzynarodową, w czasach gdy należy przyspieszyć globalne przemiany, aby skutecznie stawić czoła globalnym wyzwaniom; przypomina</w:t>
            </w:r>
            <w:r w:rsidRPr="00FA4FE7">
              <w:rPr>
                <w:b/>
                <w:i/>
                <w:color w:val="000000" w:themeColor="text1"/>
              </w:rPr>
              <w:t>, że</w:t>
            </w:r>
            <w:r w:rsidRPr="00FA4FE7">
              <w:rPr>
                <w:color w:val="000000" w:themeColor="text1"/>
              </w:rPr>
              <w:t xml:space="preserve"> UE </w:t>
            </w:r>
            <w:r w:rsidRPr="00FA4FE7">
              <w:rPr>
                <w:b/>
                <w:i/>
                <w:color w:val="000000" w:themeColor="text1"/>
              </w:rPr>
              <w:t>nie może sobie pozwolić na zamknięcie się w sobie i musi pozostać otwarta i angażować się w to, co dzieje się na świecie</w:t>
            </w:r>
            <w:r w:rsidRPr="00FA4FE7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17A2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23.</w:t>
            </w:r>
            <w:r w:rsidRPr="00FA4FE7">
              <w:rPr>
                <w:color w:val="000000" w:themeColor="text1"/>
              </w:rPr>
              <w:tab/>
              <w:t xml:space="preserve">podkreśla w tym względzie, że kontekst geopolityczny, w którym działa UE, nadal charakteryzuje się radykalną niepewnością i przejściem od współpracy do konkurencji; obserwuje z zaniepokojeniem, jak wszystkie rodzaje interakcji są wykorzystywane jako broń, i zauważa, że tendencja ta utrudnia współpracę międzynarodową, w czasach gdy należy przyspieszyć globalne przemiany, aby skutecznie stawić czoła globalnym wyzwaniom; przypomina </w:t>
            </w:r>
            <w:r w:rsidRPr="00FA4FE7">
              <w:rPr>
                <w:b/>
                <w:i/>
                <w:color w:val="000000" w:themeColor="text1"/>
              </w:rPr>
              <w:t>o własnych działaniach</w:t>
            </w:r>
            <w:r w:rsidRPr="00FA4FE7">
              <w:rPr>
                <w:color w:val="000000" w:themeColor="text1"/>
              </w:rPr>
              <w:t xml:space="preserve"> UE </w:t>
            </w:r>
            <w:r w:rsidRPr="00FA4FE7">
              <w:rPr>
                <w:b/>
                <w:i/>
                <w:color w:val="000000" w:themeColor="text1"/>
              </w:rPr>
              <w:t>zmierzających w tym kierunku i wyraża głębokie ubolewanie z ich powodu</w:t>
            </w:r>
            <w:r w:rsidRPr="00FA4FE7">
              <w:rPr>
                <w:color w:val="000000" w:themeColor="text1"/>
              </w:rPr>
              <w:t>;</w:t>
            </w:r>
          </w:p>
        </w:tc>
      </w:tr>
    </w:tbl>
    <w:p w14:paraId="2714E5AD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67BBF570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20D4F441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728</w:t>
      </w:r>
      <w:r w:rsidRPr="00FA4FE7">
        <w:rPr>
          <w:rStyle w:val="HideTWBExt"/>
          <w:b w:val="0"/>
        </w:rPr>
        <w:t>&lt;/NumAm&gt;</w:t>
      </w:r>
    </w:p>
    <w:p w14:paraId="24AB15C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Sven Mikser, Lucia Annunziata, Nicola Zingaretti, Thijs Reuten, Alessandra Moretti, Giorgio Gori, Tobias Cremer, Yannis Maniatis, Marco Tarquinio</w:t>
      </w:r>
      <w:r w:rsidRPr="00FA4FE7">
        <w:rPr>
          <w:rStyle w:val="HideTWBExt"/>
          <w:b w:val="0"/>
        </w:rPr>
        <w:t>&lt;/Members&gt;</w:t>
      </w:r>
    </w:p>
    <w:p w14:paraId="526EC3D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E5CCFF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49A26EE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23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2B789954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8459DE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57525B70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EF2C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465C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04BED74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ABC1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5EA77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23a.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do propagowania kompleksowych reform Rady Bezpieczeństwa ONZ i międzynarodowych instytucji finansowych w celu zwiększenia ich skuteczności, przejrzystości i demokratycznej reprezentacji poprzez zapewnienie sprawiedliwego uczestnictwa wszystkich regionów, w szczególności niedostatecznie reprezentowanych krajów globalnego Południa; podkreśla, że takie reformy mają zasadnicze znaczenie dla wzmocnienia multilateralizmu, poprawy globalnego ładu, podejmowania decyzji opartych na wartościach oraz bardziej inkluzywnego i elastycznego reagowania na wyzwania międzynarodowe;</w:t>
            </w:r>
          </w:p>
        </w:tc>
      </w:tr>
    </w:tbl>
    <w:p w14:paraId="6BE157D3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3EF32DF1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5B46B5F6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729</w:t>
      </w:r>
      <w:r w:rsidRPr="00FA4FE7">
        <w:rPr>
          <w:rStyle w:val="HideTWBExt"/>
          <w:b w:val="0"/>
        </w:rPr>
        <w:t>&lt;/NumAm&gt;</w:t>
      </w:r>
    </w:p>
    <w:p w14:paraId="42BF93B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Michael von der Schulenburg</w:t>
      </w:r>
      <w:r w:rsidRPr="00FA4FE7">
        <w:rPr>
          <w:rStyle w:val="HideTWBExt"/>
          <w:b w:val="0"/>
        </w:rPr>
        <w:t>&lt;/Members&gt;</w:t>
      </w:r>
    </w:p>
    <w:p w14:paraId="4A924B7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965DD5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3E9F70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24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388514BC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B78564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187C8590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94E1B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B64B8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80D2573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CA10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24.</w:t>
            </w:r>
            <w:r w:rsidRPr="00FA4FE7">
              <w:rPr>
                <w:color w:val="000000" w:themeColor="text1"/>
              </w:rPr>
              <w:tab/>
              <w:t xml:space="preserve">przypomina, jak ważne jest silne i konstruktywne partnerstwo ze Zjednoczonym Królestwem; </w:t>
            </w:r>
            <w:r w:rsidRPr="00FA4FE7">
              <w:rPr>
                <w:b/>
                <w:i/>
                <w:color w:val="000000" w:themeColor="text1"/>
              </w:rPr>
              <w:t>z zadowoleniem przyjmuje nowy impuls ze strony nowego rządu Zjednoczonego Królestwa do zastanowienia się wraz z UE nad możliwościami ściślejszej współpracy w zakresie polityki zagranicznej i bezpieczeństwa, co stanowiłoby wartość dodaną zarówno dla UE, jak i dla Zjednoczonego Królestwa; domaga się, aby Parlament był należycie zaangażowany w takie rozważania i informowany o nich;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A80D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24.</w:t>
            </w:r>
            <w:r w:rsidRPr="00FA4FE7">
              <w:rPr>
                <w:color w:val="000000" w:themeColor="text1"/>
              </w:rPr>
              <w:tab/>
              <w:t>przypomina, jak ważne jest silne i konstruktywne partnerstwo ze Zjednoczonym Królestwem;</w:t>
            </w:r>
          </w:p>
        </w:tc>
      </w:tr>
    </w:tbl>
    <w:p w14:paraId="6B627DEC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3C85BC13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0DE5DE84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730</w:t>
      </w:r>
      <w:r w:rsidRPr="00FA4FE7">
        <w:rPr>
          <w:rStyle w:val="HideTWBExt"/>
          <w:b w:val="0"/>
        </w:rPr>
        <w:t>&lt;/NumAm&gt;</w:t>
      </w:r>
    </w:p>
    <w:p w14:paraId="469622A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Sven Mikser, Lucia Annunziata, Nicola Zingaretti, Thijs Reuten, Alessandra Moretti, Giorgio Gori, Tobias Cremer, Yannis Maniatis</w:t>
      </w:r>
      <w:r w:rsidRPr="00FA4FE7">
        <w:rPr>
          <w:rStyle w:val="HideTWBExt"/>
          <w:b w:val="0"/>
        </w:rPr>
        <w:t>&lt;/Members&gt;</w:t>
      </w:r>
    </w:p>
    <w:p w14:paraId="08BB489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13DBA07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BA8D5F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24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240DDE6C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265168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79034792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A8E5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3161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0FEA75A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D965E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24.</w:t>
            </w:r>
            <w:r w:rsidRPr="00FA4FE7">
              <w:rPr>
                <w:color w:val="000000" w:themeColor="text1"/>
              </w:rPr>
              <w:tab/>
              <w:t>przypomina, jak ważne jest silne i konstruktywne partnerstwo ze Zjednoczonym Królestwem; z zadowoleniem przyjmuje nowy impuls ze strony nowego rządu Zjednoczonego Królestwa do zastanowienia się wraz z UE nad możliwościami ściślejszej współpracy w zakresie polityki zagranicznej i bezpieczeństwa, co stanowiłoby wartość dodaną zarówno dla UE, jak i dla Zjednoczonego Królestwa; domaga się, aby Parlament był należycie zaangażowany w takie rozważania i informowany o nich;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E3E0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24.</w:t>
            </w:r>
            <w:r w:rsidRPr="00FA4FE7">
              <w:rPr>
                <w:color w:val="000000" w:themeColor="text1"/>
              </w:rPr>
              <w:tab/>
              <w:t xml:space="preserve">przypomina, jak ważne jest silne i konstruktywne partnerstwo ze Zjednoczonym Królestwem; z zadowoleniem przyjmuje nowy impuls ze strony nowego rządu Zjednoczonego Królestwa do zastanowienia się wraz z UE nad możliwościami ściślejszej współpracy w zakresie polityki zagranicznej i bezpieczeństwa, co stanowiłoby wartość dodaną zarówno dla UE, jak i dla Zjednoczonego Królestwa; </w:t>
            </w:r>
            <w:r w:rsidRPr="00FA4FE7">
              <w:rPr>
                <w:b/>
                <w:i/>
                <w:color w:val="000000" w:themeColor="text1"/>
              </w:rPr>
              <w:t>wzywa do zbadania możliwości bardziej stałych form koordynacji ze Zjednoczonym Królestwem w odniesieniu do polityki zagranicznej i bezpieczeństwa oraz naszych wspólnych interesów i zbiorowych obowiązków w regionach takich jak Bałkany Zachodnie;</w:t>
            </w:r>
            <w:r w:rsidRPr="00FA4FE7">
              <w:rPr>
                <w:color w:val="000000" w:themeColor="text1"/>
              </w:rPr>
              <w:t xml:space="preserve"> domaga się, aby Parlament był należycie zaangażowany w takie rozważania i informowany o nich;</w:t>
            </w:r>
          </w:p>
        </w:tc>
      </w:tr>
    </w:tbl>
    <w:p w14:paraId="5466F77E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0D3187C6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0444007B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731</w:t>
      </w:r>
      <w:r w:rsidRPr="00FA4FE7">
        <w:rPr>
          <w:rStyle w:val="HideTWBExt"/>
          <w:b w:val="0"/>
        </w:rPr>
        <w:t>&lt;/NumAm&gt;</w:t>
      </w:r>
    </w:p>
    <w:p w14:paraId="3FD3283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Željana Zovko</w:t>
      </w:r>
      <w:r w:rsidRPr="00FA4FE7">
        <w:rPr>
          <w:rStyle w:val="HideTWBExt"/>
          <w:b w:val="0"/>
        </w:rPr>
        <w:t>&lt;/Members&gt;</w:t>
      </w:r>
    </w:p>
    <w:p w14:paraId="22BB261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0B1253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26ED4ED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24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0A21E7E3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F5D60F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22F743CC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9B705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F269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48CD50B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0A8A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24.</w:t>
            </w:r>
            <w:r w:rsidRPr="00FA4FE7">
              <w:rPr>
                <w:color w:val="000000" w:themeColor="text1"/>
              </w:rPr>
              <w:tab/>
              <w:t>przypomina, jak ważne jest silne i konstruktywne partnerstwo ze Zjednoczonym Królestwem; z zadowoleniem przyjmuje nowy impuls ze strony nowego rządu Zjednoczonego Królestwa do zastanowienia się wraz z UE nad możliwościami ściślejszej współpracy w zakresie polityki zagranicznej i bezpieczeństwa, co stanowiłoby wartość dodaną zarówno dla UE, jak i dla Zjednoczonego Królestwa; domaga się, aby Parlament był należycie zaangażowany w takie rozważania i informowany o nich;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2C35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24.</w:t>
            </w:r>
            <w:r w:rsidRPr="00FA4FE7">
              <w:rPr>
                <w:color w:val="000000" w:themeColor="text1"/>
              </w:rPr>
              <w:tab/>
              <w:t xml:space="preserve">przypomina, jak ważne jest silne i konstruktywne partnerstwo ze Zjednoczonym Królestwem; z zadowoleniem przyjmuje nowy impuls ze strony nowego rządu Zjednoczonego Królestwa do zastanowienia się wraz z UE nad możliwościami ściślejszej współpracy w zakresie polityki zagranicznej i bezpieczeństwa, co stanowiłoby wartość dodaną zarówno dla UE, jak i dla Zjednoczonego Królestwa; </w:t>
            </w:r>
            <w:r w:rsidRPr="00FA4FE7">
              <w:rPr>
                <w:b/>
                <w:i/>
                <w:color w:val="000000" w:themeColor="text1"/>
              </w:rPr>
              <w:t>w związku z tym wzywa do przyspieszenia dialogu na temat ambitnego „paktu na rzecz bezpieczeństwa między Zjednoczonym Królestwem a UE” obejmującego szeroki wachlarz obszarów będących przedmiotem wspólnego zainteresowania;</w:t>
            </w:r>
            <w:r w:rsidRPr="00FA4FE7">
              <w:rPr>
                <w:color w:val="000000" w:themeColor="text1"/>
              </w:rPr>
              <w:t xml:space="preserve"> domaga się, aby Parlament był należycie zaangażowany w takie rozważania i informowany o nich;</w:t>
            </w:r>
          </w:p>
        </w:tc>
      </w:tr>
    </w:tbl>
    <w:p w14:paraId="09D6022F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721E69DC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2AB678CA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732</w:t>
      </w:r>
      <w:r w:rsidRPr="00FA4FE7">
        <w:rPr>
          <w:rStyle w:val="HideTWBExt"/>
          <w:b w:val="0"/>
        </w:rPr>
        <w:t>&lt;/NumAm&gt;</w:t>
      </w:r>
    </w:p>
    <w:p w14:paraId="354495A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Adam Bielan</w:t>
      </w:r>
      <w:r w:rsidRPr="00FA4FE7">
        <w:rPr>
          <w:rStyle w:val="HideTWBExt"/>
          <w:b w:val="0"/>
        </w:rPr>
        <w:t>&lt;/Members&gt;</w:t>
      </w:r>
    </w:p>
    <w:p w14:paraId="232E115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95B2E9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A17FCD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24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3505AC3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4CEDED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636B01DD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6D77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5989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4156A8D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3598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24.</w:t>
            </w:r>
            <w:r w:rsidRPr="00FA4FE7">
              <w:rPr>
                <w:color w:val="000000" w:themeColor="text1"/>
              </w:rPr>
              <w:tab/>
              <w:t>przypomina, jak ważne jest silne i konstruktywne partnerstwo ze Zjednoczonym Królestwem; z zadowoleniem przyjmuje nowy impuls ze strony nowego rządu Zjednoczonego Królestwa do zastanowienia się wraz z UE nad możliwościami ściślejszej współpracy w zakresie polityki zagranicznej i bezpieczeństwa, co stanowiłoby wartość dodaną zarówno dla UE, jak i dla Zjednoczonego Królestwa; domaga się, aby Parlament był należycie zaangażowany w takie rozważania i informowany o nich;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F16A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24.</w:t>
            </w:r>
            <w:r w:rsidRPr="00FA4FE7">
              <w:rPr>
                <w:color w:val="000000" w:themeColor="text1"/>
              </w:rPr>
              <w:tab/>
              <w:t xml:space="preserve">przypomina, jak ważne jest silne i konstruktywne partnerstwo ze Zjednoczonym Królestwem; z zadowoleniem przyjmuje nowy impuls ze strony nowego rządu Zjednoczonego Królestwa do zastanowienia się wraz z UE nad możliwościami ściślejszej współpracy w zakresie polityki zagranicznej i bezpieczeństwa, </w:t>
            </w:r>
            <w:r w:rsidRPr="00FA4FE7">
              <w:rPr>
                <w:b/>
                <w:i/>
                <w:color w:val="000000" w:themeColor="text1"/>
              </w:rPr>
              <w:t>na który należy odpowiedzieć konkretnymi działaniami,</w:t>
            </w:r>
            <w:r w:rsidRPr="00FA4FE7">
              <w:rPr>
                <w:color w:val="000000" w:themeColor="text1"/>
              </w:rPr>
              <w:t xml:space="preserve"> co stanowiłoby wartość dodaną zarówno dla UE, jak i dla Zjednoczonego Królestwa; domaga się, aby Parlament był należycie zaangażowany w takie rozważania i informowany o nich; </w:t>
            </w:r>
            <w:r w:rsidRPr="00FA4FE7">
              <w:rPr>
                <w:b/>
                <w:i/>
                <w:color w:val="000000" w:themeColor="text1"/>
              </w:rPr>
              <w:t>przypomina o potrzebie zwiększenia mobilności młodzieży między UE a Zjednoczonym Królestwem;</w:t>
            </w:r>
          </w:p>
        </w:tc>
      </w:tr>
    </w:tbl>
    <w:p w14:paraId="64A56130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378E5098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4773F509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733</w:t>
      </w:r>
      <w:r w:rsidRPr="00FA4FE7">
        <w:rPr>
          <w:rStyle w:val="HideTWBExt"/>
          <w:b w:val="0"/>
        </w:rPr>
        <w:t>&lt;/NumAm&gt;</w:t>
      </w:r>
    </w:p>
    <w:p w14:paraId="468C436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Marc Botenga, Rima Hassan</w:t>
      </w:r>
      <w:r w:rsidRPr="00FA4FE7">
        <w:rPr>
          <w:rStyle w:val="HideTWBExt"/>
          <w:b w:val="0"/>
        </w:rPr>
        <w:t>&lt;/Members&gt;</w:t>
      </w:r>
    </w:p>
    <w:p w14:paraId="0E024D77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&lt;AuNomDe&gt;</w:t>
      </w:r>
      <w:r w:rsidRPr="00FA4FE7">
        <w:rPr>
          <w:rStyle w:val="HideTWBInt"/>
        </w:rPr>
        <w:t>{The Left}</w:t>
      </w:r>
      <w:r w:rsidRPr="00FA4FE7">
        <w:rPr>
          <w:color w:val="000000" w:themeColor="text1"/>
        </w:rPr>
        <w:t>w imieniu grupy The Left</w:t>
      </w:r>
      <w:r w:rsidRPr="00FA4FE7">
        <w:rPr>
          <w:rStyle w:val="HideTWBExt"/>
        </w:rPr>
        <w:t>&lt;/AuNomDe&gt;</w:t>
      </w:r>
    </w:p>
    <w:p w14:paraId="0962848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384098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B6DBCD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24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0EFFE7D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F213D7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00DF5756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2E40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248CB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F408ECF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62B9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24.</w:t>
            </w:r>
            <w:r w:rsidRPr="00FA4FE7">
              <w:rPr>
                <w:color w:val="000000" w:themeColor="text1"/>
              </w:rPr>
              <w:tab/>
              <w:t xml:space="preserve">przypomina, jak ważne jest silne i konstruktywne partnerstwo ze Zjednoczonym Królestwem; z zadowoleniem przyjmuje nowy impuls ze strony nowego rządu Zjednoczonego Królestwa do zastanowienia się wraz z UE nad możliwościami ściślejszej współpracy </w:t>
            </w:r>
            <w:r w:rsidRPr="00FA4FE7">
              <w:rPr>
                <w:b/>
                <w:i/>
                <w:color w:val="000000" w:themeColor="text1"/>
              </w:rPr>
              <w:t>w zakresie polityki zagranicznej i bezpieczeństwa</w:t>
            </w:r>
            <w:r w:rsidRPr="00FA4FE7">
              <w:rPr>
                <w:color w:val="000000" w:themeColor="text1"/>
              </w:rPr>
              <w:t>, co stanowiłoby wartość dodaną zarówno dla UE, jak i dla Zjednoczonego Królestwa; domaga się, aby Parlament był należycie zaangażowany w takie rozważania i informowany o nich;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27C1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24.</w:t>
            </w:r>
            <w:r w:rsidRPr="00FA4FE7">
              <w:rPr>
                <w:color w:val="000000" w:themeColor="text1"/>
              </w:rPr>
              <w:tab/>
              <w:t>przypomina, jak ważne jest silne i konstruktywne partnerstwo ze Zjednoczonym Królestwem; z zadowoleniem przyjmuje nowy impuls ze strony nowego rządu Zjednoczonego Królestwa do zastanowienia się wraz z UE nad możliwościami ściślejszej współpracy, co stanowiłoby wartość dodaną zarówno dla UE, jak i dla Zjednoczonego Królestwa; domaga się, aby Parlament był należycie zaangażowany w takie rozważania i informowany o nich;</w:t>
            </w:r>
          </w:p>
        </w:tc>
      </w:tr>
    </w:tbl>
    <w:p w14:paraId="1AB37FC1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7338DFF5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3680A2C7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734</w:t>
      </w:r>
      <w:r w:rsidRPr="00FA4FE7">
        <w:rPr>
          <w:rStyle w:val="HideTWBExt"/>
          <w:b w:val="0"/>
        </w:rPr>
        <w:t>&lt;/NumAm&gt;</w:t>
      </w:r>
    </w:p>
    <w:p w14:paraId="7FF18D0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António Tânger Corrêa</w:t>
      </w:r>
      <w:r w:rsidRPr="00FA4FE7">
        <w:rPr>
          <w:rStyle w:val="HideTWBExt"/>
          <w:b w:val="0"/>
        </w:rPr>
        <w:t>&lt;/Members&gt;</w:t>
      </w:r>
    </w:p>
    <w:p w14:paraId="70BC0C1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92A05A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5C27FCB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24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534100A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179822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7484DFA9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8389B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07E9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301B85E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545D1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24.</w:t>
            </w:r>
            <w:r w:rsidRPr="00FA4FE7">
              <w:rPr>
                <w:color w:val="000000" w:themeColor="text1"/>
              </w:rPr>
              <w:tab/>
              <w:t xml:space="preserve">przypomina, jak ważne jest silne i konstruktywne partnerstwo ze Zjednoczonym Królestwem; z zadowoleniem przyjmuje </w:t>
            </w:r>
            <w:r w:rsidRPr="00FA4FE7">
              <w:rPr>
                <w:b/>
                <w:i/>
                <w:color w:val="000000" w:themeColor="text1"/>
              </w:rPr>
              <w:t>nowy impuls ze strony nowego rządu</w:t>
            </w:r>
            <w:r w:rsidRPr="00FA4FE7">
              <w:rPr>
                <w:color w:val="000000" w:themeColor="text1"/>
              </w:rPr>
              <w:t xml:space="preserve"> Zjednoczonego Królestwa </w:t>
            </w:r>
            <w:r w:rsidRPr="00FA4FE7">
              <w:rPr>
                <w:b/>
                <w:i/>
                <w:color w:val="000000" w:themeColor="text1"/>
              </w:rPr>
              <w:t>do zastanowienia</w:t>
            </w:r>
            <w:r w:rsidRPr="00FA4FE7">
              <w:rPr>
                <w:color w:val="000000" w:themeColor="text1"/>
              </w:rPr>
              <w:t xml:space="preserve"> się wraz z UE nad możliwościami ściślejszej współpracy w zakresie polityki zagranicznej i bezpieczeństwa, co stanowiłoby wartość dodaną zarówno dla UE, jak i dla Zjednoczonego Królestwa; domaga się, aby Parlament był należycie zaangażowany w takie rozważania i informowany o nich;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41A4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24.</w:t>
            </w:r>
            <w:r w:rsidRPr="00FA4FE7">
              <w:rPr>
                <w:color w:val="000000" w:themeColor="text1"/>
              </w:rPr>
              <w:tab/>
              <w:t xml:space="preserve">przypomina, jak ważne jest silne i konstruktywne partnerstwo ze Zjednoczonym Królestwem; z zadowoleniem przyjmuje </w:t>
            </w:r>
            <w:r w:rsidRPr="00FA4FE7">
              <w:rPr>
                <w:b/>
                <w:i/>
                <w:color w:val="000000" w:themeColor="text1"/>
              </w:rPr>
              <w:t>fakt, że nowy rząd</w:t>
            </w:r>
            <w:r w:rsidRPr="00FA4FE7">
              <w:rPr>
                <w:color w:val="000000" w:themeColor="text1"/>
              </w:rPr>
              <w:t xml:space="preserve"> Zjednoczonego Królestwa </w:t>
            </w:r>
            <w:r w:rsidRPr="00FA4FE7">
              <w:rPr>
                <w:b/>
                <w:i/>
                <w:color w:val="000000" w:themeColor="text1"/>
              </w:rPr>
              <w:t>zastanowi</w:t>
            </w:r>
            <w:r w:rsidRPr="00FA4FE7">
              <w:rPr>
                <w:color w:val="000000" w:themeColor="text1"/>
              </w:rPr>
              <w:t xml:space="preserve"> się wraz z UE nad możliwościami ściślejszej współpracy w zakresie polityki zagranicznej i bezpieczeństwa, co stanowiłoby wartość dodaną zarówno dla UE, jak i dla Zjednoczonego Królestwa; domaga się, aby Parlament był należycie zaangażowany w takie rozważania i informowany o nich;</w:t>
            </w:r>
          </w:p>
        </w:tc>
      </w:tr>
    </w:tbl>
    <w:p w14:paraId="640AB10F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09376E29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7AA0431B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735</w:t>
      </w:r>
      <w:r w:rsidRPr="00FA4FE7">
        <w:rPr>
          <w:rStyle w:val="HideTWBExt"/>
          <w:b w:val="0"/>
        </w:rPr>
        <w:t>&lt;/NumAm&gt;</w:t>
      </w:r>
    </w:p>
    <w:p w14:paraId="713B579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Francisco José Millán Mon</w:t>
      </w:r>
      <w:r w:rsidRPr="00FA4FE7">
        <w:rPr>
          <w:rStyle w:val="HideTWBExt"/>
          <w:b w:val="0"/>
        </w:rPr>
        <w:t>&lt;/Members&gt;</w:t>
      </w:r>
    </w:p>
    <w:p w14:paraId="0C9D4F7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9FF81C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2A232D9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24 a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A4C4093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993328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57F58D1E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6265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09906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0D0090B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339F9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E996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24a.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z zadowoleniem przyjmuje porozumienie osiągnięte po spotkaniu wysokiego przedstawiciela z brytyjskim ministrem spraw zagranicznych w sprawie rozpoczęcia strategicznych konsultacji między nimi w kwestiach takich jak rosyjska wojna napastnicza przeciwko Ukrainie, Indo-Pacyfik, Bałkany Zachodnie i zagrożenia hybrydowe; uważa, że do tych konsultacji strategicznych należałoby dodać inne kwestie, takie jak bezpieczeństwo morskie; z zadowoleniem przyjmuje porozumienie w sprawie działań na rzecz utworzenia partnerstwa w dziedzinie bezpieczeństwa między UE a Zjednoczonym Królestwem w celu stawiania razem czoła wspólnym wyzwaniom; w świetle powyższego uważa za stosowne zbadanie możliwości przeglądu umowy o handlu i współpracy ze Zjednoczonym Królestwem w celu dodania rozdziału dotyczącego współpracy w zakresie polityki zagranicznej, bezpieczeństwa i obrony;</w:t>
            </w:r>
          </w:p>
        </w:tc>
      </w:tr>
    </w:tbl>
    <w:p w14:paraId="07F7C8CF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{ES}</w:t>
      </w:r>
      <w:r w:rsidRPr="00FA4FE7">
        <w:rPr>
          <w:color w:val="000000" w:themeColor="text1"/>
        </w:rPr>
        <w:t>es</w:t>
      </w:r>
      <w:r w:rsidRPr="00FA4FE7">
        <w:rPr>
          <w:rStyle w:val="HideTWBExt"/>
        </w:rPr>
        <w:t>&lt;/Original&gt;</w:t>
      </w:r>
    </w:p>
    <w:p w14:paraId="47DF708F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161716DF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736</w:t>
      </w:r>
      <w:r w:rsidRPr="00FA4FE7">
        <w:rPr>
          <w:rStyle w:val="HideTWBExt"/>
          <w:b w:val="0"/>
        </w:rPr>
        <w:t>&lt;/NumAm&gt;</w:t>
      </w:r>
    </w:p>
    <w:p w14:paraId="0ED5188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Francisco José Millán Mon</w:t>
      </w:r>
      <w:r w:rsidRPr="00FA4FE7">
        <w:rPr>
          <w:rStyle w:val="HideTWBExt"/>
          <w:b w:val="0"/>
        </w:rPr>
        <w:t>&lt;/Members&gt;</w:t>
      </w:r>
    </w:p>
    <w:p w14:paraId="201A5FF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EDF47D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46D2D74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24 b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365D46B0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9A4532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115493C1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D984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749B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6A8529B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B5208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D33C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24b.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z zadowoleniem przyjmuje zapewnienie właściwej koordynacji między Unią Europejską a Zjednoczonym Królestwem w kwestii przyjęcia sankcji wobec Rosji oraz monitorowania ich egzekwowania;</w:t>
            </w:r>
          </w:p>
        </w:tc>
      </w:tr>
    </w:tbl>
    <w:p w14:paraId="0275BAB6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{ES}</w:t>
      </w:r>
      <w:r w:rsidRPr="00FA4FE7">
        <w:rPr>
          <w:color w:val="000000" w:themeColor="text1"/>
        </w:rPr>
        <w:t>es</w:t>
      </w:r>
      <w:r w:rsidRPr="00FA4FE7">
        <w:rPr>
          <w:rStyle w:val="HideTWBExt"/>
        </w:rPr>
        <w:t>&lt;/Original&gt;</w:t>
      </w:r>
    </w:p>
    <w:p w14:paraId="798886A5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4929F7A5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737</w:t>
      </w:r>
      <w:r w:rsidRPr="00FA4FE7">
        <w:rPr>
          <w:rStyle w:val="HideTWBExt"/>
          <w:b w:val="0"/>
        </w:rPr>
        <w:t>&lt;/NumAm&gt;</w:t>
      </w:r>
    </w:p>
    <w:p w14:paraId="6A0E60F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Michael von der Schulenburg</w:t>
      </w:r>
      <w:r w:rsidRPr="00FA4FE7">
        <w:rPr>
          <w:rStyle w:val="HideTWBExt"/>
          <w:b w:val="0"/>
        </w:rPr>
        <w:t>&lt;/Members&gt;</w:t>
      </w:r>
    </w:p>
    <w:p w14:paraId="44ABA0E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748935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64926C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25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B77466E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6186A5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6F393113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59F4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D8021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BDC5E3A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CA3D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25.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przypomina, że stosunki transatlantyckie pozostają najważniejszymi i strategicznymi stosunkami dla UE i jej państw członkowskich, na co wskazuje jedność i siła partnerstwa w następstwie rosyjskiej inwazji na Ukrainę; podkreśla, że silne stosunki transatlantyckie są nadal niezbędne dla bezpieczeństwa partnerów po obu stronach Atlantyku; wzywa Komisję, by wspierała zacieśnienie stosunków z kluczowymi partnerami zarówno w USA, jak i w Kanadzie, aby stawiać czoła globalnym wyzwaniom, które mają wpływ na nasze wspólne wartości, interesy, bezpieczeństwo i dobrobyt;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6EF6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7017A452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5607C20B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21D60C15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738</w:t>
      </w:r>
      <w:r w:rsidRPr="00FA4FE7">
        <w:rPr>
          <w:rStyle w:val="HideTWBExt"/>
          <w:b w:val="0"/>
        </w:rPr>
        <w:t>&lt;/NumAm&gt;</w:t>
      </w:r>
    </w:p>
    <w:p w14:paraId="2B9A4AF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Željana Zovko</w:t>
      </w:r>
      <w:r w:rsidRPr="00FA4FE7">
        <w:rPr>
          <w:rStyle w:val="HideTWBExt"/>
          <w:b w:val="0"/>
        </w:rPr>
        <w:t>&lt;/Members&gt;</w:t>
      </w:r>
    </w:p>
    <w:p w14:paraId="593B78B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5992F62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5F9D85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25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021D43C3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ED2E7E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7F7A7693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D34DB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1850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4C5CA10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3D56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25.</w:t>
            </w:r>
            <w:r w:rsidRPr="00FA4FE7">
              <w:rPr>
                <w:color w:val="000000" w:themeColor="text1"/>
              </w:rPr>
              <w:tab/>
              <w:t>przypomina, że stosunki transatlantyckie pozostają najważniejszymi i strategicznymi stosunkami dla UE i jej państw członkowskich, na co wskazuje jedność i siła partnerstwa w następstwie rosyjskiej inwazji na Ukrainę; podkreśla, że silne stosunki transatlantyckie są nadal niezbędne dla bezpieczeństwa partnerów po obu stronach Atlantyku; wzywa Komisję, by wspierała zacieśnienie stosunków z kluczowymi partnerami zarówno w USA, jak i w Kanadzie, aby stawiać czoła globalnym wyzwaniom, które mają wpływ na nasze wspólne wartości, interesy, bezpieczeństwo i dobrobyt;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BF58FE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25.</w:t>
            </w:r>
            <w:r w:rsidRPr="00FA4FE7">
              <w:rPr>
                <w:color w:val="000000" w:themeColor="text1"/>
              </w:rPr>
              <w:tab/>
              <w:t>przypomina, że stosunki transatlantyckie pozostają najważniejszymi i strategicznymi stosunkami dla UE i jej państw członkowskich, na co wskazuje jedność i siła partnerstwa w następstwie rosyjskiej inwazji na Ukrainę; podkreśla, że silne stosunki transatlantyckie są nadal niezbędne dla bezpieczeństwa partnerów po obu stronach Atlantyku</w:t>
            </w:r>
            <w:r w:rsidRPr="00FA4FE7">
              <w:rPr>
                <w:b/>
                <w:i/>
                <w:color w:val="000000" w:themeColor="text1"/>
              </w:rPr>
              <w:t xml:space="preserve"> i opierają się na wspólnych wartościach, interesach i celach oraz na zasadzie partnerstwa równych stron</w:t>
            </w:r>
            <w:r w:rsidRPr="00FA4FE7">
              <w:rPr>
                <w:color w:val="000000" w:themeColor="text1"/>
              </w:rPr>
              <w:t xml:space="preserve">; wzywa Komisję, by wspierała zacieśnienie stosunków z kluczowymi partnerami zarówno w USA, jak i w Kanadzie, aby stawiać czoła globalnym wyzwaniom, które mają wpływ na nasze wspólne wartości, interesy, bezpieczeństwo i dobrobyt; </w:t>
            </w:r>
            <w:r w:rsidRPr="00FA4FE7">
              <w:rPr>
                <w:b/>
                <w:i/>
                <w:color w:val="000000" w:themeColor="text1"/>
              </w:rPr>
              <w:t>w pełni popiera pogłębienie współpracy w ramach dialogu transatlantyckiego UE–USA, np. przez transatlantycką dyplomację parlamentarną; wzywa do ściślejszej współpracy transatlantyckiej w dziedzinie handlu oraz do zwalczania wyzwań spowodowanych szybkimi zmianami technologicznymi i rosnącymi zagrożeniami cybernetycznymi; w związku z tym z zadowoleniem przyjmuje prace Transatlantyckiej Rady ds. Handlu i Technologii;</w:t>
            </w:r>
          </w:p>
        </w:tc>
      </w:tr>
    </w:tbl>
    <w:p w14:paraId="02E58DBA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3B7AB7BE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2230FC34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739</w:t>
      </w:r>
      <w:r w:rsidRPr="00FA4FE7">
        <w:rPr>
          <w:rStyle w:val="HideTWBExt"/>
          <w:b w:val="0"/>
        </w:rPr>
        <w:t>&lt;/NumAm&gt;</w:t>
      </w:r>
    </w:p>
    <w:p w14:paraId="4C480C6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Hans Neuhoff</w:t>
      </w:r>
      <w:r w:rsidRPr="00FA4FE7">
        <w:rPr>
          <w:rStyle w:val="HideTWBExt"/>
          <w:b w:val="0"/>
        </w:rPr>
        <w:t>&lt;/Members&gt;</w:t>
      </w:r>
    </w:p>
    <w:p w14:paraId="0310265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1D9B41B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83554E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25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3CA1CCC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076567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3177FC3D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FAC0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7745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9B7CB0C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46BB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25.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 xml:space="preserve">przypomina, że stosunki transatlantyckie pozostają najważniejszymi i strategicznymi stosunkami dla UE i jej państw członkowskich, na co wskazuje jedność i siła partnerstwa w następstwie rosyjskiej inwazji na Ukrainę; </w:t>
            </w:r>
            <w:r w:rsidRPr="00FA4FE7">
              <w:rPr>
                <w:color w:val="000000" w:themeColor="text1"/>
              </w:rPr>
              <w:t xml:space="preserve">podkreśla, że </w:t>
            </w:r>
            <w:r w:rsidRPr="00FA4FE7">
              <w:rPr>
                <w:b/>
                <w:i/>
                <w:color w:val="000000" w:themeColor="text1"/>
              </w:rPr>
              <w:t xml:space="preserve">silne </w:t>
            </w:r>
            <w:r w:rsidRPr="00FA4FE7">
              <w:rPr>
                <w:color w:val="000000" w:themeColor="text1"/>
              </w:rPr>
              <w:t>stosunki transatlantyckie są nadal niezbędne dla bezpieczeństwa</w:t>
            </w:r>
            <w:r w:rsidRPr="00FA4FE7">
              <w:rPr>
                <w:b/>
                <w:i/>
                <w:color w:val="000000" w:themeColor="text1"/>
              </w:rPr>
              <w:t xml:space="preserve"> partnerów po obu stronach Atlantyku; wzywa Komisję, by wspierała zacieśnienie stosunków z kluczowymi partnerami zarówno w USA, jak i w Kanadzie, aby stawiać czoła globalnym wyzwaniom, które mają wpływ na nasze wspólne wartości, interesy, bezpieczeństwo i dobrobyt</w:t>
            </w:r>
            <w:r w:rsidRPr="00FA4FE7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5A7E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25.</w:t>
            </w:r>
            <w:r w:rsidRPr="00FA4FE7">
              <w:rPr>
                <w:color w:val="000000" w:themeColor="text1"/>
              </w:rPr>
              <w:tab/>
              <w:t xml:space="preserve">podkreśla, że </w:t>
            </w:r>
            <w:r w:rsidRPr="00FA4FE7">
              <w:rPr>
                <w:b/>
                <w:i/>
                <w:color w:val="000000" w:themeColor="text1"/>
              </w:rPr>
              <w:t xml:space="preserve">obecne </w:t>
            </w:r>
            <w:r w:rsidRPr="00FA4FE7">
              <w:rPr>
                <w:color w:val="000000" w:themeColor="text1"/>
              </w:rPr>
              <w:t>stosunki transatlantyckie są nadal niezbędne dla bezpieczeństwa</w:t>
            </w:r>
            <w:r w:rsidRPr="00FA4FE7">
              <w:rPr>
                <w:b/>
                <w:i/>
                <w:color w:val="000000" w:themeColor="text1"/>
              </w:rPr>
              <w:t xml:space="preserve"> UE, dopóki UE nie uzyska całkowicie samodzielnej zdolności do obrony własnej</w:t>
            </w:r>
            <w:r w:rsidRPr="00FA4FE7">
              <w:rPr>
                <w:color w:val="000000" w:themeColor="text1"/>
              </w:rPr>
              <w:t>;</w:t>
            </w:r>
          </w:p>
        </w:tc>
      </w:tr>
    </w:tbl>
    <w:p w14:paraId="5AF55BAE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{DE}</w:t>
      </w:r>
      <w:r w:rsidRPr="00FA4FE7">
        <w:rPr>
          <w:color w:val="000000" w:themeColor="text1"/>
        </w:rPr>
        <w:t>de</w:t>
      </w:r>
      <w:r w:rsidRPr="00FA4FE7">
        <w:rPr>
          <w:rStyle w:val="HideTWBExt"/>
        </w:rPr>
        <w:t>&lt;/Original&gt;</w:t>
      </w:r>
    </w:p>
    <w:p w14:paraId="11CB17A0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4234C135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740</w:t>
      </w:r>
      <w:r w:rsidRPr="00FA4FE7">
        <w:rPr>
          <w:rStyle w:val="HideTWBExt"/>
          <w:b w:val="0"/>
        </w:rPr>
        <w:t>&lt;/NumAm&gt;</w:t>
      </w:r>
    </w:p>
    <w:p w14:paraId="7CE4E51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Nathalie Loiseau, Urmas Paet, Hilde Vautmans, Lucia Yar, Petras Auštrevičius</w:t>
      </w:r>
      <w:r w:rsidRPr="00FA4FE7">
        <w:rPr>
          <w:rStyle w:val="HideTWBExt"/>
          <w:b w:val="0"/>
        </w:rPr>
        <w:t>&lt;/Members&gt;</w:t>
      </w:r>
    </w:p>
    <w:p w14:paraId="7435B79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BCFF43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3D9BBC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25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14ED0944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057F2F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2638D6D2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92B5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0F7A1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5FB44CE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60F8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25.</w:t>
            </w:r>
            <w:r w:rsidRPr="00FA4FE7">
              <w:rPr>
                <w:color w:val="000000" w:themeColor="text1"/>
              </w:rPr>
              <w:tab/>
              <w:t>przypomina, że stosunki transatlantyckie pozostają najważniejszymi i strategicznymi stosunkami dla UE i jej państw członkowskich, na co wskazuje jedność i siła partnerstwa w następstwie rosyjskiej inwazji na Ukrainę; podkreśla, że silne stosunki transatlantyckie są nadal niezbędne dla bezpieczeństwa partnerów po obu stronach Atlantyku; wzywa Komisję, by wspierała zacieśnienie stosunków z kluczowymi partnerami zarówno w USA, jak i w Kanadzie, aby stawiać czoła globalnym wyzwaniom, które mają wpływ na nasze wspólne wartości, interesy, bezpieczeństwo i dobrobyt;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E94B2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25.</w:t>
            </w:r>
            <w:r w:rsidRPr="00FA4FE7">
              <w:rPr>
                <w:color w:val="000000" w:themeColor="text1"/>
              </w:rPr>
              <w:tab/>
              <w:t xml:space="preserve">przypomina, że stosunki transatlantyckie pozostają najważniejszymi i strategicznymi stosunkami dla UE i jej państw członkowskich, na co wskazuje jedność i siła partnerstwa w następstwie rosyjskiej inwazji na Ukrainę; </w:t>
            </w:r>
            <w:r w:rsidRPr="00FA4FE7">
              <w:rPr>
                <w:b/>
                <w:i/>
                <w:color w:val="000000" w:themeColor="text1"/>
              </w:rPr>
              <w:t>odnotowuje wyniki wyborów prezydenckich i wyborów do Kongresu w Stanach Zjednoczonych, które po raz kolejny potwierdzają pilną potrzebę pełnej operacjonalizacji strategicznej autonomii UE i uwzględniania jej we wszystkich obszarach polityki; ponadto</w:t>
            </w:r>
            <w:r w:rsidRPr="00FA4FE7">
              <w:rPr>
                <w:color w:val="000000" w:themeColor="text1"/>
              </w:rPr>
              <w:t xml:space="preserve"> podkreśla, że silne stosunki transatlantyckie są nadal niezbędne dla bezpieczeństwa partnerów po obu stronach Atlantyku; wzywa Komisję, by wspierała zacieśnienie stosunków z kluczowymi partnerami zarówno w USA, jak i w Kanadzie, aby stawiać czoła globalnym wyzwaniom, które mają wpływ na nasze wspólne wartości, interesy, bezpieczeństwo i dobrobyt; </w:t>
            </w:r>
            <w:r w:rsidRPr="00FA4FE7">
              <w:rPr>
                <w:b/>
                <w:i/>
                <w:color w:val="000000" w:themeColor="text1"/>
              </w:rPr>
              <w:t>przypomina, że taka współpraca nie jest w żaden sposób sprzeczna z budową silnej europejskiej unii obronnej;</w:t>
            </w:r>
          </w:p>
        </w:tc>
      </w:tr>
    </w:tbl>
    <w:p w14:paraId="738B925C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4C7AD978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648D95A4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741</w:t>
      </w:r>
      <w:r w:rsidRPr="00FA4FE7">
        <w:rPr>
          <w:rStyle w:val="HideTWBExt"/>
          <w:b w:val="0"/>
        </w:rPr>
        <w:t>&lt;/NumAm&gt;</w:t>
      </w:r>
    </w:p>
    <w:p w14:paraId="26B2AEF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Costas Mavrides, Yannis Maniatis</w:t>
      </w:r>
      <w:r w:rsidRPr="00FA4FE7">
        <w:rPr>
          <w:rStyle w:val="HideTWBExt"/>
          <w:b w:val="0"/>
        </w:rPr>
        <w:t>&lt;/Members&gt;</w:t>
      </w:r>
    </w:p>
    <w:p w14:paraId="2FEDF86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575FE26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47E93B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25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0657CF76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F4BF32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32313220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BEA3B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C09D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D93A5EA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CCCFE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25.</w:t>
            </w:r>
            <w:r w:rsidRPr="00FA4FE7">
              <w:rPr>
                <w:color w:val="000000" w:themeColor="text1"/>
              </w:rPr>
              <w:tab/>
              <w:t>przypomina, że stosunki transatlantyckie pozostają najważniejszymi i strategicznymi stosunkami dla UE i jej państw członkowskich, na co wskazuje jedność i siła partnerstwa w następstwie rosyjskiej inwazji na Ukrainę; podkreśla, że silne stosunki transatlantyckie są nadal niezbędne dla bezpieczeństwa partnerów po obu stronach Atlantyku; wzywa Komisję, by wspierała zacieśnienie stosunków z kluczowymi partnerami zarówno w USA, jak i w Kanadzie, aby stawiać czoła globalnym wyzwaniom, które mają wpływ na nasze wspólne wartości, interesy, bezpieczeństwo i dobrobyt;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30FE2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25.</w:t>
            </w:r>
            <w:r w:rsidRPr="00FA4FE7">
              <w:rPr>
                <w:color w:val="000000" w:themeColor="text1"/>
              </w:rPr>
              <w:tab/>
              <w:t xml:space="preserve">przypomina, że stosunki transatlantyckie pozostają najważniejszymi i strategicznymi stosunkami dla UE i jej państw członkowskich, na co wskazuje jedność i siła partnerstwa w następstwie rosyjskiej inwazji na Ukrainę; podkreśla, że silne stosunki transatlantyckie są nadal niezbędne dla bezpieczeństwa partnerów po obu stronach Atlantyku </w:t>
            </w:r>
            <w:r w:rsidRPr="00FA4FE7">
              <w:rPr>
                <w:b/>
                <w:i/>
                <w:color w:val="000000" w:themeColor="text1"/>
              </w:rPr>
              <w:t>w oparciu o zasady inkluzywności, wzajemności, wzajemnej otwartości i przejrzystości, zgodnie z autonomią podejmowania decyzji i procedurami naszych odpowiednich organizacji oraz bez uszczerbku dla szczególnego charakteru polityki zagranicznej i bezpieczeństwa któregokolwiek z naszych członków</w:t>
            </w:r>
            <w:r w:rsidRPr="00FA4FE7">
              <w:rPr>
                <w:color w:val="000000" w:themeColor="text1"/>
              </w:rPr>
              <w:t>; wzywa Komisję, by wspierała zacieśnienie stosunków z kluczowymi partnerami zarówno w USA, jak i w Kanadzie, aby stawiać czoła globalnym wyzwaniom, które mają wpływ na nasze wspólne wartości, interesy, bezpieczeństwo i dobrobyt;</w:t>
            </w:r>
          </w:p>
        </w:tc>
      </w:tr>
    </w:tbl>
    <w:p w14:paraId="3450EA3C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1F36CCAD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5CDADA35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742</w:t>
      </w:r>
      <w:r w:rsidRPr="00FA4FE7">
        <w:rPr>
          <w:rStyle w:val="HideTWBExt"/>
          <w:b w:val="0"/>
        </w:rPr>
        <w:t>&lt;/NumAm&gt;</w:t>
      </w:r>
    </w:p>
    <w:p w14:paraId="52F207A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David McAllister</w:t>
      </w:r>
      <w:r w:rsidRPr="00FA4FE7">
        <w:rPr>
          <w:rStyle w:val="HideTWBExt"/>
          <w:b w:val="0"/>
        </w:rPr>
        <w:t>&lt;/Members&gt;</w:t>
      </w:r>
    </w:p>
    <w:p w14:paraId="2A1CA12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75F4F4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E7219A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25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BE3BE08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4F3652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1649C204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E155E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6968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324B98F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4C86E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25.</w:t>
            </w:r>
            <w:r w:rsidRPr="00FA4FE7">
              <w:rPr>
                <w:color w:val="000000" w:themeColor="text1"/>
              </w:rPr>
              <w:tab/>
              <w:t>przypomina, że stosunki transatlantyckie pozostają najważniejszymi i strategicznymi stosunkami dla UE i jej państw członkowskich, na co wskazuje jedność i siła partnerstwa w następstwie rosyjskiej inwazji na Ukrainę; podkreśla, że silne stosunki transatlantyckie są nadal niezbędne dla bezpieczeństwa partnerów po obu stronach Atlantyku; wzywa Komisję, by wspierała zacieśnienie stosunków z kluczowymi partnerami zarówno w USA, jak i w Kanadzie, aby stawiać czoła globalnym wyzwaniom, które mają wpływ na nasze wspólne wartości, interesy, bezpieczeństwo i dobrobyt;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9E78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25.</w:t>
            </w:r>
            <w:r w:rsidRPr="00FA4FE7">
              <w:rPr>
                <w:color w:val="000000" w:themeColor="text1"/>
              </w:rPr>
              <w:tab/>
              <w:t xml:space="preserve">przypomina, że stosunki transatlantyckie pozostają najważniejszymi i strategicznymi stosunkami dla UE i jej państw członkowskich, na co wskazuje jedność i siła partnerstwa w następstwie rosyjskiej inwazji na Ukrainę; podkreśla, że silne stosunki transatlantyckie są nadal niezbędne dla bezpieczeństwa partnerów po obu stronach Atlantyku; wzywa Komisję, by wspierała zacieśnienie stosunków z kluczowymi partnerami zarówno w USA, jak i w Kanadzie, aby stawiać czoła globalnym wyzwaniom, które mają wpływ na nasze wspólne wartości, interesy, bezpieczeństwo i dobrobyt; </w:t>
            </w:r>
            <w:r w:rsidRPr="00FA4FE7">
              <w:rPr>
                <w:b/>
                <w:i/>
                <w:color w:val="000000" w:themeColor="text1"/>
              </w:rPr>
              <w:t>niezależnie od tego ponownie podkreśla, że państwa członkowskie muszą dokonywać wspólnych i dobrze skoordynowanych inwestycji w swoje bezpieczeństwo i obronę w celu osiągnięcia prawdziwej europejskiej unii wojskowej i obronnej, która współpracuje z sojuszem NATO i uzupełnia go oraz może podejmować niezależne działania w razie potrzeby;</w:t>
            </w:r>
          </w:p>
        </w:tc>
      </w:tr>
    </w:tbl>
    <w:p w14:paraId="32EF524E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22354C63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14416172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743</w:t>
      </w:r>
      <w:r w:rsidRPr="00FA4FE7">
        <w:rPr>
          <w:rStyle w:val="HideTWBExt"/>
          <w:b w:val="0"/>
        </w:rPr>
        <w:t>&lt;/NumAm&gt;</w:t>
      </w:r>
    </w:p>
    <w:p w14:paraId="2B440E4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Marc Botenga, Rima Hassan</w:t>
      </w:r>
      <w:r w:rsidRPr="00FA4FE7">
        <w:rPr>
          <w:rStyle w:val="HideTWBExt"/>
          <w:b w:val="0"/>
        </w:rPr>
        <w:t>&lt;/Members&gt;</w:t>
      </w:r>
    </w:p>
    <w:p w14:paraId="6CE4BF03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&lt;AuNomDe&gt;</w:t>
      </w:r>
      <w:r w:rsidRPr="00FA4FE7">
        <w:rPr>
          <w:rStyle w:val="HideTWBInt"/>
        </w:rPr>
        <w:t>{The Left}</w:t>
      </w:r>
      <w:r w:rsidRPr="00FA4FE7">
        <w:rPr>
          <w:color w:val="000000" w:themeColor="text1"/>
        </w:rPr>
        <w:t>w imieniu grupy The Left</w:t>
      </w:r>
      <w:r w:rsidRPr="00FA4FE7">
        <w:rPr>
          <w:rStyle w:val="HideTWBExt"/>
        </w:rPr>
        <w:t>&lt;/AuNomDe&gt;</w:t>
      </w:r>
    </w:p>
    <w:p w14:paraId="1E80D4A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F6A8FD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461CF30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25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6153D03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A4887E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4CDECA67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283DE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9A515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9DE86F0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7BEF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25.</w:t>
            </w:r>
            <w:r w:rsidRPr="00FA4FE7">
              <w:rPr>
                <w:color w:val="000000" w:themeColor="text1"/>
              </w:rPr>
              <w:tab/>
              <w:t xml:space="preserve">przypomina, że stosunki transatlantyckie pozostają najważniejszymi i strategicznymi stosunkami dla UE i jej państw członkowskich, na co wskazuje jedność i siła partnerstwa w następstwie rosyjskiej inwazji na Ukrainę; podkreśla, że </w:t>
            </w:r>
            <w:r w:rsidRPr="00FA4FE7">
              <w:rPr>
                <w:b/>
                <w:i/>
                <w:color w:val="000000" w:themeColor="text1"/>
              </w:rPr>
              <w:t>silne stosunki transatlantyckie</w:t>
            </w:r>
            <w:r w:rsidRPr="00FA4FE7">
              <w:rPr>
                <w:color w:val="000000" w:themeColor="text1"/>
              </w:rPr>
              <w:t xml:space="preserve"> są nadal niezbędne dla bezpieczeństwa </w:t>
            </w:r>
            <w:r w:rsidRPr="00FA4FE7">
              <w:rPr>
                <w:b/>
                <w:i/>
                <w:color w:val="000000" w:themeColor="text1"/>
              </w:rPr>
              <w:t>partnerów po obu stronach Atlantyku</w:t>
            </w:r>
            <w:r w:rsidRPr="00FA4FE7">
              <w:rPr>
                <w:color w:val="000000" w:themeColor="text1"/>
              </w:rPr>
              <w:t xml:space="preserve">; </w:t>
            </w:r>
            <w:r w:rsidRPr="00FA4FE7">
              <w:rPr>
                <w:b/>
                <w:i/>
                <w:color w:val="000000" w:themeColor="text1"/>
              </w:rPr>
              <w:t>wzywa Komisję, by wspierała zacieśnienie stosunków z kluczowymi partnerami zarówno w USA, jak i w Kanadzie, aby stawiać czoła globalnym wyzwaniom, które mają wpływ na nasze wspólne wartości, interesy, bezpieczeństwo i dobrobyt;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5D2A3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25.</w:t>
            </w:r>
            <w:r w:rsidRPr="00FA4FE7">
              <w:rPr>
                <w:color w:val="000000" w:themeColor="text1"/>
              </w:rPr>
              <w:tab/>
              <w:t xml:space="preserve">przypomina, że stosunki transatlantyckie pozostają najważniejszymi i strategicznymi stosunkami dla UE i jej państw członkowskich, na co wskazuje jedność i siła partnerstwa w następstwie rosyjskiej inwazji na Ukrainę; podkreśla, że </w:t>
            </w:r>
            <w:r w:rsidRPr="00FA4FE7">
              <w:rPr>
                <w:b/>
                <w:i/>
                <w:color w:val="000000" w:themeColor="text1"/>
              </w:rPr>
              <w:t>dyplomacja i poszanowanie prawa międzynarodowego oraz zasad Karty Narodów Zjednoczonych</w:t>
            </w:r>
            <w:r w:rsidRPr="00FA4FE7">
              <w:rPr>
                <w:color w:val="000000" w:themeColor="text1"/>
              </w:rPr>
              <w:t xml:space="preserve"> są nadal niezbędne dla </w:t>
            </w:r>
            <w:r w:rsidRPr="00FA4FE7">
              <w:rPr>
                <w:b/>
                <w:i/>
                <w:color w:val="000000" w:themeColor="text1"/>
              </w:rPr>
              <w:t>globalnego</w:t>
            </w:r>
            <w:r w:rsidRPr="00FA4FE7">
              <w:rPr>
                <w:color w:val="000000" w:themeColor="text1"/>
              </w:rPr>
              <w:t xml:space="preserve"> bezpieczeństwa;</w:t>
            </w:r>
          </w:p>
        </w:tc>
      </w:tr>
    </w:tbl>
    <w:p w14:paraId="78EB8937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7EFBEF9F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420CC41C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744</w:t>
      </w:r>
      <w:r w:rsidRPr="00FA4FE7">
        <w:rPr>
          <w:rStyle w:val="HideTWBExt"/>
          <w:b w:val="0"/>
        </w:rPr>
        <w:t>&lt;/NumAm&gt;</w:t>
      </w:r>
    </w:p>
    <w:p w14:paraId="7ECC424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António Tânger Corrêa</w:t>
      </w:r>
      <w:r w:rsidRPr="00FA4FE7">
        <w:rPr>
          <w:rStyle w:val="HideTWBExt"/>
          <w:b w:val="0"/>
        </w:rPr>
        <w:t>&lt;/Members&gt;</w:t>
      </w:r>
    </w:p>
    <w:p w14:paraId="7D16C0E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CF26EF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2B9739D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25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EC48CBC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91E329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4A797664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7F745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5C5FF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7DA8E65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FC15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25.</w:t>
            </w:r>
            <w:r w:rsidRPr="00FA4FE7">
              <w:rPr>
                <w:color w:val="000000" w:themeColor="text1"/>
              </w:rPr>
              <w:tab/>
              <w:t>przypomina, że stosunki transatlantyckie pozostają najważniejszymi i strategicznymi stosunkami dla UE i jej państw członkowskich, na co wskazuje jedność i siła partnerstwa w następstwie rosyjskiej inwazji na Ukrainę; podkreśla, że silne stosunki transatlantyckie są nadal niezbędne dla bezpieczeństwa partnerów po obu stronach Atlantyku; wzywa Komisję, by wspierała zacieśnienie stosunków z kluczowymi partnerami zarówno w USA, jak i w Kanadzie, aby stawiać czoła globalnym wyzwaniom, które mają wpływ na nasze wspólne wartości, interesy, bezpieczeństwo i dobrobyt;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69908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25.</w:t>
            </w:r>
            <w:r w:rsidRPr="00FA4FE7">
              <w:rPr>
                <w:color w:val="000000" w:themeColor="text1"/>
              </w:rPr>
              <w:tab/>
              <w:t>przypomina, że stosunki transatlantyckie pozostają najważniejszymi i strategicznymi stosunkami dla UE i jej państw członkowskich, na co wskazuje jedność i siła partnerstwa w następstwie rosyjskiej inwazji na Ukrainę; podkreśla, że silne stosunki transatlantyckie są nadal niezbędne dla bezpieczeństwa partnerów po obu stronach Atlantyku</w:t>
            </w:r>
            <w:r w:rsidRPr="00FA4FE7">
              <w:rPr>
                <w:b/>
                <w:i/>
                <w:color w:val="000000" w:themeColor="text1"/>
              </w:rPr>
              <w:t>, przy czym kluczową rolę odgrywa NATO</w:t>
            </w:r>
            <w:r w:rsidRPr="00FA4FE7">
              <w:rPr>
                <w:color w:val="000000" w:themeColor="text1"/>
              </w:rPr>
              <w:t>; wzywa Komisję, by wspierała zacieśnienie stosunków z kluczowymi partnerami zarówno w USA, jak i w Kanadzie, aby stawiać czoła globalnym wyzwaniom, które mają wpływ na nasze wspólne wartości, interesy, bezpieczeństwo i dobrobyt;</w:t>
            </w:r>
          </w:p>
        </w:tc>
      </w:tr>
    </w:tbl>
    <w:p w14:paraId="56957C20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3FC7C3BF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648849D1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745</w:t>
      </w:r>
      <w:r w:rsidRPr="00FA4FE7">
        <w:rPr>
          <w:rStyle w:val="HideTWBExt"/>
          <w:b w:val="0"/>
        </w:rPr>
        <w:t>&lt;/NumAm&gt;</w:t>
      </w:r>
    </w:p>
    <w:p w14:paraId="5B84C03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Nacho Sánchez Amor, Sven Mikser, Alessandra Moretti, Yannis Maniatis</w:t>
      </w:r>
      <w:r w:rsidRPr="00FA4FE7">
        <w:rPr>
          <w:rStyle w:val="HideTWBExt"/>
          <w:b w:val="0"/>
        </w:rPr>
        <w:t>&lt;/Members&gt;</w:t>
      </w:r>
    </w:p>
    <w:p w14:paraId="0ECE463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1A69403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52D2593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25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34856130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B4C8B9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3C883A31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E2B3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FC4FA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772CA554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D4E21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25.</w:t>
            </w:r>
            <w:r w:rsidRPr="00FA4FE7">
              <w:rPr>
                <w:color w:val="000000" w:themeColor="text1"/>
              </w:rPr>
              <w:tab/>
              <w:t xml:space="preserve">przypomina, że stosunki transatlantyckie pozostają </w:t>
            </w:r>
            <w:r w:rsidRPr="00FA4FE7">
              <w:rPr>
                <w:b/>
                <w:i/>
                <w:color w:val="000000" w:themeColor="text1"/>
              </w:rPr>
              <w:t>najważniejszymi</w:t>
            </w:r>
            <w:r w:rsidRPr="00FA4FE7">
              <w:rPr>
                <w:color w:val="000000" w:themeColor="text1"/>
              </w:rPr>
              <w:t xml:space="preserve"> i </w:t>
            </w:r>
            <w:r w:rsidRPr="00FA4FE7">
              <w:rPr>
                <w:b/>
                <w:i/>
                <w:color w:val="000000" w:themeColor="text1"/>
              </w:rPr>
              <w:t>strategicznymi stosunkami</w:t>
            </w:r>
            <w:r w:rsidRPr="00FA4FE7">
              <w:rPr>
                <w:color w:val="000000" w:themeColor="text1"/>
              </w:rPr>
              <w:t xml:space="preserve"> dla UE i jej państw członkowskich, na co wskazuje jedność i siła partnerstwa w następstwie rosyjskiej inwazji na Ukrainę; podkreśla, że silne stosunki transatlantyckie są nadal niezbędne dla bezpieczeństwa partnerów po obu stronach Atlantyku; wzywa Komisję, by wspierała zacieśnienie stosunków z kluczowymi partnerami zarówno w USA, jak i w Kanadzie, aby stawiać czoła globalnym wyzwaniom, które mają wpływ na nasze wspólne wartości, interesy, bezpieczeństwo i dobrobyt;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B2A2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25.</w:t>
            </w:r>
            <w:r w:rsidRPr="00FA4FE7">
              <w:rPr>
                <w:color w:val="000000" w:themeColor="text1"/>
              </w:rPr>
              <w:tab/>
              <w:t xml:space="preserve">przypomina, że stosunki transatlantyckie pozostają </w:t>
            </w:r>
            <w:r w:rsidRPr="00FA4FE7">
              <w:rPr>
                <w:b/>
                <w:i/>
                <w:color w:val="000000" w:themeColor="text1"/>
              </w:rPr>
              <w:t>jednymi z najważniejszych</w:t>
            </w:r>
            <w:r w:rsidRPr="00FA4FE7">
              <w:rPr>
                <w:color w:val="000000" w:themeColor="text1"/>
              </w:rPr>
              <w:t xml:space="preserve"> i </w:t>
            </w:r>
            <w:r w:rsidRPr="00FA4FE7">
              <w:rPr>
                <w:b/>
                <w:i/>
                <w:color w:val="000000" w:themeColor="text1"/>
              </w:rPr>
              <w:t>najbardziej strategicznych stosunków</w:t>
            </w:r>
            <w:r w:rsidRPr="00FA4FE7">
              <w:rPr>
                <w:color w:val="000000" w:themeColor="text1"/>
              </w:rPr>
              <w:t xml:space="preserve"> dla UE i jej państw członkowskich, na co wskazuje jedność i siła partnerstwa w następstwie rosyjskiej inwazji na Ukrainę; podkreśla, że silne stosunki transatlantyckie są nadal niezbędne dla bezpieczeństwa partnerów po obu stronach Atlantyku; wzywa Komisję, by wspierała zacieśnienie stosunków z kluczowymi partnerami zarówno w USA, jak i w Kanadzie, aby stawiać czoła globalnym wyzwaniom, które mają wpływ na nasze wspólne wartości, interesy, bezpieczeństwo i dobrobyt;</w:t>
            </w:r>
          </w:p>
        </w:tc>
      </w:tr>
    </w:tbl>
    <w:p w14:paraId="06CF8A32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62F54B3F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1AD021A7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746</w:t>
      </w:r>
      <w:r w:rsidRPr="00FA4FE7">
        <w:rPr>
          <w:rStyle w:val="HideTWBExt"/>
          <w:b w:val="0"/>
        </w:rPr>
        <w:t>&lt;/NumAm&gt;</w:t>
      </w:r>
    </w:p>
    <w:p w14:paraId="3DA7C0C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Jordan Bardella, Pierre-Romain Thionnet, Matthieu Valet</w:t>
      </w:r>
      <w:r w:rsidRPr="00FA4FE7">
        <w:rPr>
          <w:rStyle w:val="HideTWBExt"/>
          <w:b w:val="0"/>
        </w:rPr>
        <w:t>&lt;/Members&gt;</w:t>
      </w:r>
    </w:p>
    <w:p w14:paraId="679CA76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FD005D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A7C217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25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7D0450F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1D3D95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2B5CADDB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F638AE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911C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6F7B4CB2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6700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25.</w:t>
            </w:r>
            <w:r w:rsidRPr="00FA4FE7">
              <w:rPr>
                <w:color w:val="000000" w:themeColor="text1"/>
              </w:rPr>
              <w:tab/>
              <w:t xml:space="preserve">przypomina, że stosunki transatlantyckie pozostają </w:t>
            </w:r>
            <w:r w:rsidRPr="00FA4FE7">
              <w:rPr>
                <w:b/>
                <w:bCs/>
                <w:i/>
                <w:iCs/>
                <w:color w:val="000000" w:themeColor="text1"/>
              </w:rPr>
              <w:t>najważniejszymi i</w:t>
            </w:r>
            <w:r w:rsidRPr="00FA4FE7">
              <w:rPr>
                <w:color w:val="000000" w:themeColor="text1"/>
              </w:rPr>
              <w:t xml:space="preserve"> strategicznymi stosunkami dla UE i jej państw członkowskich, na co wskazuje jedność i siła partnerstwa w następstwie rosyjskiej inwazji na Ukrainę; podkreśla, że silne stosunki transatlantyckie są nadal niezbędne dla bezpieczeństwa partnerów po obu stronach Atlantyku; wzywa Komisję, by wspierała zacieśnienie stosunków z kluczowymi partnerami zarówno w USA, jak i w Kanadzie, aby stawiać czoła globalnym wyzwaniom, które mają wpływ na nasze wspólne wartości, interesy, bezpieczeństwo i dobrobyt;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431E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25.</w:t>
            </w:r>
            <w:r w:rsidRPr="00FA4FE7">
              <w:rPr>
                <w:color w:val="000000" w:themeColor="text1"/>
              </w:rPr>
              <w:tab/>
              <w:t>przypomina, że stosunki transatlantyckie pozostają strategicznymi stosunkami dla UE i jej państw członkowskich, na co wskazuje jedność i siła partnerstwa w następstwie rosyjskiej inwazji na Ukrainę; podkreśla, że silne stosunki transatlantyckie są nadal niezbędne dla bezpieczeństwa partnerów po obu stronach Atlantyku; wzywa Komisję, by wspierała zacieśnienie stosunków z kluczowymi partnerami zarówno w USA, jak i w Kanadzie, aby stawiać czoła globalnym wyzwaniom, które mają wpływ na nasze wspólne wartości, interesy, bezpieczeństwo i dobrobyt;</w:t>
            </w:r>
          </w:p>
        </w:tc>
      </w:tr>
    </w:tbl>
    <w:p w14:paraId="683A4A70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{FR}</w:t>
      </w:r>
      <w:r w:rsidRPr="00FA4FE7">
        <w:rPr>
          <w:color w:val="000000" w:themeColor="text1"/>
        </w:rPr>
        <w:t>fr</w:t>
      </w:r>
      <w:r w:rsidRPr="00FA4FE7">
        <w:rPr>
          <w:rStyle w:val="HideTWBExt"/>
        </w:rPr>
        <w:t>&lt;/Original&gt;</w:t>
      </w:r>
    </w:p>
    <w:p w14:paraId="48BA7D93" w14:textId="31CB67F4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549C82BF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747</w:t>
      </w:r>
      <w:r w:rsidRPr="00FA4FE7">
        <w:rPr>
          <w:rStyle w:val="HideTWBExt"/>
          <w:b w:val="0"/>
        </w:rPr>
        <w:t>&lt;/NumAm&gt;</w:t>
      </w:r>
    </w:p>
    <w:p w14:paraId="1350CB8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Francisco José Millán Mon</w:t>
      </w:r>
      <w:r w:rsidRPr="00FA4FE7">
        <w:rPr>
          <w:rStyle w:val="HideTWBExt"/>
          <w:b w:val="0"/>
        </w:rPr>
        <w:t>&lt;/Members&gt;</w:t>
      </w:r>
    </w:p>
    <w:p w14:paraId="1D9BDFD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FE71BF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0298D6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25 a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2F892763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238A9B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55C14265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B8DAF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4A24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7EFE539A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D120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9819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25a.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podkreśla, że Stany Zjednoczone są najważniejszym sojusznikiem Unii Europejskiej; ponawia swój apel o ponowne regularne organizowanie szczytów UE–USA, co najmniej raz w roku, aby stale pobudzać konieczną współpracę transatlantycką na jak najwyższym szczeblu; ponownie wyraża poparcie dla utworzenia Transatlantyckiej Rady Politycznej kierowanej przez osoby odpowiedzialne za politykę zagraniczną obu stron, która będzie służyć jako forum regularnego i skutecznego zinstytucjonalizowanego dialogu na temat polityki zagranicznej i polityki bezpieczeństwa między UE a USA;</w:t>
            </w:r>
          </w:p>
        </w:tc>
      </w:tr>
    </w:tbl>
    <w:p w14:paraId="7DDA268A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{ES}</w:t>
      </w:r>
      <w:r w:rsidRPr="00FA4FE7">
        <w:rPr>
          <w:color w:val="000000" w:themeColor="text1"/>
        </w:rPr>
        <w:t>es</w:t>
      </w:r>
      <w:r w:rsidRPr="00FA4FE7">
        <w:rPr>
          <w:rStyle w:val="HideTWBExt"/>
        </w:rPr>
        <w:t>&lt;/Original&gt;</w:t>
      </w:r>
    </w:p>
    <w:p w14:paraId="3505760B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15DB9045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748</w:t>
      </w:r>
      <w:r w:rsidRPr="00FA4FE7">
        <w:rPr>
          <w:rStyle w:val="HideTWBExt"/>
          <w:b w:val="0"/>
        </w:rPr>
        <w:t>&lt;/NumAm&gt;</w:t>
      </w:r>
    </w:p>
    <w:p w14:paraId="233A6FE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Željana Zovko</w:t>
      </w:r>
      <w:r w:rsidRPr="00FA4FE7">
        <w:rPr>
          <w:rStyle w:val="HideTWBExt"/>
          <w:b w:val="0"/>
        </w:rPr>
        <w:t>&lt;/Members&gt;</w:t>
      </w:r>
    </w:p>
    <w:p w14:paraId="13E3935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1C9725D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6D93E21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25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4325806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55EB57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40E1D239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7BBD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E02E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7F4A51DC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AB60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6759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25a.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podkreśla znaczenie szybkiej i opartej na zasługach integracji europejskiej Bałkanów Zachodnich; zwraca uwagę na strategiczne znaczenie Bałkanów Zachodnich w dzisiejszym kontekście geopolitycznym, a także dla bezpieczeństwa i stabilności całej Unii Europejskiej; przypomina o potrzebie większej obecności i widoczności Europy w regionie w celu odwrócenia wrogich wpływów zagranicznych i ich działań hybrydowych;</w:t>
            </w:r>
          </w:p>
        </w:tc>
      </w:tr>
    </w:tbl>
    <w:p w14:paraId="613358AF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09DE23D8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14C46C05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749</w:t>
      </w:r>
      <w:r w:rsidRPr="00FA4FE7">
        <w:rPr>
          <w:rStyle w:val="HideTWBExt"/>
          <w:b w:val="0"/>
        </w:rPr>
        <w:t>&lt;/NumAm&gt;</w:t>
      </w:r>
    </w:p>
    <w:p w14:paraId="4E70A91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Vasile Dîncu</w:t>
      </w:r>
      <w:r w:rsidRPr="00FA4FE7">
        <w:rPr>
          <w:rStyle w:val="HideTWBExt"/>
          <w:b w:val="0"/>
        </w:rPr>
        <w:t>&lt;/Members&gt;</w:t>
      </w:r>
    </w:p>
    <w:p w14:paraId="53130CA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1CD938D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54663F3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25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33BA033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94C44D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650E1322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DC9D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482E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F290723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00E2EE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EADA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25a.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wzywa do zwiększenia liczby wspólnych ćwiczeń w zakresie cyberobrony między UE a NATO w celu poprawy interoperacyjności i gotowości do przeciwdziałania zagrożeniom hybrydowym; wzywa do opracowania wspólnych programów szkoleniowych w zakresie cyberobrony, walki informacyjnej i komunikacji strategicznej dla personelu UE i NATO w celu zwiększenia ich zdolności do identyfikowania i analizowania zagrożeń hybrydowych oraz im przeciwdziałania;</w:t>
            </w:r>
          </w:p>
        </w:tc>
      </w:tr>
    </w:tbl>
    <w:p w14:paraId="04037BEC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14B5B4AD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33D09854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750</w:t>
      </w:r>
      <w:r w:rsidRPr="00FA4FE7">
        <w:rPr>
          <w:rStyle w:val="HideTWBExt"/>
          <w:b w:val="0"/>
        </w:rPr>
        <w:t>&lt;/NumAm&gt;</w:t>
      </w:r>
    </w:p>
    <w:p w14:paraId="647098E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Francisco José Millán Mon</w:t>
      </w:r>
      <w:r w:rsidRPr="00FA4FE7">
        <w:rPr>
          <w:rStyle w:val="HideTWBExt"/>
          <w:b w:val="0"/>
        </w:rPr>
        <w:t>&lt;/Members&gt;</w:t>
      </w:r>
    </w:p>
    <w:p w14:paraId="4EA7575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4CFB5D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2F80139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25 b 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BDACE86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7D0FFA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18D38374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1C95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4EBB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734FEA8C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6C6E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E9EDA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25b.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wyraża ubolewanie, że UE i USA nie zawarły jeszcze umowy w sprawie minerałów o znaczeniu krytycznym w celu skorygowania dyskryminujących skutków ustawy o redukcji inflacji dla czystych ekologicznie pojazdów europejskich;</w:t>
            </w:r>
          </w:p>
        </w:tc>
      </w:tr>
    </w:tbl>
    <w:p w14:paraId="5BE601DB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{ES}</w:t>
      </w:r>
      <w:r w:rsidRPr="00FA4FE7">
        <w:rPr>
          <w:color w:val="000000" w:themeColor="text1"/>
        </w:rPr>
        <w:t>es</w:t>
      </w:r>
      <w:r w:rsidRPr="00FA4FE7">
        <w:rPr>
          <w:rStyle w:val="HideTWBExt"/>
        </w:rPr>
        <w:t>&lt;/Original&gt;</w:t>
      </w:r>
    </w:p>
    <w:p w14:paraId="21E21849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2038AB1D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751</w:t>
      </w:r>
      <w:r w:rsidRPr="00FA4FE7">
        <w:rPr>
          <w:rStyle w:val="HideTWBExt"/>
          <w:b w:val="0"/>
        </w:rPr>
        <w:t>&lt;/NumAm&gt;</w:t>
      </w:r>
    </w:p>
    <w:p w14:paraId="39092A3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Sebastian Tynkkynen</w:t>
      </w:r>
      <w:r w:rsidRPr="00FA4FE7">
        <w:rPr>
          <w:rStyle w:val="HideTWBExt"/>
          <w:b w:val="0"/>
        </w:rPr>
        <w:t>&lt;/Members&gt;</w:t>
      </w:r>
    </w:p>
    <w:p w14:paraId="2FA4453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BFEFC6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026F86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26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9141AD0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156017" w14:textId="77777777" w:rsidR="00FA4FE7" w:rsidRPr="00FA4FE7" w:rsidRDefault="00FA4FE7" w:rsidP="007A1192">
            <w:pPr>
              <w:rPr>
                <w:color w:val="000000" w:themeColor="text1"/>
                <w:lang w:val="en-GB"/>
              </w:rPr>
            </w:pPr>
          </w:p>
        </w:tc>
      </w:tr>
      <w:tr w:rsidR="00FA4FE7" w:rsidRPr="00FA4FE7" w14:paraId="4E267989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5569D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A338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75DFD54B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153E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26.</w:t>
            </w:r>
            <w:r w:rsidRPr="00FA4FE7">
              <w:rPr>
                <w:color w:val="000000" w:themeColor="text1"/>
              </w:rPr>
              <w:tab/>
              <w:t xml:space="preserve">z zadowoleniem przyjmuje bliskie stosunki z krajami Europy Zachodniej spoza UE, a w szczególności doskonałą współpracę w niektórych obszarach działań zewnętrznych UE; wzywa Komisję do unowocześnienia i pogłębienia stosunków dwustronnych między UE a Szwajcarią; podkreśla znaczenie wspierania jeszcze silniejszych stosunków z Norwegią; </w:t>
            </w:r>
            <w:r w:rsidRPr="00FA4FE7">
              <w:rPr>
                <w:b/>
                <w:i/>
                <w:color w:val="000000" w:themeColor="text1"/>
              </w:rPr>
              <w:t>wzywa do szybkiego podpisania</w:t>
            </w:r>
            <w:r w:rsidRPr="00FA4FE7">
              <w:rPr>
                <w:color w:val="000000" w:themeColor="text1"/>
              </w:rPr>
              <w:t xml:space="preserve"> układu o stowarzyszeniu między UE a Andorą i San Marino;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CF4F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26.</w:t>
            </w:r>
            <w:r w:rsidRPr="00FA4FE7">
              <w:rPr>
                <w:color w:val="000000" w:themeColor="text1"/>
              </w:rPr>
              <w:tab/>
              <w:t xml:space="preserve">z zadowoleniem przyjmuje bliskie stosunki z krajami Europy Zachodniej spoza UE, a w szczególności doskonałą współpracę w niektórych obszarach działań zewnętrznych UE; wzywa Komisję do unowocześnienia i pogłębienia stosunków dwustronnych między UE a Szwajcarią; podkreśla znaczenie wspierania jeszcze silniejszych stosunków z Norwegią; </w:t>
            </w:r>
            <w:r w:rsidRPr="00FA4FE7">
              <w:rPr>
                <w:b/>
                <w:i/>
                <w:color w:val="000000" w:themeColor="text1"/>
              </w:rPr>
              <w:t>uznaje za pożądane podpisanie</w:t>
            </w:r>
            <w:r w:rsidRPr="00FA4FE7">
              <w:rPr>
                <w:color w:val="000000" w:themeColor="text1"/>
              </w:rPr>
              <w:t xml:space="preserve"> układu o stowarzyszeniu między UE a Andorą i San Marino; </w:t>
            </w:r>
            <w:r w:rsidRPr="00FA4FE7">
              <w:rPr>
                <w:b/>
                <w:i/>
                <w:color w:val="000000" w:themeColor="text1"/>
              </w:rPr>
              <w:t>przypomina, że w sierpniu 2023 r. unijne organy nadzoru finansowego ostrzegły Monako, Andorę i San Marino przed potencjalnym ryzykiem prania pieniędzy i niedostateczną kontrolą; przypomina, że po wydaniu tego ostrzeżenia zawieszono rozmowy handlowe UE z Monako;</w:t>
            </w:r>
          </w:p>
        </w:tc>
      </w:tr>
    </w:tbl>
    <w:p w14:paraId="2706856D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{FI}</w:t>
      </w:r>
      <w:r w:rsidRPr="00FA4FE7">
        <w:rPr>
          <w:color w:val="000000" w:themeColor="text1"/>
        </w:rPr>
        <w:t>fi</w:t>
      </w:r>
      <w:r w:rsidRPr="00FA4FE7">
        <w:rPr>
          <w:rStyle w:val="HideTWBExt"/>
        </w:rPr>
        <w:t>&lt;/Original&gt;</w:t>
      </w:r>
    </w:p>
    <w:p w14:paraId="40395EB8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47307881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752</w:t>
      </w:r>
      <w:r w:rsidRPr="00FA4FE7">
        <w:rPr>
          <w:rStyle w:val="HideTWBExt"/>
          <w:b w:val="0"/>
        </w:rPr>
        <w:t>&lt;/NumAm&gt;</w:t>
      </w:r>
    </w:p>
    <w:p w14:paraId="298BD4C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Michael von der Schulenburg</w:t>
      </w:r>
      <w:r w:rsidRPr="00FA4FE7">
        <w:rPr>
          <w:rStyle w:val="HideTWBExt"/>
          <w:b w:val="0"/>
        </w:rPr>
        <w:t>&lt;/Members&gt;</w:t>
      </w:r>
    </w:p>
    <w:p w14:paraId="746F20B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64837A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B8BA34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26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566A5F2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04FCE5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0BCDA087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91D1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CDB1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03E44CF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4241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26.</w:t>
            </w:r>
            <w:r w:rsidRPr="00FA4FE7">
              <w:rPr>
                <w:color w:val="000000" w:themeColor="text1"/>
              </w:rPr>
              <w:tab/>
              <w:t>z zadowoleniem przyjmuje bliskie stosunki z krajami Europy Zachodniej spoza UE</w:t>
            </w:r>
            <w:r w:rsidRPr="00FA4FE7">
              <w:rPr>
                <w:b/>
                <w:i/>
                <w:color w:val="000000" w:themeColor="text1"/>
              </w:rPr>
              <w:t>, a w szczególności doskonałą współpracę w niektórych obszarach działań zewnętrznych UE</w:t>
            </w:r>
            <w:r w:rsidRPr="00FA4FE7">
              <w:rPr>
                <w:color w:val="000000" w:themeColor="text1"/>
              </w:rPr>
              <w:t xml:space="preserve">; wzywa Komisję do unowocześnienia i pogłębienia stosunków dwustronnych między UE a Szwajcarią; podkreśla znaczenie wspierania </w:t>
            </w:r>
            <w:r w:rsidRPr="00FA4FE7">
              <w:rPr>
                <w:b/>
                <w:i/>
                <w:color w:val="000000" w:themeColor="text1"/>
              </w:rPr>
              <w:t>jeszcze silniejszych</w:t>
            </w:r>
            <w:r w:rsidRPr="00FA4FE7">
              <w:rPr>
                <w:color w:val="000000" w:themeColor="text1"/>
              </w:rPr>
              <w:t xml:space="preserve"> stosunków z Norwegią; </w:t>
            </w:r>
            <w:r w:rsidRPr="00FA4FE7">
              <w:rPr>
                <w:b/>
                <w:i/>
                <w:color w:val="000000" w:themeColor="text1"/>
              </w:rPr>
              <w:t>wzywa do szybkiego podpisania układu o stowarzyszeniu między UE a Andorą i San Marino;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9B0BE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26.</w:t>
            </w:r>
            <w:r w:rsidRPr="00FA4FE7">
              <w:rPr>
                <w:color w:val="000000" w:themeColor="text1"/>
              </w:rPr>
              <w:tab/>
              <w:t>z zadowoleniem przyjmuje bliskie stosunki z krajami Europy Zachodniej spoza UE; wzywa Komisję do unowocześnienia i pogłębienia stosunków dwustronnych między UE a Szwajcarią; podkreśla znaczenie wspierania stosunków z Norwegią;</w:t>
            </w:r>
          </w:p>
        </w:tc>
      </w:tr>
    </w:tbl>
    <w:p w14:paraId="7FE2A697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351DF68D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28ED6A9C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753</w:t>
      </w:r>
      <w:r w:rsidRPr="00FA4FE7">
        <w:rPr>
          <w:rStyle w:val="HideTWBExt"/>
          <w:b w:val="0"/>
        </w:rPr>
        <w:t>&lt;/NumAm&gt;</w:t>
      </w:r>
    </w:p>
    <w:p w14:paraId="371FA6D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Francisco José Millán Mon</w:t>
      </w:r>
      <w:r w:rsidRPr="00FA4FE7">
        <w:rPr>
          <w:rStyle w:val="HideTWBExt"/>
          <w:b w:val="0"/>
        </w:rPr>
        <w:t>&lt;/Members&gt;</w:t>
      </w:r>
    </w:p>
    <w:p w14:paraId="545104A3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32BBC5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FE4B78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26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CC62678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62C903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4C530FA5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EB424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1AE29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3B650EE7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C01F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26.</w:t>
            </w:r>
            <w:r w:rsidRPr="00FA4FE7">
              <w:rPr>
                <w:color w:val="000000" w:themeColor="text1"/>
              </w:rPr>
              <w:tab/>
              <w:t>z zadowoleniem przyjmuje bliskie stosunki z krajami Europy Zachodniej spoza UE, a w szczególności doskonałą współpracę w niektórych obszarach działań zewnętrznych UE; wzywa Komisję do unowocześnienia i pogłębienia stosunków dwustronnych między UE a Szwajcarią; podkreśla znaczenie wspierania jeszcze silniejszych stosunków z Norwegią; wzywa do szybkiego podpisania układu o stowarzyszeniu między UE a Andorą i San Marino;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5009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26.</w:t>
            </w:r>
            <w:r w:rsidRPr="00FA4FE7">
              <w:rPr>
                <w:color w:val="000000" w:themeColor="text1"/>
              </w:rPr>
              <w:tab/>
              <w:t>z zadowoleniem przyjmuje bliskie stosunki z krajami Europy Zachodniej spoza UE, a w szczególności doskonałą współpracę w niektórych obszarach działań zewnętrznych UE; wzywa Komisję do unowocześnienia i pogłębienia stosunków dwustronnych między UE a Szwajcarią; podkreśla znaczenie wspierania jeszcze silniejszych stosunków z Norwegią</w:t>
            </w:r>
            <w:r w:rsidRPr="00FA4FE7">
              <w:rPr>
                <w:b/>
                <w:i/>
                <w:color w:val="000000" w:themeColor="text1"/>
              </w:rPr>
              <w:t>, wzywając ją jednocześnie do przyjęcia postawy współpracy z Unią Europejską w kwestiach rybołówstwa</w:t>
            </w:r>
            <w:r w:rsidRPr="00FA4FE7">
              <w:rPr>
                <w:color w:val="000000" w:themeColor="text1"/>
              </w:rPr>
              <w:t>; wzywa do szybkiego podpisania układu o stowarzyszeniu między UE a Andorą i San Marino;</w:t>
            </w:r>
          </w:p>
        </w:tc>
      </w:tr>
    </w:tbl>
    <w:p w14:paraId="2EF9909B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{ES}</w:t>
      </w:r>
      <w:r w:rsidRPr="00FA4FE7">
        <w:rPr>
          <w:color w:val="000000" w:themeColor="text1"/>
        </w:rPr>
        <w:t>es</w:t>
      </w:r>
      <w:r w:rsidRPr="00FA4FE7">
        <w:rPr>
          <w:rStyle w:val="HideTWBExt"/>
        </w:rPr>
        <w:t>&lt;/Original&gt;</w:t>
      </w:r>
    </w:p>
    <w:p w14:paraId="372D583C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7AE03E0E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754</w:t>
      </w:r>
      <w:r w:rsidRPr="00FA4FE7">
        <w:rPr>
          <w:rStyle w:val="HideTWBExt"/>
          <w:b w:val="0"/>
        </w:rPr>
        <w:t>&lt;/NumAm&gt;</w:t>
      </w:r>
    </w:p>
    <w:p w14:paraId="07B98BD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David McAllister</w:t>
      </w:r>
      <w:r w:rsidRPr="00FA4FE7">
        <w:rPr>
          <w:rStyle w:val="HideTWBExt"/>
          <w:b w:val="0"/>
        </w:rPr>
        <w:t>&lt;/Members&gt;</w:t>
      </w:r>
    </w:p>
    <w:p w14:paraId="74354D4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BE1944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58021D5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26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3ECC7BFD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2D741E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5C6B3143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D71A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CE35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E864529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DC650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26.</w:t>
            </w:r>
            <w:r w:rsidRPr="00FA4FE7">
              <w:rPr>
                <w:color w:val="000000" w:themeColor="text1"/>
              </w:rPr>
              <w:tab/>
              <w:t xml:space="preserve">z zadowoleniem przyjmuje bliskie stosunki z krajami Europy Zachodniej spoza UE, a w szczególności doskonałą współpracę w niektórych obszarach działań zewnętrznych UE; wzywa Komisję do unowocześnienia i pogłębienia stosunków dwustronnych między UE a Szwajcarią; podkreśla znaczenie wspierania jeszcze silniejszych stosunków z Norwegią; wzywa do szybkiego podpisania układu o stowarzyszeniu między UE a Andorą </w:t>
            </w:r>
            <w:r w:rsidRPr="00FA4FE7">
              <w:rPr>
                <w:b/>
                <w:i/>
                <w:color w:val="000000" w:themeColor="text1"/>
              </w:rPr>
              <w:t>i</w:t>
            </w:r>
            <w:r w:rsidRPr="00FA4FE7">
              <w:rPr>
                <w:color w:val="000000" w:themeColor="text1"/>
              </w:rPr>
              <w:t xml:space="preserve"> San Marino;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D9EE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26.</w:t>
            </w:r>
            <w:r w:rsidRPr="00FA4FE7">
              <w:rPr>
                <w:color w:val="000000" w:themeColor="text1"/>
              </w:rPr>
              <w:tab/>
              <w:t>z zadowoleniem przyjmuje bliskie stosunki z krajami Europy Zachodniej spoza UE, a w szczególności doskonałą współpracę w niektórych obszarach działań zewnętrznych UE; wzywa Komisję do unowocześnienia i pogłębienia stosunków dwustronnych między UE a Szwajcarią; podkreśla znaczenie wspierania jeszcze silniejszych stosunków z Norwegią</w:t>
            </w:r>
            <w:r w:rsidRPr="00FA4FE7">
              <w:rPr>
                <w:b/>
                <w:i/>
                <w:color w:val="000000" w:themeColor="text1"/>
              </w:rPr>
              <w:t>, zwłaszcza w zakresie partnerstwa w dziedzinie bezpieczeństwa i obrony między UE a Norwegią</w:t>
            </w:r>
            <w:r w:rsidRPr="00FA4FE7">
              <w:rPr>
                <w:color w:val="000000" w:themeColor="text1"/>
              </w:rPr>
              <w:t>; wzywa do szybkiego podpisania układu o stowarzyszeniu między UE a Andorą</w:t>
            </w:r>
            <w:r w:rsidRPr="00FA4FE7">
              <w:rPr>
                <w:b/>
                <w:i/>
                <w:color w:val="000000" w:themeColor="text1"/>
              </w:rPr>
              <w:t>, jak również</w:t>
            </w:r>
            <w:r w:rsidRPr="00FA4FE7">
              <w:rPr>
                <w:color w:val="000000" w:themeColor="text1"/>
              </w:rPr>
              <w:t xml:space="preserve"> San Marino;</w:t>
            </w:r>
          </w:p>
        </w:tc>
      </w:tr>
    </w:tbl>
    <w:p w14:paraId="5017FAAE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42F8B54F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3CF8F4D8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755</w:t>
      </w:r>
      <w:r w:rsidRPr="00FA4FE7">
        <w:rPr>
          <w:rStyle w:val="HideTWBExt"/>
          <w:b w:val="0"/>
        </w:rPr>
        <w:t>&lt;/NumAm&gt;</w:t>
      </w:r>
    </w:p>
    <w:p w14:paraId="35D5D08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Sebastian Tynkkynen</w:t>
      </w:r>
      <w:r w:rsidRPr="00FA4FE7">
        <w:rPr>
          <w:rStyle w:val="HideTWBExt"/>
          <w:b w:val="0"/>
        </w:rPr>
        <w:t>&lt;/Members&gt;</w:t>
      </w:r>
    </w:p>
    <w:p w14:paraId="66AE48A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726E91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3AC8114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26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281DE5D5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4CDF43" w14:textId="77777777" w:rsidR="00FA4FE7" w:rsidRPr="00FA4FE7" w:rsidRDefault="00FA4FE7" w:rsidP="007A1192">
            <w:pPr>
              <w:rPr>
                <w:color w:val="000000" w:themeColor="text1"/>
                <w:lang w:val="en-GB"/>
              </w:rPr>
            </w:pPr>
          </w:p>
        </w:tc>
      </w:tr>
      <w:tr w:rsidR="00FA4FE7" w:rsidRPr="00FA4FE7" w14:paraId="72EB0BD9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6E3B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A93F6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7E0758D3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2689C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40E5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26a.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przypomina, że minął rok od wojskowego przejęcia Górskiego Karabachu przez Azerbejdżan, w wyniku którego z tego terytorium uciekło ponad 140 000 etnicznych Ormian; zauważa, że Armenia rozpoczęła ponowną ocenę swoich partnerstw w zakresie polityki bezpieczeństwa i zamroziła swoje członkostwo w Organizacji Układu o Bezpieczeństwie Zbiorowym (OUBZ); pozytywnie ocenia fakt, że Armenia oddaliła się od strefy wpływów Rosji;</w:t>
            </w:r>
          </w:p>
        </w:tc>
      </w:tr>
    </w:tbl>
    <w:p w14:paraId="7AE79773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{FI}</w:t>
      </w:r>
      <w:r w:rsidRPr="00FA4FE7">
        <w:rPr>
          <w:color w:val="000000" w:themeColor="text1"/>
        </w:rPr>
        <w:t>fi</w:t>
      </w:r>
      <w:r w:rsidRPr="00FA4FE7">
        <w:rPr>
          <w:rStyle w:val="HideTWBExt"/>
        </w:rPr>
        <w:t>&lt;/Original&gt;</w:t>
      </w:r>
    </w:p>
    <w:p w14:paraId="21AA2046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77C6E539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756</w:t>
      </w:r>
      <w:r w:rsidRPr="00FA4FE7">
        <w:rPr>
          <w:rStyle w:val="HideTWBExt"/>
          <w:b w:val="0"/>
        </w:rPr>
        <w:t>&lt;/NumAm&gt;</w:t>
      </w:r>
    </w:p>
    <w:p w14:paraId="2454B33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Nathalie Loiseau, Urmas Paet, Hilde Vautmans, Lucia Yar, Petras Auštrevičius</w:t>
      </w:r>
      <w:r w:rsidRPr="00FA4FE7">
        <w:rPr>
          <w:rStyle w:val="HideTWBExt"/>
          <w:b w:val="0"/>
        </w:rPr>
        <w:t>&lt;/Members&gt;</w:t>
      </w:r>
    </w:p>
    <w:p w14:paraId="606C3A6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309005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B60018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26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53758DEF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273052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11DA1656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2E2FD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AE39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EBD3761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7AC1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B2002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26a.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z zadowoleniem przyjmuje nowy impuls w stosunkach dwustronnych między UE a Armenią, który jest silnie wspierany przez władze w Erywaniu; wzywa Komisję i Radę, by aktywnie wspierały dążenia Armenii do zacieśnienia współpracy z UE; wyraża pełne poparcie dla perspektywy nowego programu partnerstwa UE–Armenia;</w:t>
            </w:r>
          </w:p>
        </w:tc>
      </w:tr>
    </w:tbl>
    <w:p w14:paraId="4C026233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127E0FD4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506F3E1C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757</w:t>
      </w:r>
      <w:r w:rsidRPr="00FA4FE7">
        <w:rPr>
          <w:rStyle w:val="HideTWBExt"/>
          <w:b w:val="0"/>
        </w:rPr>
        <w:t>&lt;/NumAm&gt;</w:t>
      </w:r>
    </w:p>
    <w:p w14:paraId="56AE8A4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Michael von der Schulenburg</w:t>
      </w:r>
      <w:r w:rsidRPr="00FA4FE7">
        <w:rPr>
          <w:rStyle w:val="HideTWBExt"/>
          <w:b w:val="0"/>
        </w:rPr>
        <w:t>&lt;/Members&gt;</w:t>
      </w:r>
    </w:p>
    <w:p w14:paraId="00FC3C1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799CD7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26D28C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27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31D036A2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C21C9C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078B9EBE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CB3E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E7C1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32BFB7B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59E1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27.</w:t>
            </w:r>
            <w:r w:rsidRPr="00FA4FE7">
              <w:rPr>
                <w:color w:val="000000" w:themeColor="text1"/>
              </w:rPr>
              <w:tab/>
              <w:t>przypomina, że pokojowy</w:t>
            </w:r>
            <w:r w:rsidRPr="00FA4FE7">
              <w:rPr>
                <w:b/>
                <w:i/>
                <w:color w:val="000000" w:themeColor="text1"/>
              </w:rPr>
              <w:t>,</w:t>
            </w:r>
            <w:r w:rsidRPr="00FA4FE7">
              <w:rPr>
                <w:color w:val="000000" w:themeColor="text1"/>
              </w:rPr>
              <w:t xml:space="preserve"> stabilny </w:t>
            </w:r>
            <w:r w:rsidRPr="00FA4FE7">
              <w:rPr>
                <w:b/>
                <w:i/>
                <w:color w:val="000000" w:themeColor="text1"/>
              </w:rPr>
              <w:t>i oparty na zasadach</w:t>
            </w:r>
            <w:r w:rsidRPr="00FA4FE7">
              <w:rPr>
                <w:color w:val="000000" w:themeColor="text1"/>
              </w:rPr>
              <w:t xml:space="preserve"> region Indo-Pacyfiku leży w żywotnym interesie Europy; </w:t>
            </w:r>
            <w:r w:rsidRPr="00FA4FE7">
              <w:rPr>
                <w:b/>
                <w:i/>
                <w:color w:val="000000" w:themeColor="text1"/>
              </w:rPr>
              <w:t>w tym celu zachęca do zacieśnienia więzi w ramach polityki zagranicznej, bezpieczeństwa i obrony z partnerami o podobnych poglądach w regionie zgodnie z unijną strategią współpracy w regionie Indo-Pacyfiku; zachęca wiceprzewodniczącego / wysokiego przedstawiciela do promowania widoczności i skutków działań zewnętrznych UE wraz z naszymi partnerami z regionu Indo-Pacyfiku, w szczególności z Australią, Nową Zelandią, Koreą Południową i Japonią;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E2630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27.</w:t>
            </w:r>
            <w:r w:rsidRPr="00FA4FE7">
              <w:rPr>
                <w:color w:val="000000" w:themeColor="text1"/>
              </w:rPr>
              <w:tab/>
              <w:t xml:space="preserve">przypomina, że pokojowy </w:t>
            </w:r>
            <w:r w:rsidRPr="00FA4FE7">
              <w:rPr>
                <w:b/>
                <w:i/>
                <w:color w:val="000000" w:themeColor="text1"/>
              </w:rPr>
              <w:t>i</w:t>
            </w:r>
            <w:r w:rsidRPr="00FA4FE7">
              <w:rPr>
                <w:color w:val="000000" w:themeColor="text1"/>
              </w:rPr>
              <w:t xml:space="preserve"> stabilny region Indo-Pacyfiku leży w żywotnym interesie Europy;</w:t>
            </w:r>
          </w:p>
        </w:tc>
      </w:tr>
    </w:tbl>
    <w:p w14:paraId="095B7F78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1635D3A5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58AC9534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758</w:t>
      </w:r>
      <w:r w:rsidRPr="00FA4FE7">
        <w:rPr>
          <w:rStyle w:val="HideTWBExt"/>
          <w:b w:val="0"/>
        </w:rPr>
        <w:t>&lt;/NumAm&gt;</w:t>
      </w:r>
    </w:p>
    <w:p w14:paraId="6FE4BEF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Sven Mikser, Lucia Annunziata, Nicola Zingaretti, Thijs Reuten, Alessandra Moretti, Giorgio Gori, Tobias Cremer, Yannis Maniatis</w:t>
      </w:r>
      <w:r w:rsidRPr="00FA4FE7">
        <w:rPr>
          <w:rStyle w:val="HideTWBExt"/>
          <w:b w:val="0"/>
        </w:rPr>
        <w:t>&lt;/Members&gt;</w:t>
      </w:r>
    </w:p>
    <w:p w14:paraId="357FB43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F32A18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546BFE0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27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61889149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FC424E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335CCBF7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A8D6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EF013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481CDBAB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098C0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27.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przypomina, że pokojowy, stabilny i oparty na zasadach region</w:t>
            </w:r>
            <w:r w:rsidRPr="00FA4FE7">
              <w:rPr>
                <w:color w:val="000000" w:themeColor="text1"/>
              </w:rPr>
              <w:t xml:space="preserve"> Indo-Pacyfiku </w:t>
            </w:r>
            <w:r w:rsidRPr="00FA4FE7">
              <w:rPr>
                <w:b/>
                <w:i/>
                <w:color w:val="000000" w:themeColor="text1"/>
              </w:rPr>
              <w:t>leży w żywotnym interesie Europy</w:t>
            </w:r>
            <w:r w:rsidRPr="00FA4FE7">
              <w:rPr>
                <w:color w:val="000000" w:themeColor="text1"/>
              </w:rPr>
              <w:t>;</w:t>
            </w:r>
            <w:r w:rsidRPr="00FA4FE7">
              <w:rPr>
                <w:b/>
                <w:i/>
                <w:color w:val="000000" w:themeColor="text1"/>
              </w:rPr>
              <w:t xml:space="preserve"> w tym celu</w:t>
            </w:r>
            <w:r w:rsidRPr="00FA4FE7">
              <w:rPr>
                <w:color w:val="000000" w:themeColor="text1"/>
              </w:rPr>
              <w:t xml:space="preserve"> zachęca do zacieśnienia więzi w ramach polityki zagranicznej, bezpieczeństwa i obrony z partnerami o podobnych poglądach w regionie zgodnie z unijną strategią współpracy w regionie Indo-Pacyfiku; zachęca wiceprzewodniczącego / wysokiego przedstawiciela do promowania widoczności i skutków działań zewnętrznych UE wraz z naszymi partnerami z regionu Indo-Pacyfiku, w szczególności z Australią, Nową Zelandią, Koreą Południową i Japonią;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4D1B4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27.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jest zdania, że środek ciężkości w porządku globalnym przesuwa się w kierunku</w:t>
            </w:r>
            <w:r w:rsidRPr="00FA4FE7">
              <w:rPr>
                <w:color w:val="000000" w:themeColor="text1"/>
              </w:rPr>
              <w:t xml:space="preserve"> Indo-Pacyfiku </w:t>
            </w:r>
            <w:r w:rsidRPr="00FA4FE7">
              <w:rPr>
                <w:b/>
                <w:i/>
                <w:color w:val="000000" w:themeColor="text1"/>
              </w:rPr>
              <w:t>i że UE musi wzmocnić swoją aktywną rolę i obecność w tym regionie, aby chronić swoje interesy, wspierać stabilność i utrzymywać porządek międzynarodowy oparty na zasadach</w:t>
            </w:r>
            <w:r w:rsidRPr="00FA4FE7">
              <w:rPr>
                <w:color w:val="000000" w:themeColor="text1"/>
              </w:rPr>
              <w:t>;</w:t>
            </w:r>
            <w:r w:rsidRPr="00FA4FE7">
              <w:rPr>
                <w:b/>
                <w:i/>
                <w:color w:val="000000" w:themeColor="text1"/>
              </w:rPr>
              <w:t xml:space="preserve"> </w:t>
            </w:r>
            <w:r w:rsidRPr="00FA4FE7">
              <w:rPr>
                <w:color w:val="000000" w:themeColor="text1"/>
              </w:rPr>
              <w:t xml:space="preserve">zachęca do </w:t>
            </w:r>
            <w:r w:rsidRPr="00FA4FE7">
              <w:rPr>
                <w:b/>
                <w:i/>
                <w:color w:val="000000" w:themeColor="text1"/>
              </w:rPr>
              <w:t>ściślejszej współpracy dyplomatycznej i gospodarczej z krajami tego regionu; wzywa</w:t>
            </w:r>
            <w:r w:rsidRPr="00FA4FE7">
              <w:rPr>
                <w:color w:val="000000" w:themeColor="text1"/>
              </w:rPr>
              <w:t xml:space="preserve"> do zacieśnienia więzi w ramach polityki zagranicznej, bezpieczeństwa i obrony z partnerami o podobnych poglądach </w:t>
            </w:r>
            <w:r w:rsidRPr="00FA4FE7">
              <w:rPr>
                <w:b/>
                <w:i/>
                <w:color w:val="000000" w:themeColor="text1"/>
              </w:rPr>
              <w:t>i pogłębionej współpracy z innymi podmiotami</w:t>
            </w:r>
            <w:r w:rsidRPr="00FA4FE7">
              <w:rPr>
                <w:color w:val="000000" w:themeColor="text1"/>
              </w:rPr>
              <w:t xml:space="preserve"> w regionie zgodnie z unijną strategią współpracy w regionie Indo-Pacyfiku; zachęca wiceprzewodniczącego / wysokiego przedstawiciela do promowania widoczności i skutków działań zewnętrznych UE wraz z naszymi partnerami z regionu Indo-Pacyfiku, w szczególności z Australią, </w:t>
            </w:r>
            <w:r w:rsidRPr="00FA4FE7">
              <w:rPr>
                <w:b/>
                <w:i/>
                <w:color w:val="000000" w:themeColor="text1"/>
              </w:rPr>
              <w:t>Indiami,</w:t>
            </w:r>
            <w:r w:rsidRPr="00FA4FE7">
              <w:rPr>
                <w:color w:val="000000" w:themeColor="text1"/>
              </w:rPr>
              <w:t xml:space="preserve"> Nową Zelandią, Koreą Południową i Japonią;</w:t>
            </w:r>
          </w:p>
        </w:tc>
      </w:tr>
    </w:tbl>
    <w:p w14:paraId="16241DA5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0291F359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2B697087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759</w:t>
      </w:r>
      <w:r w:rsidRPr="00FA4FE7">
        <w:rPr>
          <w:rStyle w:val="HideTWBExt"/>
          <w:b w:val="0"/>
        </w:rPr>
        <w:t>&lt;/NumAm&gt;</w:t>
      </w:r>
    </w:p>
    <w:p w14:paraId="070EA3F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Francisco José Millán Mon</w:t>
      </w:r>
      <w:r w:rsidRPr="00FA4FE7">
        <w:rPr>
          <w:rStyle w:val="HideTWBExt"/>
          <w:b w:val="0"/>
        </w:rPr>
        <w:t>&lt;/Members&gt;</w:t>
      </w:r>
    </w:p>
    <w:p w14:paraId="57B5FC8C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7BA6665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39B01B0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27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4AE0562D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08A64B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64580CAD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6C86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2D8E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1B71D28D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B454E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27.</w:t>
            </w:r>
            <w:r w:rsidRPr="00FA4FE7">
              <w:rPr>
                <w:color w:val="000000" w:themeColor="text1"/>
              </w:rPr>
              <w:tab/>
              <w:t>przypomina, że pokojowy, stabilny i oparty na zasadach region Indo-Pacyfiku leży w żywotnym interesie Europy; w tym celu zachęca do zacieśnienia więzi w ramach polityki zagranicznej, bezpieczeństwa i obrony z partnerami o podobnych poglądach w regionie zgodnie z unijną strategią współpracy w regionie Indo-Pacyfiku; zachęca wiceprzewodniczącego / wysokiego przedstawiciela do promowania widoczności i skutków działań zewnętrznych UE wraz z naszymi partnerami z regionu Indo-Pacyfiku, w szczególności z Australią, Nową Zelandią, Koreą Południową i Japonią;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E8FDB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27.</w:t>
            </w:r>
            <w:r w:rsidRPr="00FA4FE7">
              <w:rPr>
                <w:color w:val="000000" w:themeColor="text1"/>
              </w:rPr>
              <w:tab/>
              <w:t xml:space="preserve">przypomina, że </w:t>
            </w:r>
            <w:r w:rsidRPr="00FA4FE7">
              <w:rPr>
                <w:b/>
                <w:i/>
                <w:color w:val="000000" w:themeColor="text1"/>
              </w:rPr>
              <w:t>wolny, połączony, otwarty,</w:t>
            </w:r>
            <w:r w:rsidRPr="00FA4FE7">
              <w:rPr>
                <w:color w:val="000000" w:themeColor="text1"/>
              </w:rPr>
              <w:t xml:space="preserve"> pokojowy, stabilny i oparty na zasadach </w:t>
            </w:r>
            <w:r w:rsidRPr="00FA4FE7">
              <w:rPr>
                <w:b/>
                <w:i/>
                <w:color w:val="000000" w:themeColor="text1"/>
              </w:rPr>
              <w:t>i poszanowaniu</w:t>
            </w:r>
            <w:r w:rsidRPr="00FA4FE7">
              <w:rPr>
                <w:color w:val="000000" w:themeColor="text1"/>
              </w:rPr>
              <w:t xml:space="preserve"> </w:t>
            </w:r>
            <w:r w:rsidRPr="00FA4FE7">
              <w:rPr>
                <w:b/>
                <w:i/>
                <w:color w:val="000000" w:themeColor="text1"/>
              </w:rPr>
              <w:t>dla prawa międzynarodowego</w:t>
            </w:r>
            <w:r w:rsidRPr="00FA4FE7">
              <w:rPr>
                <w:color w:val="000000" w:themeColor="text1"/>
              </w:rPr>
              <w:t xml:space="preserve"> region Indo-Pacyfiku leży w żywotnym interesie Europy; w tym celu zachęca do zacieśnienia więzi w ramach polityki zagranicznej, bezpieczeństwa i obrony z partnerami o podobnych poglądach w regionie zgodnie z unijną strategią współpracy w regionie Indo-Pacyfiku; zachęca wiceprzewodniczącego / wysokiego przedstawiciela do promowania widoczności i skutków działań zewnętrznych UE wraz z naszymi partnerami z regionu Indo-Pacyfiku, w szczególności z Australią, Nową Zelandią, Koreą Południową i Japonią</w:t>
            </w:r>
            <w:r w:rsidRPr="00FA4FE7">
              <w:rPr>
                <w:b/>
                <w:i/>
                <w:color w:val="000000" w:themeColor="text1"/>
              </w:rPr>
              <w:t>, jak również Filipinami</w:t>
            </w:r>
            <w:r w:rsidRPr="00FA4FE7">
              <w:rPr>
                <w:color w:val="000000" w:themeColor="text1"/>
              </w:rPr>
              <w:t>;</w:t>
            </w:r>
          </w:p>
        </w:tc>
      </w:tr>
    </w:tbl>
    <w:p w14:paraId="78A726CA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{ES}</w:t>
      </w:r>
      <w:r w:rsidRPr="00FA4FE7">
        <w:rPr>
          <w:color w:val="000000" w:themeColor="text1"/>
        </w:rPr>
        <w:t>es</w:t>
      </w:r>
      <w:r w:rsidRPr="00FA4FE7">
        <w:rPr>
          <w:rStyle w:val="HideTWBExt"/>
        </w:rPr>
        <w:t>&lt;/Original&gt;</w:t>
      </w:r>
    </w:p>
    <w:p w14:paraId="6C0F7542" w14:textId="64532C5F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67734B32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760</w:t>
      </w:r>
      <w:r w:rsidRPr="00FA4FE7">
        <w:rPr>
          <w:rStyle w:val="HideTWBExt"/>
          <w:b w:val="0"/>
        </w:rPr>
        <w:t>&lt;/NumAm&gt;</w:t>
      </w:r>
    </w:p>
    <w:p w14:paraId="4D189F2B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António Tânger Corrêa</w:t>
      </w:r>
      <w:r w:rsidRPr="00FA4FE7">
        <w:rPr>
          <w:rStyle w:val="HideTWBExt"/>
          <w:b w:val="0"/>
        </w:rPr>
        <w:t>&lt;/Members&gt;</w:t>
      </w:r>
    </w:p>
    <w:p w14:paraId="449F24F0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2858EFB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6F21CB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27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033CF9BD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44B0BC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27D18305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45682E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BA801B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15AB753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C304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27.</w:t>
            </w:r>
            <w:r w:rsidRPr="00FA4FE7">
              <w:rPr>
                <w:color w:val="000000" w:themeColor="text1"/>
              </w:rPr>
              <w:tab/>
              <w:t xml:space="preserve">przypomina, że pokojowy, stabilny i oparty na zasadach region Indo-Pacyfiku leży w żywotnym interesie Europy; w tym celu zachęca do zacieśnienia więzi w ramach polityki zagranicznej, bezpieczeństwa i obrony z partnerami o podobnych poglądach w regionie zgodnie z unijną strategią współpracy w regionie Indo-Pacyfiku; </w:t>
            </w:r>
            <w:r w:rsidRPr="00FA4FE7">
              <w:rPr>
                <w:b/>
                <w:i/>
                <w:color w:val="000000" w:themeColor="text1"/>
              </w:rPr>
              <w:t>zachęca wiceprzewodniczącego / wysokiego przedstawiciela do promowania widoczności i skutków działań zewnętrznych UE wraz z naszymi partnerami z regionu Indo-Pacyfiku, w szczególności z Australią, Nową Zelandią, Koreą Południową i Japonią;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F50F5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27.</w:t>
            </w:r>
            <w:r w:rsidRPr="00FA4FE7">
              <w:rPr>
                <w:color w:val="000000" w:themeColor="text1"/>
              </w:rPr>
              <w:tab/>
              <w:t>przypomina, że pokojowy, stabilny i oparty na zasadach region Indo-Pacyfiku leży w żywotnym interesie Europy; w tym celu zachęca do zacieśnienia więzi w ramach polityki zagranicznej, bezpieczeństwa i obrony z partnerami o podobnych poglądach w regionie zgodnie z unijną strategią współpracy w regionie Indo-Pacyfiku;</w:t>
            </w:r>
          </w:p>
        </w:tc>
      </w:tr>
    </w:tbl>
    <w:p w14:paraId="2037DDDF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1A476B03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4CD02B4E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761</w:t>
      </w:r>
      <w:r w:rsidRPr="00FA4FE7">
        <w:rPr>
          <w:rStyle w:val="HideTWBExt"/>
          <w:b w:val="0"/>
        </w:rPr>
        <w:t>&lt;/NumAm&gt;</w:t>
      </w:r>
    </w:p>
    <w:p w14:paraId="691A211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Hans Neuhoff</w:t>
      </w:r>
      <w:r w:rsidRPr="00FA4FE7">
        <w:rPr>
          <w:rStyle w:val="HideTWBExt"/>
          <w:b w:val="0"/>
        </w:rPr>
        <w:t>&lt;/Members&gt;</w:t>
      </w:r>
    </w:p>
    <w:p w14:paraId="2A7402FD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3FA36E0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7BC05B9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27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3F42E5D8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862B96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19FCFFC4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786CD5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3E74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BA3BFBE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CBBAD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27.</w:t>
            </w:r>
            <w:r w:rsidRPr="00FA4FE7">
              <w:rPr>
                <w:color w:val="000000" w:themeColor="text1"/>
              </w:rPr>
              <w:tab/>
              <w:t>przypomina, że pokojowy</w:t>
            </w:r>
            <w:r w:rsidRPr="00FA4FE7">
              <w:rPr>
                <w:b/>
                <w:i/>
                <w:color w:val="000000" w:themeColor="text1"/>
              </w:rPr>
              <w:t xml:space="preserve">, </w:t>
            </w:r>
            <w:r w:rsidRPr="00FA4FE7">
              <w:rPr>
                <w:color w:val="000000" w:themeColor="text1"/>
              </w:rPr>
              <w:t xml:space="preserve">stabilny </w:t>
            </w:r>
            <w:r w:rsidRPr="00FA4FE7">
              <w:rPr>
                <w:b/>
                <w:i/>
                <w:color w:val="000000" w:themeColor="text1"/>
              </w:rPr>
              <w:t xml:space="preserve">i oparty na zasadach </w:t>
            </w:r>
            <w:r w:rsidRPr="00FA4FE7">
              <w:rPr>
                <w:color w:val="000000" w:themeColor="text1"/>
              </w:rPr>
              <w:t>region Indo-Pacyfiku leży w żywotnym interesie Europy;</w:t>
            </w:r>
            <w:r w:rsidRPr="00FA4FE7">
              <w:rPr>
                <w:b/>
                <w:i/>
                <w:color w:val="000000" w:themeColor="text1"/>
              </w:rPr>
              <w:t xml:space="preserve"> </w:t>
            </w:r>
            <w:r w:rsidRPr="00FA4FE7">
              <w:rPr>
                <w:color w:val="000000" w:themeColor="text1"/>
              </w:rPr>
              <w:t>w tym celu zachęca do zacieśnienia więzi w ramach polityki zagranicznej</w:t>
            </w:r>
            <w:r w:rsidRPr="00FA4FE7">
              <w:rPr>
                <w:b/>
                <w:i/>
                <w:color w:val="000000" w:themeColor="text1"/>
              </w:rPr>
              <w:t xml:space="preserve">, bezpieczeństwa i obrony </w:t>
            </w:r>
            <w:r w:rsidRPr="00FA4FE7">
              <w:rPr>
                <w:color w:val="000000" w:themeColor="text1"/>
              </w:rPr>
              <w:t xml:space="preserve">z partnerami </w:t>
            </w:r>
            <w:r w:rsidRPr="00FA4FE7">
              <w:rPr>
                <w:b/>
                <w:i/>
                <w:color w:val="000000" w:themeColor="text1"/>
              </w:rPr>
              <w:t xml:space="preserve">o podobnych poglądach </w:t>
            </w:r>
            <w:r w:rsidRPr="00FA4FE7">
              <w:rPr>
                <w:color w:val="000000" w:themeColor="text1"/>
              </w:rPr>
              <w:t>w regionie</w:t>
            </w:r>
            <w:r w:rsidRPr="00FA4FE7">
              <w:rPr>
                <w:b/>
                <w:i/>
                <w:color w:val="000000" w:themeColor="text1"/>
              </w:rPr>
              <w:t xml:space="preserve"> zgodnie z unijną strategią współpracy w regionie Indo-Pacyfiku</w:t>
            </w:r>
            <w:r w:rsidRPr="00FA4FE7">
              <w:rPr>
                <w:color w:val="000000" w:themeColor="text1"/>
              </w:rPr>
              <w:t>; zachęca wiceprzewodniczącego / wysokiego przedstawiciela do promowania widoczności i skutków działań zewnętrznych UE wraz z naszymi partnerami z regionu Indo-Pacyfiku</w:t>
            </w:r>
            <w:r w:rsidRPr="00FA4FE7">
              <w:rPr>
                <w:b/>
                <w:i/>
                <w:color w:val="000000" w:themeColor="text1"/>
              </w:rPr>
              <w:t>, w szczególności z Australią, Nową Zelandią, Koreą Południową i Japonią</w:t>
            </w:r>
            <w:r w:rsidRPr="00FA4FE7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89B8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27.</w:t>
            </w:r>
            <w:r w:rsidRPr="00FA4FE7">
              <w:rPr>
                <w:color w:val="000000" w:themeColor="text1"/>
              </w:rPr>
              <w:tab/>
              <w:t>przypomina, że pokojowy</w:t>
            </w:r>
            <w:r w:rsidRPr="00FA4FE7">
              <w:rPr>
                <w:b/>
                <w:i/>
                <w:color w:val="000000" w:themeColor="text1"/>
              </w:rPr>
              <w:t xml:space="preserve"> i </w:t>
            </w:r>
            <w:r w:rsidRPr="00FA4FE7">
              <w:rPr>
                <w:color w:val="000000" w:themeColor="text1"/>
              </w:rPr>
              <w:t xml:space="preserve">stabilny region Indo-Pacyfiku leży w żywotnym interesie Europy; w tym celu zachęca do zacieśnienia więzi w ramach polityki zagranicznej </w:t>
            </w:r>
            <w:r w:rsidRPr="00FA4FE7">
              <w:rPr>
                <w:b/>
                <w:i/>
                <w:color w:val="000000" w:themeColor="text1"/>
              </w:rPr>
              <w:t xml:space="preserve">i gospodarczej </w:t>
            </w:r>
            <w:r w:rsidRPr="00FA4FE7">
              <w:rPr>
                <w:color w:val="000000" w:themeColor="text1"/>
              </w:rPr>
              <w:t>z</w:t>
            </w:r>
            <w:r w:rsidRPr="00FA4FE7">
              <w:rPr>
                <w:b/>
                <w:i/>
                <w:color w:val="000000" w:themeColor="text1"/>
              </w:rPr>
              <w:t xml:space="preserve"> wszystkimi </w:t>
            </w:r>
            <w:r w:rsidRPr="00FA4FE7">
              <w:rPr>
                <w:color w:val="000000" w:themeColor="text1"/>
              </w:rPr>
              <w:t>partnerami w regionie;</w:t>
            </w:r>
            <w:r w:rsidRPr="00FA4FE7">
              <w:rPr>
                <w:b/>
                <w:i/>
                <w:color w:val="000000" w:themeColor="text1"/>
              </w:rPr>
              <w:t xml:space="preserve"> </w:t>
            </w:r>
            <w:r w:rsidRPr="00FA4FE7">
              <w:rPr>
                <w:color w:val="000000" w:themeColor="text1"/>
              </w:rPr>
              <w:t>zachęca wiceprzewodniczącego / wysokiego przedstawiciela do promowania widoczności i skutków działań zewnętrznych UE wraz z naszymi partnerami z regionu Indo-Pacyfiku;</w:t>
            </w:r>
          </w:p>
        </w:tc>
      </w:tr>
    </w:tbl>
    <w:p w14:paraId="33FFC839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{DE}</w:t>
      </w:r>
      <w:r w:rsidRPr="00FA4FE7">
        <w:rPr>
          <w:color w:val="000000" w:themeColor="text1"/>
        </w:rPr>
        <w:t>de</w:t>
      </w:r>
      <w:r w:rsidRPr="00FA4FE7">
        <w:rPr>
          <w:rStyle w:val="HideTWBExt"/>
        </w:rPr>
        <w:t>&lt;/Original&gt;</w:t>
      </w:r>
    </w:p>
    <w:p w14:paraId="668A1403" w14:textId="4C79F295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333B3652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762</w:t>
      </w:r>
      <w:r w:rsidRPr="00FA4FE7">
        <w:rPr>
          <w:rStyle w:val="HideTWBExt"/>
          <w:b w:val="0"/>
        </w:rPr>
        <w:t>&lt;/NumAm&gt;</w:t>
      </w:r>
    </w:p>
    <w:p w14:paraId="019FB55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Alberico Gambino, Carlo Fidanza, Adam Bielan</w:t>
      </w:r>
      <w:r w:rsidRPr="00FA4FE7">
        <w:rPr>
          <w:rStyle w:val="HideTWBExt"/>
          <w:b w:val="0"/>
        </w:rPr>
        <w:t>&lt;/Members&gt;</w:t>
      </w:r>
    </w:p>
    <w:p w14:paraId="66FCA45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53A9B3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346175F5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27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3374DFAC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F6FDD7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38772885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596AA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1AEAE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745CF1A7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A51F4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27.</w:t>
            </w:r>
            <w:r w:rsidRPr="00FA4FE7">
              <w:rPr>
                <w:color w:val="000000" w:themeColor="text1"/>
              </w:rPr>
              <w:tab/>
              <w:t>przypomina, że pokojowy, stabilny i oparty na zasadach region Indo-Pacyfiku leży w żywotnym interesie Europy; w tym celu zachęca do zacieśnienia więzi w ramach polityki zagranicznej, bezpieczeństwa i obrony z partnerami o podobnych poglądach w regionie zgodnie z unijną strategią współpracy w regionie Indo-Pacyfiku; zachęca wiceprzewodniczącego / wysokiego przedstawiciela do promowania widoczności i skutków działań zewnętrznych UE wraz z naszymi partnerami z regionu Indo-Pacyfiku, w szczególności z Australią, Nową Zelandią, Koreą Południową i Japonią;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6DD19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27.</w:t>
            </w:r>
            <w:r w:rsidRPr="00FA4FE7">
              <w:rPr>
                <w:color w:val="000000" w:themeColor="text1"/>
              </w:rPr>
              <w:tab/>
              <w:t xml:space="preserve">przypomina, że pokojowy, stabilny i oparty na zasadach region Indo-Pacyfiku leży w żywotnym interesie Europy; w tym celu zachęca do zacieśnienia więzi w ramach polityki zagranicznej, bezpieczeństwa i obrony z partnerami o podobnych poglądach w regionie zgodnie z unijną strategią współpracy w regionie Indo-Pacyfiku; </w:t>
            </w:r>
            <w:r w:rsidRPr="00FA4FE7">
              <w:rPr>
                <w:b/>
                <w:i/>
                <w:color w:val="000000" w:themeColor="text1"/>
              </w:rPr>
              <w:t>w związku z tym z zadowoleniem przyjmuje trwającą współpracę z Japonią nad projektem opracowania myśliwca nowej generacji;</w:t>
            </w:r>
            <w:r w:rsidRPr="00FA4FE7">
              <w:rPr>
                <w:color w:val="000000" w:themeColor="text1"/>
              </w:rPr>
              <w:t xml:space="preserve"> zachęca wiceprzewodniczącego / wysokiego przedstawiciela do promowania widoczności i skutków działań zewnętrznych UE wraz z naszymi partnerami z regionu Indo-Pacyfiku, w szczególności z Australią, Nową Zelandią, Koreą Południową i Japonią;</w:t>
            </w:r>
          </w:p>
        </w:tc>
      </w:tr>
    </w:tbl>
    <w:p w14:paraId="2CAF9153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6666E827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16D44CC1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763</w:t>
      </w:r>
      <w:r w:rsidRPr="00FA4FE7">
        <w:rPr>
          <w:rStyle w:val="HideTWBExt"/>
          <w:b w:val="0"/>
        </w:rPr>
        <w:t>&lt;/NumAm&gt;</w:t>
      </w:r>
    </w:p>
    <w:p w14:paraId="69914A1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Ana Miguel Pedro</w:t>
      </w:r>
      <w:r w:rsidRPr="00FA4FE7">
        <w:rPr>
          <w:rStyle w:val="HideTWBExt"/>
          <w:b w:val="0"/>
        </w:rPr>
        <w:t>&lt;/Members&gt;</w:t>
      </w:r>
    </w:p>
    <w:p w14:paraId="05D5887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BE0103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DDB24E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27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5B97763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22EBB6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60D259C6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5FBB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7555B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0AD185F2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AF95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27.</w:t>
            </w:r>
            <w:r w:rsidRPr="00FA4FE7">
              <w:rPr>
                <w:color w:val="000000" w:themeColor="text1"/>
              </w:rPr>
              <w:tab/>
              <w:t>przypomina, że pokojowy, stabilny i oparty na zasadach region Indo-Pacyfiku leży w żywotnym interesie Europy; w tym celu zachęca do zacieśnienia więzi w ramach polityki zagranicznej, bezpieczeństwa i obrony z partnerami o podobnych poglądach w regionie zgodnie z unijną strategią współpracy w regionie Indo-Pacyfiku; zachęca wiceprzewodniczącego / wysokiego przedstawiciela do promowania widoczności i skutków działań zewnętrznych UE wraz z naszymi partnerami z regionu Indo-Pacyfiku, w szczególności z Australią, Nową Zelandią, Koreą Południową i Japonią</w:t>
            </w:r>
            <w:r w:rsidRPr="00FA4FE7">
              <w:rPr>
                <w:b/>
                <w:bCs/>
                <w:i/>
                <w:iCs/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C547A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27.</w:t>
            </w:r>
            <w:r w:rsidRPr="00FA4FE7">
              <w:rPr>
                <w:color w:val="000000" w:themeColor="text1"/>
              </w:rPr>
              <w:tab/>
              <w:t>przypomina, że pokojowy, stabilny i oparty na zasadach region Indo-Pacyfiku leży w żywotnym interesie Europy; w tym celu zachęca do zacieśnienia więzi w ramach polityki zagranicznej, bezpieczeństwa i obrony z partnerami o podobnych poglądach w regionie zgodnie z unijną strategią współpracy w regionie Indo-Pacyfiku; zachęca wiceprzewodniczącego / wysokiego przedstawiciela do promowania widoczności i skutków działań zewnętrznych UE wraz z naszymi partnerami z regionu Indo-Pacyfiku, w szczególności z Australią, Nową Zelandią, Koreą Południową i Japonią</w:t>
            </w:r>
            <w:r w:rsidRPr="00FA4FE7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FA4FE7">
              <w:rPr>
                <w:color w:val="000000" w:themeColor="text1"/>
              </w:rPr>
              <w:t xml:space="preserve"> </w:t>
            </w:r>
            <w:r w:rsidRPr="00FA4FE7">
              <w:rPr>
                <w:b/>
                <w:i/>
                <w:color w:val="000000" w:themeColor="text1"/>
              </w:rPr>
              <w:t>a także z wschodzącymi partnerami, takimi jak Wietnam i Indonezja;</w:t>
            </w:r>
          </w:p>
        </w:tc>
      </w:tr>
    </w:tbl>
    <w:p w14:paraId="230C47AD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2926793E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11D780C1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764</w:t>
      </w:r>
      <w:r w:rsidRPr="00FA4FE7">
        <w:rPr>
          <w:rStyle w:val="HideTWBExt"/>
          <w:b w:val="0"/>
        </w:rPr>
        <w:t>&lt;/NumAm&gt;</w:t>
      </w:r>
    </w:p>
    <w:p w14:paraId="137338D8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Alice Teodorescu Måwe</w:t>
      </w:r>
      <w:r w:rsidRPr="00FA4FE7">
        <w:rPr>
          <w:rStyle w:val="HideTWBExt"/>
          <w:b w:val="0"/>
        </w:rPr>
        <w:t>&lt;/Members&gt;</w:t>
      </w:r>
    </w:p>
    <w:p w14:paraId="465869F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48E53A96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1D0565E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Pkt 27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08632B46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225D53" w14:textId="77777777" w:rsidR="00FA4FE7" w:rsidRPr="00FA4FE7" w:rsidRDefault="00FA4FE7" w:rsidP="007A1192">
            <w:pPr>
              <w:rPr>
                <w:color w:val="000000" w:themeColor="text1"/>
                <w:lang w:val="en-GB"/>
              </w:rPr>
            </w:pPr>
          </w:p>
        </w:tc>
      </w:tr>
      <w:tr w:rsidR="00FA4FE7" w:rsidRPr="00FA4FE7" w14:paraId="1128F627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FC21E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6E0C0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18DB813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7E5D2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27.</w:t>
            </w:r>
            <w:r w:rsidRPr="00FA4FE7">
              <w:rPr>
                <w:color w:val="000000" w:themeColor="text1"/>
              </w:rPr>
              <w:tab/>
              <w:t>przypomina, że pokojowy, stabilny i oparty na zasadach region Indo-Pacyfiku leży w żywotnym interesie Europy; w tym celu zachęca do zacieśnienia więzi w ramach polityki zagranicznej, bezpieczeństwa i obrony z partnerami o podobnych poglądach w regionie zgodnie z unijną strategią współpracy w regionie Indo-Pacyfiku; zachęca wiceprzewodniczącego / wysokiego przedstawiciela do promowania widoczności i skutków działań zewnętrznych UE wraz z naszymi partnerami z regionu Indo-Pacyfiku, w szczególności z Australią, Nową Zelandią, Koreą Południową i Japonią;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B89735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27.</w:t>
            </w:r>
            <w:r w:rsidRPr="00FA4FE7">
              <w:rPr>
                <w:color w:val="000000" w:themeColor="text1"/>
              </w:rPr>
              <w:tab/>
              <w:t xml:space="preserve">przypomina, że pokojowy, stabilny i oparty na zasadach region Indo-Pacyfiku leży w żywotnym interesie Europy; w tym celu zachęca do zacieśnienia więzi w ramach polityki zagranicznej, bezpieczeństwa i obrony z partnerami o podobnych poglądach w regionie zgodnie z unijną strategią współpracy w regionie Indo-Pacyfiku; zachęca wiceprzewodniczącego / wysokiego przedstawiciela do promowania widoczności i skutków działań zewnętrznych UE wraz z naszymi partnerami z regionu Indo-Pacyfiku, w szczególności z </w:t>
            </w:r>
            <w:r w:rsidRPr="00FA4FE7">
              <w:rPr>
                <w:b/>
                <w:bCs/>
                <w:i/>
                <w:iCs/>
                <w:color w:val="000000" w:themeColor="text1"/>
              </w:rPr>
              <w:t>Tajwanem,</w:t>
            </w:r>
            <w:r w:rsidRPr="00FA4FE7">
              <w:rPr>
                <w:color w:val="000000" w:themeColor="text1"/>
              </w:rPr>
              <w:t xml:space="preserve"> Australią, Nową Zelandią, Koreą Południową i Japonią;</w:t>
            </w:r>
          </w:p>
        </w:tc>
      </w:tr>
    </w:tbl>
    <w:p w14:paraId="44DB996D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{SV}</w:t>
      </w:r>
      <w:r w:rsidRPr="00FA4FE7">
        <w:rPr>
          <w:color w:val="000000" w:themeColor="text1"/>
        </w:rPr>
        <w:t>sv</w:t>
      </w:r>
      <w:r w:rsidRPr="00FA4FE7">
        <w:rPr>
          <w:rStyle w:val="HideTWBExt"/>
        </w:rPr>
        <w:t>&lt;/Original&gt;</w:t>
      </w:r>
    </w:p>
    <w:p w14:paraId="05B5ADED" w14:textId="5592ED8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54FBCB04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765</w:t>
      </w:r>
      <w:r w:rsidRPr="00FA4FE7">
        <w:rPr>
          <w:rStyle w:val="HideTWBExt"/>
          <w:b w:val="0"/>
        </w:rPr>
        <w:t>&lt;/NumAm&gt;</w:t>
      </w:r>
    </w:p>
    <w:p w14:paraId="5AA84E0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Miriam Lexmann</w:t>
      </w:r>
      <w:r w:rsidRPr="00FA4FE7">
        <w:rPr>
          <w:rStyle w:val="HideTWBExt"/>
          <w:b w:val="0"/>
        </w:rPr>
        <w:t>&lt;/Members&gt;</w:t>
      </w:r>
    </w:p>
    <w:p w14:paraId="05C5C912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0FBF744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3EDDBA1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27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2DC84BD3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38D175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2398CEF1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19AB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9601B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2B5BA0FD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7B2F1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27.</w:t>
            </w:r>
            <w:r w:rsidRPr="00FA4FE7">
              <w:rPr>
                <w:color w:val="000000" w:themeColor="text1"/>
              </w:rPr>
              <w:tab/>
              <w:t xml:space="preserve">przypomina, że pokojowy, stabilny i oparty na zasadach region Indo-Pacyfiku leży w żywotnym interesie Europy; w tym celu zachęca do zacieśnienia więzi w ramach polityki zagranicznej, bezpieczeństwa i obrony z partnerami o podobnych poglądach w regionie zgodnie z unijną strategią współpracy w regionie Indo-Pacyfiku; zachęca wiceprzewodniczącego / wysokiego przedstawiciela do promowania widoczności i skutków działań zewnętrznych UE wraz z naszymi partnerami z regionu Indo-Pacyfiku, w szczególności z Australią, Nową Zelandią, Koreą Południową </w:t>
            </w:r>
            <w:r w:rsidRPr="00FA4FE7">
              <w:rPr>
                <w:b/>
                <w:i/>
                <w:color w:val="000000" w:themeColor="text1"/>
              </w:rPr>
              <w:t>i</w:t>
            </w:r>
            <w:r w:rsidRPr="00FA4FE7">
              <w:rPr>
                <w:color w:val="000000" w:themeColor="text1"/>
              </w:rPr>
              <w:t xml:space="preserve"> Japonią;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894A7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27.</w:t>
            </w:r>
            <w:r w:rsidRPr="00FA4FE7">
              <w:rPr>
                <w:color w:val="000000" w:themeColor="text1"/>
              </w:rPr>
              <w:tab/>
              <w:t>przypomina, że pokojowy, stabilny i oparty na zasadach region Indo-Pacyfiku leży w żywotnym interesie Europy; w tym celu zachęca do zacieśnienia więzi w ramach polityki zagranicznej, bezpieczeństwa i obrony z partnerami o podobnych poglądach w regionie zgodnie z unijną strategią współpracy w regionie Indo-Pacyfiku; zachęca wiceprzewodniczącego / wysokiego przedstawiciela do promowania widoczności i skutków działań zewnętrznych UE wraz z naszymi partnerami z regionu Indo-Pacyfiku, w szczególności z Australią, Nową Zelandią, Koreą Południową</w:t>
            </w:r>
            <w:r w:rsidRPr="00FA4FE7">
              <w:rPr>
                <w:b/>
                <w:i/>
                <w:color w:val="000000" w:themeColor="text1"/>
              </w:rPr>
              <w:t>,</w:t>
            </w:r>
            <w:r w:rsidRPr="00FA4FE7">
              <w:rPr>
                <w:color w:val="000000" w:themeColor="text1"/>
              </w:rPr>
              <w:t xml:space="preserve"> Japonią </w:t>
            </w:r>
            <w:r w:rsidRPr="00FA4FE7">
              <w:rPr>
                <w:b/>
                <w:i/>
                <w:color w:val="000000" w:themeColor="text1"/>
              </w:rPr>
              <w:t>i Tajwanem</w:t>
            </w:r>
            <w:r w:rsidRPr="00FA4FE7">
              <w:rPr>
                <w:color w:val="000000" w:themeColor="text1"/>
              </w:rPr>
              <w:t>;</w:t>
            </w:r>
          </w:p>
        </w:tc>
      </w:tr>
    </w:tbl>
    <w:p w14:paraId="753BC6F9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114D4016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246541FA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766</w:t>
      </w:r>
      <w:r w:rsidRPr="00FA4FE7">
        <w:rPr>
          <w:rStyle w:val="HideTWBExt"/>
          <w:b w:val="0"/>
        </w:rPr>
        <w:t>&lt;/NumAm&gt;</w:t>
      </w:r>
    </w:p>
    <w:p w14:paraId="5BA0E4D1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Michael Gahler, Andrey Kovatchev</w:t>
      </w:r>
      <w:r w:rsidRPr="00FA4FE7">
        <w:rPr>
          <w:rStyle w:val="HideTWBExt"/>
          <w:b w:val="0"/>
        </w:rPr>
        <w:t>&lt;/Members&gt;</w:t>
      </w:r>
    </w:p>
    <w:p w14:paraId="46770D54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0471C7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231BEFFA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27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29B3F80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D20F22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36285FDD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DFFB87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13558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AC9729F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27488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27.</w:t>
            </w:r>
            <w:r w:rsidRPr="00FA4FE7">
              <w:rPr>
                <w:color w:val="000000" w:themeColor="text1"/>
              </w:rPr>
              <w:tab/>
              <w:t xml:space="preserve">przypomina, że pokojowy, stabilny i oparty na zasadach region Indo-Pacyfiku leży w żywotnym interesie Europy; w tym celu zachęca do zacieśnienia więzi w ramach polityki zagranicznej, bezpieczeństwa i obrony z partnerami o podobnych poglądach w regionie zgodnie z unijną strategią współpracy w regionie Indo-Pacyfiku; zachęca wiceprzewodniczącego / wysokiego przedstawiciela do promowania widoczności i skutków działań zewnętrznych UE wraz z naszymi partnerami z regionu Indo-Pacyfiku, w szczególności z Australią, Nową Zelandią, Koreą Południową </w:t>
            </w:r>
            <w:r w:rsidRPr="00FA4FE7">
              <w:rPr>
                <w:b/>
                <w:i/>
                <w:color w:val="000000" w:themeColor="text1"/>
              </w:rPr>
              <w:t>i</w:t>
            </w:r>
            <w:r w:rsidRPr="00FA4FE7">
              <w:rPr>
                <w:color w:val="000000" w:themeColor="text1"/>
              </w:rPr>
              <w:t xml:space="preserve"> Japonią;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D57AF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27.</w:t>
            </w:r>
            <w:r w:rsidRPr="00FA4FE7">
              <w:rPr>
                <w:color w:val="000000" w:themeColor="text1"/>
              </w:rPr>
              <w:tab/>
              <w:t>przypomina, że pokojowy, stabilny i oparty na zasadach region Indo-Pacyfiku leży w żywotnym interesie Europy; w tym celu zachęca do zacieśnienia więzi w ramach polityki zagranicznej, bezpieczeństwa i obrony z partnerami o podobnych poglądach w regionie zgodnie z unijną strategią współpracy w regionie Indo-Pacyfiku; zachęca wiceprzewodniczącego / wysokiego przedstawiciela do promowania widoczności i skutków działań zewnętrznych UE wraz z naszymi partnerami z regionu Indo-Pacyfiku, w szczególności z Australią, Nową Zelandią, Koreą Południową</w:t>
            </w:r>
            <w:r w:rsidRPr="00FA4FE7">
              <w:rPr>
                <w:b/>
                <w:i/>
                <w:color w:val="000000" w:themeColor="text1"/>
              </w:rPr>
              <w:t>,</w:t>
            </w:r>
            <w:r w:rsidRPr="00FA4FE7">
              <w:rPr>
                <w:color w:val="000000" w:themeColor="text1"/>
              </w:rPr>
              <w:t xml:space="preserve"> Japonią </w:t>
            </w:r>
            <w:r w:rsidRPr="00FA4FE7">
              <w:rPr>
                <w:b/>
                <w:i/>
                <w:color w:val="000000" w:themeColor="text1"/>
              </w:rPr>
              <w:t>i Tajwanem</w:t>
            </w:r>
            <w:r w:rsidRPr="00FA4FE7">
              <w:rPr>
                <w:color w:val="000000" w:themeColor="text1"/>
              </w:rPr>
              <w:t>;</w:t>
            </w:r>
          </w:p>
        </w:tc>
      </w:tr>
    </w:tbl>
    <w:p w14:paraId="7D3F1161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778AB6D0" w14:textId="77777777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</w:t>
      </w:r>
    </w:p>
    <w:p w14:paraId="0B61F114" w14:textId="77777777" w:rsidR="00FA4FE7" w:rsidRPr="00FA4FE7" w:rsidRDefault="00FA4FE7" w:rsidP="00FA4FE7">
      <w:pPr>
        <w:pStyle w:val="AmNumberTabs"/>
        <w:rPr>
          <w:color w:val="000000" w:themeColor="text1"/>
        </w:rPr>
      </w:pPr>
      <w:r w:rsidRPr="00FA4FE7">
        <w:rPr>
          <w:rStyle w:val="HideTWBExt"/>
          <w:b w:val="0"/>
        </w:rPr>
        <w:t>&lt;Amend&gt;</w:t>
      </w:r>
      <w:r w:rsidRPr="00FA4FE7">
        <w:rPr>
          <w:color w:val="000000" w:themeColor="text1"/>
        </w:rPr>
        <w:t>Poprawka</w:t>
      </w:r>
      <w:r w:rsidRPr="00FA4FE7">
        <w:rPr>
          <w:color w:val="000000" w:themeColor="text1"/>
        </w:rPr>
        <w:tab/>
      </w:r>
      <w:r w:rsidRPr="00FA4FE7">
        <w:rPr>
          <w:color w:val="000000" w:themeColor="text1"/>
        </w:rPr>
        <w:tab/>
      </w:r>
      <w:r w:rsidRPr="00FA4FE7">
        <w:rPr>
          <w:rStyle w:val="HideTWBExt"/>
          <w:b w:val="0"/>
        </w:rPr>
        <w:t>&lt;NumAm&gt;</w:t>
      </w:r>
      <w:r w:rsidRPr="00FA4FE7">
        <w:rPr>
          <w:color w:val="000000" w:themeColor="text1"/>
        </w:rPr>
        <w:t>767</w:t>
      </w:r>
      <w:r w:rsidRPr="00FA4FE7">
        <w:rPr>
          <w:rStyle w:val="HideTWBExt"/>
          <w:b w:val="0"/>
        </w:rPr>
        <w:t>&lt;/NumAm&gt;</w:t>
      </w:r>
    </w:p>
    <w:p w14:paraId="476A4789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&lt;RepeatBlock-By&gt;&lt;Members&gt;</w:t>
      </w:r>
      <w:r w:rsidRPr="00FA4FE7">
        <w:rPr>
          <w:color w:val="000000" w:themeColor="text1"/>
        </w:rPr>
        <w:t>Miriam Lexmann</w:t>
      </w:r>
      <w:r w:rsidRPr="00FA4FE7">
        <w:rPr>
          <w:rStyle w:val="HideTWBExt"/>
          <w:b w:val="0"/>
        </w:rPr>
        <w:t>&lt;/Members&gt;</w:t>
      </w:r>
    </w:p>
    <w:p w14:paraId="5347203F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&lt;/RepeatBlock-By&gt;</w:t>
      </w:r>
    </w:p>
    <w:p w14:paraId="6AACE3AE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&lt;DocAmend&gt;</w:t>
      </w:r>
      <w:r w:rsidRPr="00FA4FE7">
        <w:rPr>
          <w:color w:val="000000" w:themeColor="text1"/>
        </w:rPr>
        <w:t>Projekt rezolucji</w:t>
      </w:r>
      <w:r w:rsidRPr="00FA4FE7">
        <w:rPr>
          <w:rStyle w:val="HideTWBExt"/>
          <w:b w:val="0"/>
        </w:rPr>
        <w:t>&lt;/DocAmend&gt;</w:t>
      </w:r>
    </w:p>
    <w:p w14:paraId="05A77F67" w14:textId="77777777" w:rsidR="00FA4FE7" w:rsidRPr="00FA4FE7" w:rsidRDefault="00FA4FE7" w:rsidP="00FA4FE7">
      <w:pPr>
        <w:pStyle w:val="NormalBold"/>
        <w:rPr>
          <w:color w:val="000000" w:themeColor="text1"/>
        </w:rPr>
      </w:pPr>
      <w:r w:rsidRPr="00FA4FE7">
        <w:rPr>
          <w:rStyle w:val="HideTWBExt"/>
          <w:b w:val="0"/>
        </w:rPr>
        <w:t>&lt;Article&gt;</w:t>
      </w:r>
      <w:r w:rsidRPr="00FA4FE7">
        <w:rPr>
          <w:color w:val="000000" w:themeColor="text1"/>
        </w:rPr>
        <w:t>Ustęp 27 a (nowy)</w:t>
      </w:r>
      <w:r w:rsidRPr="00FA4FE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A4FE7" w:rsidRPr="00FA4FE7" w14:paraId="7C37AE2B" w14:textId="77777777" w:rsidTr="007A119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CF4932" w14:textId="77777777" w:rsidR="00FA4FE7" w:rsidRPr="00FA4FE7" w:rsidRDefault="00FA4FE7" w:rsidP="007A1192">
            <w:pPr>
              <w:rPr>
                <w:color w:val="000000" w:themeColor="text1"/>
              </w:rPr>
            </w:pPr>
          </w:p>
        </w:tc>
      </w:tr>
      <w:tr w:rsidR="00FA4FE7" w:rsidRPr="00FA4FE7" w14:paraId="0E7365D7" w14:textId="77777777" w:rsidTr="007A119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1B1DC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14A12" w14:textId="77777777" w:rsidR="00FA4FE7" w:rsidRPr="00FA4FE7" w:rsidRDefault="00FA4FE7" w:rsidP="007A1192">
            <w:pPr>
              <w:pStyle w:val="AmColumnHeading"/>
              <w:rPr>
                <w:color w:val="000000" w:themeColor="text1"/>
              </w:rPr>
            </w:pPr>
            <w:r w:rsidRPr="00FA4FE7">
              <w:rPr>
                <w:color w:val="000000" w:themeColor="text1"/>
              </w:rPr>
              <w:t>Poprawka</w:t>
            </w:r>
          </w:p>
        </w:tc>
      </w:tr>
      <w:tr w:rsidR="00FA4FE7" w:rsidRPr="00FA4FE7" w14:paraId="5AA17474" w14:textId="77777777" w:rsidTr="007A119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69FA6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F7AC81" w14:textId="77777777" w:rsidR="00FA4FE7" w:rsidRPr="00FA4FE7" w:rsidRDefault="00FA4FE7" w:rsidP="007A1192">
            <w:pPr>
              <w:pStyle w:val="Normal6a"/>
              <w:rPr>
                <w:color w:val="000000" w:themeColor="text1"/>
              </w:rPr>
            </w:pPr>
            <w:r w:rsidRPr="00FA4FE7">
              <w:rPr>
                <w:b/>
                <w:i/>
                <w:color w:val="000000" w:themeColor="text1"/>
              </w:rPr>
              <w:t>27a.</w:t>
            </w:r>
            <w:r w:rsidRPr="00FA4FE7">
              <w:rPr>
                <w:color w:val="000000" w:themeColor="text1"/>
              </w:rPr>
              <w:tab/>
            </w:r>
            <w:r w:rsidRPr="00FA4FE7">
              <w:rPr>
                <w:b/>
                <w:i/>
                <w:color w:val="000000" w:themeColor="text1"/>
              </w:rPr>
              <w:t>sprzeciwia się stałemu wypaczaniu przez ChRL rezolucji ONZ nr 2758 i staraniom ChRL o zablokowanie udziału Tajwanu w organizacjach wielostronnych; potwierdza swoje zdecydowane zaangażowanie na rzecz status quo w Cieśninie Tajwańskiej; podkreśla, że żadna próba jednostronnej zmiany status quo w Cieśninie Tajwańskiej, w szczególności z użyciem siły lub przymusu, nie będzie akceptowana i spotka się ze zdecydowaną i silną reakcją; </w:t>
            </w:r>
          </w:p>
        </w:tc>
      </w:tr>
    </w:tbl>
    <w:p w14:paraId="7EFD6AB1" w14:textId="77777777" w:rsidR="00FA4FE7" w:rsidRPr="00FA4FE7" w:rsidRDefault="00FA4FE7" w:rsidP="00FA4FE7">
      <w:pPr>
        <w:pStyle w:val="AmOrLang"/>
        <w:rPr>
          <w:color w:val="000000" w:themeColor="text1"/>
        </w:rPr>
      </w:pPr>
      <w:r w:rsidRPr="00FA4FE7">
        <w:rPr>
          <w:color w:val="000000" w:themeColor="text1"/>
        </w:rPr>
        <w:t xml:space="preserve">Or. </w:t>
      </w:r>
      <w:r w:rsidRPr="00FA4FE7">
        <w:rPr>
          <w:rStyle w:val="HideTWBExt"/>
        </w:rPr>
        <w:t>&lt;Original&gt;</w:t>
      </w:r>
      <w:r w:rsidRPr="00FA4FE7">
        <w:rPr>
          <w:rStyle w:val="HideTWBInt"/>
        </w:rPr>
        <w:t>{EN}</w:t>
      </w:r>
      <w:r w:rsidRPr="00FA4FE7">
        <w:rPr>
          <w:color w:val="000000" w:themeColor="text1"/>
        </w:rPr>
        <w:t>en</w:t>
      </w:r>
      <w:r w:rsidRPr="00FA4FE7">
        <w:rPr>
          <w:rStyle w:val="HideTWBExt"/>
        </w:rPr>
        <w:t>&lt;/Original&gt;</w:t>
      </w:r>
    </w:p>
    <w:p w14:paraId="39EEC5F1" w14:textId="052052E0" w:rsidR="00FA4FE7" w:rsidRPr="00FA4FE7" w:rsidRDefault="00FA4FE7" w:rsidP="00FA4FE7">
      <w:pPr>
        <w:rPr>
          <w:color w:val="000000" w:themeColor="text1"/>
        </w:rPr>
      </w:pPr>
      <w:r w:rsidRPr="00FA4FE7">
        <w:rPr>
          <w:rStyle w:val="HideTWBExt"/>
        </w:rPr>
        <w:t>&lt;/Amend&gt;&lt;/RepeatBlock-Amend&gt;</w:t>
      </w:r>
    </w:p>
    <w:p w14:paraId="0A6ED2DB" w14:textId="47665366" w:rsidR="00794E41" w:rsidRPr="00FA4FE7" w:rsidRDefault="00794E41" w:rsidP="00FA4FE7">
      <w:pPr>
        <w:rPr>
          <w:color w:val="000000" w:themeColor="text1"/>
        </w:rPr>
      </w:pPr>
    </w:p>
    <w:sectPr w:rsidR="00794E41" w:rsidRPr="00FA4FE7" w:rsidSect="001129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5EE1FA" w14:textId="77777777" w:rsidR="00161132" w:rsidRPr="00161132" w:rsidRDefault="00161132">
      <w:r w:rsidRPr="00161132">
        <w:separator/>
      </w:r>
    </w:p>
  </w:endnote>
  <w:endnote w:type="continuationSeparator" w:id="0">
    <w:p w14:paraId="0BAC29C4" w14:textId="77777777" w:rsidR="00161132" w:rsidRPr="00161132" w:rsidRDefault="00161132">
      <w:r w:rsidRPr="0016113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958032" w14:textId="13A1BD92" w:rsidR="00AD3D9F" w:rsidRPr="00161132" w:rsidRDefault="00AD3D9F" w:rsidP="00BE6658">
    <w:pPr>
      <w:pStyle w:val="EPFooter"/>
    </w:pPr>
    <w:r w:rsidRPr="00161132">
      <w:t>PE</w:t>
    </w:r>
    <w:r w:rsidRPr="00FA4FE7">
      <w:rPr>
        <w:rStyle w:val="HideTWBExt"/>
      </w:rPr>
      <w:t>&lt;NoPE&gt;</w:t>
    </w:r>
    <w:r w:rsidR="001645F1" w:rsidRPr="001645F1">
      <w:t>765.313</w:t>
    </w:r>
    <w:r w:rsidRPr="00FA4FE7">
      <w:rPr>
        <w:rStyle w:val="HideTWBExt"/>
      </w:rPr>
      <w:t>&lt;/NoPE&gt;&lt;Version&gt;</w:t>
    </w:r>
    <w:r w:rsidR="00161132" w:rsidRPr="00161132">
      <w:t>v</w:t>
    </w:r>
    <w:r w:rsidR="001645F1" w:rsidRPr="001645F1">
      <w:t>01-00</w:t>
    </w:r>
    <w:r w:rsidRPr="00FA4FE7">
      <w:rPr>
        <w:rStyle w:val="HideTWBExt"/>
      </w:rPr>
      <w:t>&lt;/Version&gt;</w:t>
    </w:r>
    <w:r w:rsidRPr="00161132">
      <w:tab/>
    </w:r>
    <w:r w:rsidR="001C108E" w:rsidRPr="00161132">
      <w:fldChar w:fldCharType="begin"/>
    </w:r>
    <w:r w:rsidR="001C108E" w:rsidRPr="00161132">
      <w:instrText xml:space="preserve"> PAGE </w:instrText>
    </w:r>
    <w:r w:rsidR="001C108E" w:rsidRPr="00161132">
      <w:fldChar w:fldCharType="separate"/>
    </w:r>
    <w:r w:rsidR="005C6B00">
      <w:rPr>
        <w:noProof/>
      </w:rPr>
      <w:t>4</w:t>
    </w:r>
    <w:r w:rsidR="001C108E" w:rsidRPr="00161132">
      <w:fldChar w:fldCharType="end"/>
    </w:r>
    <w:r w:rsidR="001C108E" w:rsidRPr="00161132">
      <w:t>/</w:t>
    </w:r>
    <w:r w:rsidR="0011298B" w:rsidRPr="00161132">
      <w:fldChar w:fldCharType="begin"/>
    </w:r>
    <w:r w:rsidR="0011298B" w:rsidRPr="00161132">
      <w:instrText xml:space="preserve"> NUMPAGES </w:instrText>
    </w:r>
    <w:r w:rsidR="0011298B" w:rsidRPr="00161132">
      <w:fldChar w:fldCharType="separate"/>
    </w:r>
    <w:r w:rsidR="005C6B00">
      <w:rPr>
        <w:noProof/>
      </w:rPr>
      <w:t>197</w:t>
    </w:r>
    <w:r w:rsidR="0011298B" w:rsidRPr="00161132">
      <w:fldChar w:fldCharType="end"/>
    </w:r>
    <w:r w:rsidRPr="00161132">
      <w:tab/>
    </w:r>
    <w:r w:rsidRPr="00FA4FE7">
      <w:rPr>
        <w:rStyle w:val="HideTWBExt"/>
      </w:rPr>
      <w:t>&lt;PathFdR&gt;</w:t>
    </w:r>
    <w:r w:rsidR="001645F1" w:rsidRPr="001645F1">
      <w:t>AM\1309977PL.docx</w:t>
    </w:r>
    <w:r w:rsidRPr="00FA4FE7">
      <w:rPr>
        <w:rStyle w:val="HideTWBExt"/>
      </w:rPr>
      <w:t>&lt;/PathFdR&gt;</w:t>
    </w:r>
  </w:p>
  <w:p w14:paraId="3E63E20B" w14:textId="51B3B5E1" w:rsidR="00AD3D9F" w:rsidRPr="00161132" w:rsidRDefault="005E5FA1">
    <w:pPr>
      <w:pStyle w:val="EPFooter2"/>
    </w:pPr>
    <w:r w:rsidRPr="00161132">
      <w:fldChar w:fldCharType="begin"/>
    </w:r>
    <w:r w:rsidRPr="00161132">
      <w:instrText xml:space="preserve"> DOCPROPERTY "&lt;Extension&gt;" </w:instrText>
    </w:r>
    <w:r w:rsidRPr="00161132">
      <w:fldChar w:fldCharType="separate"/>
    </w:r>
    <w:r w:rsidR="005C6B00">
      <w:t>PL</w:t>
    </w:r>
    <w:r w:rsidRPr="00161132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F2FE0" w14:textId="23FA6E49" w:rsidR="00AD3D9F" w:rsidRPr="00161132" w:rsidRDefault="00AD3D9F" w:rsidP="00BE6658">
    <w:pPr>
      <w:pStyle w:val="EPFooter"/>
    </w:pPr>
    <w:r w:rsidRPr="00FA4FE7">
      <w:rPr>
        <w:rStyle w:val="HideTWBExt"/>
      </w:rPr>
      <w:t>&lt;PathFdR&gt;</w:t>
    </w:r>
    <w:r w:rsidR="001645F1" w:rsidRPr="001645F1">
      <w:t>AM\1309977PL.docx</w:t>
    </w:r>
    <w:r w:rsidRPr="00FA4FE7">
      <w:rPr>
        <w:rStyle w:val="HideTWBExt"/>
      </w:rPr>
      <w:t>&lt;/PathFdR&gt;</w:t>
    </w:r>
    <w:r w:rsidRPr="00161132">
      <w:tab/>
    </w:r>
    <w:r w:rsidR="001C108E" w:rsidRPr="00161132">
      <w:fldChar w:fldCharType="begin"/>
    </w:r>
    <w:r w:rsidR="001C108E" w:rsidRPr="00161132">
      <w:instrText xml:space="preserve"> PAGE </w:instrText>
    </w:r>
    <w:r w:rsidR="001C108E" w:rsidRPr="00161132">
      <w:fldChar w:fldCharType="separate"/>
    </w:r>
    <w:r w:rsidR="005C6B00">
      <w:rPr>
        <w:noProof/>
      </w:rPr>
      <w:t>3</w:t>
    </w:r>
    <w:r w:rsidR="001C108E" w:rsidRPr="00161132">
      <w:fldChar w:fldCharType="end"/>
    </w:r>
    <w:r w:rsidR="001C108E" w:rsidRPr="00161132">
      <w:t>/</w:t>
    </w:r>
    <w:r w:rsidR="0011298B" w:rsidRPr="00161132">
      <w:fldChar w:fldCharType="begin"/>
    </w:r>
    <w:r w:rsidR="0011298B" w:rsidRPr="00161132">
      <w:instrText xml:space="preserve"> NUMPAGES </w:instrText>
    </w:r>
    <w:r w:rsidR="0011298B" w:rsidRPr="00161132">
      <w:fldChar w:fldCharType="separate"/>
    </w:r>
    <w:r w:rsidR="005C6B00">
      <w:rPr>
        <w:noProof/>
      </w:rPr>
      <w:t>197</w:t>
    </w:r>
    <w:r w:rsidR="0011298B" w:rsidRPr="00161132">
      <w:fldChar w:fldCharType="end"/>
    </w:r>
    <w:r w:rsidRPr="00161132">
      <w:tab/>
      <w:t>PE</w:t>
    </w:r>
    <w:r w:rsidRPr="00FA4FE7">
      <w:rPr>
        <w:rStyle w:val="HideTWBExt"/>
      </w:rPr>
      <w:t>&lt;NoPE&gt;</w:t>
    </w:r>
    <w:r w:rsidR="001645F1" w:rsidRPr="001645F1">
      <w:t>765.313</w:t>
    </w:r>
    <w:r w:rsidRPr="00FA4FE7">
      <w:rPr>
        <w:rStyle w:val="HideTWBExt"/>
      </w:rPr>
      <w:t>&lt;/NoPE&gt;&lt;Version&gt;</w:t>
    </w:r>
    <w:r w:rsidR="00161132" w:rsidRPr="00161132">
      <w:t>v</w:t>
    </w:r>
    <w:r w:rsidR="001645F1" w:rsidRPr="001645F1">
      <w:t>01-00</w:t>
    </w:r>
    <w:r w:rsidRPr="00FA4FE7">
      <w:rPr>
        <w:rStyle w:val="HideTWBExt"/>
      </w:rPr>
      <w:t>&lt;/Version&gt;</w:t>
    </w:r>
  </w:p>
  <w:p w14:paraId="4BECA0AE" w14:textId="473AE52A" w:rsidR="00AD3D9F" w:rsidRPr="00161132" w:rsidRDefault="001C108E">
    <w:pPr>
      <w:pStyle w:val="EPFooter2"/>
    </w:pPr>
    <w:r w:rsidRPr="00161132">
      <w:tab/>
    </w:r>
    <w:r w:rsidR="00AD3D9F" w:rsidRPr="00161132">
      <w:tab/>
    </w:r>
    <w:r w:rsidR="005E5FA1" w:rsidRPr="00161132">
      <w:fldChar w:fldCharType="begin"/>
    </w:r>
    <w:r w:rsidR="005E5FA1" w:rsidRPr="00161132">
      <w:instrText xml:space="preserve"> DOCPROPERTY "&lt;Extension&gt;" </w:instrText>
    </w:r>
    <w:r w:rsidR="005E5FA1" w:rsidRPr="00161132">
      <w:fldChar w:fldCharType="separate"/>
    </w:r>
    <w:r w:rsidR="005C6B00">
      <w:t>PL</w:t>
    </w:r>
    <w:r w:rsidR="005E5FA1" w:rsidRPr="00161132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EC89E" w14:textId="10671ECE" w:rsidR="00AD3D9F" w:rsidRPr="00161132" w:rsidRDefault="00AD3D9F" w:rsidP="00BE6658">
    <w:pPr>
      <w:pStyle w:val="EPFooter"/>
    </w:pPr>
    <w:r w:rsidRPr="00FA4FE7">
      <w:rPr>
        <w:rStyle w:val="HideTWBExt"/>
      </w:rPr>
      <w:t>&lt;PathFdR&gt;</w:t>
    </w:r>
    <w:r w:rsidR="001645F1" w:rsidRPr="001645F1">
      <w:t>AM\1309977PL.docx</w:t>
    </w:r>
    <w:r w:rsidRPr="00FA4FE7">
      <w:rPr>
        <w:rStyle w:val="HideTWBExt"/>
      </w:rPr>
      <w:t>&lt;/PathFdR&gt;</w:t>
    </w:r>
    <w:r w:rsidRPr="00161132">
      <w:tab/>
    </w:r>
    <w:r w:rsidRPr="00161132">
      <w:tab/>
      <w:t>PE</w:t>
    </w:r>
    <w:r w:rsidRPr="00FA4FE7">
      <w:rPr>
        <w:rStyle w:val="HideTWBExt"/>
      </w:rPr>
      <w:t>&lt;NoPE&gt;</w:t>
    </w:r>
    <w:r w:rsidR="001645F1" w:rsidRPr="001645F1">
      <w:t>765.313</w:t>
    </w:r>
    <w:r w:rsidRPr="00FA4FE7">
      <w:rPr>
        <w:rStyle w:val="HideTWBExt"/>
      </w:rPr>
      <w:t>&lt;/NoPE&gt;&lt;Version&gt;</w:t>
    </w:r>
    <w:r w:rsidR="00161132" w:rsidRPr="00161132">
      <w:t>v</w:t>
    </w:r>
    <w:r w:rsidR="001645F1" w:rsidRPr="001645F1">
      <w:t>01-00</w:t>
    </w:r>
    <w:r w:rsidRPr="00FA4FE7">
      <w:rPr>
        <w:rStyle w:val="HideTWBExt"/>
      </w:rPr>
      <w:t>&lt;/Version&gt;</w:t>
    </w:r>
  </w:p>
  <w:p w14:paraId="32C32220" w14:textId="75E00C19" w:rsidR="00AD3D9F" w:rsidRPr="00161132" w:rsidRDefault="005E5FA1" w:rsidP="00CF4E9D">
    <w:pPr>
      <w:pStyle w:val="EPFooter2"/>
      <w:tabs>
        <w:tab w:val="clear" w:pos="4535"/>
        <w:tab w:val="center" w:pos="4536"/>
      </w:tabs>
    </w:pPr>
    <w:r w:rsidRPr="00161132">
      <w:fldChar w:fldCharType="begin"/>
    </w:r>
    <w:r w:rsidRPr="00161132">
      <w:instrText xml:space="preserve"> DOCPROPERTY "&lt;Extension&gt;" </w:instrText>
    </w:r>
    <w:r w:rsidRPr="00161132">
      <w:fldChar w:fldCharType="separate"/>
    </w:r>
    <w:r w:rsidR="005C6B00">
      <w:t>PL</w:t>
    </w:r>
    <w:r w:rsidRPr="00161132">
      <w:fldChar w:fldCharType="end"/>
    </w:r>
    <w:r w:rsidR="00AD3D9F" w:rsidRPr="00161132">
      <w:tab/>
    </w:r>
    <w:r w:rsidR="001645F1">
      <w:rPr>
        <w:b w:val="0"/>
        <w:i/>
        <w:color w:val="C0C0C0"/>
        <w:sz w:val="22"/>
        <w:szCs w:val="22"/>
      </w:rPr>
      <w:t>Zjednoczona w różnorodności</w:t>
    </w:r>
    <w:r w:rsidR="00AD3D9F" w:rsidRPr="00161132">
      <w:tab/>
    </w:r>
    <w:r w:rsidRPr="00161132">
      <w:fldChar w:fldCharType="begin"/>
    </w:r>
    <w:r w:rsidRPr="00161132">
      <w:instrText xml:space="preserve"> DOCPROPERTY "&lt;Extension&gt;" </w:instrText>
    </w:r>
    <w:r w:rsidRPr="00161132">
      <w:fldChar w:fldCharType="separate"/>
    </w:r>
    <w:r w:rsidR="005C6B00">
      <w:t>PL</w:t>
    </w:r>
    <w:r w:rsidRPr="00161132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F7EDE3" w14:textId="77777777" w:rsidR="00161132" w:rsidRPr="00161132" w:rsidRDefault="00161132">
      <w:r w:rsidRPr="00161132">
        <w:separator/>
      </w:r>
    </w:p>
  </w:footnote>
  <w:footnote w:type="continuationSeparator" w:id="0">
    <w:p w14:paraId="15CE9964" w14:textId="77777777" w:rsidR="00161132" w:rsidRPr="00161132" w:rsidRDefault="00161132">
      <w:r w:rsidRPr="0016113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DEDD1C" w14:textId="77777777" w:rsidR="00FA4FE7" w:rsidRDefault="00FA4F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E4228B" w14:textId="77777777" w:rsidR="00FA4FE7" w:rsidRDefault="00FA4F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1FFD5B" w14:textId="77777777" w:rsidR="00FA4FE7" w:rsidRDefault="00FA4F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activeWritingStyle w:appName="MSWord" w:lang="fr-FR" w:vendorID="64" w:dllVersion="131078" w:nlCheck="1" w:checkStyle="0"/>
  <w:activeWritingStyle w:appName="MSWord" w:lang="en-US" w:vendorID="64" w:dllVersion="131078" w:nlCheck="1" w:checkStyle="1"/>
  <w:activeWritingStyle w:appName="MSWord" w:lang="pt-PT" w:vendorID="64" w:dllVersion="131078" w:nlCheck="1" w:checkStyle="0"/>
  <w:activeWritingStyle w:appName="MSWord" w:lang="de-DE" w:vendorID="64" w:dllVersion="131078" w:nlCheck="1" w:checkStyle="0"/>
  <w:activeWritingStyle w:appName="MSWord" w:lang="fr-FR" w:vendorID="9" w:dllVersion="512" w:checkStyle="0"/>
  <w:activeWritingStyle w:appName="MSWord" w:lang="pl-PL" w:vendorID="12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PLURMNU" w:val=" 1"/>
    <w:docVar w:name="COMKEY" w:val="AFET"/>
    <w:docVar w:name="LastEditedSection" w:val=" 1"/>
    <w:docVar w:name="RepeatBlock-AmendPL" w:val="{\rtf1\adeflang1025\ansi\ansicpg1252\uc1\adeff0\deff0\stshfdbch0\stshfloch0\stshfhich0\stshfbi0\deflang1033\deflangfe2052\themelang2057\themelangfe2052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nil\fcharset134\fprq2{\*\panose 02010600030101010101}DengXian Light{\*\falt \'b5\'c8\'cf\'df Light};}{\fhimajor\f31502\fbidi \fswiss\fcharset0\fprq2{\*\panose 020f0302020204030204}Calibri Light;}_x000d__x000a_{\fbimajor\f31503\fbidi \fswiss\fcharset222\fprq2 DokChampa;}{\flominor\f31504\fbidi \froman\fcharset0\fprq2{\*\panose 02020603050405020304}Times New Roman;}_x000d__x000a_{\fdbminor\f31505\fbidi \fnil\fcharset134\fprq2{\*\panose 02010600030101010101}DengXian{\*\falt \'b5\'c8\'cf\'df};}{\fhiminor\f31506\fbidi \fswiss\fcharset0\fprq2{\*\panose 020f0502020204030204}Calibri;}_x000d__x000a_{\fbiminor\f31507\fbidi \fswiss\fcharset222\fprq2 DokChampa;}{\f1419\fbidi \froman\fcharset238\fprq2 Times New Roman CE;}{\f1420\fbidi \froman\fcharset204\fprq2 Times New Roman Cyr;}{\f1422\fbidi \froman\fcharset161\fprq2 Times New Roman Greek;}_x000d__x000a_{\f1423\fbidi \froman\fcharset162\fprq2 Times New Roman Tur;}{\f1424\fbidi \froman\fcharset177\fprq2 Times New Roman (Hebrew);}{\f1425\fbidi \froman\fcharset178\fprq2 Times New Roman (Arabic);}_x000d__x000a_{\f1426\fbidi \froman\fcharset186\fprq2 Times New Roman Baltic;}{\f1427\fbidi \froman\fcharset163\fprq2 Times New Roman (Vietnamese);}{\f1429\fbidi \fswiss\fcharset238\fprq2 Arial CE;}{\f1430\fbidi \fswiss\fcharset204\fprq2 Arial Cyr;}_x000d__x000a_{\f1432\fbidi \fswiss\fcharset161\fprq2 Arial Greek;}{\f1433\fbidi \fswiss\fcharset162\fprq2 Arial Tur;}{\f1434\fbidi \fswiss\fcharset177\fprq2 Arial (Hebrew);}{\f1435\fbidi \fswiss\fcharset178\fprq2 Arial (Arabic);}_x000d__x000a_{\f1436\fbidi \fswiss\fcharset186\fprq2 Arial Baltic;}{\f1437\fbidi \fswiss\fcharset163\fprq2 Arial (Vietnamese);}{\f1759\fbidi \froman\fcharset238\fprq2 Cambria Math CE;}{\f1760\fbidi \froman\fcharset204\fprq2 Cambria Math Cyr;}_x000d__x000a_{\f1762\fbidi \froman\fcharset161\fprq2 Cambria Math Greek;}{\f1763\fbidi \froman\fcharset162\fprq2 Cambria Math Tur;}{\f1766\fbidi \froman\fcharset186\fprq2 Cambria Math Baltic;}{\f176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_x000d__x000a_{\fdbmajor\f31520\fbidi \fnil\fcharset0\fprq2 DengXian Light Western{\*\falt \'b5\'c8\'cf\'df Light};}{\fdbmajor\f31518\fbidi \fnil\fcharset238\fprq2 DengXian Light CE{\*\falt \'b5\'c8\'cf\'df Light};}_x000d__x000a_{\fdbmajor\f31519\fbidi \fnil\fcharset204\fprq2 DengXian Light Cyr{\*\falt \'b5\'c8\'cf\'df Light};}{\fdbmajor\f31521\fbidi \fnil\fcharset161\fprq2 DengXian Light Greek{\*\falt \'b5\'c8\'cf\'df Light};}_x000d__x000a_{\fhimajor\f31528\fbidi \fswiss\fcharset238\fprq2 Calibri Light CE;}{\fhimajor\f31529\fbidi \fswiss\fcharset204\fprq2 Calibri Light Cyr;}{\fhimajor\f31531\fbidi \fswiss\fcharset161\fprq2 Calibri Light Greek;}_x000d__x000a_{\fhimajor\f31532\fbidi \fswiss\fcharset162\fprq2 Calibri Light Tur;}{\fhimajor\f31533\fbidi \fswiss\fcharset177\fprq2 Calibri Light (Hebrew);}{\fhimajor\f31534\fbidi \fswiss\fcharset178\fprq2 Calibri Light (Arabic);}_x000d__x000a_{\fhimajor\f31535\fbidi \fswiss\fcharset186\fprq2 Calibri Light Baltic;}{\fhimajor\f31536\fbidi \fswiss\fcharset163\fprq2 Calibri Light (Vietnamese);}{\fbimajor\f31540\fbidi \fswiss\fcharset0\fprq2 DokChampa;}_x000d__x000a_{\flominor\f31548\fbidi \froman\fcharset238\fprq2 Times New Roman CE;}{\flominor\f31549\fbidi \froman\fcharset204\fprq2 Times New Roman Cyr;}{\flominor\f31551\fbidi \froman\fcharset161\fprq2 Times New Roman Greek;}_x000d__x000a_{\flominor\f31552\fbidi \froman\fcharset162\fprq2 Times New Roman Tur;}{\flominor\f31553\fbidi \froman\fcharset177\fprq2 Times New Roman (Hebrew);}{\flominor\f31554\fbidi \froman\fcharset178\fprq2 Times New Roman (Arabic);}_x000d__x000a_{\flominor\f31555\fbidi \froman\fcharset186\fprq2 Times New Roman Baltic;}{\flominor\f31556\fbidi \froman\fcharset163\fprq2 Times New Roman (Vietnamese);}{\fdbminor\f31560\fbidi \fnil\fcharset0\fprq2 DengXian Western{\*\falt \'b5\'c8\'cf\'df};}_x000d__x000a_{\fdbminor\f31558\fbidi \fnil\fcharset238\fprq2 DengXian CE{\*\falt \'b5\'c8\'cf\'df};}{\fdbminor\f31559\fbidi \fnil\fcharset204\fprq2 DengXian Cyr{\*\falt \'b5\'c8\'cf\'df};}_x000d__x000a_{\fdbminor\f31561\fbidi \fnil\fcharset161\fprq2 DengXian Greek{\*\falt \'b5\'c8\'cf\'df}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3\fbidi \fswiss\fcharset177\fprq2 Calibri (Hebrew);}_x000d__x000a_{\fhiminor\f31574\fbidi \fswiss\fcharset178\fprq2 Calibri (Arabic);}{\fhiminor\f31575\fbidi \fswiss\fcharset186\fprq2 Calibri Baltic;}{\fhiminor\f31576\fbidi \fswiss\fcharset163\fprq2 Calibri (Vietnamese);}_x000d__x000a_{\fbiminor\f31580\fbidi \fswiss\fcharset0\fprq2 DokChampa;}}{\colortbl;\red0\green0\blue0;\red0\green0\blue255;\red0\green255\blue255;\red0\green255\blue0;\red255\green0\blue255;\red255\green0\blue0;\red255\green255\blue0;\red255\green255\blue255;_x000d__x000a_\red0\green0\blue128;\red0\green128\blue128;\red0\green128\blue0;\red128\green0\blue128;\red128\green0\blue0;\red128\green128\blue0;\red128\green128\blue128;\red192\green192\blue192;\red0\green0\blue0;\red0\green0\blue0;_x000d__x000a_\caccentone\ctint255\cshade191\red46\green116\blue181;}{\*\defchp \lang2057\langfe2057\langnp2057\langfenp2057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731784 HideTWBExt;}{\*\cs18 \additive \v\f1\fs20\cf15 _x000d__x000a_\spriority0 \styrsid8731784 HideTWBInt;}{\s19\qr \li0\ri0\sb240\sa240\nowidctlpar\wrapdefault\aspalpha\aspnum\faauto\adjustright\rin0\lin0\itap0 \rtlch\fcs1 \af0\afs20\alang1025 \ltrch\fcs0 \fs24\lang1045\langfe2057\cgrid\langnp1045\langfenp2057 _x000d__x000a_\sbasedon0 \snext19 \spriority0 \styrsid8731784 AmOrLang;}{\s20\ql \li0\ri0\sa120\nowidctlpar\wrapdefault\aspalpha\aspnum\faauto\adjustright\rin0\lin0\itap0 \rtlch\fcs1 \af0\afs20\alang1025 \ltrch\fcs0 _x000d__x000a_\fs24\lang1045\langfe2057\cgrid\langnp1045\langfenp2057 \sbasedon0 \snext20 \spriority0 \styrsid8731784 Normal6a;}{\s21\ql \li0\ri0\nowidctlpar\wrapdefault\aspalpha\aspnum\faauto\adjustright\rin0\lin0\itap0 \rtlch\fcs1 \af0\afs20\alang1025 \ltrch\fcs0 _x000d__x000a_\b\fs24\lang1045\langfe2057\cgrid\langnp1045\langfenp2057 \sbasedon0 \snext21 \spriority0 \styrsid8731784 NormalBold;}{\s22\qc \li0\ri0\sa240\nowidctlpar\wrapdefault\aspalpha\aspnum\faauto\adjustright\rin0\lin0\itap0 \rtlch\fcs1 \af0\afs20\alang1025 _x000d__x000a_\ltrch\fcs0 \i\fs24\lang1045\langfe2057\cgrid\langnp1045\langfenp2057 \sbasedon0 \snext22 \spriority0 \styrsid8731784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45\langfe2057\cgrid\langnp1045\langfenp2057 \sbasedon0 \snext23 \spriority0 \styrsid8731784 AmNumberTabs;}}{\*\rsidtbl \rsid24658\rsid223860\rsid735077\rsid1718133\rsid2892074\rsid3565327\rsid4666813\rsid6641733\rsid7168564_x000d__x000a_\rsid7823322\rsid8731784\rsid9636012\rsid10377208\rsid11215221\rsid11549030\rsid12154954\rsid14382809\rsid14424199\rsid14493806\rsid15204470\rsid15285974\rsid15950462\rsid16324206\rsid16662270}{\mmathPr\mmathFont34\mbrkBin0\mbrkBinSub0\msmallFrac0_x000d__x000a_\mdispDef1\mlMargin0\mrMargin0\mdefJc1\mwrapIndent1440\mintLim0\mnaryLim1}{\info{\author C-Diana Zeipe}{\upr{\operator C-Di?na Zeipe}{\*\ud\uc0{\operator C-Di{\uc1\u257 ana Zeipe}}}}{\creatim\yr2024\mo11\dy20\hr13\min12}_x000d__x000a_{\revtim\yr2024\mo11\dy20\hr13\min12}{\version1}{\edmins0}{\nofpages1}{\nofwords72}{\nofchars412}{\nofcharsws483}{\vern10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873178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C-Diana.Zeipe\\AppData\\Local\\DocEP\\DOCS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716856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16856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16856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16856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200193 \rtlch\fcs1 _x000d__x000a_\af0\afs20\alang1025 \ltrch\fcs0 \b\fs24\lang1045\langfe2057\cgrid\langnp1045\langfenp2057 {\rtlch\fcs1 \af0 \ltrch\fcs0 \cs17\b0\v\f1\fs20\cf9\insrsid8731784\charrsid11226589 {\*\bkmkstart restart}&lt;Amend&gt;}{\rtlch\fcs1 \af0 \ltrch\fcs0 _x000d__x000a_\insrsid8731784\charrsid11226589 Poprawka\tab \tab }{\rtlch\fcs1 \af0 \ltrch\fcs0 \cs17\b0\v\f1\fs20\cf9\insrsid8731784\charrsid11226589 &lt;NumAm&gt;}{\rtlch\fcs1 \af0 \ltrch\fcs0 \insrsid8731784\charrsid11226589 #}{\rtlch\fcs1 \af1 \ltrch\fcs0 _x000d__x000a_\cs18\v\f1\fs20\cf15\insrsid8731784\charrsid11226589 ENMIENDA@NRAM@}{\rtlch\fcs1 \af0 \ltrch\fcs0 \insrsid8731784\charrsid11226589 #}{\rtlch\fcs1 \af0 \ltrch\fcs0 \cs17\b0\v\f1\fs20\cf9\insrsid8731784\charrsid11226589 &lt;/NumAm&gt;}{\rtlch\fcs1 \af0 _x000d__x000a_\ltrch\fcs0 \insrsid8731784\charrsid11226589 _x000d__x000a_\par }\pard\plain \ltrpar\s21\ql \li0\ri0\nowidctlpar\wrapdefault\aspalpha\aspnum\faauto\adjustright\rin0\lin0\itap0\pararsid11353503 \rtlch\fcs1 \af0\afs20\alang1025 \ltrch\fcs0 \b\fs24\lang1045\langfe2057\cgrid\langnp1045\langfenp2057 {\rtlch\fcs1 \af0 _x000d__x000a_\ltrch\fcs0 \cs17\b0\v\f1\fs20\cf9\insrsid8731784\charrsid11226589 &lt;RepeatBlock-By&gt;}{\rtlch\fcs1 \af0 \ltrch\fcs0 \insrsid8731784\charrsid11226589 #}{\rtlch\fcs1 \af1 \ltrch\fcs0 \cs18\v\f1\fs20\cf15\insrsid8731784\charrsid11226589 (MOD@InsideLoop()}{_x000d__x000a_\rtlch\fcs1 \af0 \ltrch\fcs0 \insrsid8731784\charrsid11226589 ##}{\rtlch\fcs1 \af1 \ltrch\fcs0 \cs18\v\f1\fs20\cf15\insrsid8731784\charrsid11226589 &gt;&gt;&gt;@[ZMEMBERSMSG]@}{\rtlch\fcs1 \af0 \ltrch\fcs0 \insrsid8731784\charrsid11226589 #}{\rtlch\fcs1 \af0 _x000d__x000a_\ltrch\fcs0 \cs17\b0\v\f1\fs20\cf9\insrsid8731784\charrsid11226589 &lt;Members&gt;}{\rtlch\fcs1 \af0 \ltrch\fcs0 \insrsid8731784\charrsid11226589 #}{\rtlch\fcs1 \af1 \ltrch\fcs0 \cs18\v\f1\fs20\cf15\insrsid8731784\charrsid11226589 (MOD@InsideLoop(\'a7)}{_x000d__x000a_\rtlch\fcs1 \af0 \ltrch\fcs0 \insrsid8731784\charrsid11226589 #}{\rtlch\fcs1 \af0 \ltrch\fcs0 \cf10\insrsid8731784\charrsid11226589 \u9668\'3f}{\rtlch\fcs1 \af0 \ltrch\fcs0 \insrsid8731784\charrsid11226589 #}{\rtlch\fcs1 \af1 \ltrch\fcs0 _x000d__x000a_\cs18\v\f1\fs20\cf15\insrsid8731784\charrsid11226589 TVTMEMBERS\'a7@MEMBERS@}{\rtlch\fcs1 \af0 \ltrch\fcs0 \insrsid8731784\charrsid11226589 #}{\rtlch\fcs1 \af0 \ltrch\fcs0 \cf10\insrsid8731784\charrsid11226589 \u9658\'3f}{\rtlch\fcs1 \af0 \ltrch\fcs0 _x000d__x000a_\cs17\b0\v\f1\fs20\cf9\insrsid8731784\charrsid11226589 &lt;/Members&gt;}{\rtlch\fcs1 \af0 \ltrch\fcs0 \insrsid8731784\charrsid11226589 _x000d__x000a_\par }\pard\plain \ltrpar\ql \li0\ri0\widctlpar\wrapdefault\aspalpha\aspnum\faauto\adjustright\rin0\lin0\itap0\pararsid11353503 \rtlch\fcs1 \af0\afs20\alang1025 \ltrch\fcs0 \fs24\lang2057\langfe2057\cgrid\langnp2057\langfenp2057 {\rtlch\fcs1 \af0 \ltrch\fcs0 _x000d__x000a_\cs17\v\f1\fs20\cf9\lang1045\langfe2057\langnp1045\insrsid8731784\charrsid11226589 &lt;AuNomDe&gt;&lt;OptDel&gt;}{\rtlch\fcs1 \af0 \ltrch\fcs0 \lang1045\langfe2057\langnp1045\insrsid8731784\charrsid11226589 #}{\rtlch\fcs1 \af1 \ltrch\fcs0 _x000d__x000a_\cs18\v\f1\fs20\cf15\lang1045\langfe2057\langnp1045\insrsid8731784\charrsid11226589 MNU[ONBEHALFYES][NOTAPP]@CHOICE@}{\rtlch\fcs1 \af0 \ltrch\fcs0 \lang1045\langfe2057\langnp1045\insrsid8731784\charrsid11226589 #}{\rtlch\fcs1 \af0 \ltrch\fcs0 _x000d__x000a_\cs17\v\f1\fs20\cf9\lang1045\langfe2057\langnp1045\insrsid8731784\charrsid11226589 &lt;/OptDel&gt;&lt;/AuNomDe&gt;}{\rtlch\fcs1 \af0 \ltrch\fcs0 \lang1045\langfe2057\langnp1045\insrsid8731784\charrsid11226589 _x000d__x000a_\par &lt;&lt;&lt;}{\rtlch\fcs1 \af0 \ltrch\fcs0 \cs17\v\f1\fs20\cf9\lang1045\langfe2057\langnp1045\insrsid8731784\charrsid11226589 &lt;/RepeatBlock-By&gt;}{\rtlch\fcs1 \af0 \ltrch\fcs0 \lang1045\langfe2057\langnp1045\insrsid8731784\charrsid11226589 _x000d__x000a_\par }\pard\plain \ltrpar\s21\ql \li0\ri0\nowidctlpar\wrapdefault\aspalpha\aspnum\faauto\adjustright\rin0\lin0\itap0\pararsid11353503 \rtlch\fcs1 \af0\afs20\alang1025 \ltrch\fcs0 \b\fs24\lang1045\langfe2057\cgrid\langnp1045\langfenp2057 {\rtlch\fcs1 \af0 _x000d__x000a_\ltrch\fcs0 \cs17\b0\v\f1\fs20\cf9\insrsid8731784\charrsid11226589 &lt;DocAmend&gt;}{\rtlch\fcs1 \af0 \ltrch\fcs0 \insrsid8731784\charrsid11226589 #}{\rtlch\fcs1 \af1 \ltrch\fcs0 \cs18\v\f1\fs20\cf15\insrsid8731784\charrsid11226589 _x000d__x000a_MNU[DOC1][DOC2][DOC3]@CHOICE@DOCMNU}{\rtlch\fcs1 \af0 \ltrch\fcs0 \insrsid8731784\charrsid11226589 #}{\rtlch\fcs1 \af0 \ltrch\fcs0 \cs17\b0\v\f1\fs20\cf9\insrsid8731784\charrsid11226589 &lt;/DocAmend&gt;}{\rtlch\fcs1 \af0 \ltrch\fcs0 _x000d__x000a_\insrsid8731784\charrsid11226589 _x000d__x000a_\par }\pard \ltrpar\s21\ql \li0\ri0\nowidctlpar\wrapdefault\aspalpha\aspnum\faauto\adjustright\rin0\lin0\itap0\pararsid7949889 {\rtlch\fcs1 \af0 \ltrch\fcs0 \cs17\b0\v\f1\fs20\cf9\insrsid8731784\charrsid11226589 &lt;Article&gt;}{\rtlch\fcs1 \af0 \ltrch\fcs0 _x000d__x000a_\cf10\insrsid8731784\charrsid11226589 \u9668\'3f}{\rtlch\fcs1 \af0 \ltrch\fcs0 \insrsid8731784\charrsid11226589 #}{\rtlch\fcs1 \af1 \ltrch\fcs0 \cs18\v\f1\fs20\cf15\insrsid8731784\charrsid11226589 TVTAMPART@AMPART@}{\rtlch\fcs1 \af0 \ltrch\fcs0 _x000d__x000a_\insrsid8731784\charrsid11226589 #}{\rtlch\fcs1 \af0 \ltrch\fcs0 \cf10\insrsid8731784\charrsid11226589 \u9658\'3f}{\rtlch\fcs1 \af0 \ltrch\fcs0 \cs17\b0\v\f1\fs20\cf9\insrsid8731784\charrsid11226589 &lt;/Article&gt;}{\rtlch\fcs1 \af0 \ltrch\fcs0 _x000d__x000a_\insrsid8731784\charrsid11226589 _x000d__x000a_\par \ltrrow}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3053803 \rtlch\fcs1 \af0\afs20\alang1025 \ltrch\fcs0 _x000d__x000a_\fs24\lang2057\langfe2057\cgrid\langnp2057\langfenp2057 {\rtlch\fcs1 \af0 \ltrch\fcs0 \lang1045\langfe2057\langnp1045\insrsid8731784\charrsid11226589 \cell }\pard\plain \ltrpar_x000d__x000a_\ql \li0\ri0\widctlpar\intbl\wrapdefault\aspalpha\aspnum\faauto\adjustright\rin0\lin0 \rtlch\fcs1 \af0\afs20\alang1025 \ltrch\fcs0 \fs24\lang2057\langfe2057\cgrid\langnp2057\langfenp2057 {\rtlch\fcs1 \af0 \ltrch\fcs0 _x000d__x000a_\lang1045\langfe2057\langnp1045\insrsid8731784\charrsid11226589 \trowd \ltrrow\ts11\trqc\trgaph340\trleft0\trftsWidth3\trwWidth9752\trftsWidthB3\trpaddl340\trpaddr340\trpaddfl3\trpaddft3\trpaddfb3\trpaddfr3\tblrsid7949889\tblind0\tblindtype3 \clvertalt_x000d__x000a_\clbrdrt\brdrtbl \clbrdrl\brdrtbl \clbrdrb\brdrtbl \clbrdrr\brdrtbl \cltxlrtb\clftsWidth3\clwWidth9752\clshdrawnil \cellx9752\row \ltrrow}\trowd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3053803 \rtlch\fcs1 \af0\afs20\alang1025 \ltrch\fcs0 \i\fs24\lang1045\langfe2057\cgrid\langnp1045\langfenp2057 {\rtlch\fcs1 \af0 \ltrch\fcs0 _x000d__x000a_\insrsid8731784\charrsid11226589 #}{\rtlch\fcs1 \af1 \ltrch\fcs0 \cs18\v\f1\fs20\cf15\insrsid8731784\charrsid11226589 MNU[DOC1][DOC2][DOC3]@CHOICE@DOCMNU}{\rtlch\fcs1 \af0 \ltrch\fcs0 \insrsid8731784\charrsid11226589 #\cell Poprawka\cell _x000d__x000a_}\pard\plain \ltrpar\ql \li0\ri0\widctlpar\intbl\wrapdefault\aspalpha\aspnum\faauto\adjustright\rin0\lin0 \rtlch\fcs1 \af0\afs20\alang1025 \ltrch\fcs0 \fs24\lang2057\langfe2057\cgrid\langnp2057\langfenp2057 {\rtlch\fcs1 \af0 \ltrch\fcs0 _x000d__x000a_\lang1045\langfe2057\langnp1045\insrsid8731784\charrsid11226589 \trowd \ltrrow\ts11\trqc\trgaph340\trleft0\trftsWidth3\trwWidth9752\trftsWidthB3\trpaddl340\trpaddr340\trpaddfl3\trpaddft3\trpaddfb3\trpaddfr3\tblrsid7949889\tblind0\tblindtype3 \clvertalt_x000d__x000a_\clbrdrt\brdrtbl \clbrdrl\brdrtbl \clbrdrb\brdrtbl \clbrdrr\brdrtbl \cltxlrtb\clftsWidth3\clwWidth4876\clshdrawnil \cellx4876\clvertalt\clbrdrt\brdrtbl \clbrdrl\brdrtbl \clbrdrb\brdrtbl \clbrdrr\brdrtbl \cltxlrtb\clftsWidth3\clwWidth4876\clshdrawnil _x000d__x000a_\cellx9752\row \ltrrow}\pard\plain \ltrpar\s20\ql \li0\ri0\sa120\nowidctlpar\intbl\wrapdefault\aspalpha\aspnum\faauto\adjustright\rin0\lin0\pararsid7949889 \rtlch\fcs1 \af0\afs20\alang1025 \ltrch\fcs0 _x000d__x000a_\fs24\lang1045\langfe2057\cgrid\langnp1045\langfenp2057 {\rtlch\fcs1 \af0 \ltrch\fcs0 \insrsid8731784\charrsid11226589 ##\cell ##}{\rtlch\fcs1 \af0\afs24 \ltrch\fcs0 \insrsid8731784\charrsid11226589 \cell }\pard\plain \ltrpar_x000d__x000a_\ql \li0\ri0\widctlpar\intbl\wrapdefault\aspalpha\aspnum\faauto\adjustright\rin0\lin0 \rtlch\fcs1 \af0\afs20\alang1025 \ltrch\fcs0 \fs24\lang2057\langfe2057\cgrid\langnp2057\langfenp2057 {\rtlch\fcs1 \af0 \ltrch\fcs0 _x000d__x000a_\lang1045\langfe2057\langnp1045\insrsid8731784\charrsid11226589 \trowd \lastrow \ltrrow\ts11\trqc\trgaph340\trleft0\trftsWidth3\trwWidth9752\trftsWidthB3\trpaddl340\trpaddr340\trpaddfl3\trpaddft3\trpaddfb3\trpaddfr3\tblrsid7949889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row }\pard\plain \ltrpar\s19\qr \li0\ri0\sb240\sa240\nowidctlpar\wrapdefault\aspalpha\aspnum\faauto\adjustright\rin0\lin0\itap0\pararsid7949889 \rtlch\fcs1 \af0\afs20\alang1025 \ltrch\fcs0 _x000d__x000a_\fs24\lang1045\langfe2057\cgrid\langnp1045\langfenp2057 {\rtlch\fcs1 \af0 \ltrch\fcs0 \insrsid8731784\charrsid11226589 Or. }{\rtlch\fcs1 \af0 \ltrch\fcs0 \cs17\v\f1\fs20\cf9\insrsid8731784\charrsid11226589 &lt;Original&gt;}{\rtlch\fcs1 \af0 \ltrch\fcs0 _x000d__x000a_\insrsid8731784\charrsid11226589 #}{\rtlch\fcs1 \af1 \ltrch\fcs0 \cs18\v\f1\fs20\cf15\insrsid8731784\charrsid11226589 KEY(MAIN/LANGMIN)sh@ORLANGMSG@}{\rtlch\fcs1 \af0 \ltrch\fcs0 \insrsid8731784\charrsid11226589 #}{\rtlch\fcs1 \af0 \ltrch\fcs0 _x000d__x000a_\cs17\v\f1\fs20\cf9\insrsid8731784\charrsid11226589 &lt;/Original&gt;}{\rtlch\fcs1 \af0 \ltrch\fcs0 \insrsid8731784\charrsid11226589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1\fs20\cf9\lang1045\langfe2057\langnp1045\insrsid8731784\charrsid11226589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29_x000d__x000a_0c1a3d3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09"/>
    <w:docVar w:name="TXTLANGUE" w:val="PL"/>
    <w:docVar w:name="TXTLANGUEMIN" w:val="pl"/>
    <w:docVar w:name="TXTNRFIRSTAM" w:val="446"/>
    <w:docVar w:name="TXTNRLASTAM" w:val="767"/>
    <w:docVar w:name="TXTNRPE" w:val="765.313"/>
    <w:docVar w:name="TXTPEorAP" w:val="PE"/>
    <w:docVar w:name="TXTROUTE" w:val="AM\1309977PL.docx"/>
    <w:docVar w:name="TXTVERSION" w:val="01-00"/>
  </w:docVars>
  <w:rsids>
    <w:rsidRoot w:val="00161132"/>
    <w:rsid w:val="000058AA"/>
    <w:rsid w:val="00072B4B"/>
    <w:rsid w:val="0011298B"/>
    <w:rsid w:val="0012108E"/>
    <w:rsid w:val="00125041"/>
    <w:rsid w:val="0015022B"/>
    <w:rsid w:val="00161132"/>
    <w:rsid w:val="001645F1"/>
    <w:rsid w:val="00175062"/>
    <w:rsid w:val="001767FD"/>
    <w:rsid w:val="001B1694"/>
    <w:rsid w:val="001C108E"/>
    <w:rsid w:val="001C6BFC"/>
    <w:rsid w:val="00262416"/>
    <w:rsid w:val="002A3EAA"/>
    <w:rsid w:val="002B6DE3"/>
    <w:rsid w:val="002B799B"/>
    <w:rsid w:val="002F0149"/>
    <w:rsid w:val="00307E56"/>
    <w:rsid w:val="003C7A69"/>
    <w:rsid w:val="003D7856"/>
    <w:rsid w:val="004106BA"/>
    <w:rsid w:val="0044299E"/>
    <w:rsid w:val="00444941"/>
    <w:rsid w:val="004B02E9"/>
    <w:rsid w:val="004D02AB"/>
    <w:rsid w:val="004E4A92"/>
    <w:rsid w:val="005C6B00"/>
    <w:rsid w:val="005D04A2"/>
    <w:rsid w:val="005E5FA1"/>
    <w:rsid w:val="00663E24"/>
    <w:rsid w:val="006838B3"/>
    <w:rsid w:val="00742225"/>
    <w:rsid w:val="007422BC"/>
    <w:rsid w:val="00794E41"/>
    <w:rsid w:val="007964AA"/>
    <w:rsid w:val="007B1846"/>
    <w:rsid w:val="007C1252"/>
    <w:rsid w:val="007E54B7"/>
    <w:rsid w:val="007F22E4"/>
    <w:rsid w:val="008305E9"/>
    <w:rsid w:val="00866CBA"/>
    <w:rsid w:val="00873A27"/>
    <w:rsid w:val="008B040A"/>
    <w:rsid w:val="0093376E"/>
    <w:rsid w:val="0095177E"/>
    <w:rsid w:val="00952F4F"/>
    <w:rsid w:val="009531F4"/>
    <w:rsid w:val="00954A54"/>
    <w:rsid w:val="009B54E9"/>
    <w:rsid w:val="009C2758"/>
    <w:rsid w:val="00A530BE"/>
    <w:rsid w:val="00A57C56"/>
    <w:rsid w:val="00A7559D"/>
    <w:rsid w:val="00A771CC"/>
    <w:rsid w:val="00A804CE"/>
    <w:rsid w:val="00A836A6"/>
    <w:rsid w:val="00AD3D9F"/>
    <w:rsid w:val="00AE20EB"/>
    <w:rsid w:val="00B4019F"/>
    <w:rsid w:val="00B43C20"/>
    <w:rsid w:val="00BE6658"/>
    <w:rsid w:val="00BF15E7"/>
    <w:rsid w:val="00BF6585"/>
    <w:rsid w:val="00C4749E"/>
    <w:rsid w:val="00C72F6B"/>
    <w:rsid w:val="00C83592"/>
    <w:rsid w:val="00CA7C54"/>
    <w:rsid w:val="00CA7F28"/>
    <w:rsid w:val="00CF4E9D"/>
    <w:rsid w:val="00D2257D"/>
    <w:rsid w:val="00D34123"/>
    <w:rsid w:val="00D35B06"/>
    <w:rsid w:val="00D42F84"/>
    <w:rsid w:val="00DA7120"/>
    <w:rsid w:val="00DC19A9"/>
    <w:rsid w:val="00DC1DD4"/>
    <w:rsid w:val="00DC3244"/>
    <w:rsid w:val="00DC36BD"/>
    <w:rsid w:val="00DF038C"/>
    <w:rsid w:val="00E14F1A"/>
    <w:rsid w:val="00E67987"/>
    <w:rsid w:val="00EA1780"/>
    <w:rsid w:val="00EF54D2"/>
    <w:rsid w:val="00F15510"/>
    <w:rsid w:val="00F20F19"/>
    <w:rsid w:val="00F457AA"/>
    <w:rsid w:val="00F61FB2"/>
    <w:rsid w:val="00F925F1"/>
    <w:rsid w:val="00FA4FE7"/>
    <w:rsid w:val="00FA7F93"/>
    <w:rsid w:val="00FB3CF9"/>
    <w:rsid w:val="00FF64CB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0C03825"/>
  <w15:chartTrackingRefBased/>
  <w15:docId w15:val="{C03EDDDA-FE31-4DC4-9A9E-C4FF27F3E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71CC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character" w:customStyle="1" w:styleId="HideTWBExt">
    <w:name w:val="HideTWBExt"/>
    <w:basedOn w:val="DefaultParagraphFont"/>
    <w:rPr>
      <w:rFonts w:ascii="Arial" w:hAnsi="Arial" w:cs="Arial"/>
      <w:b w:val="0"/>
      <w:i w:val="0"/>
      <w:strike w:val="0"/>
      <w:noProof/>
      <w:vanish/>
      <w:color w:val="000080"/>
      <w:sz w:val="20"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styleId="Header">
    <w:name w:val="header"/>
    <w:basedOn w:val="Normal"/>
    <w:link w:val="HeaderChar"/>
    <w:rsid w:val="00F20F19"/>
    <w:pPr>
      <w:tabs>
        <w:tab w:val="center" w:pos="4513"/>
        <w:tab w:val="right" w:pos="9026"/>
      </w:tabs>
    </w:pPr>
  </w:style>
  <w:style w:type="paragraph" w:customStyle="1" w:styleId="NormalBold">
    <w:name w:val="NormalBold"/>
    <w:basedOn w:val="Normal"/>
    <w:rsid w:val="00794E41"/>
    <w:rPr>
      <w:b/>
    </w:rPr>
  </w:style>
  <w:style w:type="paragraph" w:customStyle="1" w:styleId="EPName">
    <w:name w:val="EPName"/>
    <w:basedOn w:val="Normal"/>
    <w:rsid w:val="002A3EA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794E41"/>
    <w:pPr>
      <w:spacing w:after="480"/>
      <w:ind w:left="1417"/>
    </w:pPr>
  </w:style>
  <w:style w:type="paragraph" w:customStyle="1" w:styleId="CoverNormal">
    <w:name w:val="CoverNormal"/>
    <w:basedOn w:val="Normal"/>
    <w:rsid w:val="00794E41"/>
    <w:pPr>
      <w:ind w:left="1418"/>
    </w:pPr>
  </w:style>
  <w:style w:type="paragraph" w:customStyle="1" w:styleId="CoverReference">
    <w:name w:val="CoverReference"/>
    <w:basedOn w:val="Normal"/>
    <w:rsid w:val="00A57C5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4E41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4E41"/>
    <w:pPr>
      <w:spacing w:before="240" w:after="1200"/>
    </w:pPr>
  </w:style>
  <w:style w:type="paragraph" w:customStyle="1" w:styleId="CoverDocType24a">
    <w:name w:val="CoverDocType24a"/>
    <w:basedOn w:val="Normal"/>
    <w:rsid w:val="00EA1780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ColumnHeading">
    <w:name w:val="AmColumnHeading"/>
    <w:basedOn w:val="Normal"/>
    <w:rsid w:val="007B18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4E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7B1846"/>
    <w:pPr>
      <w:ind w:left="1417"/>
    </w:pPr>
    <w:rPr>
      <w:b/>
    </w:rPr>
  </w:style>
  <w:style w:type="table" w:styleId="TableGrid">
    <w:name w:val="Table Grid"/>
    <w:basedOn w:val="TableNormal"/>
    <w:rsid w:val="00CF4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F4E9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F4E9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F4E9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A3EA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A3EAA"/>
    <w:pPr>
      <w:jc w:val="right"/>
    </w:pPr>
  </w:style>
  <w:style w:type="paragraph" w:customStyle="1" w:styleId="EPFooter">
    <w:name w:val="EPFooter"/>
    <w:basedOn w:val="Normal"/>
    <w:rsid w:val="00BE6658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DA712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rsid w:val="00F20F19"/>
    <w:rPr>
      <w:sz w:val="24"/>
    </w:rPr>
  </w:style>
  <w:style w:type="paragraph" w:customStyle="1" w:styleId="AmCrossRef">
    <w:name w:val="AmCrossRef"/>
    <w:basedOn w:val="Normal"/>
    <w:rsid w:val="001645F1"/>
    <w:pPr>
      <w:spacing w:before="240" w:after="240"/>
      <w:jc w:val="center"/>
    </w:pPr>
    <w:rPr>
      <w:i/>
      <w:szCs w:val="24"/>
      <w:lang w:val="en-GB" w:eastAsia="en-US"/>
    </w:rPr>
  </w:style>
  <w:style w:type="character" w:customStyle="1" w:styleId="EPFooter2Motto">
    <w:name w:val="EPFooter2Motto"/>
    <w:rsid w:val="001645F1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rsid w:val="001645F1"/>
    <w:pPr>
      <w:widowControl w:val="0"/>
      <w:tabs>
        <w:tab w:val="center" w:pos="6800"/>
        <w:tab w:val="right" w:pos="15020"/>
      </w:tabs>
    </w:pPr>
    <w:rPr>
      <w:sz w:val="22"/>
      <w:lang w:eastAsia="en-US"/>
    </w:rPr>
  </w:style>
  <w:style w:type="paragraph" w:customStyle="1" w:styleId="Normal0">
    <w:name w:val="Normal0"/>
    <w:basedOn w:val="Normal"/>
    <w:rsid w:val="001645F1"/>
    <w:rPr>
      <w:sz w:val="0"/>
      <w:szCs w:val="24"/>
      <w:lang w:val="en-GB" w:eastAsia="en-US"/>
    </w:rPr>
  </w:style>
  <w:style w:type="paragraph" w:customStyle="1" w:styleId="EPFooter2Landscape">
    <w:name w:val="EPFooter2Landscape"/>
    <w:rsid w:val="001645F1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eastAsia="en-US"/>
    </w:rPr>
  </w:style>
  <w:style w:type="character" w:customStyle="1" w:styleId="EPFooter2Middle">
    <w:name w:val="EPFooter2Middle"/>
    <w:rsid w:val="001645F1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sid w:val="001645F1"/>
    <w:rPr>
      <w:color w:val="FFFFFF"/>
      <w:szCs w:val="24"/>
      <w:shd w:val="clear" w:color="000000" w:fill="000000"/>
      <w:lang w:val="en-GB" w:eastAsia="en-US"/>
    </w:rPr>
  </w:style>
  <w:style w:type="character" w:customStyle="1" w:styleId="CMissingStyle">
    <w:name w:val="C_MissingStyle"/>
    <w:rsid w:val="001645F1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rsid w:val="001645F1"/>
    <w:pPr>
      <w:spacing w:after="240"/>
    </w:pPr>
    <w:rPr>
      <w:szCs w:val="24"/>
      <w:lang w:val="en-GB" w:eastAsia="en-US"/>
    </w:rPr>
  </w:style>
  <w:style w:type="paragraph" w:styleId="Footer">
    <w:name w:val="footer"/>
    <w:basedOn w:val="Normal"/>
    <w:link w:val="FooterChar"/>
    <w:semiHidden/>
    <w:rsid w:val="00FA4F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FA4FE7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197</Pages>
  <Words>41065</Words>
  <Characters>273781</Characters>
  <Application>Microsoft Office Word</Application>
  <DocSecurity>0</DocSecurity>
  <Lines>11278</Lines>
  <Paragraphs>2830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312398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subject/>
  <dc:creator>C-Diana Zeipe</dc:creator>
  <cp:keywords/>
  <dc:description/>
  <cp:lastModifiedBy>KUBIAK Wioletta</cp:lastModifiedBy>
  <cp:revision>2</cp:revision>
  <cp:lastPrinted>2003-08-28T15:32:00Z</cp:lastPrinted>
  <dcterms:created xsi:type="dcterms:W3CDTF">2024-12-03T14:46:00Z</dcterms:created>
  <dcterms:modified xsi:type="dcterms:W3CDTF">2024-12-03T14:46:00Z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Created with">
    <vt:lpwstr>9.8.2 Build [20200114]</vt:lpwstr>
  </property>
  <property fmtid="{D5CDD505-2E9C-101B-9397-08002B2CF9AE}" pid="4" name="LastEdited with">
    <vt:lpwstr>10.0.0 Build [20241005]</vt:lpwstr>
  </property>
  <property fmtid="{D5CDD505-2E9C-101B-9397-08002B2CF9AE}" pid="5" name="&lt;FdR&gt;">
    <vt:lpwstr>1309977</vt:lpwstr>
  </property>
  <property fmtid="{D5CDD505-2E9C-101B-9397-08002B2CF9AE}" pid="6" name="&lt;Type&gt;">
    <vt:lpwstr>AM</vt:lpwstr>
  </property>
  <property fmtid="{D5CDD505-2E9C-101B-9397-08002B2CF9AE}" pid="7" name="&lt;ModelCod&gt;">
    <vt:lpwstr>C:\Users\C-Diana.Zeipe\AppData\Local\DocEP\DOCS\AM\AM_NonLeg\AM_Com_NonLeg\AM_Com_NonLegReport.dotx(17/04/2020 19:26:12)</vt:lpwstr>
  </property>
  <property fmtid="{D5CDD505-2E9C-101B-9397-08002B2CF9AE}" pid="8" name="&lt;ModelTra&gt;">
    <vt:lpwstr>C:\Users\C-Diana.Zeipe\AppData\Local\DocEP\TRANSFIL\PL\AM_Com_NonLegReport.PL(02/07/2020 09:58:00)</vt:lpwstr>
  </property>
  <property fmtid="{D5CDD505-2E9C-101B-9397-08002B2CF9AE}" pid="9" name="&lt;Model&gt;">
    <vt:lpwstr>AM_Com_NonLegReport</vt:lpwstr>
  </property>
  <property fmtid="{D5CDD505-2E9C-101B-9397-08002B2CF9AE}" pid="10" name="FooterPath">
    <vt:lpwstr>AM\1309977PL.docx</vt:lpwstr>
  </property>
  <property fmtid="{D5CDD505-2E9C-101B-9397-08002B2CF9AE}" pid="11" name="PE number">
    <vt:lpwstr>765.313</vt:lpwstr>
  </property>
  <property fmtid="{D5CDD505-2E9C-101B-9397-08002B2CF9AE}" pid="12" name="Bookout">
    <vt:lpwstr>OK - 2024/12/03 15:45</vt:lpwstr>
  </property>
</Properties>
</file>