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Výbor pro zahraniční věci</w:t>
      </w:r>
      <w:r>
        <w:rPr>
          <w:rStyle w:val="HideTWBExt"/>
        </w:rPr>
        <w:t>&lt;/Commission&gt;</w:t>
      </w:r>
    </w:p>
    <w:p>
      <w:pPr>
        <w:pStyle w:val="LineBottom"/>
      </w:pPr>
      <w:r>
        <w:t xml:space="preserve"> </w:t>
      </w:r>
    </w:p>
    <w:p>
      <w:pPr>
        <w:pStyle w:val="CoverReference"/>
      </w:pPr>
      <w:r>
        <w:rPr>
          <w:rStyle w:val="HideTWBExt"/>
        </w:rPr>
        <w:t>&lt;RefProc&gt;</w:t>
      </w:r>
      <w:r>
        <w:t>2025/2021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{28/03/2025}</w:t>
      </w:r>
      <w:r>
        <w:t>28. 3. 2025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313</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Thomas Waitz</w:t>
      </w:r>
      <w:r>
        <w:rPr>
          <w:rStyle w:val="HideTWBExt"/>
        </w:rPr>
        <w:t>&lt;/Rapporteur&gt;</w:t>
      </w:r>
    </w:p>
    <w:p>
      <w:pPr>
        <w:pStyle w:val="CoverNormal24a"/>
      </w:pPr>
      <w:r>
        <w:rPr>
          <w:rStyle w:val="HideTWBExt"/>
        </w:rPr>
        <w:t>&lt;DocRefPE&gt;</w:t>
      </w:r>
      <w:r>
        <w:t>(PE769.915v01-00)</w:t>
      </w:r>
      <w:r>
        <w:rPr>
          <w:rStyle w:val="HideTWBExt"/>
        </w:rPr>
        <w:t>&lt;/DocRefPE&gt;</w:t>
      </w:r>
    </w:p>
    <w:p>
      <w:pPr>
        <w:pStyle w:val="CoverNormal"/>
      </w:pPr>
      <w:r>
        <w:rPr>
          <w:rStyle w:val="HideTWBExt"/>
        </w:rPr>
        <w:t>&lt;Titre&gt;</w:t>
      </w:r>
      <w:r>
        <w:t>Zprávy Komise o Severní Makedonii za roky 2023 a 2024</w:t>
      </w:r>
      <w:r>
        <w:rPr>
          <w:rStyle w:val="HideTWBExt"/>
        </w:rPr>
        <w:t>&lt;/Titre&gt;</w:t>
      </w:r>
    </w:p>
    <w:p>
      <w:pPr>
        <w:pStyle w:val="CoverNormal24a"/>
      </w:pPr>
      <w:r>
        <w:rPr>
          <w:rStyle w:val="HideTWBExt"/>
        </w:rPr>
        <w:t>&lt;DocRef&gt;</w:t>
      </w:r>
      <w:r>
        <w:t>(2025/2021(INI))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Emmanouil Fragkos ,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 ohledem na Dohodu o stabilizaci a přidružení mezi Evropskými společenstvími a jejich členskými státy na jedné straně a </w:t>
            </w:r>
            <w:r>
              <w:rPr>
                <w:b/>
                <w:i/>
              </w:rPr>
              <w:t>Republikou Severní Makedonie</w:t>
            </w:r>
            <w:r>
              <w:t xml:space="preserve"> na straně druhé</w:t>
            </w:r>
            <w:r>
              <w:rPr>
                <w:vertAlign w:val="superscript"/>
              </w:rPr>
              <w:t>1</w:t>
            </w:r>
            <w:r>
              <w:t>,</w:t>
            </w:r>
          </w:p>
        </w:tc>
        <w:tc>
          <w:tcPr>
            <w:tcW w:w="4876" w:type="dxa"/>
            <w:tcBorders>
              <w:top w:val="nil"/>
              <w:left w:val="nil"/>
              <w:bottom w:val="nil"/>
              <w:right w:val="nil"/>
            </w:tcBorders>
          </w:tcPr>
          <w:p>
            <w:pPr>
              <w:pStyle w:val="Normal6a"/>
            </w:pPr>
            <w:r>
              <w:t>–</w:t>
            </w:r>
            <w:r>
              <w:tab/>
            </w:r>
            <w:r>
              <w:t xml:space="preserve">s ohledem na Dohodu o stabilizaci a přidružení mezi Evropskými společenstvími a jejich členskými státy na jedné straně a </w:t>
            </w:r>
            <w:r>
              <w:rPr>
                <w:b/>
                <w:i/>
              </w:rPr>
              <w:t>Skopje</w:t>
            </w:r>
            <w:r>
              <w:rPr>
                <w:vertAlign w:val="superscript"/>
              </w:rPr>
              <w:t>1</w:t>
            </w:r>
            <w:r>
              <w:t> na straně druhé</w:t>
            </w:r>
            <w:r>
              <w:rPr>
                <w:b/>
                <w:i/>
                <w:vertAlign w:val="superscript"/>
              </w:rPr>
              <w:t>1α</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Úř. věst. L 84, 20.3.2004, s. 13, ELI: http://data.europa.eu/eli/agree_internation/2004/239(2)/oj.</w:t>
            </w:r>
          </w:p>
        </w:tc>
        <w:tc>
          <w:tcPr>
            <w:tcW w:w="4876" w:type="dxa"/>
            <w:tcBorders>
              <w:top w:val="nil"/>
              <w:left w:val="nil"/>
              <w:bottom w:val="nil"/>
              <w:right w:val="nil"/>
            </w:tcBorders>
          </w:tcPr>
          <w:p>
            <w:pPr>
              <w:pStyle w:val="Normal6a"/>
            </w:pPr>
            <w:r>
              <w:rPr>
                <w:vertAlign w:val="superscript"/>
              </w:rPr>
              <w:t>1</w:t>
            </w:r>
            <w:r>
              <w:t xml:space="preserve"> </w:t>
            </w:r>
            <w:r>
              <w:t>Úř. věst. L 84, 20.3.2004, s. 13, ELI: http://data.europa.eu/eli/agree_internation/2004/239(2)/oj.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Nahrazení slov „Republika Severní Makedonie“ slovem „Skopje“ v celém usnesení.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Smlouvu o přátelství, dobrých sousedských vztazích a spolupráci mezi Bulharskem a Severní Makedonií podepsanou dne 1. srpna 2017 a ratifikovanou v lednu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summit v Sofii konaný dne 10. listopadu 2020, včetně Prohlášení o společném regionálním trhu a Prohlášení o zelené agendě pro západní Balkán,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Bruselské prohlášení ze summitu EU o západním Balkánu ze dne 18. prosince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společný pracovní dokument útvarů Komise, který je připojen ke společnému sdělení Evropskému parlamentu a Radě nazvanému „Akční plán EU pro rovnost žen a mužů III – Vize týkající se ambicí pro rovnost žen a mužů a posílení postavení žen v rámci vnější činnosti EU (2021–2025), jakož i na prováděcí plán na úrovni jednotlivých zemí pro Severní Makedonii,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Konečnou dohodu o urovnání neshod popsaných v rezolucích Rady bezpečnosti Organizace spojených národů 817 (1993) a 845 (1993), ukončení prozatímní dohody z roku 1995 a vytvoření strategického partnerství mezi stranami ze dne 17. června 2018, známou také jako Prespanská dohoda,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summity EU – západní Balkán, které se konaly v Sofii, Záhřebu a Brdu pri Kranju v letech 2018, 2020 a 2021 a na příslušná prohlášení z těchto summitů,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12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ECRI o Severní Makedonii z roku 2023, která byla přijata dne 29. června 2023 a zveřejněna dne 20. září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a společná doporučení přijatá na 23. schůzi Smíšeného parlamentního výboru EU-Severní Makedonie, která se konala ve dnech 27. a 28. února 2025 ve Skopje,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summity EU – západní Balkán, které se konaly v Sofii, Záhřebu a Brdu pri Kranju v letech 2018, 2020 a 2021, a na prohlášení z těchto summitů,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16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Evropské komise proti rasismu a nesnášenlivosti (ECRI) o Severní Makedonii přijatou dne 29. června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16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závěry Rady o rozšíření ze dne 18. července 2022 a na závěry Rady o rozšíření ze dne 17. prosince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 ohledem na svá předchozí usnesení o Severní Makedonii,</w:t>
            </w:r>
          </w:p>
        </w:tc>
        <w:tc>
          <w:tcPr>
            <w:tcW w:w="4876" w:type="dxa"/>
            <w:tcBorders>
              <w:top w:val="nil"/>
              <w:left w:val="nil"/>
              <w:bottom w:val="nil"/>
              <w:right w:val="nil"/>
            </w:tcBorders>
          </w:tcPr>
          <w:p>
            <w:pPr>
              <w:pStyle w:val="Normal6a"/>
            </w:pPr>
            <w:r>
              <w:t>–</w:t>
            </w:r>
            <w:r>
              <w:tab/>
            </w:r>
            <w:r>
              <w:t xml:space="preserve">s ohledem na svá předchozí usnesení o Severní Makedonii, </w:t>
            </w:r>
            <w:r>
              <w:rPr>
                <w:b/>
                <w:i/>
              </w:rPr>
              <w:t>zejména na své usnesení ze dne 24. října 2019 o zahájení přístupových jednání se Severní Makedonií a Albánií,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doporučení 23. schůze smíšeného parlamentního výboru konané ve dnech 27.–28. února 2025 ve Skopje,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to, že EU soustavně uznává makedonský jazyk a identitu,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závěry Evropské rady ze dne 18. července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19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protokol z druhého zasedání společné mezivládní komise zřízené podle článku 12 Smlouvy o přátelství, dobrých sousedských vztazích a spolupráci mezi Bulharskou republikou a Republikou Severní Makedonie, které se konalo dne 17. července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Severní </w:t>
            </w:r>
            <w:r>
              <w:rPr>
                <w:b/>
                <w:i/>
              </w:rPr>
              <w:t>Makedonie má od roku 2005</w:t>
            </w:r>
            <w:r>
              <w:t xml:space="preserve"> status kandidátské země EU a v prosinci 2023 úspěšně dokončila proces prověřování;</w:t>
            </w:r>
          </w:p>
        </w:tc>
        <w:tc>
          <w:tcPr>
            <w:tcW w:w="4876" w:type="dxa"/>
            <w:tcBorders>
              <w:top w:val="nil"/>
              <w:left w:val="nil"/>
              <w:bottom w:val="nil"/>
              <w:right w:val="nil"/>
            </w:tcBorders>
          </w:tcPr>
          <w:p>
            <w:pPr>
              <w:pStyle w:val="Normal6a"/>
            </w:pPr>
            <w:r>
              <w:t>A.</w:t>
            </w:r>
            <w:r>
              <w:tab/>
            </w:r>
            <w:r>
              <w:t xml:space="preserve">vzhledem k tomu, že Severní </w:t>
            </w:r>
            <w:r>
              <w:rPr>
                <w:b/>
                <w:i/>
              </w:rPr>
              <w:t>Makedonii byl v roce 2005 udělen</w:t>
            </w:r>
            <w:r>
              <w:t xml:space="preserve"> status kandidátské země EU a v prosinci 2023 úspěšně dokončila proces prověřování;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snaha občanů Severní Makedonie stát se součástí EU vedla ke značnému pokroku, pokud jde o demokracii a sociálně-ekonomické reformy, zatímco proces přistoupení nadále </w:t>
            </w:r>
            <w:r>
              <w:rPr>
                <w:b/>
                <w:i/>
              </w:rPr>
              <w:t>zažívá překážky z různých neopodstatněných důvodů</w:t>
            </w:r>
            <w:r>
              <w:t>;</w:t>
            </w:r>
          </w:p>
        </w:tc>
        <w:tc>
          <w:tcPr>
            <w:tcW w:w="4876" w:type="dxa"/>
            <w:tcBorders>
              <w:top w:val="nil"/>
              <w:left w:val="nil"/>
              <w:bottom w:val="nil"/>
              <w:right w:val="nil"/>
            </w:tcBorders>
          </w:tcPr>
          <w:p>
            <w:pPr>
              <w:pStyle w:val="Normal6a"/>
            </w:pPr>
            <w:r>
              <w:t>B.</w:t>
            </w:r>
            <w:r>
              <w:tab/>
            </w:r>
            <w:r>
              <w:t xml:space="preserve">vzhledem k tomu, že snaha občanů Severní Makedonie stát se součástí EU vedla ke značnému pokroku, pokud jde o demokracii a sociálně-ekonomické reformy, zatímco proces přistoupení </w:t>
            </w:r>
            <w:r>
              <w:rPr>
                <w:b/>
                <w:i/>
              </w:rPr>
              <w:t>k EU se i</w:t>
            </w:r>
            <w:r>
              <w:t xml:space="preserve"> nadále </w:t>
            </w:r>
            <w:r>
              <w:rPr>
                <w:b/>
                <w:i/>
              </w:rPr>
              <w:t>potýká s překážkami v důsledku nepřátelské rétoriky politického vedení v zemi a nedostatku politické vůle provést nezbytné reformy, které umožní pokračování tohoto procesu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snaha občanů Severní Makedonie stát se součástí EU vedla ke značnému pokroku, pokud jde o demokracii a sociálně-ekonomické reformy</w:t>
            </w:r>
            <w:r>
              <w:rPr>
                <w:b/>
                <w:i/>
              </w:rPr>
              <w:t>, zatímco proces přistoupení nadále zažívá překážky z různých neopodstatněných důvodů</w:t>
            </w:r>
            <w:r>
              <w:t>;</w:t>
            </w:r>
          </w:p>
        </w:tc>
        <w:tc>
          <w:tcPr>
            <w:tcW w:w="4876" w:type="dxa"/>
            <w:tcBorders>
              <w:top w:val="nil"/>
              <w:left w:val="nil"/>
              <w:bottom w:val="nil"/>
              <w:right w:val="nil"/>
            </w:tcBorders>
          </w:tcPr>
          <w:p>
            <w:pPr>
              <w:pStyle w:val="Normal6a"/>
            </w:pPr>
            <w:r>
              <w:t>B.</w:t>
            </w:r>
            <w:r>
              <w:tab/>
            </w:r>
            <w:r>
              <w:t>vzhledem k tomu, že snaha občanů Severní Makedonie stát se součástí EU vedla ke značnému pokroku, pokud jde o demokracii a sociálně-ekonomické reformy;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snaha občanů Severní Makedonie stát se součástí EU </w:t>
            </w:r>
            <w:r>
              <w:rPr>
                <w:b/>
                <w:i/>
              </w:rPr>
              <w:t>vedla ke značnému pokroku, pokud jde o demokracii a sociálně-ekonomické reformy, zatímco proces přistoupení nadále zažívá překážky z různých neopodstatněných důvodů</w:t>
            </w:r>
            <w:r>
              <w:t>;</w:t>
            </w:r>
          </w:p>
        </w:tc>
        <w:tc>
          <w:tcPr>
            <w:tcW w:w="4876" w:type="dxa"/>
            <w:tcBorders>
              <w:top w:val="nil"/>
              <w:left w:val="nil"/>
              <w:bottom w:val="nil"/>
              <w:right w:val="nil"/>
            </w:tcBorders>
          </w:tcPr>
          <w:p>
            <w:pPr>
              <w:pStyle w:val="Normal6a"/>
            </w:pPr>
            <w:r>
              <w:t>B.</w:t>
            </w:r>
            <w:r>
              <w:tab/>
            </w:r>
            <w:r>
              <w:t xml:space="preserve">vzhledem k tomu, že snaha občanů Severní Makedonie stát se součástí EU </w:t>
            </w:r>
            <w:r>
              <w:rPr>
                <w:b/>
                <w:i/>
              </w:rPr>
              <w:t>se i nadále potýká se zhoršením situace v důsledku nedostatečné politické vůle země plnit dohodnuté závazky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Dan Barna, Urmas Paet, Nikola Minchev,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snaha občanů Severní Makedonie stát se součástí EU vedla ke značnému pokroku, pokud jde o demokracii a sociálně-ekonomické reformy, zatímco proces přistoupení </w:t>
            </w:r>
            <w:r>
              <w:rPr>
                <w:b/>
                <w:i/>
              </w:rPr>
              <w:t>nadále zažívá překážky</w:t>
            </w:r>
            <w:r>
              <w:t xml:space="preserve"> z různých </w:t>
            </w:r>
            <w:r>
              <w:rPr>
                <w:b/>
                <w:i/>
              </w:rPr>
              <w:t>neopodstatněných důvodů</w:t>
            </w:r>
            <w:r>
              <w:t>;</w:t>
            </w:r>
          </w:p>
        </w:tc>
        <w:tc>
          <w:tcPr>
            <w:tcW w:w="4876" w:type="dxa"/>
            <w:tcBorders>
              <w:top w:val="nil"/>
              <w:left w:val="nil"/>
              <w:bottom w:val="nil"/>
              <w:right w:val="nil"/>
            </w:tcBorders>
          </w:tcPr>
          <w:p>
            <w:pPr>
              <w:pStyle w:val="Normal6a"/>
            </w:pPr>
            <w:r>
              <w:t>B.</w:t>
            </w:r>
            <w:r>
              <w:tab/>
            </w:r>
            <w:r>
              <w:t xml:space="preserve">vzhledem k tomu, že snaha občanů Severní Makedonie stát se součástí EU vedla ke značnému pokroku, pokud jde o demokracii a sociálně-ekonomické reformy, zatímco proces přistoupení </w:t>
            </w:r>
            <w:r>
              <w:rPr>
                <w:b/>
                <w:i/>
              </w:rPr>
              <w:t>se</w:t>
            </w:r>
            <w:r>
              <w:t xml:space="preserve"> z různých </w:t>
            </w:r>
            <w:r>
              <w:rPr>
                <w:b/>
                <w:i/>
              </w:rPr>
              <w:t>důvodů i nadále potýká s politováníhodnými prodlevami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snaha občanů Severní Makedonie stát se součástí EU vedla </w:t>
            </w:r>
            <w:r>
              <w:rPr>
                <w:b/>
                <w:i/>
              </w:rPr>
              <w:t>ke značnému</w:t>
            </w:r>
            <w:r>
              <w:t xml:space="preserve"> pokroku, pokud jde o demokracii a sociálně-ekonomické reformy, zatímco proces přistoupení </w:t>
            </w:r>
            <w:r>
              <w:rPr>
                <w:b/>
                <w:i/>
              </w:rPr>
              <w:t>nadále zažívá překážky</w:t>
            </w:r>
            <w:r>
              <w:t xml:space="preserve"> z různých </w:t>
            </w:r>
            <w:r>
              <w:rPr>
                <w:b/>
                <w:i/>
              </w:rPr>
              <w:t>neopodstatněných důvodů</w:t>
            </w:r>
            <w:r>
              <w:t>;</w:t>
            </w:r>
          </w:p>
        </w:tc>
        <w:tc>
          <w:tcPr>
            <w:tcW w:w="4876" w:type="dxa"/>
            <w:tcBorders>
              <w:top w:val="nil"/>
              <w:left w:val="nil"/>
              <w:bottom w:val="nil"/>
              <w:right w:val="nil"/>
            </w:tcBorders>
          </w:tcPr>
          <w:p>
            <w:pPr>
              <w:pStyle w:val="Normal6a"/>
            </w:pPr>
            <w:r>
              <w:t>B.</w:t>
            </w:r>
            <w:r>
              <w:tab/>
            </w:r>
            <w:r>
              <w:t xml:space="preserve">vzhledem k tomu, že snaha občanů Severní Makedonie stát se součástí EU vedla </w:t>
            </w:r>
            <w:r>
              <w:rPr>
                <w:b/>
                <w:i/>
              </w:rPr>
              <w:t>k</w:t>
            </w:r>
            <w:r>
              <w:t xml:space="preserve"> pokroku, pokud jde o demokracii a sociálně-ekonomické reformy, zatímco proces přistoupení </w:t>
            </w:r>
            <w:r>
              <w:rPr>
                <w:b/>
                <w:i/>
              </w:rPr>
              <w:t>naráží</w:t>
            </w:r>
            <w:r>
              <w:t xml:space="preserve"> z různých </w:t>
            </w:r>
            <w:r>
              <w:rPr>
                <w:b/>
                <w:i/>
              </w:rPr>
              <w:t>důvodů i nadále na komplikace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nalezení společného narativu o společné historii je nezbytným základem, na němž by Bulharsko a Severní Makedonie měly stavět své vztahy, a že vztah mezi budoucími generacemi Severní Makedonie a Bulharska bude odrazem vzdělávacích procesů v obou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EU od roku 2020 poskytla úvěry v rámci makrofinanční pomoci ve výši přibližně 210 milionů EUR, jejichž cílem je stabilizovat makedonské hospodářství, pomoci při oživení po pandemii a urychlit pokrok v reformách této země;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Severní Makedonie </w:t>
            </w:r>
            <w:r>
              <w:rPr>
                <w:b/>
                <w:i/>
              </w:rPr>
              <w:t>je důvěryhodným partnerem, který jedná plně v souladu se společnou</w:t>
            </w:r>
            <w:r>
              <w:t xml:space="preserve"> zahraniční a bezpečnostní </w:t>
            </w:r>
            <w:r>
              <w:rPr>
                <w:b/>
                <w:i/>
              </w:rPr>
              <w:t>politikou</w:t>
            </w:r>
            <w:r>
              <w:t xml:space="preserve"> EU;</w:t>
            </w:r>
          </w:p>
        </w:tc>
        <w:tc>
          <w:tcPr>
            <w:tcW w:w="4876" w:type="dxa"/>
            <w:tcBorders>
              <w:top w:val="nil"/>
              <w:left w:val="nil"/>
              <w:bottom w:val="nil"/>
              <w:right w:val="nil"/>
            </w:tcBorders>
          </w:tcPr>
          <w:p>
            <w:pPr>
              <w:pStyle w:val="Normal6a"/>
            </w:pPr>
            <w:r>
              <w:t>C.</w:t>
            </w:r>
            <w:r>
              <w:tab/>
            </w:r>
            <w:r>
              <w:t xml:space="preserve">vzhledem k tomu, že Severní Makedonie </w:t>
            </w:r>
            <w:r>
              <w:rPr>
                <w:b/>
                <w:i/>
              </w:rPr>
              <w:t>nedávno nehlasovala pro rezoluci Valného shromáždění OSN ES-11/7 o Ukrajině a naopak podpořila alternativní rezoluci prosazovanou Spojenými státy americkými, což svědčí o neočekávaném a politováníhodném odklonu od procesu sbližování její zahraniční politiky a vyvolává obavy ohledně jejího závazku vůči společné</w:t>
            </w:r>
            <w:r>
              <w:t xml:space="preserve"> zahraniční a bezpečnostní </w:t>
            </w:r>
            <w:r>
              <w:rPr>
                <w:b/>
                <w:i/>
              </w:rPr>
              <w:t>politice</w:t>
            </w:r>
            <w:r>
              <w:t xml:space="preserv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Severní Makedonie je </w:t>
            </w:r>
            <w:r>
              <w:rPr>
                <w:b/>
                <w:i/>
              </w:rPr>
              <w:t>důvěryhodným</w:t>
            </w:r>
            <w:r>
              <w:t xml:space="preserve"> partnerem, který jedná plně v souladu se společnou zahraniční a bezpečnostní politikou EU;</w:t>
            </w:r>
          </w:p>
        </w:tc>
        <w:tc>
          <w:tcPr>
            <w:tcW w:w="4876" w:type="dxa"/>
            <w:tcBorders>
              <w:top w:val="nil"/>
              <w:left w:val="nil"/>
              <w:bottom w:val="nil"/>
              <w:right w:val="nil"/>
            </w:tcBorders>
          </w:tcPr>
          <w:p>
            <w:pPr>
              <w:pStyle w:val="Normal6a"/>
            </w:pPr>
            <w:r>
              <w:t>C.</w:t>
            </w:r>
            <w:r>
              <w:tab/>
            </w:r>
            <w:r>
              <w:t xml:space="preserve">vzhledem k tomu, že Severní Makedonie je partnerem, který jedná plně v souladu se společnou zahraniční a bezpečnostní politikou EU </w:t>
            </w:r>
            <w:r>
              <w:rPr>
                <w:b/>
                <w:i/>
              </w:rPr>
              <w:t>a hraje v tomto regionu konstruktivní úlohu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Severní Makedonie je </w:t>
            </w:r>
            <w:r>
              <w:rPr>
                <w:b/>
                <w:i/>
              </w:rPr>
              <w:t>důvěryhodným</w:t>
            </w:r>
            <w:r>
              <w:t xml:space="preserve"> partnerem</w:t>
            </w:r>
            <w:r>
              <w:rPr>
                <w:b/>
                <w:i/>
              </w:rPr>
              <w:t>, který jedná plně v souladu se společnou zahraniční a bezpečnostní politikou EU</w:t>
            </w:r>
            <w:r>
              <w:t>;</w:t>
            </w:r>
          </w:p>
        </w:tc>
        <w:tc>
          <w:tcPr>
            <w:tcW w:w="4876" w:type="dxa"/>
            <w:tcBorders>
              <w:top w:val="nil"/>
              <w:left w:val="nil"/>
              <w:bottom w:val="nil"/>
              <w:right w:val="nil"/>
            </w:tcBorders>
          </w:tcPr>
          <w:p>
            <w:pPr>
              <w:pStyle w:val="Normal6a"/>
            </w:pPr>
            <w:r>
              <w:t>C.</w:t>
            </w:r>
            <w:r>
              <w:tab/>
            </w:r>
            <w:r>
              <w:t xml:space="preserve">vzhledem k tomu, že Severní Makedonie je </w:t>
            </w:r>
            <w:r>
              <w:rPr>
                <w:b/>
                <w:i/>
              </w:rPr>
              <w:t>důležitým</w:t>
            </w:r>
            <w:r>
              <w:t xml:space="preserve"> partnerem;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Dan Barna, Urmas Paet,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Severní Makedonie je důvěryhodným partnerem, který </w:t>
            </w:r>
            <w:r>
              <w:rPr>
                <w:b/>
                <w:i/>
              </w:rPr>
              <w:t>jedná plně</w:t>
            </w:r>
            <w:r>
              <w:t xml:space="preserve"> v souladu se společnou zahraniční a bezpečnostní politikou EU;</w:t>
            </w:r>
          </w:p>
        </w:tc>
        <w:tc>
          <w:tcPr>
            <w:tcW w:w="4876" w:type="dxa"/>
            <w:tcBorders>
              <w:top w:val="nil"/>
              <w:left w:val="nil"/>
              <w:bottom w:val="nil"/>
              <w:right w:val="nil"/>
            </w:tcBorders>
          </w:tcPr>
          <w:p>
            <w:pPr>
              <w:pStyle w:val="Normal6a"/>
            </w:pPr>
            <w:r>
              <w:t>C.</w:t>
            </w:r>
            <w:r>
              <w:tab/>
            </w:r>
            <w:r>
              <w:t xml:space="preserve">vzhledem k tomu, že Severní Makedonie je důvěryhodným partnerem, který </w:t>
            </w:r>
            <w:r>
              <w:rPr>
                <w:b/>
                <w:i/>
              </w:rPr>
              <w:t>v naprosté většině případů jedná</w:t>
            </w:r>
            <w:r>
              <w:t xml:space="preserve"> v souladu se společnou zahraniční a bezpečnostní politikou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Severní Makedonie uzavřela Prespanskou dohodu s Řeckem a Smlouvu o přátelství, dobrých sousedských vztazích a spolupráci s Bulharskem;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Severní Makedonie se účastní vojenských operací EU pro řešení krizí, včetně operace EUFOR Althea v Bosně a Hercegovině;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Severní Makedonie řádně provedla Prespanskou dohodu, mimo jiné změnou své ústavy, a smlouvu o přátelství, dobrých sousedských vztazích a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Severní Makedonie musí </w:t>
            </w:r>
            <w:r>
              <w:rPr>
                <w:b/>
                <w:i/>
              </w:rPr>
              <w:t>přijmout nedokončené ústavní reformy</w:t>
            </w:r>
            <w:r>
              <w:t>, aby mohla být rychle zahájena přístupová jednání;</w:t>
            </w:r>
          </w:p>
        </w:tc>
        <w:tc>
          <w:tcPr>
            <w:tcW w:w="4876" w:type="dxa"/>
            <w:tcBorders>
              <w:top w:val="nil"/>
              <w:left w:val="nil"/>
              <w:bottom w:val="nil"/>
              <w:right w:val="nil"/>
            </w:tcBorders>
          </w:tcPr>
          <w:p>
            <w:pPr>
              <w:pStyle w:val="Normal6a"/>
            </w:pPr>
            <w:r>
              <w:t>D.</w:t>
            </w:r>
            <w:r>
              <w:tab/>
            </w:r>
            <w:r>
              <w:t xml:space="preserve">vzhledem k tomu, že Severní Makedonie musí </w:t>
            </w:r>
            <w:r>
              <w:rPr>
                <w:b/>
                <w:i/>
              </w:rPr>
              <w:t>dosáhnout hmatatelných výsledků při plnění svých povinností vyplývajících z rámce EU pro jednání a ze závěrů Rady ze dne 18. července 2022, včetně přijetí zbývajících ústavních reforem</w:t>
            </w:r>
            <w:r>
              <w:t>, aby mohla být rychle zahájena přístupová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Severní Makedonie musí přijmout </w:t>
            </w:r>
            <w:r>
              <w:rPr>
                <w:b/>
                <w:i/>
              </w:rPr>
              <w:t>nedokončené</w:t>
            </w:r>
            <w:r>
              <w:t xml:space="preserve"> ústavní reformy, </w:t>
            </w:r>
            <w:r>
              <w:rPr>
                <w:b/>
                <w:i/>
              </w:rPr>
              <w:t>aby mohla být rychle zahájena přístupová</w:t>
            </w:r>
            <w:r>
              <w:t xml:space="preserve"> jednání;</w:t>
            </w:r>
          </w:p>
        </w:tc>
        <w:tc>
          <w:tcPr>
            <w:tcW w:w="4876" w:type="dxa"/>
            <w:tcBorders>
              <w:top w:val="nil"/>
              <w:left w:val="nil"/>
              <w:bottom w:val="nil"/>
              <w:right w:val="nil"/>
            </w:tcBorders>
          </w:tcPr>
          <w:p>
            <w:pPr>
              <w:pStyle w:val="Normal6a"/>
            </w:pPr>
            <w:r>
              <w:t>D.</w:t>
            </w:r>
            <w:r>
              <w:tab/>
            </w:r>
            <w:r>
              <w:t xml:space="preserve">vzhledem k tomu, že Severní Makedonie musí přijmout </w:t>
            </w:r>
            <w:r>
              <w:rPr>
                <w:b/>
                <w:i/>
              </w:rPr>
              <w:t>zbývající</w:t>
            </w:r>
            <w:r>
              <w:t xml:space="preserve"> ústavní reformy, </w:t>
            </w:r>
            <w:r>
              <w:rPr>
                <w:b/>
                <w:i/>
              </w:rPr>
              <w:t>včetně uznání a začlenění Bulharů do preambule ústavy jako oficiální etnické skupiny, aby se usnadnilo rychlé zahájení přístupových</w:t>
            </w:r>
            <w:r>
              <w:t xml:space="preserve">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Severní Makedonie musí přijmout </w:t>
            </w:r>
            <w:r>
              <w:rPr>
                <w:b/>
                <w:i/>
              </w:rPr>
              <w:t>nedokončené</w:t>
            </w:r>
            <w:r>
              <w:t xml:space="preserve"> ústavní reformy, aby mohla být rychle </w:t>
            </w:r>
            <w:r>
              <w:rPr>
                <w:b/>
                <w:i/>
              </w:rPr>
              <w:t>zahájena přístupová</w:t>
            </w:r>
            <w:r>
              <w:t xml:space="preserve"> jednání;</w:t>
            </w:r>
          </w:p>
        </w:tc>
        <w:tc>
          <w:tcPr>
            <w:tcW w:w="4876" w:type="dxa"/>
            <w:tcBorders>
              <w:top w:val="nil"/>
              <w:left w:val="nil"/>
              <w:bottom w:val="nil"/>
              <w:right w:val="nil"/>
            </w:tcBorders>
          </w:tcPr>
          <w:p>
            <w:pPr>
              <w:pStyle w:val="Normal6a"/>
            </w:pPr>
            <w:r>
              <w:t>D.</w:t>
            </w:r>
            <w:r>
              <w:tab/>
            </w:r>
            <w:r>
              <w:t xml:space="preserve">vzhledem k tomu, že </w:t>
            </w:r>
            <w:r>
              <w:rPr>
                <w:b/>
                <w:i/>
              </w:rPr>
              <w:t>Evropská rada mezitím v červenci 2022 dospěla k novým závěrům, což znamená, že</w:t>
            </w:r>
            <w:r>
              <w:t xml:space="preserve"> Severní Makedonie musí přijmout </w:t>
            </w:r>
            <w:r>
              <w:rPr>
                <w:b/>
                <w:i/>
              </w:rPr>
              <w:t>zbývající</w:t>
            </w:r>
            <w:r>
              <w:t xml:space="preserve"> ústavní reformy, aby mohla být rychle </w:t>
            </w:r>
            <w:r>
              <w:rPr>
                <w:b/>
                <w:i/>
              </w:rPr>
              <w:t>dokončena zahajovací fáze přístupových</w:t>
            </w:r>
            <w:r>
              <w:t xml:space="preserve">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Severní Makedonie musí přijmout </w:t>
            </w:r>
            <w:r>
              <w:rPr>
                <w:b/>
                <w:i/>
              </w:rPr>
              <w:t>nedokončené</w:t>
            </w:r>
            <w:r>
              <w:t xml:space="preserve"> ústavní </w:t>
            </w:r>
            <w:r>
              <w:rPr>
                <w:b/>
                <w:i/>
              </w:rPr>
              <w:t>reformy</w:t>
            </w:r>
            <w:r>
              <w:t xml:space="preserve">, aby mohla být </w:t>
            </w:r>
            <w:r>
              <w:rPr>
                <w:b/>
                <w:i/>
              </w:rPr>
              <w:t>rychle</w:t>
            </w:r>
            <w:r>
              <w:t xml:space="preserve"> zahájena přístupová jednání;</w:t>
            </w:r>
          </w:p>
        </w:tc>
        <w:tc>
          <w:tcPr>
            <w:tcW w:w="4876" w:type="dxa"/>
            <w:tcBorders>
              <w:top w:val="nil"/>
              <w:left w:val="nil"/>
              <w:bottom w:val="nil"/>
              <w:right w:val="nil"/>
            </w:tcBorders>
          </w:tcPr>
          <w:p>
            <w:pPr>
              <w:pStyle w:val="Normal6a"/>
            </w:pPr>
            <w:r>
              <w:t>D.</w:t>
            </w:r>
            <w:r>
              <w:tab/>
            </w:r>
            <w:r>
              <w:t xml:space="preserve">vzhledem k tomu, že Severní Makedonie musí </w:t>
            </w:r>
            <w:r>
              <w:rPr>
                <w:b/>
                <w:i/>
              </w:rPr>
              <w:t>v souladu se svými závazky</w:t>
            </w:r>
            <w:r>
              <w:t xml:space="preserve"> přijmout </w:t>
            </w:r>
            <w:r>
              <w:rPr>
                <w:b/>
                <w:i/>
              </w:rPr>
              <w:t>zbývající</w:t>
            </w:r>
            <w:r>
              <w:t xml:space="preserve"> ústavní </w:t>
            </w:r>
            <w:r>
              <w:rPr>
                <w:b/>
                <w:i/>
              </w:rPr>
              <w:t>změny</w:t>
            </w:r>
            <w:r>
              <w:t xml:space="preserve">, aby mohla být </w:t>
            </w:r>
            <w:r>
              <w:rPr>
                <w:b/>
                <w:i/>
              </w:rPr>
              <w:t>okamžitě</w:t>
            </w:r>
            <w:r>
              <w:t xml:space="preserve"> zahájena přístupová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vláda Republiky Severní Makedonie souhlasila s tím, že příští mezivládní konference s EU, na níž by měla být uzavřena zahajovací fáze jednání o členství Republiky Severní Makedonie v EU, se uskuteční poté, co vstoupí v platnost změny ústavy Republiky Severní Makedonie, aby byli zahrnuti i občané této republiky, kteří žijí na území této země a jsou součástí dalších národů, jako je bulharský národ, v souladu s vnitřními postupy, a to i prostřednictvím ústavního zákona pro jejich provádění, jak je uvedeno ve 2. protokolu ke Smlouvě o dobrých sousedských vztazích a spolupráci s Bulharskem;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Severní Makedonie je i nadále terčem operací škodlivého zahraničního vměšování, zejména ze strany Ruské federace a v menší míře Čínské lidové republiky, jejichž cílem je oslabit její demokratické instituce, zastavit její integraci do EU a narušit důvěru v transatlantické společenství;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při rozšiřování se již neberou plně v úvahu přísná hospodářská kritéria nebo politická stabilita, které jsou součástí kodaňských kritérií;</w:t>
            </w:r>
            <w:r>
              <w:t xml:space="preserve"> </w:t>
            </w:r>
            <w:r>
              <w:rPr>
                <w:b/>
                <w:i/>
              </w:rPr>
              <w:t>vzhledem k tomu, že kodaňská kritéria mají zásadní význam pro ochranu hodnot, stability a bezpečnosti Unie a jejích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geopolitické změny, válka na Ukrajině, dezinformace a misinformace mají silný dopad na všechny evropské země, a to jak z politického, tak ekonomického hlediska.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orgány Severní Makedonie navrhly v souvislosti se změnou ústavy řešení, která nesplňovala podmínky závěrů Rady z července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se očekává, že každá přistupující země bude respektovat demokratické hodnoty, právní stát a lidská práva a bude dodržovat právo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proces přistoupení a jeho tempo v současné době zcela závisí na makedonské vládě a národním shromáždění;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EU soustavně prokazuje, že uznává makedonský jazyk a identitu;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EU soustavně prokazuje, že uznává makedonský jazyk a identitu;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vláda Republiky Severní Makedonie v souladu s čl. 11 odst. 5 Smlouvy o dobrých sousedských vztazích a spolupráci s Bulharskem znovu potvrdila závazek, že nic v její ústavě nemůže a nemělo by být vykládáno tak, že představuje nebo někdy bude představovat základ pro vměšování do vnitřních záležitostí Bulharské republiky s cílem chránit status a práva osob, které nejsou občany Republiky Severní Makedonie;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rozšíření je proces založený na zásluhách, který staví na demokracii, právním státu a základních právech;</w:t>
            </w:r>
            <w:r>
              <w:t xml:space="preserve"> </w:t>
            </w:r>
            <w:r>
              <w:rPr>
                <w:b/>
                <w:i/>
              </w:rPr>
              <w:t>vzhledem k tomu, že země západního Balkánu tato kritéria stále ještě zdaleka nesplňují;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jen od ledna do září 2023 zdokumentovali analytici stovky on-line dezinformačních článků zaměřených na Severní Makedonii, z nichž mnohé odrážejí kremelské narativy;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Rada jednoznačně nevyloučila přijetí dalších nových podmínek pro zahájení přístupových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vzhledem k tomu, že významná část ruských dezinformací, které nacházejí v Severní Makedonii úrodnou půdu, je přenášena prostřednictvím srbských bulvárních sdělovacích prostředků, které fungují jako regionální hlásné trouby kremelských narativů a mají značný vliv na makedonské publikum z důvodu jazykové a kulturní blízkosti;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vzhledem k tomu, že NPP III, nástroj předvstupní pomoci na období 2021–2027, poskytuje 14,2 miliardy EUR na podporu reforem a sociálně-ekonomického rozvoje na západním Balkáně a v Turecku;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vzhledem k tomu, že Čína se snaží rozšířit svůj vliv prostřednictvím kontroly informací, investiční diplomacie a donucovacích doložek v dohodách o půjčkách na infrastrukturu;</w:t>
            </w:r>
            <w:r>
              <w:t xml:space="preserve"> </w:t>
            </w:r>
            <w:r>
              <w:rPr>
                <w:b/>
                <w:i/>
              </w:rPr>
              <w:t>vzhledem k tomu, že s dohodou o výstavbě dálnic v hodnotě 580 milionů EUR financované čínskou státní bankou byla spojena korupce, do níž byli zapleteni bývalí vysocí vládní činitelé a která poukazuje na neprůhlednost těchto investic;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vzhledem k tomu, že během pandemie COVID-19 se Čína zapojila do aktivní diplomacie v oblasti očkovacích látek v Severní Makedonii, přičemž využívala on-line platforem a sponzorovaného mediálního obsahu k tomu, aby sama sebe vykreslila v příznivém světle a naopak zdůraznila, jak málo účinná je v reakci na pandemii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Df.</w:t>
            </w:r>
            <w:r>
              <w:tab/>
            </w:r>
            <w:r>
              <w:rPr>
                <w:b/>
                <w:i/>
              </w:rPr>
              <w:t>vzhledem k tomu, že Severní Makedonie v letech 2018 až 2023 vyhostila 13 ruských diplomatů za jednání neslučitelné s jejich diplomatickým statusem, což napovídá o tom, že v zemi i nadále působí skryté vlivové sítě;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Dg.</w:t>
            </w:r>
            <w:r>
              <w:tab/>
            </w:r>
            <w:r>
              <w:rPr>
                <w:b/>
                <w:i/>
              </w:rPr>
              <w:t>vzhledem k tomu, že úřadující předseda OBSE a ministr zahraničních věcí Severní Makedonie v roce 2024 veřejně varovali před dezinformačním úsilím Moskvy o rozbití sociální struktury země a využívání protiunijních nálad jako zbraně, přičemž uvedli, že zlovolní aktéři „zneužívají frustrace veřejnosti“ k zastavení procesu rozšiřování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Dh.</w:t>
            </w:r>
            <w:r>
              <w:tab/>
            </w:r>
            <w:r>
              <w:rPr>
                <w:b/>
                <w:i/>
              </w:rPr>
              <w:t>vzhledem k tomu, že podle organizace the Metamorphosis Foundation bylo v období od ledna do září 2023 v Severní Makedonii zveřejněno více než 700 dezinformačních článků, které propagovaly prokremelské narativy, přičemž 60 % z nich bylo zaměřeno na Ukrajinu a EU a mnohé z nich pocházely ze srbských sdělovacích prostředků, které působily jako regionální šířitelé ruského vlivu;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znovu opakuje, že plně podporuje</w:t>
            </w:r>
            <w:r>
              <w:t xml:space="preserve"> přání Severní Makedonie vstoupit do EU;</w:t>
            </w:r>
          </w:p>
        </w:tc>
        <w:tc>
          <w:tcPr>
            <w:tcW w:w="4876" w:type="dxa"/>
            <w:tcBorders>
              <w:top w:val="nil"/>
              <w:left w:val="nil"/>
              <w:bottom w:val="nil"/>
              <w:right w:val="nil"/>
            </w:tcBorders>
          </w:tcPr>
          <w:p>
            <w:pPr>
              <w:pStyle w:val="Normal6a"/>
            </w:pPr>
            <w:r>
              <w:t>1.</w:t>
            </w:r>
            <w:r>
              <w:tab/>
            </w:r>
            <w:r>
              <w:rPr>
                <w:b/>
                <w:i/>
              </w:rPr>
              <w:t>rozhodně odmítá</w:t>
            </w:r>
            <w:r>
              <w:t xml:space="preserve"> přání Severní Makedonie vstoupit do EU </w:t>
            </w:r>
            <w:r>
              <w:rPr>
                <w:b/>
                <w:i/>
              </w:rPr>
              <w:t>a jakékoli další rozšíření EU, neboť kandidátské země, zejména na západním Balkáně, stále ještě zdaleka nesplňují politická, hospodářská a sociální kritéria stanovená v kodaňských kritériích, přičemž přetrvávající politická nestabilita, rozsáhlá korupce a neustávající organizovaná trestná činnost představují významné riziko pro bezpečnost a ochranu evropských občanů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znovu opakuje, že plně podporuje přání Severní Makedonie vstoupit do EU;</w:t>
            </w:r>
          </w:p>
        </w:tc>
        <w:tc>
          <w:tcPr>
            <w:tcW w:w="4876" w:type="dxa"/>
            <w:tcBorders>
              <w:top w:val="nil"/>
              <w:left w:val="nil"/>
              <w:bottom w:val="nil"/>
              <w:right w:val="nil"/>
            </w:tcBorders>
          </w:tcPr>
          <w:p>
            <w:pPr>
              <w:pStyle w:val="Normal6a"/>
            </w:pPr>
            <w:r>
              <w:t>1.</w:t>
            </w:r>
            <w:r>
              <w:tab/>
            </w:r>
            <w:r>
              <w:t xml:space="preserve">znovu opakuje, že plně podporuje přání Severní Makedonie vstoupit do EU; </w:t>
            </w:r>
            <w:r>
              <w:rPr>
                <w:b/>
                <w:i/>
              </w:rPr>
              <w:t>oceňuje odhodlání této země začlenit se do Evropy a vybízí ji k tomu, aby pokračovala v úsilí o dosažení pokroku v reformách, které ji přiblíží EU, a to navzdory výzvám a nezdarům, které pro makedonskou společnost představují zkoušku trpělivosti a důvěry;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znovu opakuje, že plně podporuje přání Severní Makedonie vstoupit do EU;</w:t>
            </w:r>
          </w:p>
        </w:tc>
        <w:tc>
          <w:tcPr>
            <w:tcW w:w="4876" w:type="dxa"/>
            <w:tcBorders>
              <w:top w:val="nil"/>
              <w:left w:val="nil"/>
              <w:bottom w:val="nil"/>
              <w:right w:val="nil"/>
            </w:tcBorders>
          </w:tcPr>
          <w:p>
            <w:pPr>
              <w:pStyle w:val="Normal6a"/>
            </w:pPr>
            <w:r>
              <w:t>1.</w:t>
            </w:r>
            <w:r>
              <w:tab/>
            </w:r>
            <w:r>
              <w:t xml:space="preserve">znovu opakuje, že plně podporuje přání Severní Makedonie vstoupit do EU; </w:t>
            </w:r>
            <w:r>
              <w:rPr>
                <w:b/>
                <w:i/>
              </w:rPr>
              <w:t>připomíná, že přistoupení k EU zůstává otázkou politické vůle při plnění kritérií a přijatých závazků;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znovu opakuje, že plně podporuje</w:t>
            </w:r>
            <w:r>
              <w:t xml:space="preserve"> přání Severní Makedonie vstoupit do EU;</w:t>
            </w:r>
          </w:p>
        </w:tc>
        <w:tc>
          <w:tcPr>
            <w:tcW w:w="4876" w:type="dxa"/>
            <w:tcBorders>
              <w:top w:val="nil"/>
              <w:left w:val="nil"/>
              <w:bottom w:val="nil"/>
              <w:right w:val="nil"/>
            </w:tcBorders>
          </w:tcPr>
          <w:p>
            <w:pPr>
              <w:pStyle w:val="Normal6a"/>
            </w:pPr>
            <w:r>
              <w:t>1.</w:t>
            </w:r>
            <w:r>
              <w:tab/>
            </w:r>
            <w:r>
              <w:rPr>
                <w:b/>
                <w:i/>
              </w:rPr>
              <w:t>bere na vědomí</w:t>
            </w:r>
            <w:r>
              <w:t xml:space="preserve"> přání Severní Makedonie vstoupit do EU </w:t>
            </w:r>
            <w:r>
              <w:rPr>
                <w:b/>
                <w:i/>
              </w:rPr>
              <w:t>a plně podporuje pokračování jejího procesu přistoupení, jakmile budou splněny nezbytné dříve dohodnuté reformy a podmínky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znovu opakuje, že plně podporuje přání Severní Makedonie vstoupit do EU;</w:t>
            </w:r>
          </w:p>
        </w:tc>
        <w:tc>
          <w:tcPr>
            <w:tcW w:w="4876" w:type="dxa"/>
            <w:tcBorders>
              <w:top w:val="nil"/>
              <w:left w:val="nil"/>
              <w:bottom w:val="nil"/>
              <w:right w:val="nil"/>
            </w:tcBorders>
          </w:tcPr>
          <w:p>
            <w:pPr>
              <w:pStyle w:val="Normal6a"/>
            </w:pPr>
            <w:r>
              <w:t>1.</w:t>
            </w:r>
            <w:r>
              <w:tab/>
            </w:r>
            <w:r>
              <w:t xml:space="preserve">znovu opakuje, že plně podporuje přání Severní Makedonie vstoupit do EU </w:t>
            </w:r>
            <w:r>
              <w:rPr>
                <w:b/>
                <w:i/>
              </w:rPr>
              <w:t>a nezbytné transformační změny, které je třeba provést, aby mohla být splněna přístupová kritéria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znovu </w:t>
            </w:r>
            <w:r>
              <w:rPr>
                <w:b/>
                <w:i/>
              </w:rPr>
              <w:t>opakuje, že plně podporuje přání</w:t>
            </w:r>
            <w:r>
              <w:t xml:space="preserve"> Severní Makedonie vstoupit do EU;</w:t>
            </w:r>
          </w:p>
        </w:tc>
        <w:tc>
          <w:tcPr>
            <w:tcW w:w="4876" w:type="dxa"/>
            <w:tcBorders>
              <w:top w:val="nil"/>
              <w:left w:val="nil"/>
              <w:bottom w:val="nil"/>
              <w:right w:val="nil"/>
            </w:tcBorders>
          </w:tcPr>
          <w:p>
            <w:pPr>
              <w:pStyle w:val="Normal6a"/>
            </w:pPr>
            <w:r>
              <w:t>1.</w:t>
            </w:r>
            <w:r>
              <w:tab/>
            </w:r>
            <w:r>
              <w:t xml:space="preserve">znovu </w:t>
            </w:r>
            <w:r>
              <w:rPr>
                <w:b/>
                <w:i/>
              </w:rPr>
              <w:t>vyjadřuje plnou podporu pokračujícímu a trvalému odhodlání</w:t>
            </w:r>
            <w:r>
              <w:t xml:space="preserve"> Severní Makedonie vstoupit do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Emmanouil Fragkos ,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znovu opakuje, že </w:t>
            </w:r>
            <w:r>
              <w:rPr>
                <w:b/>
                <w:i/>
              </w:rPr>
              <w:t>plně podporuje přání Severní Makedonie vstoupit do EU</w:t>
            </w:r>
            <w:r>
              <w:t>;</w:t>
            </w:r>
          </w:p>
        </w:tc>
        <w:tc>
          <w:tcPr>
            <w:tcW w:w="4876" w:type="dxa"/>
            <w:tcBorders>
              <w:top w:val="nil"/>
              <w:left w:val="nil"/>
              <w:bottom w:val="nil"/>
              <w:right w:val="nil"/>
            </w:tcBorders>
          </w:tcPr>
          <w:p>
            <w:pPr>
              <w:pStyle w:val="Normal6a"/>
            </w:pPr>
            <w:r>
              <w:t>1.</w:t>
            </w:r>
            <w:r>
              <w:tab/>
            </w:r>
            <w:r>
              <w:t xml:space="preserve">znovu opakuje, že </w:t>
            </w:r>
            <w:r>
              <w:rPr>
                <w:b/>
                <w:i/>
              </w:rPr>
              <w:t>je důležité pozastavit přístupová jednání se Skopje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Dan Barna, Urmas Paet, Nikola Minchev,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zdůrazňuje, že přistoupení k EU zůstává otázkou politické vůle při plnění kritérií a přijatých závazků, a to jak z hlediska provedení nezbytných reforem, tak i při přijímání nezbytných ústavních změn;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připomíná, že přistoupení k EU zůstává otázkou politické vůle při plnění kritérií a přijatých závazků.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připomíná, že je třeba </w:t>
            </w:r>
            <w:r>
              <w:rPr>
                <w:b/>
                <w:i/>
              </w:rPr>
              <w:t>zachovat dynamiku a důvěryhodnost</w:t>
            </w:r>
            <w:r>
              <w:t xml:space="preserve"> procesu evropské integrace; konstatuje, že Severní Makedonie i nadále prokazuje odhodlání k integraci do EU a sladění s jejími politikami; vyzývá k rychlému pokroku v přístupových jednáních, přičemž bere na vědomí </w:t>
            </w:r>
            <w:r>
              <w:rPr>
                <w:b/>
                <w:i/>
              </w:rPr>
              <w:t>význam přijetí koordinovaných ústavních změn;</w:t>
            </w:r>
            <w:r>
              <w:t xml:space="preserve"> vybízí všechny politické strany v Severní Makedonii, aby se zapojily do konstruktivního dialogu s cílem dosáhnout </w:t>
            </w:r>
            <w:r>
              <w:rPr>
                <w:b/>
                <w:i/>
              </w:rPr>
              <w:t>nezbytné shody ohledně</w:t>
            </w:r>
            <w:r>
              <w:t xml:space="preserve"> těchto </w:t>
            </w:r>
            <w:r>
              <w:rPr>
                <w:b/>
                <w:i/>
              </w:rPr>
              <w:t>změn</w:t>
            </w:r>
            <w:r>
              <w:t>, což by posílilo multietnický charakter země a urychlilo její pokrok směrem k členství v EU;</w:t>
            </w:r>
          </w:p>
        </w:tc>
        <w:tc>
          <w:tcPr>
            <w:tcW w:w="4876" w:type="dxa"/>
            <w:tcBorders>
              <w:top w:val="nil"/>
              <w:left w:val="nil"/>
              <w:bottom w:val="nil"/>
              <w:right w:val="nil"/>
            </w:tcBorders>
          </w:tcPr>
          <w:p>
            <w:pPr>
              <w:pStyle w:val="Normal6a"/>
            </w:pPr>
            <w:r>
              <w:t>2.</w:t>
            </w:r>
            <w:r>
              <w:tab/>
            </w:r>
            <w:r>
              <w:t>připomíná, že je třeba</w:t>
            </w:r>
            <w:r>
              <w:rPr>
                <w:b/>
                <w:i/>
              </w:rPr>
              <w:t>, aby Evropská unie i Severní Makedonie vyvinuly veškeré úsilí o zachování dynamiky a důvěryhodnosti</w:t>
            </w:r>
            <w:r>
              <w:t xml:space="preserve"> procesu evropské integrace; konstatuje, že Severní Makedonie i nadále prokazuje odhodlání k integraci do EU a sladění s jejími politikami; vyzývá k rychlému pokroku v přístupových jednáních, přičemž bere na vědomí</w:t>
            </w:r>
            <w:r>
              <w:rPr>
                <w:b/>
                <w:i/>
              </w:rPr>
              <w:t>, že je důležité přijmout ústavní změny;</w:t>
            </w:r>
            <w:r>
              <w:t xml:space="preserve"> </w:t>
            </w:r>
            <w:r>
              <w:rPr>
                <w:b/>
                <w:i/>
              </w:rPr>
              <w:t>naléhavě vyzývá Evropskou radu, aby Severní Makedonii poskytla veřejnou a jednoznačnou podporu, že má v úmyslu rychle a bezpodmínečně přijmout kladné rozhodnutí o zahájení přístupových jednání po splnění podmínek stanovených v jejích závěrech ze dne 18. července 2022;</w:t>
            </w:r>
            <w:r>
              <w:t xml:space="preserve"> </w:t>
            </w:r>
            <w:r>
              <w:rPr>
                <w:b/>
                <w:i/>
              </w:rPr>
              <w:t>při plném respektování makedonského jazyka a identity</w:t>
            </w:r>
            <w:r>
              <w:t xml:space="preserve"> vybízí všechny politické strany v Severní Makedonii, aby se zapojily do konstruktivního dialogu s cílem dosáhnout </w:t>
            </w:r>
            <w:r>
              <w:rPr>
                <w:b/>
                <w:i/>
              </w:rPr>
              <w:t>nezbytného konsensu o</w:t>
            </w:r>
            <w:r>
              <w:t xml:space="preserve"> těchto </w:t>
            </w:r>
            <w:r>
              <w:rPr>
                <w:b/>
                <w:i/>
              </w:rPr>
              <w:t>změnách</w:t>
            </w:r>
            <w:r>
              <w:t xml:space="preserve">, což by posílilo multietnický charakter země a urychlilo její pokrok směrem k členství v EU; </w:t>
            </w:r>
            <w:r>
              <w:rPr>
                <w:b/>
                <w:i/>
              </w:rPr>
              <w:t>žádá zejména vlády členských států, které trvaly na nových podmínkách z července 2022, aby učinily vše pro podporu tohoto úsilí;</w:t>
            </w:r>
            <w:r>
              <w:t xml:space="preserve"> </w:t>
            </w:r>
            <w:r>
              <w:rPr>
                <w:b/>
                <w:i/>
              </w:rPr>
              <w:t>připomíná, že proces přistoupení by měl zůstat procesem založeným na zásluhách a neměl by být zneužíván k řešení dvoustranných sporů, zejména v tomto kritickém geopolitickém okamžiku;</w:t>
            </w:r>
            <w:r>
              <w:t xml:space="preserve"> </w:t>
            </w:r>
            <w:r>
              <w:rPr>
                <w:b/>
                <w:i/>
              </w:rPr>
              <w:t>vyzývá vlády Severní Makedonie a sousedních zemí, aby konstruktivně spolupracovaly na vyřešení zbývajících dvoustranných sporů;</w:t>
            </w:r>
            <w:r>
              <w:t xml:space="preserve"> </w:t>
            </w:r>
            <w:r>
              <w:rPr>
                <w:b/>
                <w:i/>
              </w:rPr>
              <w:t>vyzývá členské státy EU, Radu a Komisi, aby zajistily předvídatelnost a důvěryhodnost procesu přistoupení, a to i s cílem zachovat širokou podporu přistoupení v přistupujících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připomíná, že je třeba zachovat dynamiku a důvěryhodnost procesu evropské integrace; konstatuje, že Severní Makedonie i nadále prokazuje odhodlání k integraci do EU a </w:t>
            </w:r>
            <w:r>
              <w:rPr>
                <w:b/>
                <w:i/>
              </w:rPr>
              <w:t>sladění s jejími politikami</w:t>
            </w:r>
            <w:r>
              <w:t xml:space="preserve">; vyzývá </w:t>
            </w:r>
            <w:r>
              <w:rPr>
                <w:b/>
                <w:i/>
              </w:rPr>
              <w:t>k rychlému pokroku</w:t>
            </w:r>
            <w:r>
              <w:t xml:space="preserve"> v přístupových jednáních</w:t>
            </w:r>
            <w:r>
              <w:rPr>
                <w:b/>
                <w:i/>
              </w:rPr>
              <w:t>, přičemž bere na vědomí význam přijetí koordinovaných ústavních změn</w:t>
            </w:r>
            <w:r>
              <w:t xml:space="preserve">; vybízí všechny politické strany v Severní Makedonii, aby se zapojily do konstruktivního dialogu s cílem dosáhnout </w:t>
            </w:r>
            <w:r>
              <w:rPr>
                <w:b/>
                <w:i/>
              </w:rPr>
              <w:t>nezbytné shody ohledně těchto změn</w:t>
            </w:r>
            <w:r>
              <w:t>, což by posílilo multietnický charakter země a urychlilo její pokrok směrem k členství v EU;</w:t>
            </w:r>
          </w:p>
        </w:tc>
        <w:tc>
          <w:tcPr>
            <w:tcW w:w="4876" w:type="dxa"/>
            <w:tcBorders>
              <w:top w:val="nil"/>
              <w:left w:val="nil"/>
              <w:bottom w:val="nil"/>
              <w:right w:val="nil"/>
            </w:tcBorders>
          </w:tcPr>
          <w:p>
            <w:pPr>
              <w:pStyle w:val="Normal6a"/>
            </w:pPr>
            <w:r>
              <w:t>2.</w:t>
            </w:r>
            <w:r>
              <w:tab/>
            </w:r>
            <w:r>
              <w:t>připomíná, že je třeba zachovat dynamiku a důvěryhodnost procesu evropské integrace</w:t>
            </w:r>
            <w:r>
              <w:rPr>
                <w:b/>
                <w:i/>
              </w:rPr>
              <w:t>, přičemž zdůrazňuje, že přistoupení je proces založený na zásluhách, kdy se každá země posuzuje na základě vlastního pokroku a dosažených výsledků, a že členství není automatickým nárokem, ale výsledkem splnění požadovaných kritérií</w:t>
            </w:r>
            <w:r>
              <w:t xml:space="preserve">; konstatuje, že Severní Makedonie i nadále prokazuje odhodlání k integraci do EU a </w:t>
            </w:r>
            <w:r>
              <w:rPr>
                <w:b/>
                <w:i/>
              </w:rPr>
              <w:t>k dosažení souladu s politikami EU, ačkoli její nedávné kroky, jako bylo to, že se připojila ke státům, které hlasovaly pro alternativní rezoluci OSN prosazovanou Spojenými státy, vzbuzují pochybnosti ohledně toho, nakolik je její zahraniční politika v souladu se zahraniční politikou EU</w:t>
            </w:r>
            <w:r>
              <w:t xml:space="preserve">; vyzývá </w:t>
            </w:r>
            <w:r>
              <w:rPr>
                <w:b/>
                <w:i/>
              </w:rPr>
              <w:t>vládu Severní Makedonie, aby usilovala o rychlý pokrok</w:t>
            </w:r>
            <w:r>
              <w:t xml:space="preserve"> v přístupových jednáních </w:t>
            </w:r>
            <w:r>
              <w:rPr>
                <w:b/>
                <w:i/>
              </w:rPr>
              <w:t>tím, že splní povinnost země přijmout ústavní reformy, včetně uznání Bulharů za oficiální etnickou skupinu</w:t>
            </w:r>
            <w:r>
              <w:t xml:space="preserve">; vybízí všechny politické strany v Severní Makedonii, aby se zapojily do konstruktivního dialogu s cílem dosáhnout </w:t>
            </w:r>
            <w:r>
              <w:rPr>
                <w:b/>
                <w:i/>
              </w:rPr>
              <w:t>nezbytného konsensu o požadovaných reformách</w:t>
            </w:r>
            <w:r>
              <w:t>, což by posílilo multietnický charakter země a urychlilo její pokrok směrem k členství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Emmanouil Fragkos ,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připomíná, že je třeba zachovat dynamiku a důvěryhodnost procesu evropské integrace;</w:t>
            </w:r>
            <w:r>
              <w:t xml:space="preserve"> </w:t>
            </w:r>
            <w:r>
              <w:rPr>
                <w:b/>
                <w:i/>
              </w:rPr>
              <w:t>konstatuje, že Severní Makedonie i nadále prokazuje odhodlání k integraci do EU a sladění s jejími politikami</w:t>
            </w:r>
            <w:r>
              <w:t xml:space="preserve">; vyzývá k </w:t>
            </w:r>
            <w:r>
              <w:rPr>
                <w:b/>
                <w:i/>
              </w:rPr>
              <w:t>rychlému pokroku v</w:t>
            </w:r>
            <w:r>
              <w:t xml:space="preserve"> přístupových </w:t>
            </w:r>
            <w:r>
              <w:rPr>
                <w:b/>
                <w:i/>
              </w:rPr>
              <w:t>jednáních, přičemž bere na vědomí význam přijetí koordinovaných ústavních změn;</w:t>
            </w:r>
            <w:r>
              <w:t xml:space="preserve"> </w:t>
            </w:r>
            <w:r>
              <w:rPr>
                <w:b/>
                <w:i/>
              </w:rPr>
              <w:t>vybízí všechny politické strany v Severní Makedonii, aby se zapojily do konstruktivního dialogu s cílem dosáhnout nezbytné shody ohledně těchto změn, což by posílilo multietnický charakter země a urychlilo její pokrok směrem k členství v EU</w:t>
            </w:r>
            <w:r>
              <w:t>;</w:t>
            </w:r>
          </w:p>
        </w:tc>
        <w:tc>
          <w:tcPr>
            <w:tcW w:w="4876" w:type="dxa"/>
            <w:tcBorders>
              <w:top w:val="nil"/>
              <w:left w:val="nil"/>
              <w:bottom w:val="nil"/>
              <w:right w:val="nil"/>
            </w:tcBorders>
          </w:tcPr>
          <w:p>
            <w:pPr>
              <w:pStyle w:val="Normal6a"/>
            </w:pPr>
            <w:r>
              <w:t>2.</w:t>
            </w:r>
            <w:r>
              <w:tab/>
            </w:r>
            <w:r>
              <w:rPr>
                <w:b/>
                <w:i/>
              </w:rPr>
              <w:t>konstatuje, že Skopje v žádném případě nepřijala nezbytná opatření, aby se připojila k EU a sladila se s evropskou zahraniční politikou</w:t>
            </w:r>
            <w:r>
              <w:t xml:space="preserve">; vyzývá k </w:t>
            </w:r>
            <w:r>
              <w:rPr>
                <w:b/>
                <w:i/>
              </w:rPr>
              <w:t>okamžitému ukončení</w:t>
            </w:r>
            <w:r>
              <w:t xml:space="preserve"> přístupových </w:t>
            </w:r>
            <w:r>
              <w:rPr>
                <w:b/>
                <w:i/>
              </w:rPr>
              <w:t>jednání</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připomíná, že je třeba zachovat dynamiku a důvěryhodnost procesu evropské integrace; konstatuje, že Severní Makedonie i nadále prokazuje odhodlání k integraci do EU a sladění s jejími politikami; vyzývá k rychlému pokroku v přístupových jednáních, přičemž bere na vědomí </w:t>
            </w:r>
            <w:r>
              <w:rPr>
                <w:b/>
                <w:i/>
              </w:rPr>
              <w:t>význam přijetí</w:t>
            </w:r>
            <w:r>
              <w:t xml:space="preserve"> koordinovaných ústavních změn; vybízí všechny politické strany v Severní Makedonii, aby se zapojily do konstruktivního dialogu s cílem dosáhnout nezbytné shody ohledně těchto změn, což by posílilo multietnický charakter země a urychlilo její pokrok směrem k členství v EU;</w:t>
            </w:r>
          </w:p>
        </w:tc>
        <w:tc>
          <w:tcPr>
            <w:tcW w:w="4876" w:type="dxa"/>
            <w:tcBorders>
              <w:top w:val="nil"/>
              <w:left w:val="nil"/>
              <w:bottom w:val="nil"/>
              <w:right w:val="nil"/>
            </w:tcBorders>
          </w:tcPr>
          <w:p>
            <w:pPr>
              <w:pStyle w:val="Normal6a"/>
            </w:pPr>
            <w:r>
              <w:t>2.</w:t>
            </w:r>
            <w:r>
              <w:tab/>
            </w:r>
            <w:r>
              <w:t xml:space="preserve">připomíná, že je třeba zachovat dynamiku a důvěryhodnost procesu evropské integrace; </w:t>
            </w:r>
            <w:r>
              <w:rPr>
                <w:b/>
                <w:i/>
              </w:rPr>
              <w:t>připomíná, že všechny země, které se chtějí stát členským státem EU, budou posuzovány podle svého vlastního pokroku a zásluh, pokud jde o plnění, provádění a dodržování souboru kritérií a společných evropských hodnot;</w:t>
            </w:r>
            <w:r>
              <w:t xml:space="preserve"> konstatuje, že Severní Makedonie i nadále prokazuje odhodlání k integraci do EU a sladění s jejími politikami; vyzývá k rychlému pokroku v přístupových jednáních, přičemž bere na vědomí </w:t>
            </w:r>
            <w:r>
              <w:rPr>
                <w:b/>
                <w:i/>
              </w:rPr>
              <w:t>požadavek, že země musí dosáhnout hmatatelných výsledků při plnění svých povinností podle rámce EU pro jednání a závěrů Rady EU ze dne 18. července 2022, mimo jiné přijetím</w:t>
            </w:r>
            <w:r>
              <w:t xml:space="preserve"> koordinovaných ústavních změn; vybízí všechny politické strany v Severní Makedonii, aby se zapojily do konstruktivního dialogu s cílem dosáhnout nezbytné shody ohledně těchto změn, což by posílilo multietnický charakter země a urychlilo její pokrok směrem k členství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připomíná, že je třeba zachovat dynamiku a důvěryhodnost procesu evropské integrace;</w:t>
            </w:r>
            <w:r>
              <w:t xml:space="preserve"> </w:t>
            </w:r>
            <w:r>
              <w:rPr>
                <w:b/>
                <w:i/>
              </w:rPr>
              <w:t>konstatuje, že Severní Makedonie i nadále prokazuje odhodlání k integraci do EU a sladění s jejími politikami;</w:t>
            </w:r>
            <w:r>
              <w:t xml:space="preserve"> </w:t>
            </w:r>
            <w:r>
              <w:rPr>
                <w:b/>
                <w:i/>
              </w:rPr>
              <w:t>vyzývá k rychlému pokroku v přístupových jednáních, přičemž bere na vědomí význam přijetí koordinovaných ústavních změn;</w:t>
            </w:r>
            <w:r>
              <w:t xml:space="preserve"> </w:t>
            </w:r>
            <w:r>
              <w:rPr>
                <w:b/>
                <w:i/>
              </w:rPr>
              <w:t>vybízí všechny politické strany v Severní Makedonii, aby se zapojily do konstruktivního dialogu s cílem dosáhnout nezbytné shody ohledně těchto změn, což by posílilo multietnický charakter země a urychlilo její pokrok směrem k členství v EU</w:t>
            </w:r>
            <w:r>
              <w:t>;</w:t>
            </w:r>
          </w:p>
        </w:tc>
        <w:tc>
          <w:tcPr>
            <w:tcW w:w="4876" w:type="dxa"/>
            <w:tcBorders>
              <w:top w:val="nil"/>
              <w:left w:val="nil"/>
              <w:bottom w:val="nil"/>
              <w:right w:val="nil"/>
            </w:tcBorders>
          </w:tcPr>
          <w:p>
            <w:pPr>
              <w:pStyle w:val="Normal6a"/>
            </w:pPr>
            <w:r>
              <w:t>2.</w:t>
            </w:r>
            <w:r>
              <w:tab/>
            </w:r>
            <w:r>
              <w:rPr>
                <w:b/>
                <w:i/>
              </w:rPr>
              <w:t>varuje před slepou podporou multikulturalismu v Severní Makedonii, která by přispěla k roztříštěnosti země, neboť příhraniční menšiny by v ní mohly vytvářet ostrůvky své vlasti;</w:t>
            </w:r>
            <w:r>
              <w:t xml:space="preserve"> </w:t>
            </w:r>
            <w:r>
              <w:rPr>
                <w:b/>
                <w:i/>
              </w:rPr>
              <w:t>opakuje, že jednotná forma severomakedonského státu musí zůstat nezpochybněná</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připomíná, že je třeba zachovat dynamiku a důvěryhodnost procesu evropské integrace; konstatuje, že Severní Makedonie i nadále prokazuje odhodlání k integraci do EU a sladění s jejími politikami; vyzývá k rychlému pokroku v přístupových jednáních, přičemž bere na vědomí význam přijetí koordinovaných ústavních změn; vybízí všechny politické strany v Severní Makedonii, aby se zapojily do konstruktivního dialogu s cílem dosáhnout nezbytné shody ohledně těchto změn, což by posílilo multietnický charakter země </w:t>
            </w:r>
            <w:r>
              <w:rPr>
                <w:b/>
                <w:i/>
              </w:rPr>
              <w:t>a urychlilo její pokrok</w:t>
            </w:r>
            <w:r>
              <w:t xml:space="preserve"> směrem k členství v EU;</w:t>
            </w:r>
          </w:p>
        </w:tc>
        <w:tc>
          <w:tcPr>
            <w:tcW w:w="4876" w:type="dxa"/>
            <w:tcBorders>
              <w:top w:val="nil"/>
              <w:left w:val="nil"/>
              <w:bottom w:val="nil"/>
              <w:right w:val="nil"/>
            </w:tcBorders>
          </w:tcPr>
          <w:p>
            <w:pPr>
              <w:pStyle w:val="Normal6a"/>
            </w:pPr>
            <w:r>
              <w:t>2.</w:t>
            </w:r>
            <w:r>
              <w:tab/>
            </w:r>
            <w:r>
              <w:t>připomíná, že je třeba zachovat dynamiku a důvěryhodnost procesu evropské integrace; konstatuje, že Severní Makedonie i nadále prokazuje odhodlání k integraci do EU a sladění s jejími politikami; vyzývá k rychlému pokroku v přístupových jednáních, přičemž bere na vědomí význam přijetí koordinovaných ústavních změn; vybízí všechny politické strany v Severní Makedonii, aby se zapojily do konstruktivního dialogu s cílem dosáhnout nezbytné shody ohledně těchto změn, což by posílilo multietnický charakter země</w:t>
            </w:r>
            <w:r>
              <w:rPr>
                <w:b/>
                <w:i/>
              </w:rPr>
              <w:t>;</w:t>
            </w:r>
            <w:r>
              <w:t xml:space="preserve"> </w:t>
            </w:r>
            <w:r>
              <w:rPr>
                <w:b/>
                <w:i/>
              </w:rPr>
              <w:t>trvá na tom, že posílení vazeb mezi různými etnickými skupinami má zásadní význam pro zlepšení sociální soudržnosti, zajištění účinnější správy věcí veřejných a na druhé straně urychlení pokroku zemí</w:t>
            </w:r>
            <w:r>
              <w:t xml:space="preserve"> směrem k členství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připomíná, že je třeba zachovat dynamiku a důvěryhodnost procesu evropské integrace; konstatuje, že Severní Makedonie i nadále </w:t>
            </w:r>
            <w:r>
              <w:rPr>
                <w:b/>
                <w:i/>
              </w:rPr>
              <w:t>prokazuje odhodlání</w:t>
            </w:r>
            <w:r>
              <w:t xml:space="preserve"> k integraci do EU a sladění s jejími politikami; vyzývá k rychlému pokroku v přístupových jednáních, přičemž bere na vědomí </w:t>
            </w:r>
            <w:r>
              <w:rPr>
                <w:b/>
                <w:i/>
              </w:rPr>
              <w:t>význam přijetí koordinovaných ústavních změn</w:t>
            </w:r>
            <w:r>
              <w:t>; vybízí všechny politické strany v Severní Makedonii, aby se zapojily do konstruktivního dialogu s cílem dosáhnout nezbytné shody ohledně těchto změn, což by posílilo multietnický charakter země a urychlilo její pokrok směrem k členství v EU;</w:t>
            </w:r>
          </w:p>
        </w:tc>
        <w:tc>
          <w:tcPr>
            <w:tcW w:w="4876" w:type="dxa"/>
            <w:tcBorders>
              <w:top w:val="nil"/>
              <w:left w:val="nil"/>
              <w:bottom w:val="nil"/>
              <w:right w:val="nil"/>
            </w:tcBorders>
          </w:tcPr>
          <w:p>
            <w:pPr>
              <w:pStyle w:val="Normal6a"/>
            </w:pPr>
            <w:r>
              <w:t>2.</w:t>
            </w:r>
            <w:r>
              <w:tab/>
            </w:r>
            <w:r>
              <w:t xml:space="preserve">připomíná, že je třeba zachovat dynamiku a důvěryhodnost procesu evropské integrace </w:t>
            </w:r>
            <w:r>
              <w:rPr>
                <w:b/>
                <w:i/>
              </w:rPr>
              <w:t>založeného na zásadě vlastních zásluh</w:t>
            </w:r>
            <w:r>
              <w:t xml:space="preserve">; konstatuje, že Severní Makedonie i nadále </w:t>
            </w:r>
            <w:r>
              <w:rPr>
                <w:b/>
                <w:i/>
              </w:rPr>
              <w:t>prohlašuje, že je odhodlána</w:t>
            </w:r>
            <w:r>
              <w:t xml:space="preserve"> k integraci do EU a sladění s jejími politikami; vyzývá k rychlému pokroku v přístupových jednáních </w:t>
            </w:r>
            <w:r>
              <w:rPr>
                <w:b/>
                <w:i/>
              </w:rPr>
              <w:t>založených na vlastních zásluhách</w:t>
            </w:r>
            <w:r>
              <w:t>, přičemž bere na vědomí</w:t>
            </w:r>
            <w:r>
              <w:rPr>
                <w:b/>
                <w:i/>
              </w:rPr>
              <w:t>, že je třeba přijmout společné ústavní změny týkající se bulharské menšiny</w:t>
            </w:r>
            <w:r>
              <w:t>; vybízí všechny politické strany v Severní Makedonii, aby se zapojily do konstruktivního dialogu s cílem dosáhnout nezbytné shody ohledně těchto změn, což by posílilo multietnický charakter země a urychlilo její pokrok směrem k členství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Dan Barna, Urmas Paet,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připomíná, že je třeba zachovat dynamiku a důvěryhodnost procesu evropské integrace; konstatuje, že Severní Makedonie i nadále prokazuje odhodlání k integraci do EU a sladění s jejími politikami; vyzývá k </w:t>
            </w:r>
            <w:r>
              <w:rPr>
                <w:b/>
                <w:i/>
              </w:rPr>
              <w:t>rychlému</w:t>
            </w:r>
            <w:r>
              <w:t xml:space="preserve"> pokroku v přístupových jednáních</w:t>
            </w:r>
            <w:r>
              <w:rPr>
                <w:b/>
                <w:i/>
              </w:rPr>
              <w:t>, přičemž bere na vědomí význam přijetí koordinovaných ústavních změn</w:t>
            </w:r>
            <w:r>
              <w:t>; vybízí všechny politické strany v Severní Makedonii, aby se zapojily do konstruktivního dialogu s cílem dosáhnout nezbytné shody ohledně těchto změn, což by posílilo multietnický charakter země a urychlilo její pokrok směrem k členství v EU;</w:t>
            </w:r>
          </w:p>
        </w:tc>
        <w:tc>
          <w:tcPr>
            <w:tcW w:w="4876" w:type="dxa"/>
            <w:tcBorders>
              <w:top w:val="nil"/>
              <w:left w:val="nil"/>
              <w:bottom w:val="nil"/>
              <w:right w:val="nil"/>
            </w:tcBorders>
          </w:tcPr>
          <w:p>
            <w:pPr>
              <w:pStyle w:val="Normal6a"/>
            </w:pPr>
            <w:r>
              <w:t>2.</w:t>
            </w:r>
            <w:r>
              <w:tab/>
            </w:r>
            <w:r>
              <w:t xml:space="preserve">připomíná, že je třeba zachovat dynamiku a důvěryhodnost procesu evropské integrace; konstatuje, že Severní Makedonie i nadále prokazuje odhodlání k integraci do EU a sladění s jejími politikami; vyzývá k </w:t>
            </w:r>
            <w:r>
              <w:rPr>
                <w:b/>
                <w:i/>
              </w:rPr>
              <w:t>urychlenému</w:t>
            </w:r>
            <w:r>
              <w:t xml:space="preserve"> pokroku v přístupových jednáních </w:t>
            </w:r>
            <w:r>
              <w:rPr>
                <w:b/>
                <w:i/>
              </w:rPr>
              <w:t>a při plném uznání makedonské identity a jazyka zdůrazňuje, že je třeba přijmout společné ústavní změny</w:t>
            </w:r>
            <w:r>
              <w:t>; vybízí všechny politické strany v Severní Makedonii, aby se zapojily do konstruktivního dialogu s cílem dosáhnout nezbytné shody ohledně těchto změn, což by posílilo multietnický charakter země a urychlilo její pokrok směrem k členství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připomíná, že je třeba zachovat dynamiku a důvěryhodnost procesu evropské integrace; konstatuje, že Severní Makedonie i nadále prokazuje odhodlání k integraci do EU a sladění s jejími politikami; vyzývá k </w:t>
            </w:r>
            <w:r>
              <w:rPr>
                <w:b/>
                <w:i/>
              </w:rPr>
              <w:t>rychlému</w:t>
            </w:r>
            <w:r>
              <w:t xml:space="preserve"> pokroku v přístupových jednáních, přičemž bere na vědomí </w:t>
            </w:r>
            <w:r>
              <w:rPr>
                <w:b/>
                <w:i/>
              </w:rPr>
              <w:t>význam přijetí koordinovaných ústavních změn</w:t>
            </w:r>
            <w:r>
              <w:t>; vybízí všechny politické strany v Severní Makedonii, aby se zapojily do konstruktivního dialogu s cílem dosáhnout nezbytné shody ohledně těchto změn, což by posílilo multietnický charakter země a urychlilo její pokrok směrem k členství v EU;</w:t>
            </w:r>
          </w:p>
        </w:tc>
        <w:tc>
          <w:tcPr>
            <w:tcW w:w="4876" w:type="dxa"/>
            <w:tcBorders>
              <w:top w:val="nil"/>
              <w:left w:val="nil"/>
              <w:bottom w:val="nil"/>
              <w:right w:val="nil"/>
            </w:tcBorders>
          </w:tcPr>
          <w:p>
            <w:pPr>
              <w:pStyle w:val="Normal6a"/>
            </w:pPr>
            <w:r>
              <w:t>2.</w:t>
            </w:r>
            <w:r>
              <w:tab/>
            </w:r>
            <w:r>
              <w:t xml:space="preserve">připomíná, že je třeba zachovat dynamiku a důvěryhodnost procesu evropské integrace; konstatuje, že Severní Makedonie i nadále prokazuje odhodlání k integraci do EU a sladění s jejími politikami; vyzývá k </w:t>
            </w:r>
            <w:r>
              <w:rPr>
                <w:b/>
                <w:i/>
              </w:rPr>
              <w:t>urychlenému</w:t>
            </w:r>
            <w:r>
              <w:t xml:space="preserve"> pokroku v přístupových jednáních, přičemž bere na vědomí</w:t>
            </w:r>
            <w:r>
              <w:rPr>
                <w:b/>
                <w:i/>
              </w:rPr>
              <w:t>, že je důležité přijmout ústavní změny a zároveň plně respektovat makedonský jazyk a identitu</w:t>
            </w:r>
            <w:r>
              <w:t>; vybízí všechny politické strany v Severní Makedonii, aby se zapojily do konstruktivního dialogu s cílem dosáhnout nezbytné shody ohledně těchto změn, což by posílilo multietnický charakter země a urychlilo její pokrok směrem k členství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připomíná, že je třeba zachovat dynamiku a důvěryhodnost procesu evropské integrace; konstatuje, že Severní Makedonie i nadále prokazuje odhodlání k integraci do EU a sladění s jejími politikami; vyzývá k rychlému pokroku v přístupových jednáních, přičemž bere na vědomí </w:t>
            </w:r>
            <w:r>
              <w:rPr>
                <w:b/>
                <w:i/>
              </w:rPr>
              <w:t>význam přijetí koordinovaných ústavních změn</w:t>
            </w:r>
            <w:r>
              <w:t>; vybízí všechny politické strany v Severní Makedonii, aby se zapojily do konstruktivního dialogu s cílem dosáhnout nezbytné shody ohledně těchto změn, což by posílilo multietnický charakter země a urychlilo její pokrok směrem k členství v EU;</w:t>
            </w:r>
          </w:p>
        </w:tc>
        <w:tc>
          <w:tcPr>
            <w:tcW w:w="4876" w:type="dxa"/>
            <w:tcBorders>
              <w:top w:val="nil"/>
              <w:left w:val="nil"/>
              <w:bottom w:val="nil"/>
              <w:right w:val="nil"/>
            </w:tcBorders>
          </w:tcPr>
          <w:p>
            <w:pPr>
              <w:pStyle w:val="Normal6a"/>
            </w:pPr>
            <w:r>
              <w:t>2.</w:t>
            </w:r>
            <w:r>
              <w:tab/>
            </w:r>
            <w:r>
              <w:t>připomíná, že je třeba zachovat dynamiku a důvěryhodnost procesu evropské integrace; konstatuje, že Severní Makedonie i nadále prokazuje odhodlání k integraci do EU a sladění s jejími politikami; vyzývá k rychlému pokroku v přístupových jednáních, přičemž bere na vědomí</w:t>
            </w:r>
            <w:r>
              <w:rPr>
                <w:b/>
                <w:i/>
              </w:rPr>
              <w:t>, že je nezbytné přijmout společné ústavní změny</w:t>
            </w:r>
            <w:r>
              <w:t>; vybízí všechny politické strany v Severní Makedonii, aby se zapojily do konstruktivního dialogu s cílem dosáhnout nezbytné shody ohledně těchto změn, což by posílilo multietnický charakter země a urychlilo její pokrok směrem k členství v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Andrey Kovatchev, Ivaylo Valchev, Emil Radev, Eva Maydell, Radan Kanev, Kristian Vigenin, Tsvetelina Penkova, Ilia Lazarov, Andrey Novakov,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připomíná, že vláda Republiky Severní Makedonie souhlasí s tím, že příští mezivládní konference s EU, na ní by měla být uzavřena zahajovací fáze jednání o členství Republiky Severní Makedonie v EU, se uskuteční poté, co vstoupí v platnost změny ústavy Republiky Severní Makedonie, aby v ní byli zahrnuti i občané této republiky, kteří žijí na jejím území a jsou součástí dalších národů, jako je bulharský národ, v souladu s vnitřními postupy, a to i prostřednictvím ústavního zákona, který umožní provedení těchto změn;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oceňuje závazek makedonských občanů k integraci do EU a podporu, kterou tomuto projektu projevují i po dvou desetiletích poté, co byl tento projekt zahájen;</w:t>
            </w:r>
            <w:r>
              <w:t xml:space="preserve"> </w:t>
            </w:r>
            <w:r>
              <w:rPr>
                <w:b/>
                <w:i/>
              </w:rPr>
              <w:t>naléhavě vyzývá Evropskou komisi, aby učinila vše, co je v jejích silách, s cílem pomoci severomakedonským orgánům učinit nezbytné kroky před zahájením jednání a pak také ve fázi jednání, pomoci naplnit očekávání makedonského lidu a prozkoumat všechna opatření postupné integrace do struktur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zdůrazňuje, že stávající dvoustranné otázky by nikdy neměly bránit pokroku na evropské cestě založenému na zásluhách ani převážit nad širšími strategickými zájmy Unie, ale spíše je třeba je řešit prostřednictvím otevřeného dialogu a skutečné spolupráce;</w:t>
            </w:r>
            <w:r>
              <w:t xml:space="preserve"> </w:t>
            </w:r>
            <w:r>
              <w:rPr>
                <w:b/>
                <w:i/>
              </w:rPr>
              <w:t>zdůrazňuje, že přístupová jednání by měla probíhat za jasných podmínek, měla by se řídit objektivními kritérii a měla by být založena výhradně na zásluhách;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opakuje, že členství v EU je podmíněno splněním přístupových (kodaňských) kritérií, která vyžadují stabilní instituce zaručující demokracii, právní stát, lidská práva a respektování a ochranu menšin;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vítá úspěšné dokončení procesu prověřování Severní Makedonie na konci roku 2023;</w:t>
            </w:r>
            <w:r>
              <w:t xml:space="preserve"> </w:t>
            </w:r>
            <w:r>
              <w:rPr>
                <w:b/>
                <w:i/>
              </w:rPr>
              <w:t>vyzývá k bezodkladnému zahájení další fáze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Emmanouil Fragkos ,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konstatuje, že slova „Makedonie“, „makedonština“ a jejich odvozeniny jsou již více než dvě tisíciletí součástí řecké historie.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potvrzuje, že je důležité jednoznačně uznat a respektovat makedonský jazyk a identitu jako nedílnou součást dědictví země, jejího ústavního pořádku, ale také evropských hodnot;</w:t>
            </w:r>
            <w:r>
              <w:t xml:space="preserve"> </w:t>
            </w:r>
            <w:r>
              <w:rPr>
                <w:b/>
                <w:i/>
              </w:rPr>
              <w:t>konstatuje, že evropské orgány ve svých zprávách o jednotlivých zemích a úředních dokumentech důsledně odkazují na makedonský jazyk v souladu s mezinárodním uznáním a prováděním Prespanské dohody;</w:t>
            </w:r>
            <w:r>
              <w:t xml:space="preserve"> </w:t>
            </w:r>
            <w:r>
              <w:rPr>
                <w:b/>
                <w:i/>
              </w:rPr>
              <w:t>znovu potvrzuje, že respektování jazykové, kulturní a národní identity je základním prvkem procesu přistoupení k EU a základním kamenem demokratických společností, který bude s přistoupením dále potvrzen v rámci rodiny evropských národů;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připomíná, že pokrok v přístupových jednáních podle revidované metodiky rozšíření nadále závisí na přetrvávajících a důkladných reformách v základních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vítá nový Nástroj pro reformy a růst pro země západního Balkánu, který Severní Makedonii poskytne 750 milionů EUR ve formě grantů a půjček;</w:t>
            </w:r>
          </w:p>
        </w:tc>
        <w:tc>
          <w:tcPr>
            <w:tcW w:w="4876" w:type="dxa"/>
            <w:tcBorders>
              <w:top w:val="nil"/>
              <w:left w:val="nil"/>
              <w:bottom w:val="nil"/>
              <w:right w:val="nil"/>
            </w:tcBorders>
          </w:tcPr>
          <w:p>
            <w:pPr>
              <w:pStyle w:val="Normal6a"/>
            </w:pPr>
            <w:r>
              <w:t>3.</w:t>
            </w:r>
            <w:r>
              <w:tab/>
            </w:r>
            <w:r>
              <w:t xml:space="preserve">vítá nový Nástroj pro reformy a růst pro země západního Balkánu, který Severní Makedonii poskytne 750 milionů EUR ve formě grantů a půjček; </w:t>
            </w:r>
            <w:r>
              <w:rPr>
                <w:b/>
                <w:i/>
              </w:rPr>
              <w:t>zdůrazňuje, že je třeba se zaměřit na priority v oblasti veřejné správy, právního státu a boje proti korupci, dekarbonizace a digitalizace, konektivity a rozvoje lidského kapitálu a zároveň řešit sociální výzvy, provádět politiky kvalitní zaměstnanosti, podporovat vzestupnou sociální soudržnost a sbližování se standardy Unie a podporovat pokrok při plnění evropského pilíře sociálních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vítá nový Nástroj pro reformy a růst pro </w:t>
            </w:r>
            <w:r>
              <w:rPr>
                <w:b/>
                <w:i/>
              </w:rPr>
              <w:t>země západního Balkánu</w:t>
            </w:r>
            <w:r>
              <w:t xml:space="preserve">, který Severní Makedonii </w:t>
            </w:r>
            <w:r>
              <w:rPr>
                <w:b/>
                <w:i/>
              </w:rPr>
              <w:t>poskytne</w:t>
            </w:r>
            <w:r>
              <w:t xml:space="preserve"> 750 milionů EUR ve formě grantů a půjček;</w:t>
            </w:r>
          </w:p>
        </w:tc>
        <w:tc>
          <w:tcPr>
            <w:tcW w:w="4876" w:type="dxa"/>
            <w:tcBorders>
              <w:top w:val="nil"/>
              <w:left w:val="nil"/>
              <w:bottom w:val="nil"/>
              <w:right w:val="nil"/>
            </w:tcBorders>
          </w:tcPr>
          <w:p>
            <w:pPr>
              <w:pStyle w:val="Normal6a"/>
            </w:pPr>
            <w:r>
              <w:t>3.</w:t>
            </w:r>
            <w:r>
              <w:tab/>
            </w:r>
            <w:r>
              <w:t xml:space="preserve">vítá nový Nástroj pro reformy a růst pro </w:t>
            </w:r>
            <w:r>
              <w:rPr>
                <w:b/>
                <w:i/>
              </w:rPr>
              <w:t>západní Balkán</w:t>
            </w:r>
            <w:r>
              <w:t xml:space="preserve">, který </w:t>
            </w:r>
            <w:r>
              <w:rPr>
                <w:b/>
                <w:i/>
              </w:rPr>
              <w:t>poskytne</w:t>
            </w:r>
            <w:r>
              <w:t xml:space="preserve"> Severní Makedonii 750 milionů EUR ve formě grantů a půjček</w:t>
            </w:r>
            <w:r>
              <w:rPr>
                <w:b/>
                <w:i/>
              </w:rPr>
              <w:t>, pokud splní podmínky stanovené v jejím programu reforem;</w:t>
            </w:r>
            <w:r>
              <w:t xml:space="preserve"> </w:t>
            </w:r>
            <w:r>
              <w:rPr>
                <w:b/>
                <w:i/>
              </w:rPr>
              <w:t>vítá v této souvislosti vynikající a ambiciózní program reforem, který stanoví jasné a transparentní cíle a úkoly, a vyzývá orgány, aby se zaměřily na jeho důsledné provádění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vítá nový Nástroj pro reformy a růst pro země západního Balkánu, který Severní Makedonii poskytne 750 milionů EUR ve formě grantů a půjček;</w:t>
            </w:r>
          </w:p>
        </w:tc>
        <w:tc>
          <w:tcPr>
            <w:tcW w:w="4876" w:type="dxa"/>
            <w:tcBorders>
              <w:top w:val="nil"/>
              <w:left w:val="nil"/>
              <w:bottom w:val="nil"/>
              <w:right w:val="nil"/>
            </w:tcBorders>
          </w:tcPr>
          <w:p>
            <w:pPr>
              <w:pStyle w:val="Normal6a"/>
            </w:pPr>
            <w:r>
              <w:t>3.</w:t>
            </w:r>
            <w:r>
              <w:tab/>
            </w:r>
            <w:r>
              <w:t xml:space="preserve">vítá nový Nástroj pro reformy a růst pro země západního Balkánu, který Severní Makedonii poskytne 750 milionů EUR ve formě grantů a půjček; </w:t>
            </w:r>
            <w:r>
              <w:rPr>
                <w:b/>
                <w:i/>
              </w:rPr>
              <w:t>konstatuje, že tyto fondy urychlí reformy v prioritních oblastech právního státu a dalších základních zásad, správy věcí veřejných, digitální a ekologické transformace, rozvoje lidského kapitálu a podnikatelského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vítá nový Nástroj pro reformy a růst pro </w:t>
            </w:r>
            <w:r>
              <w:rPr>
                <w:b/>
                <w:i/>
              </w:rPr>
              <w:t>země západního Balkánu</w:t>
            </w:r>
            <w:r>
              <w:t xml:space="preserve">, který Severní Makedonii </w:t>
            </w:r>
            <w:r>
              <w:rPr>
                <w:b/>
                <w:i/>
              </w:rPr>
              <w:t>poskytne</w:t>
            </w:r>
            <w:r>
              <w:t xml:space="preserve"> 750 milionů EUR ve formě grantů a půjček;</w:t>
            </w:r>
          </w:p>
        </w:tc>
        <w:tc>
          <w:tcPr>
            <w:tcW w:w="4876" w:type="dxa"/>
            <w:tcBorders>
              <w:top w:val="nil"/>
              <w:left w:val="nil"/>
              <w:bottom w:val="nil"/>
              <w:right w:val="nil"/>
            </w:tcBorders>
          </w:tcPr>
          <w:p>
            <w:pPr>
              <w:pStyle w:val="Normal6a"/>
            </w:pPr>
            <w:r>
              <w:t>3.</w:t>
            </w:r>
            <w:r>
              <w:tab/>
            </w:r>
            <w:r>
              <w:t xml:space="preserve">Vítá nový nástroj pro reformy a růst pro </w:t>
            </w:r>
            <w:r>
              <w:rPr>
                <w:b/>
                <w:i/>
              </w:rPr>
              <w:t>západní Balkán</w:t>
            </w:r>
            <w:r>
              <w:t xml:space="preserve">, který </w:t>
            </w:r>
            <w:r>
              <w:rPr>
                <w:b/>
                <w:i/>
              </w:rPr>
              <w:t>poskytne</w:t>
            </w:r>
            <w:r>
              <w:t xml:space="preserve"> Severní Makedonii 750 milionů EUR ve formě grantů a půjček</w:t>
            </w:r>
            <w:r>
              <w:rPr>
                <w:b/>
                <w:i/>
              </w:rPr>
              <w:t>, čímž podpoří reformy, posílí vazby s EU a posílí hospodářskou stabilitu a zároveň uvolní investiční příležitosti a podpoří zaměstnanost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vítá</w:t>
            </w:r>
            <w:r>
              <w:t xml:space="preserve"> nový Nástroj pro reformy a růst pro </w:t>
            </w:r>
            <w:r>
              <w:rPr>
                <w:b/>
                <w:i/>
              </w:rPr>
              <w:t>země západního Balkánu</w:t>
            </w:r>
            <w:r>
              <w:t xml:space="preserve">, který Severní Makedonii </w:t>
            </w:r>
            <w:r>
              <w:rPr>
                <w:b/>
                <w:i/>
              </w:rPr>
              <w:t>poskytne</w:t>
            </w:r>
            <w:r>
              <w:t xml:space="preserve"> 750 milionů EUR ve formě grantů a půjček;</w:t>
            </w:r>
          </w:p>
        </w:tc>
        <w:tc>
          <w:tcPr>
            <w:tcW w:w="4876" w:type="dxa"/>
            <w:tcBorders>
              <w:top w:val="nil"/>
              <w:left w:val="nil"/>
              <w:bottom w:val="nil"/>
              <w:right w:val="nil"/>
            </w:tcBorders>
          </w:tcPr>
          <w:p>
            <w:pPr>
              <w:pStyle w:val="Normal6a"/>
            </w:pPr>
            <w:r>
              <w:t>3.</w:t>
            </w:r>
            <w:r>
              <w:tab/>
            </w:r>
            <w:r>
              <w:rPr>
                <w:b/>
                <w:i/>
              </w:rPr>
              <w:t>Odmítá</w:t>
            </w:r>
            <w:r>
              <w:t xml:space="preserve"> nový nástroj </w:t>
            </w:r>
            <w:r>
              <w:rPr>
                <w:b/>
                <w:i/>
              </w:rPr>
              <w:t>EU</w:t>
            </w:r>
            <w:r>
              <w:t xml:space="preserve"> pro reformy a růst pro </w:t>
            </w:r>
            <w:r>
              <w:rPr>
                <w:b/>
                <w:i/>
              </w:rPr>
              <w:t>západní Balkán</w:t>
            </w:r>
            <w:r>
              <w:t xml:space="preserve">, který Severní Makedonii </w:t>
            </w:r>
            <w:r>
              <w:rPr>
                <w:b/>
                <w:i/>
              </w:rPr>
              <w:t>přiděluje</w:t>
            </w:r>
            <w:r>
              <w:t xml:space="preserve"> 750 milionů EUR ve formě grantů a půjček</w:t>
            </w:r>
            <w:r>
              <w:rPr>
                <w:b/>
                <w:i/>
              </w:rPr>
              <w:t>, a zpochybňuje, zda je vhodné, aby Evropská unie financovala třetí země, když čelí své vlastní hospodářské a geopolitické krizi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vítá sladění Severní Makedonie se společnou zahraniční politikou Evropské unie a podporou Ukrajiny;</w:t>
            </w:r>
            <w:r>
              <w:t xml:space="preserve"> </w:t>
            </w:r>
            <w:r>
              <w:rPr>
                <w:b/>
                <w:i/>
              </w:rPr>
              <w:t>se znepokojením však bere na vědomí hlasování Severní Makedonie dne 25. února 2025 o rezoluci Valného shromáždění OSN, v níž se vyjadřuje podpora Ukrajině, kde se země odchýlila od postoje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Bere na vědomí finanční podporu, kterou země dostává od jednotlivých členských států, a dobrou spolupráci mezi nimi;</w:t>
            </w:r>
            <w:r>
              <w:t xml:space="preserve"> </w:t>
            </w:r>
            <w:r>
              <w:rPr>
                <w:b/>
                <w:i/>
              </w:rPr>
              <w:t>varuje však před posilováním spojenectví s neliberálními režimy;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vítá pokračující stabilitu vztahů mezi etniky a provádění Ochridské rámcové dohody;</w:t>
            </w:r>
          </w:p>
        </w:tc>
        <w:tc>
          <w:tcPr>
            <w:tcW w:w="4876" w:type="dxa"/>
            <w:tcBorders>
              <w:top w:val="nil"/>
              <w:left w:val="nil"/>
              <w:bottom w:val="nil"/>
              <w:right w:val="nil"/>
            </w:tcBorders>
          </w:tcPr>
          <w:p>
            <w:pPr>
              <w:pStyle w:val="Normal6a"/>
            </w:pPr>
            <w:r>
              <w:t>4.</w:t>
            </w:r>
            <w:r>
              <w:tab/>
            </w:r>
            <w:r>
              <w:rPr>
                <w:b/>
                <w:i/>
              </w:rPr>
              <w:t>Chválí Severní Makedonii za její pokračující závazek k procesu integrace do EU a vyjadřuje politování nad zpožděním v procesu přistoupení;</w:t>
            </w:r>
            <w:r>
              <w:t xml:space="preserve"> vítá pokračující stabilitu vztahů mezi etniky a provádění Ochridské rámcové dohody;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vítá</w:t>
            </w:r>
            <w:r>
              <w:t xml:space="preserve"> pokračující stabilitu vztahů mezi etniky a provádění Ochridské rámcové dohody;</w:t>
            </w:r>
          </w:p>
        </w:tc>
        <w:tc>
          <w:tcPr>
            <w:tcW w:w="4876" w:type="dxa"/>
            <w:tcBorders>
              <w:top w:val="nil"/>
              <w:left w:val="nil"/>
              <w:bottom w:val="nil"/>
              <w:right w:val="nil"/>
            </w:tcBorders>
          </w:tcPr>
          <w:p>
            <w:pPr>
              <w:pStyle w:val="Normal6a"/>
            </w:pPr>
            <w:r>
              <w:t>4.</w:t>
            </w:r>
            <w:r>
              <w:tab/>
            </w:r>
            <w:r>
              <w:rPr>
                <w:b/>
                <w:i/>
              </w:rPr>
              <w:t>bere na vědomí</w:t>
            </w:r>
            <w:r>
              <w:t xml:space="preserve"> pokračující stabilitu vztahů mezi etniky a </w:t>
            </w:r>
            <w:r>
              <w:rPr>
                <w:b/>
                <w:i/>
              </w:rPr>
              <w:t>vyzývá k plnému</w:t>
            </w:r>
            <w:r>
              <w:t xml:space="preserve"> provádění Ochridské rámcové dohody;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vítá pokračující stabilitu</w:t>
            </w:r>
            <w:r>
              <w:t xml:space="preserve"> vztahů mezi etniky a provádění Ochridské rámcové dohody;</w:t>
            </w:r>
          </w:p>
        </w:tc>
        <w:tc>
          <w:tcPr>
            <w:tcW w:w="4876" w:type="dxa"/>
            <w:tcBorders>
              <w:top w:val="nil"/>
              <w:left w:val="nil"/>
              <w:bottom w:val="nil"/>
              <w:right w:val="nil"/>
            </w:tcBorders>
          </w:tcPr>
          <w:p>
            <w:pPr>
              <w:pStyle w:val="Normal6a"/>
            </w:pPr>
            <w:r>
              <w:t>4.</w:t>
            </w:r>
            <w:r>
              <w:tab/>
            </w:r>
            <w:r>
              <w:rPr>
                <w:b/>
                <w:i/>
              </w:rPr>
              <w:t>podporuje úsilí o zajištění</w:t>
            </w:r>
            <w:r>
              <w:t xml:space="preserve"> vztahů mezi etniky a provádění Ochridské rámcové dohody;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vítá pokračující stabilitu</w:t>
            </w:r>
            <w:r>
              <w:t xml:space="preserve"> vztahů mezi etniky a provádění Ochridské rámcové dohody;</w:t>
            </w:r>
          </w:p>
        </w:tc>
        <w:tc>
          <w:tcPr>
            <w:tcW w:w="4876" w:type="dxa"/>
            <w:tcBorders>
              <w:top w:val="nil"/>
              <w:left w:val="nil"/>
              <w:bottom w:val="nil"/>
              <w:right w:val="nil"/>
            </w:tcBorders>
          </w:tcPr>
          <w:p>
            <w:pPr>
              <w:pStyle w:val="Normal6a"/>
            </w:pPr>
            <w:r>
              <w:t>4.</w:t>
            </w:r>
            <w:r>
              <w:tab/>
            </w:r>
            <w:r>
              <w:rPr>
                <w:b/>
                <w:i/>
              </w:rPr>
              <w:t>podporuje úsilí o zajištění</w:t>
            </w:r>
            <w:r>
              <w:t> vztahů mezi etniky a provádění Ochridské rámcové dohody;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Se znepokojením bere na vědomí nedostatek hmatatelných výsledků při plnění povinností této země vyplývajících ze závěrů Rady EU a rámce EU pro jednání ze dne 18. července 2022, včetně příslušných ústavních změn, v souladu se závazky země: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Vyzývá politickou elitu v Severní Makedonii, aby urychleně přistoupila k plnění dříve přijatých závazků;</w:t>
            </w:r>
            <w:r>
              <w:t xml:space="preserve"> </w:t>
            </w:r>
            <w:r>
              <w:rPr>
                <w:b/>
                <w:i/>
              </w:rPr>
              <w:t>připomíná, že tento proces je v současné době zcela závislý na vládě a národním shromáždění;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naléhavě vyzývá Severní Makedonii, aby zintenzívnila úsilí o posílení právního státu a nezávislosti soudnictví, boj proti korupci, reformu veřejné správy a zlepšení transparentnosti a koncentrace vlastnictví sdělovacích prostředků;</w:t>
            </w:r>
          </w:p>
        </w:tc>
        <w:tc>
          <w:tcPr>
            <w:tcW w:w="4876" w:type="dxa"/>
            <w:tcBorders>
              <w:top w:val="nil"/>
              <w:left w:val="nil"/>
              <w:bottom w:val="nil"/>
              <w:right w:val="nil"/>
            </w:tcBorders>
          </w:tcPr>
          <w:p>
            <w:pPr>
              <w:pStyle w:val="Normal6a"/>
            </w:pPr>
            <w:r>
              <w:t>5.</w:t>
            </w:r>
            <w:r>
              <w:tab/>
            </w:r>
            <w:r>
              <w:t xml:space="preserve">naléhavě vyzývá Severní Makedonii, aby zintenzívnila úsilí o posílení právního státu a nezávislosti soudnictví, boj proti korupci, reformu veřejné správy a zlepšení transparentnosti a koncentrace vlastnictví sdělovacích prostředků; </w:t>
            </w:r>
            <w:r>
              <w:rPr>
                <w:b/>
                <w:i/>
              </w:rPr>
              <w:t>vyzývá k lepšímu prosazování protikorupčních opatření posílením institucionální kapacity, aktivním odhalováním protiprávního jednání a zajištěním odpovídajících finančních a lidských zdrojů;</w:t>
            </w:r>
            <w:r>
              <w:t xml:space="preserve"> </w:t>
            </w:r>
            <w:r>
              <w:rPr>
                <w:b/>
                <w:i/>
              </w:rPr>
              <w:t>zdůrazňuje, že je třeba důsledněji provádět národní strategii pro předcházení korupci a střetu zájmů (2021–2025);</w:t>
            </w:r>
            <w:r>
              <w:t xml:space="preserve"> </w:t>
            </w:r>
            <w:r>
              <w:rPr>
                <w:b/>
                <w:i/>
              </w:rPr>
              <w:t>vybízí k dalším reformám ve veřejné správě a k větší transparentnosti koncentrace vlastnictví sdělovacích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naléhavě vyzývá Severní Makedonii, aby zintenzívnila úsilí o posílení právního státu a nezávislosti soudnictví, boj proti korupci, reformu veřejné správy a zlepšení transparentnosti a koncentrace vlastnictví sdělovacích prostředků;</w:t>
            </w:r>
          </w:p>
        </w:tc>
        <w:tc>
          <w:tcPr>
            <w:tcW w:w="4876" w:type="dxa"/>
            <w:tcBorders>
              <w:top w:val="nil"/>
              <w:left w:val="nil"/>
              <w:bottom w:val="nil"/>
              <w:right w:val="nil"/>
            </w:tcBorders>
          </w:tcPr>
          <w:p>
            <w:pPr>
              <w:pStyle w:val="Normal6a"/>
            </w:pPr>
            <w:r>
              <w:t>5.</w:t>
            </w:r>
            <w:r>
              <w:tab/>
            </w:r>
            <w:r>
              <w:t xml:space="preserve">naléhavě vyzývá Severní Makedonii, aby zintenzívnila úsilí o posílení právního státu a nezávislosti soudnictví, boj proti korupci, reformu veřejné správy a zlepšení transparentnosti a koncentrace vlastnictví sdělovacích prostředků; </w:t>
            </w:r>
            <w:r>
              <w:rPr>
                <w:b/>
                <w:i/>
              </w:rPr>
              <w:t>vítá úsilí Severní Makedonie o posílení nezávislosti soudnictví a boj proti korupci, včetně přijetí strategie reformy soudnictví na období 2024–2028, a vybízí k dalšímu provádění systémových opatření k zajištění transparentnosti a účinnosti správy věcí veřejných;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naléhavě vyzývá Severní Makedonii, aby zintenzívnila úsilí o posílení právního státu a nezávislosti soudnictví, boj proti korupci, reformu veřejné správy a zlepšení transparentnosti a koncentrace vlastnictví sdělovacích prostředků;</w:t>
            </w:r>
          </w:p>
        </w:tc>
        <w:tc>
          <w:tcPr>
            <w:tcW w:w="4876" w:type="dxa"/>
            <w:tcBorders>
              <w:top w:val="nil"/>
              <w:left w:val="nil"/>
              <w:bottom w:val="nil"/>
              <w:right w:val="nil"/>
            </w:tcBorders>
          </w:tcPr>
          <w:p>
            <w:pPr>
              <w:pStyle w:val="Normal6a"/>
            </w:pPr>
            <w:r>
              <w:t>5.</w:t>
            </w:r>
            <w:r>
              <w:tab/>
            </w:r>
            <w:r>
              <w:t xml:space="preserve">naléhavě vyzývá Severní Makedonii, aby zintenzívnila úsilí o posílení právního státu a nezávislosti soudnictví, boj proti korupci, reformu veřejné správy a zlepšení transparentnosti a koncentrace vlastnictví sdělovacích prostředků; </w:t>
            </w:r>
            <w:r>
              <w:rPr>
                <w:b/>
                <w:i/>
              </w:rPr>
              <w:t>zdůrazňuje nedostatečný pokrok při provádění strategií řízení lidských zdrojů do roku 2020 na soudech a na státním zastupitelství;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naléhavě vyzývá Severní Makedonii, aby zintenzívnila úsilí o posílení právního státu a nezávislosti soudnictví, boj proti korupci, reformu veřejné správy a zlepšení transparentnosti a koncentrace vlastnictví sdělovacích prostředků;</w:t>
            </w:r>
          </w:p>
        </w:tc>
        <w:tc>
          <w:tcPr>
            <w:tcW w:w="4876" w:type="dxa"/>
            <w:tcBorders>
              <w:top w:val="nil"/>
              <w:left w:val="nil"/>
              <w:bottom w:val="nil"/>
              <w:right w:val="nil"/>
            </w:tcBorders>
          </w:tcPr>
          <w:p>
            <w:pPr>
              <w:pStyle w:val="Normal6a"/>
            </w:pPr>
            <w:r>
              <w:t>5.</w:t>
            </w:r>
            <w:r>
              <w:tab/>
            </w:r>
            <w:r>
              <w:t xml:space="preserve">naléhavě vyzývá Severní Makedonii, aby zintenzívnila úsilí o posílení právního státu a nezávislosti soudnictví, </w:t>
            </w:r>
            <w:r>
              <w:rPr>
                <w:b/>
                <w:i/>
              </w:rPr>
              <w:t>včetně jmenování soudců a fungování Soudní rady,</w:t>
            </w:r>
            <w:r>
              <w:t xml:space="preserve"> boj proti korupci, reformu veřejné správy a zlepšení transparentnosti a koncentrace vlastnictví sdělovacích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Opakuje svou výzvu k posílení schopnosti EU jednat reformou svého rozhodování, mimo jiné zavedením hlasování kvalifikovanou většinou o dílčích krocích v procesu přistoupení, zejména o zahájení jednání a otevření a uzavření jednotlivých okruhů jednání a kapitol;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Vyjadřuje upřímnou solidaritu s obyvateli Severní Makedonie po tragickém incidentu v nočním klubu, k němuž došlo dne 16. března 2025, vyjadřuje soustrast obětem a jejich rodinám a rozšiřuje podporu národu v této obtížné době;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konstatuje, že zatímco demokratické instituce v Severní Makedonii fungují uspokojivě, politická polarizace je pro potřebné reformy i nadále překážkou;</w:t>
            </w:r>
          </w:p>
        </w:tc>
        <w:tc>
          <w:tcPr>
            <w:tcW w:w="4876" w:type="dxa"/>
            <w:tcBorders>
              <w:top w:val="nil"/>
              <w:left w:val="nil"/>
              <w:bottom w:val="nil"/>
              <w:right w:val="nil"/>
            </w:tcBorders>
          </w:tcPr>
          <w:p>
            <w:pPr>
              <w:pStyle w:val="Normal6a"/>
            </w:pPr>
            <w:r>
              <w:t>6.</w:t>
            </w:r>
            <w:r>
              <w:tab/>
            </w:r>
            <w:r>
              <w:t xml:space="preserve">konstatuje, že zatímco demokratické instituce v Severní Makedonii fungují uspokojivě, politická polarizace je pro potřebné reformy i nadále překážkou; </w:t>
            </w:r>
            <w:r>
              <w:rPr>
                <w:b/>
                <w:i/>
              </w:rPr>
              <w:t>vítá práci politických zúčastněných stran na překonání této nadměrné politické polarizace, která zpomaluje provádění reforem, které jsou přínosem pro občany země a cestu evropské integrace;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konstatuje, že zatímco demokratické instituce v Severní Makedonii fungují uspokojivě, politická polarizace je pro potřebné reformy i nadále překážkou;</w:t>
            </w:r>
          </w:p>
        </w:tc>
        <w:tc>
          <w:tcPr>
            <w:tcW w:w="4876" w:type="dxa"/>
            <w:tcBorders>
              <w:top w:val="nil"/>
              <w:left w:val="nil"/>
              <w:bottom w:val="nil"/>
              <w:right w:val="nil"/>
            </w:tcBorders>
          </w:tcPr>
          <w:p>
            <w:pPr>
              <w:pStyle w:val="Normal6a"/>
            </w:pPr>
            <w:r>
              <w:t>6.</w:t>
            </w:r>
            <w:r>
              <w:tab/>
            </w:r>
            <w:r>
              <w:t xml:space="preserve">konstatuje, že zatímco demokratické instituce v Severní Makedonii fungují uspokojivě, politická polarizace je pro potřebné reformy i nadále překážkou; </w:t>
            </w:r>
            <w:r>
              <w:rPr>
                <w:b/>
                <w:i/>
              </w:rPr>
              <w:t>vyzývá politické strany zastoupené v Parlamentu, aby spolupracovaly na dosažení dohody o těchto reformách;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konstatuje, že </w:t>
            </w:r>
            <w:r>
              <w:rPr>
                <w:b/>
                <w:i/>
              </w:rPr>
              <w:t>zatímco demokratické instituce</w:t>
            </w:r>
            <w:r>
              <w:t xml:space="preserve"> v Severní Makedonii </w:t>
            </w:r>
            <w:r>
              <w:rPr>
                <w:b/>
                <w:i/>
              </w:rPr>
              <w:t>fungují uspokojivě</w:t>
            </w:r>
            <w:r>
              <w:t xml:space="preserve">, politická polarizace </w:t>
            </w:r>
            <w:r>
              <w:rPr>
                <w:b/>
                <w:i/>
              </w:rPr>
              <w:t>je pro potřebné reformy i nadále překážkou</w:t>
            </w:r>
            <w:r>
              <w:t>;</w:t>
            </w:r>
          </w:p>
        </w:tc>
        <w:tc>
          <w:tcPr>
            <w:tcW w:w="4876" w:type="dxa"/>
            <w:tcBorders>
              <w:top w:val="nil"/>
              <w:left w:val="nil"/>
              <w:bottom w:val="nil"/>
              <w:right w:val="nil"/>
            </w:tcBorders>
          </w:tcPr>
          <w:p>
            <w:pPr>
              <w:pStyle w:val="Normal6a"/>
            </w:pPr>
            <w:r>
              <w:t>6.</w:t>
            </w:r>
            <w:r>
              <w:tab/>
            </w:r>
            <w:r>
              <w:t xml:space="preserve">Konstatuje, že </w:t>
            </w:r>
            <w:r>
              <w:rPr>
                <w:b/>
                <w:i/>
              </w:rPr>
              <w:t>ačkoli se fungování demokratických institucí</w:t>
            </w:r>
            <w:r>
              <w:t xml:space="preserve"> v Severní Makedonii </w:t>
            </w:r>
            <w:r>
              <w:rPr>
                <w:b/>
                <w:i/>
              </w:rPr>
              <w:t>zlepšilo</w:t>
            </w:r>
            <w:r>
              <w:t xml:space="preserve">, politická polarizace </w:t>
            </w:r>
            <w:r>
              <w:rPr>
                <w:b/>
                <w:i/>
              </w:rPr>
              <w:t>zůstává hlavní překážkou, která brání potřebným reformám evropské integrace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konstatuje, že zatímco demokratické instituce v Severní Makedonii fungují uspokojivě, politická polarizace je pro potřebné reformy i nadále překážkou;</w:t>
            </w:r>
          </w:p>
        </w:tc>
        <w:tc>
          <w:tcPr>
            <w:tcW w:w="4876" w:type="dxa"/>
            <w:tcBorders>
              <w:top w:val="nil"/>
              <w:left w:val="nil"/>
              <w:bottom w:val="nil"/>
              <w:right w:val="nil"/>
            </w:tcBorders>
          </w:tcPr>
          <w:p>
            <w:pPr>
              <w:pStyle w:val="Normal6a"/>
            </w:pPr>
            <w:r>
              <w:t>6.</w:t>
            </w:r>
            <w:r>
              <w:tab/>
            </w:r>
            <w:r>
              <w:t xml:space="preserve">konstatuje, že zatímco demokratické instituce v Severní Makedonii fungují uspokojivě, politická polarizace je pro potřebné reformy i nadále </w:t>
            </w:r>
            <w:r>
              <w:rPr>
                <w:b/>
                <w:i/>
              </w:rPr>
              <w:t>hlavní</w:t>
            </w:r>
            <w:r>
              <w:t xml:space="preserve"> překážkou;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naléhavě vyzývá všechny politické strany a zástupce, aby se zdrželi zneužívání etnických rozporů k politickým nebo volebním účelům;</w:t>
            </w:r>
            <w:r>
              <w:t xml:space="preserve"> </w:t>
            </w:r>
            <w:r>
              <w:rPr>
                <w:b/>
                <w:i/>
              </w:rPr>
              <w:t>připomíná, že tato praxe ohrožuje posilování demokracie a národní jednoty;</w:t>
            </w:r>
            <w:r>
              <w:t xml:space="preserve"> </w:t>
            </w:r>
            <w:r>
              <w:rPr>
                <w:b/>
                <w:i/>
              </w:rPr>
              <w:t>zdůrazňuje hodnotu inkluzivní správy věcí veřejných, která zajišťuje, aby všechny komunity byly spravedlivě zastoupeny a měly v rozhodovacím procesu odpovědnost.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Vyzývá k účinnějšímu plánování a koordinaci parlamentní činnosti mezi vládnoucí koalicí a opozicí, zejména s ohledem na závěry dialogu Jeana Monneta;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vítá přijetí nového jednacího řádu Shromážděním Republiky Severní Makedonie (Sobranie) s podporou Evropského parlamentu v rámci dialogu Jeana Monneta; zdůrazňuje, že spolupráce napříč politickými stranami má i nadále zásadní význam pro urychlení provádění reforem souvisejících s EU a posílení demokratických institucí;</w:t>
            </w:r>
          </w:p>
        </w:tc>
        <w:tc>
          <w:tcPr>
            <w:tcW w:w="4876" w:type="dxa"/>
            <w:tcBorders>
              <w:top w:val="nil"/>
              <w:left w:val="nil"/>
              <w:bottom w:val="nil"/>
              <w:right w:val="nil"/>
            </w:tcBorders>
          </w:tcPr>
          <w:p>
            <w:pPr>
              <w:pStyle w:val="Normal6a"/>
            </w:pPr>
            <w:r>
              <w:t>7.</w:t>
            </w:r>
            <w:r>
              <w:tab/>
            </w:r>
            <w:r>
              <w:t xml:space="preserve">vítá přijetí nového jednacího řádu Shromážděním Republiky Severní Makedonie (Sobranie) s podporou Evropského parlamentu v rámci dialogu Jeana Monneta; zdůrazňuje </w:t>
            </w:r>
            <w:r>
              <w:rPr>
                <w:b/>
                <w:i/>
              </w:rPr>
              <w:t>však, že přetrvávající politická polarizace nadále brzdí důležité reformy a setkání;</w:t>
            </w:r>
            <w:r>
              <w:t xml:space="preserve"> </w:t>
            </w:r>
            <w:r>
              <w:rPr>
                <w:b/>
                <w:i/>
              </w:rPr>
              <w:t>zdůrazňuje</w:t>
            </w:r>
            <w:r>
              <w:t>, že spolupráce napříč politickými stranami má i nadále zásadní význam pro urychlení provádění reforem souvisejících s EU a posílení demokratických institucí;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vítá přijetí nového jednacího řádu Shromážděním Republiky Severní Makedonie (Sobranie) </w:t>
            </w:r>
            <w:r>
              <w:rPr>
                <w:b/>
                <w:i/>
              </w:rPr>
              <w:t>s podporou Evropského parlamentu v rámci dialogu Jeana Monneta</w:t>
            </w:r>
            <w:r>
              <w:t>; zdůrazňuje, že spolupráce napříč politickými stranami má i nadále zásadní význam pro urychlení provádění reforem souvisejících s EU a posílení demokratických institucí;</w:t>
            </w:r>
          </w:p>
        </w:tc>
        <w:tc>
          <w:tcPr>
            <w:tcW w:w="4876" w:type="dxa"/>
            <w:tcBorders>
              <w:top w:val="nil"/>
              <w:left w:val="nil"/>
              <w:bottom w:val="nil"/>
              <w:right w:val="nil"/>
            </w:tcBorders>
          </w:tcPr>
          <w:p>
            <w:pPr>
              <w:pStyle w:val="Normal6a"/>
            </w:pPr>
            <w:r>
              <w:t>7.</w:t>
            </w:r>
            <w:r>
              <w:tab/>
            </w:r>
            <w:r>
              <w:t>Vítá přijetí nového jednacího řádu Shromážděním Republiky Severní Makedonie (Sobranie); zdůrazňuje, že spolupráce napříč politickými stranami má i nadále zásadní význam pro urychlení provádění reforem souvisejících s EU a posílení demokratických institucí;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vítá přijetí nového jednacího řádu Shromážděním Republiky Severní Makedonie (Sobranie) s podporou Evropského parlamentu v rámci dialogu Jeana Monneta; zdůrazňuje, že spolupráce napříč politickými stranami </w:t>
            </w:r>
            <w:r>
              <w:rPr>
                <w:b/>
                <w:i/>
              </w:rPr>
              <w:t>má</w:t>
            </w:r>
            <w:r>
              <w:t xml:space="preserve"> i nadále zásadní význam pro urychlení provádění reforem souvisejících s EU a posílení demokratických institucí;</w:t>
            </w:r>
          </w:p>
        </w:tc>
        <w:tc>
          <w:tcPr>
            <w:tcW w:w="4876" w:type="dxa"/>
            <w:tcBorders>
              <w:top w:val="nil"/>
              <w:left w:val="nil"/>
              <w:bottom w:val="nil"/>
              <w:right w:val="nil"/>
            </w:tcBorders>
          </w:tcPr>
          <w:p>
            <w:pPr>
              <w:pStyle w:val="Normal6a"/>
            </w:pPr>
            <w:r>
              <w:t>7.</w:t>
            </w:r>
            <w:r>
              <w:tab/>
            </w:r>
            <w:r>
              <w:t xml:space="preserve">vítá přijetí nového jednacího řádu Shromážděním Republiky Severní Makedonie (Sobranie) s podporou Evropského parlamentu v rámci dialogu Jeana Monneta; zdůrazňuje, že spolupráce napříč politickými stranami </w:t>
            </w:r>
            <w:r>
              <w:rPr>
                <w:b/>
                <w:i/>
              </w:rPr>
              <w:t>a lepší politická atmosféra mají</w:t>
            </w:r>
            <w:r>
              <w:t xml:space="preserve"> i nadále zásadní význam pro urychlení provádění reforem souvisejících s EU a posílení demokratických institucí;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Se znepokojením konstatuje, že přibližně polovina všech zákonů, které Sobranie přijalo v roce 2023, byla schválena zkrácenými postupy;</w:t>
            </w:r>
            <w:r>
              <w:t xml:space="preserve"> </w:t>
            </w:r>
            <w:r>
              <w:rPr>
                <w:b/>
                <w:i/>
              </w:rPr>
              <w:t>vyzývá parlament, aby zlepšil své legislativní plánování a kvalitu prostřednictvím řádných konzultačních postupů a parlamentního dohledu a aby se vyhnul zrychleným postupům;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že ačkoli byly provedeny změny volebního zákona, je stále zapotřebí komplexní volební reforma; důrazně vyzývá k provedení nerealizovaných doporučení Úřadu pro demokratické instituce a lidská práva (ODIHR) a Benátské komise;</w:t>
            </w:r>
          </w:p>
        </w:tc>
        <w:tc>
          <w:tcPr>
            <w:tcW w:w="4876" w:type="dxa"/>
            <w:tcBorders>
              <w:top w:val="nil"/>
              <w:left w:val="nil"/>
              <w:bottom w:val="nil"/>
              <w:right w:val="nil"/>
            </w:tcBorders>
          </w:tcPr>
          <w:p>
            <w:pPr>
              <w:pStyle w:val="Normal6a"/>
            </w:pPr>
            <w:r>
              <w:t>8.</w:t>
            </w:r>
            <w:r>
              <w:tab/>
            </w:r>
            <w:r>
              <w:t xml:space="preserve">zdůrazňuje, že ačkoli byly provedeny změny volebního zákona, je stále zapotřebí komplexní volební reforma; důrazně vyzývá k provedení nerealizovaných doporučení Úřadu pro demokratické instituce a lidská práva (ODIHR) a Benátské komise; </w:t>
            </w:r>
            <w:r>
              <w:rPr>
                <w:b/>
                <w:i/>
              </w:rPr>
              <w:t>vítá konkurenční povahu voleb v roce 2024, jak je posoudili mezinárodní pozorovatelé, a zároveň zdůrazňuje, že je důležité izolovat budoucí volební procesy před nepřátelským zahraničním vměšováním a manipulací s informacemi, mimo jiné přijetím přísných pravidel v oblasti kybernetické bezpečnosti a transparentnosti on-line kampaní, jak doporučuje OBSE/ODIHR;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že ačkoli byly provedeny změny volebního zákona, je stále zapotřebí komplexní volební </w:t>
            </w:r>
            <w:r>
              <w:rPr>
                <w:b/>
                <w:i/>
              </w:rPr>
              <w:t>reforma;</w:t>
            </w:r>
            <w:r>
              <w:t xml:space="preserve"> </w:t>
            </w:r>
            <w:r>
              <w:rPr>
                <w:b/>
                <w:i/>
              </w:rPr>
              <w:t>důrazně vyzývá k provedení nerealizovaných</w:t>
            </w:r>
            <w:r>
              <w:t xml:space="preserve"> doporučení Úřadu pro demokratické instituce a lidská práva (ODIHR) a Benátské komise;</w:t>
            </w:r>
          </w:p>
        </w:tc>
        <w:tc>
          <w:tcPr>
            <w:tcW w:w="4876" w:type="dxa"/>
            <w:tcBorders>
              <w:top w:val="nil"/>
              <w:left w:val="nil"/>
              <w:bottom w:val="nil"/>
              <w:right w:val="nil"/>
            </w:tcBorders>
          </w:tcPr>
          <w:p>
            <w:pPr>
              <w:pStyle w:val="Normal6a"/>
            </w:pPr>
            <w:r>
              <w:t>8.</w:t>
            </w:r>
            <w:r>
              <w:tab/>
            </w:r>
            <w:r>
              <w:t xml:space="preserve">zdůrazňuje, že ačkoli </w:t>
            </w:r>
            <w:r>
              <w:rPr>
                <w:b/>
                <w:i/>
              </w:rPr>
              <w:t>parlamentní a prezidentské volby v roce 2024 byly konkurenční a demokratické a</w:t>
            </w:r>
            <w:r>
              <w:t xml:space="preserve"> byly provedeny změny volebního zákona, je stále zapotřebí komplexní volební </w:t>
            </w:r>
            <w:r>
              <w:rPr>
                <w:b/>
                <w:i/>
              </w:rPr>
              <w:t>reformy;</w:t>
            </w:r>
            <w:r>
              <w:t xml:space="preserve"> </w:t>
            </w:r>
            <w:r>
              <w:rPr>
                <w:b/>
                <w:i/>
              </w:rPr>
              <w:t>zdůrazňuje, že</w:t>
            </w:r>
            <w:r>
              <w:t xml:space="preserve"> doporučení Úřadu pro demokratické instituce a lidská práva (ODIHR) a Benátské komise </w:t>
            </w:r>
            <w:r>
              <w:rPr>
                <w:b/>
                <w:i/>
              </w:rPr>
              <w:t>by v tomto ohledu měla sloužit jako pokyny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zdůrazňuje, že ačkoli byly provedeny změny volebního zákona, je stále zapotřebí komplexní volební reforma; důrazně vyzývá k provedení </w:t>
            </w:r>
            <w:r>
              <w:rPr>
                <w:b/>
                <w:i/>
              </w:rPr>
              <w:t>nerealizovaných doporučení Úřadu pro demokratické instituce a lidská práva (ODIHR) a Benátské komise</w:t>
            </w:r>
            <w:r>
              <w:t>;</w:t>
            </w:r>
          </w:p>
        </w:tc>
        <w:tc>
          <w:tcPr>
            <w:tcW w:w="4876" w:type="dxa"/>
            <w:tcBorders>
              <w:top w:val="nil"/>
              <w:left w:val="nil"/>
              <w:bottom w:val="nil"/>
              <w:right w:val="nil"/>
            </w:tcBorders>
          </w:tcPr>
          <w:p>
            <w:pPr>
              <w:pStyle w:val="Normal6a"/>
            </w:pPr>
            <w:r>
              <w:t>8.</w:t>
            </w:r>
            <w:r>
              <w:tab/>
            </w:r>
            <w:r>
              <w:t xml:space="preserve">zdůrazňuje, že ačkoli byly provedeny změny volebního zákona, je stále zapotřebí komplexní volební reforma; důrazně vyzývá k provedení </w:t>
            </w:r>
            <w:r>
              <w:rPr>
                <w:b/>
                <w:i/>
              </w:rPr>
              <w:t>zbývajících klíčových doporučení OBSE/ODIHR a Benátské komise prostřednictvím inkluzivní revize volebního zákona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vyzývá k lepší regulaci financování politických stran a kampaní, včetně opatření ke zvýšení transparentnosti;</w:t>
            </w:r>
          </w:p>
        </w:tc>
        <w:tc>
          <w:tcPr>
            <w:tcW w:w="4876" w:type="dxa"/>
            <w:tcBorders>
              <w:top w:val="nil"/>
              <w:left w:val="nil"/>
              <w:bottom w:val="nil"/>
              <w:right w:val="nil"/>
            </w:tcBorders>
          </w:tcPr>
          <w:p>
            <w:pPr>
              <w:pStyle w:val="Normal6a"/>
            </w:pPr>
            <w:r>
              <w:t>9.</w:t>
            </w:r>
            <w:r>
              <w:tab/>
            </w:r>
            <w:r>
              <w:t xml:space="preserve">vyzývá k lepší regulaci financování politických stran a kampaní, včetně opatření ke zvýšení transparentnosti; </w:t>
            </w:r>
            <w:r>
              <w:rPr>
                <w:b/>
                <w:i/>
              </w:rPr>
              <w:t>naléhavě vyzývá k revizi pravidel pro státní publicitu v komerčních sdělovacích prostředcích a placenou politickou reklamu;</w:t>
            </w:r>
            <w:r>
              <w:t xml:space="preserve"> </w:t>
            </w:r>
            <w:r>
              <w:rPr>
                <w:b/>
                <w:i/>
              </w:rPr>
              <w:t>zdůrazňuje potřebu fungujících mechanismů dohledu k zajištění integrity při financování politických stran;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vyzývá k lepší regulaci financování politických stran a kampaní, včetně opatření ke zvýšení transparentnosti;</w:t>
            </w:r>
          </w:p>
        </w:tc>
        <w:tc>
          <w:tcPr>
            <w:tcW w:w="4876" w:type="dxa"/>
            <w:tcBorders>
              <w:top w:val="nil"/>
              <w:left w:val="nil"/>
              <w:bottom w:val="nil"/>
              <w:right w:val="nil"/>
            </w:tcBorders>
          </w:tcPr>
          <w:p>
            <w:pPr>
              <w:pStyle w:val="Normal6a"/>
            </w:pPr>
            <w:r>
              <w:t>9.</w:t>
            </w:r>
            <w:r>
              <w:tab/>
            </w:r>
            <w:r>
              <w:t>Vyzývá k lepší regulaci financování politických stran a kampaní, včetně opatření ke zvýšení transparentnosti</w:t>
            </w:r>
            <w:r>
              <w:rPr>
                <w:b/>
                <w:i/>
              </w:rPr>
              <w:t>, pokud jde o finanční prostředky a výdaje politických stran, a k zajištění spravedlivého státního financování a rovného a přiměřeného přístupu politických stran a nezávislých kandidátů ke sdělovacím prostředkům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vyzývá </w:t>
            </w:r>
            <w:r>
              <w:rPr>
                <w:b/>
                <w:i/>
              </w:rPr>
              <w:t>k lepší regulaci</w:t>
            </w:r>
            <w:r>
              <w:t xml:space="preserve"> financování politických stran a kampaní</w:t>
            </w:r>
            <w:r>
              <w:rPr>
                <w:b/>
                <w:i/>
              </w:rPr>
              <w:t>, včetně opatření ke zvýšení transparentnosti</w:t>
            </w:r>
            <w:r>
              <w:t>;</w:t>
            </w:r>
          </w:p>
        </w:tc>
        <w:tc>
          <w:tcPr>
            <w:tcW w:w="4876" w:type="dxa"/>
            <w:tcBorders>
              <w:top w:val="nil"/>
              <w:left w:val="nil"/>
              <w:bottom w:val="nil"/>
              <w:right w:val="nil"/>
            </w:tcBorders>
          </w:tcPr>
          <w:p>
            <w:pPr>
              <w:pStyle w:val="Normal6a"/>
            </w:pPr>
            <w:r>
              <w:t>9.</w:t>
            </w:r>
            <w:r>
              <w:tab/>
            </w:r>
            <w:r>
              <w:t xml:space="preserve">Vyzývá </w:t>
            </w:r>
            <w:r>
              <w:rPr>
                <w:b/>
                <w:i/>
              </w:rPr>
              <w:t>ke zlepšení transparentnosti a regulace</w:t>
            </w:r>
            <w:r>
              <w:t xml:space="preserve"> financování politických stran a kampaní;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vyzývá k pokračující modernizaci veřejné správy založené na zásluhách, řešení systémových problémů politizace a k posílení transparentních postupů přijímání zaměstnanců;</w:t>
            </w:r>
          </w:p>
        </w:tc>
        <w:tc>
          <w:tcPr>
            <w:tcW w:w="4876" w:type="dxa"/>
            <w:tcBorders>
              <w:top w:val="nil"/>
              <w:left w:val="nil"/>
              <w:bottom w:val="nil"/>
              <w:right w:val="nil"/>
            </w:tcBorders>
          </w:tcPr>
          <w:p>
            <w:pPr>
              <w:pStyle w:val="Normal6a"/>
            </w:pPr>
            <w:r>
              <w:t>10.</w:t>
            </w:r>
            <w:r>
              <w:tab/>
            </w:r>
            <w:r>
              <w:t xml:space="preserve">vyzývá k pokračující modernizaci veřejné správy založené na zásluhách, řešení systémových problémů politizace a k posílení transparentních postupů přijímání zaměstnanců; </w:t>
            </w:r>
            <w:r>
              <w:rPr>
                <w:b/>
                <w:i/>
              </w:rPr>
              <w:t>oceňuje strategii veřejné správy na období 2023–2030 a související akční plán na období 2023–2026 přijatý v červenci 2023;</w:t>
            </w:r>
            <w:r>
              <w:t xml:space="preserve"> </w:t>
            </w:r>
            <w:r>
              <w:rPr>
                <w:b/>
                <w:i/>
              </w:rPr>
              <w:t>uznává, že pokrývá všechny příslušné oblasti reforem a že stanoví jasný základ, cíle a úkoly, čímž určuje klíčové politické výzvy;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vyzývá k pokračující </w:t>
            </w:r>
            <w:r>
              <w:rPr>
                <w:b/>
                <w:i/>
              </w:rPr>
              <w:t>modernizaci</w:t>
            </w:r>
            <w:r>
              <w:t xml:space="preserve"> veřejné správy založené na zásluhách, řešení systémových problémů politizace a </w:t>
            </w:r>
            <w:r>
              <w:rPr>
                <w:b/>
                <w:i/>
              </w:rPr>
              <w:t>k</w:t>
            </w:r>
            <w:r>
              <w:t xml:space="preserve"> posílení transparentních postupů přijímání zaměstnanců;</w:t>
            </w:r>
          </w:p>
        </w:tc>
        <w:tc>
          <w:tcPr>
            <w:tcW w:w="4876" w:type="dxa"/>
            <w:tcBorders>
              <w:top w:val="nil"/>
              <w:left w:val="nil"/>
              <w:bottom w:val="nil"/>
              <w:right w:val="nil"/>
            </w:tcBorders>
          </w:tcPr>
          <w:p>
            <w:pPr>
              <w:pStyle w:val="Normal6a"/>
            </w:pPr>
            <w:r>
              <w:t>10.</w:t>
            </w:r>
            <w:r>
              <w:tab/>
            </w:r>
            <w:r>
              <w:t xml:space="preserve">Vyzývá k </w:t>
            </w:r>
            <w:r>
              <w:rPr>
                <w:b/>
                <w:i/>
              </w:rPr>
              <w:t>pokračování reformy místní finanční samosprávy, která by místní správě umožnila poskytovat občanům lepší sociální služby a vypracovat uzpůsobené strategie místního a regionálního rozvoje;</w:t>
            </w:r>
            <w:r>
              <w:t xml:space="preserve"> </w:t>
            </w:r>
            <w:r>
              <w:rPr>
                <w:b/>
                <w:i/>
              </w:rPr>
              <w:t>zdůrazňuje, že je třeba</w:t>
            </w:r>
            <w:r>
              <w:t xml:space="preserve"> pokračující </w:t>
            </w:r>
            <w:r>
              <w:rPr>
                <w:b/>
                <w:i/>
              </w:rPr>
              <w:t>modernizace</w:t>
            </w:r>
            <w:r>
              <w:t xml:space="preserve"> veřejné správy založené na zásluhách, řešení systémových problémů politizace a posílení transparentních postupů přijímání zaměstnanců;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vyzývá k pokračující modernizaci veřejné správy založené na zásluhách, řešení systémových problémů politizace a k posílení transparentních postupů přijímání zaměstnanců;</w:t>
            </w:r>
          </w:p>
        </w:tc>
        <w:tc>
          <w:tcPr>
            <w:tcW w:w="4876" w:type="dxa"/>
            <w:tcBorders>
              <w:top w:val="nil"/>
              <w:left w:val="nil"/>
              <w:bottom w:val="nil"/>
              <w:right w:val="nil"/>
            </w:tcBorders>
          </w:tcPr>
          <w:p>
            <w:pPr>
              <w:pStyle w:val="Normal6a"/>
            </w:pPr>
            <w:r>
              <w:t>10.</w:t>
            </w:r>
            <w:r>
              <w:tab/>
            </w:r>
            <w:r>
              <w:t xml:space="preserve">vyzývá k pokračující modernizaci veřejné správy založené na zásluhách, řešení systémových problémů politizace a k posílení transparentních postupů přijímání zaměstnanců </w:t>
            </w:r>
            <w:r>
              <w:rPr>
                <w:b/>
                <w:i/>
              </w:rPr>
              <w:t>i reformě místní samosprávy;</w:t>
            </w:r>
            <w:r>
              <w:t xml:space="preserve"> </w:t>
            </w:r>
            <w:r>
              <w:rPr>
                <w:b/>
                <w:i/>
              </w:rPr>
              <w:t>naléhavě vyzývá orgány, aby zvýšily své úsilí a přijaly a prováděly nezbytné právní předpisy s cílem zlepšit důvěru veřejnosti ve veřejnou správu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výzva k tomu, aby se řešily systémové výzvy související s politizací.</w:t>
            </w:r>
            <w:r>
              <w:t xml:space="preserve"> </w:t>
            </w:r>
            <w:r>
              <w:rPr>
                <w:b/>
                <w:i/>
              </w:rPr>
              <w:t>Toto úsilí zahrnuje posílení transparentních náborových procesů, které mají zásadní význam pro budování solidní meritokracie.</w:t>
            </w:r>
            <w:r>
              <w:t xml:space="preserve"> </w:t>
            </w:r>
            <w:r>
              <w:rPr>
                <w:b/>
                <w:i/>
              </w:rPr>
              <w:t>Posílení meritokratických zásad může zvýšit účinnost a integritu veřejné správy, což v konečném důsledku povede k lepší správě věcí veřejných a důvěře veřejnosti.</w:t>
            </w:r>
            <w:r>
              <w:t xml:space="preserve"> </w:t>
            </w:r>
            <w:r>
              <w:rPr>
                <w:b/>
                <w:i/>
              </w:rPr>
              <w:t>Toto úsilí o modernizaci má zásadní význam pro podporu odolné a schopné veřejné služby, která může účinně reagovat na současné výzvy a sloužit potřebám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vyzývá k uskutečnění dalších kroků k zajištění systémové odpovědnosti veřejných institucí prostřednictvím smysluplných a veřejných konzultací se zúčastněnými stranami;</w:t>
            </w:r>
          </w:p>
        </w:tc>
        <w:tc>
          <w:tcPr>
            <w:tcW w:w="4876" w:type="dxa"/>
            <w:tcBorders>
              <w:top w:val="nil"/>
              <w:left w:val="nil"/>
              <w:bottom w:val="nil"/>
              <w:right w:val="nil"/>
            </w:tcBorders>
          </w:tcPr>
          <w:p>
            <w:pPr>
              <w:pStyle w:val="Normal6a"/>
            </w:pPr>
            <w:r>
              <w:t>11.</w:t>
            </w:r>
            <w:r>
              <w:tab/>
            </w:r>
            <w:r>
              <w:t xml:space="preserve">vyzývá k uskutečnění dalších kroků k zajištění systémové odpovědnosti veřejných institucí prostřednictvím smysluplných a veřejných konzultací se zúčastněnými stranami; </w:t>
            </w:r>
            <w:r>
              <w:rPr>
                <w:b/>
                <w:i/>
              </w:rPr>
              <w:t>oceňuje zákon o obecných správních postupech, který stanoví zjednodušení, důrazně však doporučuje, aby byl systematicky prováděn ve všech správních orgánech;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vyzývá k uskutečnění dalších kroků k zajištění systémové odpovědnosti veřejných institucí prostřednictvím smysluplných a veřejných konzultací se zúčastněnými stranami;</w:t>
            </w:r>
          </w:p>
        </w:tc>
        <w:tc>
          <w:tcPr>
            <w:tcW w:w="4876" w:type="dxa"/>
            <w:tcBorders>
              <w:top w:val="nil"/>
              <w:left w:val="nil"/>
              <w:bottom w:val="nil"/>
              <w:right w:val="nil"/>
            </w:tcBorders>
          </w:tcPr>
          <w:p>
            <w:pPr>
              <w:pStyle w:val="Normal6a"/>
            </w:pPr>
            <w:r>
              <w:t>11.</w:t>
            </w:r>
            <w:r>
              <w:tab/>
            </w:r>
            <w:r>
              <w:t>Vyzývá k uskutečnění dalších kroků k zajištění systémové odpovědnosti veřejných institucí prostřednictvím smysluplných a veřejných konzultací se zúčastněnými stranami</w:t>
            </w:r>
            <w:r>
              <w:rPr>
                <w:b/>
                <w:i/>
              </w:rPr>
              <w:t>, a to i pokud jde o provádění programu reforem, a k poskytnutí zpětné vazby z provedených konzultací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naléhavě vyzývá orgány Severní Makedonie, aby se zdržely neprůhledného, zpolitizovaného propouštění a obsazování funkcí v nezávislých orgánech a agenturách a aby zajistily odpovídající financování </w:t>
            </w:r>
            <w:r>
              <w:rPr>
                <w:b/>
                <w:i/>
              </w:rPr>
              <w:t>organizací</w:t>
            </w:r>
            <w:r>
              <w:t xml:space="preserve"> a důsledné provádění rozhodnutí a doporučení;</w:t>
            </w:r>
          </w:p>
        </w:tc>
        <w:tc>
          <w:tcPr>
            <w:tcW w:w="4876" w:type="dxa"/>
            <w:tcBorders>
              <w:top w:val="nil"/>
              <w:left w:val="nil"/>
              <w:bottom w:val="nil"/>
              <w:right w:val="nil"/>
            </w:tcBorders>
          </w:tcPr>
          <w:p>
            <w:pPr>
              <w:pStyle w:val="Normal6a"/>
            </w:pPr>
            <w:r>
              <w:t>12.</w:t>
            </w:r>
            <w:r>
              <w:tab/>
            </w:r>
            <w:r>
              <w:t xml:space="preserve">naléhavě vyzývá orgány Severní Makedonie, aby se zdržely neprůhledného, zpolitizovaného propouštění a obsazování funkcí v nezávislých orgánech a agenturách a aby zajistily odpovídající financování </w:t>
            </w:r>
            <w:r>
              <w:rPr>
                <w:b/>
                <w:i/>
              </w:rPr>
              <w:t>institucí</w:t>
            </w:r>
            <w:r>
              <w:t xml:space="preserve"> a důsledné provádění rozhodnutí a doporučení</w:t>
            </w:r>
            <w:r>
              <w:rPr>
                <w:b/>
                <w:i/>
              </w:rPr>
              <w:t>, např. veřejného ochránce práv;</w:t>
            </w:r>
            <w:r>
              <w:t xml:space="preserve"> </w:t>
            </w:r>
            <w:r>
              <w:rPr>
                <w:b/>
                <w:i/>
              </w:rPr>
              <w:t>s politováním konstatuje, že při posilování úřadu veřejného ochránce práv stále nebylo dosaženo dostatečného pokroku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Dan Barna, Urmas Paet,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připomíná, že je třeba reformovat právní rámec upravující on-line a off-line sdělovací prostředky, aby byl plně v souladu s Evropským aktem o svobodě sdělovacích prostředků</w:t>
            </w:r>
            <w:r>
              <w:rPr>
                <w:vertAlign w:val="superscript"/>
              </w:rPr>
              <w:t>4</w:t>
            </w:r>
            <w:r>
              <w:t>;</w:t>
            </w:r>
          </w:p>
        </w:tc>
        <w:tc>
          <w:tcPr>
            <w:tcW w:w="4876" w:type="dxa"/>
            <w:tcBorders>
              <w:top w:val="nil"/>
              <w:left w:val="nil"/>
              <w:bottom w:val="nil"/>
              <w:right w:val="nil"/>
            </w:tcBorders>
          </w:tcPr>
          <w:p>
            <w:pPr>
              <w:pStyle w:val="Normal6a"/>
            </w:pPr>
            <w:r>
              <w:t>13.</w:t>
            </w:r>
            <w:r>
              <w:tab/>
            </w:r>
            <w:r>
              <w:rPr>
                <w:b/>
                <w:i/>
              </w:rPr>
              <w:t>Vítá skutečnost, že zvláštní státní zástupce byl pověřen sledováním útoků na novináře,</w:t>
            </w:r>
            <w:r>
              <w:t xml:space="preserve"> připomíná </w:t>
            </w:r>
            <w:r>
              <w:rPr>
                <w:b/>
                <w:i/>
              </w:rPr>
              <w:t>však</w:t>
            </w:r>
            <w:r>
              <w:t xml:space="preserve">, že je třeba reformovat právní rámec upravující on-line a off-line sdělovací prostředky </w:t>
            </w:r>
            <w:r>
              <w:rPr>
                <w:b/>
                <w:i/>
              </w:rPr>
              <w:t>tak</w:t>
            </w:r>
            <w:r>
              <w:t>, aby byl plně v souladu s Evropským aktem o svobodě sdělovacích prostředků</w:t>
            </w:r>
            <w:r>
              <w:rPr>
                <w:vertAlign w:val="superscript"/>
              </w:rPr>
              <w:t>4</w:t>
            </w:r>
            <w:r>
              <w:t xml:space="preserve"> </w:t>
            </w:r>
            <w:r>
              <w:rPr>
                <w:b/>
                <w:i/>
              </w:rPr>
              <w:t>a se strategickým právním postupem proti účasti veřejnosti, strategickým žalobám proti účasti veřejnosti a směrnicí (EU) 2024/1069, a zavést podpůrné mechanismy pro strategické žaloby proti účasti veřejnosti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2024/1083 ze dne 11. dubna 2024, kterým se stanoví společný rámec pro mediální služby na vnitřním trhu a mění směrnice 2010/13/EU (Evropský akt o svobodě médií) (Úř. věst.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2024/1083 ze dne 11. dubna 2024, kterým se stanoví společný rámec pro mediální služby na vnitřním trhu a mění směrnice 2010/13/EU (Evropský akt o svobodě médií) (Úř. věst.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připomíná, že je třeba reformovat právní rámec upravující on-line a off-line sdělovací prostředky, aby byl plně v souladu s Evropským aktem o svobodě sdělovacích prostředků</w:t>
            </w:r>
            <w:r>
              <w:rPr>
                <w:vertAlign w:val="superscript"/>
              </w:rPr>
              <w:t>4</w:t>
            </w:r>
            <w:r>
              <w:t>;</w:t>
            </w:r>
          </w:p>
        </w:tc>
        <w:tc>
          <w:tcPr>
            <w:tcW w:w="4876" w:type="dxa"/>
            <w:tcBorders>
              <w:top w:val="nil"/>
              <w:left w:val="nil"/>
              <w:bottom w:val="nil"/>
              <w:right w:val="nil"/>
            </w:tcBorders>
          </w:tcPr>
          <w:p>
            <w:pPr>
              <w:pStyle w:val="Normal6a"/>
            </w:pPr>
            <w:r>
              <w:t>13.</w:t>
            </w:r>
            <w:r>
              <w:tab/>
            </w:r>
            <w:r>
              <w:t>připomíná, že je třeba reformovat právní rámec upravující on-line a off-line sdělovací prostředky, aby byl plně v souladu s Evropským aktem o svobodě sdělovacích prostředků</w:t>
            </w:r>
            <w:r>
              <w:rPr>
                <w:vertAlign w:val="superscript"/>
              </w:rPr>
              <w:t>4</w:t>
            </w:r>
            <w:r>
              <w:t xml:space="preserve">; </w:t>
            </w:r>
            <w:r>
              <w:rPr>
                <w:b/>
                <w:i/>
              </w:rPr>
              <w:t>zdůrazňuje, že je naléhavě nutné bojovat proti zlovolnému zahraničnímu vlivu na mediální prostředí, včetně dezinformací šířených subjekty spojenými s Ruskem a Čínou, často prostřednictvím zástupných sdělovacích prostředků nebo neregulovaných on-line platforem;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2024/1083 ze dne 11. dubna 2024, kterým se stanoví společný rámec pro mediální služby na vnitřním trhu a mění směrnice 2010/13/EU (Evropský akt o svobodě médií) (Úř. věst.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2024/1083 ze dne 11. dubna 2024, kterým se stanoví společný rámec pro mediální služby na vnitřním trhu a mění směrnice 2010/13/EU (Evropský akt o svobodě médií) (Úř. věst.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připomíná, že je třeba reformovat právní rámec upravující on-line a off-line sdělovací prostředky, aby byl plně v souladu s Evropským aktem o svobodě sdělovacích prostředků</w:t>
            </w:r>
            <w:r>
              <w:rPr>
                <w:vertAlign w:val="superscript"/>
              </w:rPr>
              <w:t>4</w:t>
            </w:r>
            <w:r>
              <w:t>;</w:t>
            </w:r>
          </w:p>
        </w:tc>
        <w:tc>
          <w:tcPr>
            <w:tcW w:w="4876" w:type="dxa"/>
            <w:tcBorders>
              <w:top w:val="nil"/>
              <w:left w:val="nil"/>
              <w:bottom w:val="nil"/>
              <w:right w:val="nil"/>
            </w:tcBorders>
          </w:tcPr>
          <w:p>
            <w:pPr>
              <w:pStyle w:val="Normal6a"/>
            </w:pPr>
            <w:r>
              <w:t>13.</w:t>
            </w:r>
            <w:r>
              <w:tab/>
            </w:r>
            <w:r>
              <w:t>Připomíná, že je třeba reformovat právní rámec upravující on-line a off-line sdělovací prostředky, aby byl plně v souladu s Evropským aktem o svobodě sdělovacích prostředků</w:t>
            </w:r>
            <w:r>
              <w:rPr>
                <w:vertAlign w:val="superscript"/>
              </w:rPr>
              <w:t>4</w:t>
            </w:r>
            <w:r>
              <w:rPr>
                <w:b/>
                <w:i/>
              </w:rPr>
              <w:t> , a řešit přetrvávající problémy v oblasti transparentnosti vlastnictví sdělovacích prostředků, zveřejňování digitálních médií a koncentrace sdělovacích prostředků;</w:t>
            </w:r>
            <w:r>
              <w:t xml:space="preserve"> </w:t>
            </w:r>
            <w:r>
              <w:rPr>
                <w:b/>
                <w:i/>
              </w:rPr>
              <w:t>zdůrazňuje, že je třeba zahrnout on-line média do zákona o sdělovacích prostředcích a regulovat je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2024/1083 ze dne 11. dubna 2024, kterým se stanoví společný rámec pro mediální služby na vnitřním trhu a mění směrnice 2010/13/EU (Evropský akt o svobodě médií) (Úř. věst.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2024/1083 ze dne 11. dubna 2024, kterým se stanoví společný rámec pro mediální služby na vnitřním trhu a mění směrnice 2010/13/EU (Evropský akt o svobodě médií) (Úř. věst.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připomíná, že je třeba reformovat právní rámec upravující on-line a off-line sdělovací prostředky, aby byl plně v souladu s Evropským aktem o svobodě sdělovacích prostředků</w:t>
            </w:r>
            <w:r>
              <w:rPr>
                <w:vertAlign w:val="superscript"/>
              </w:rPr>
              <w:t>4</w:t>
            </w:r>
            <w:r>
              <w:t>;</w:t>
            </w:r>
          </w:p>
        </w:tc>
        <w:tc>
          <w:tcPr>
            <w:tcW w:w="4876" w:type="dxa"/>
            <w:tcBorders>
              <w:top w:val="nil"/>
              <w:left w:val="nil"/>
              <w:bottom w:val="nil"/>
              <w:right w:val="nil"/>
            </w:tcBorders>
          </w:tcPr>
          <w:p>
            <w:pPr>
              <w:pStyle w:val="Normal6a"/>
            </w:pPr>
            <w:r>
              <w:t>13.</w:t>
            </w:r>
            <w:r>
              <w:tab/>
            </w:r>
            <w:r>
              <w:rPr>
                <w:b/>
                <w:i/>
              </w:rPr>
              <w:t>Vítá trvalý pokrok Severní Makedonie při zajišťování svobody sdělovacích prostředků;</w:t>
            </w:r>
            <w:r>
              <w:t xml:space="preserve"> připomíná, že je třeba reformovat právní rámec upravující on-line a off-line sdělovací prostředky, aby byl plně v souladu s Evropským aktem o svobodě sdělovacích prostředků</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2024/1083 ze dne 11. dubna 2024, kterým se stanoví společný rámec pro mediální služby na vnitřním trhu a mění směrnice 2010/13/EU (Evropský akt o svobodě médií) (Úř. věst. L, 2024/1083, 17.4.2024, ELI: http://data.europa.eu/eli/reg/2024/1083/oj.</w:t>
            </w:r>
          </w:p>
        </w:tc>
        <w:tc>
          <w:tcPr>
            <w:tcW w:w="4876" w:type="dxa"/>
            <w:tcBorders>
              <w:top w:val="nil"/>
              <w:left w:val="nil"/>
              <w:bottom w:val="nil"/>
              <w:right w:val="nil"/>
            </w:tcBorders>
          </w:tcPr>
          <w:p>
            <w:pPr>
              <w:pStyle w:val="Normal6a"/>
            </w:pPr>
            <w:r>
              <w:rPr>
                <w:vertAlign w:val="superscript"/>
              </w:rPr>
              <w:t>4</w:t>
            </w:r>
            <w:r>
              <w:t xml:space="preserve"> </w:t>
            </w:r>
            <w:r>
              <w:t>Nařízení Evropského parlamentu a Rady (EU) 2024/1083 ze dne 11. dubna 2024, kterým se stanoví společný rámec pro mediální služby na vnitřním trhu a mění směrnice 2010/13/EU (Evropský akt o svobodě médií) (Úř. věst.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Připomíná, že analýza z roku 2023 zjistila, že ruští státní aktéři využívali srbských sdělovacích prostředků k šíření narativů, které jsou nepřátelské vůči NATO, a o tom, že EU vyvíjí tlak na Severní Makedonii, aby „se vzdala své identity“;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Naléhavě vyzývá orgány, aby zajistily plnou transparentnost a neomezený přístup občanů k informacím;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znovu vyzývá ke komplexní reformě pravidel upravujících státní financování a reklamu politických stran ve sdělovacích prostředcích;</w:t>
            </w:r>
          </w:p>
        </w:tc>
        <w:tc>
          <w:tcPr>
            <w:tcW w:w="4876" w:type="dxa"/>
            <w:tcBorders>
              <w:top w:val="nil"/>
              <w:left w:val="nil"/>
              <w:bottom w:val="nil"/>
              <w:right w:val="nil"/>
            </w:tcBorders>
          </w:tcPr>
          <w:p>
            <w:pPr>
              <w:pStyle w:val="Normal6a"/>
            </w:pPr>
            <w:r>
              <w:t>14.</w:t>
            </w:r>
            <w:r>
              <w:tab/>
            </w:r>
            <w:r>
              <w:t>Znovu vyzývá ke komplexní reformě pravidel upravujících státní financování a reklamu politických stran ve sdělovacích prostředcích</w:t>
            </w:r>
            <w:r>
              <w:rPr>
                <w:b/>
                <w:i/>
              </w:rPr>
              <w:t>, a poukazuje na nedostatečnou transparentnost, pokračující zneužívání státních prostředků na politickou reklamu a přetrvávající riziko ohrožení nezávislosti sdělovacích prostředků prostřednictvím neprůhledných mechanismů financování;</w:t>
            </w:r>
            <w:r>
              <w:t xml:space="preserve"> </w:t>
            </w:r>
            <w:r>
              <w:rPr>
                <w:b/>
                <w:i/>
              </w:rPr>
              <w:t>naléhavě žádá, aby byly tyto reformy přijaty a provedeny před volbami do místních zastupitelstev, které se mají konat na podzim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Hristo Petrov,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znovu vyzývá ke komplexní reformě pravidel upravujících státní financování a reklamu politických stran ve sdělovacích prostředcích;</w:t>
            </w:r>
          </w:p>
        </w:tc>
        <w:tc>
          <w:tcPr>
            <w:tcW w:w="4876" w:type="dxa"/>
            <w:tcBorders>
              <w:top w:val="nil"/>
              <w:left w:val="nil"/>
              <w:bottom w:val="nil"/>
              <w:right w:val="nil"/>
            </w:tcBorders>
          </w:tcPr>
          <w:p>
            <w:pPr>
              <w:pStyle w:val="Normal6a"/>
            </w:pPr>
            <w:r>
              <w:t>14.</w:t>
            </w:r>
            <w:r>
              <w:tab/>
            </w:r>
            <w:r>
              <w:rPr>
                <w:b/>
                <w:i/>
              </w:rPr>
              <w:t>Se znepokojením bere na vědomí obnovení vládní publicity v komerčních médiích v Severní Makedonii;</w:t>
            </w:r>
            <w:r>
              <w:t xml:space="preserve"> </w:t>
            </w:r>
            <w:r>
              <w:rPr>
                <w:b/>
                <w:i/>
              </w:rPr>
              <w:t>zdůrazňuje vysoké riziko, že toto opatření otevřou mediální trh narušením a nepatřičným politickým vlivům, což ohrožuje nezávislost a pluralitu sdělovacích prostředků;</w:t>
            </w:r>
            <w:r>
              <w:t xml:space="preserve"> znovu vyzývá ke komplexní reformě pravidel upravujících státní financování a reklamu politických stran ve sdělovacích prostředcích;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Zdůrazňuje, že je třeba posílit nezávislost a kapacitu regulačního orgánu pro sdělovací prostředky, veřejnoprávního vysílání a regulačního orgánu v oblasti elektronické komunikace;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vybízí k opatřením na posílení redakční a finanční nezávislosti, nestrannosti a profesionality veřejnoprávních vysílacích stanic a regulačních orgánů pro sdělovací prostředky;</w:t>
            </w:r>
          </w:p>
        </w:tc>
        <w:tc>
          <w:tcPr>
            <w:tcW w:w="4876" w:type="dxa"/>
            <w:tcBorders>
              <w:top w:val="nil"/>
              <w:left w:val="nil"/>
              <w:bottom w:val="nil"/>
              <w:right w:val="nil"/>
            </w:tcBorders>
          </w:tcPr>
          <w:p>
            <w:pPr>
              <w:pStyle w:val="Normal6a"/>
            </w:pPr>
            <w:r>
              <w:t>15.</w:t>
            </w:r>
            <w:r>
              <w:tab/>
            </w:r>
            <w:r>
              <w:t xml:space="preserve">vybízí k opatřením na posílení redakční a finanční nezávislosti, nestrannosti a profesionality veřejnoprávních vysílacích stanic a regulačních orgánů pro sdělovací prostředky; </w:t>
            </w:r>
            <w:r>
              <w:rPr>
                <w:b/>
                <w:i/>
              </w:rPr>
              <w:t>vyzývá k přísnějším pravidlům transparentnosti a vlastnictví s cílem odhalit skrytý vliv, včetně mediálního obsahu sponzorovaného ze zahraničí, a k vytvoření mechanismů pro identifikaci a narušení koordinovaných zahraničních dezinformačních sítí;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vybízí k opatřením na posílení redakční a finanční nezávislosti, nestrannosti a profesionality veřejnoprávních vysílacích stanic a regulačních orgánů pro sdělovací prostředky;</w:t>
            </w:r>
          </w:p>
        </w:tc>
        <w:tc>
          <w:tcPr>
            <w:tcW w:w="4876" w:type="dxa"/>
            <w:tcBorders>
              <w:top w:val="nil"/>
              <w:left w:val="nil"/>
              <w:bottom w:val="nil"/>
              <w:right w:val="nil"/>
            </w:tcBorders>
          </w:tcPr>
          <w:p>
            <w:pPr>
              <w:pStyle w:val="Normal6a"/>
            </w:pPr>
            <w:r>
              <w:t>15.</w:t>
            </w:r>
            <w:r>
              <w:tab/>
            </w:r>
            <w:r>
              <w:t>vybízí k opatřením na posílení redakční a finanční nezávislosti, nestrannosti a profesionality veřejnoprávních vysílacích stanic a regulačních orgánů pro sdělovací prostředky</w:t>
            </w:r>
            <w:r>
              <w:rPr>
                <w:b/>
                <w:i/>
              </w:rPr>
              <w:t>, přičemž bere na vědomí pokračující zpoždění při jmenování klíčových orgánů dohledu a potřebu komplexního úsilí o modernizaci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vybízí k opatřením na posílení redakční a finanční nezávislosti, nestrannosti a profesionality veřejnoprávních vysílacích stanic a regulačních orgánů pro sdělovací prostředky;</w:t>
            </w:r>
          </w:p>
        </w:tc>
        <w:tc>
          <w:tcPr>
            <w:tcW w:w="4876" w:type="dxa"/>
            <w:tcBorders>
              <w:top w:val="nil"/>
              <w:left w:val="nil"/>
              <w:bottom w:val="nil"/>
              <w:right w:val="nil"/>
            </w:tcBorders>
          </w:tcPr>
          <w:p>
            <w:pPr>
              <w:pStyle w:val="Normal6a"/>
            </w:pPr>
            <w:r>
              <w:t>15.</w:t>
            </w:r>
            <w:r>
              <w:tab/>
            </w:r>
            <w:r>
              <w:t xml:space="preserve">vybízí k opatřením na posílení redakční a finanční nezávislosti, nestrannosti a profesionality veřejnoprávních vysílacích stanic a regulačních orgánů pro sdělovací prostředky; </w:t>
            </w:r>
            <w:r>
              <w:rPr>
                <w:b/>
                <w:i/>
              </w:rPr>
              <w:t>naléhavě vyzývá Severní Makedonii, aby přijala konkrétní opatření ke zvýšení transparentnosti vlastnictví sdělovacích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Dan Barna, Urmas Paet, Nikola Minchev,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vybízí k opatřením na posílení redakční a finanční nezávislosti, nestrannosti a profesionality veřejnoprávních vysílacích stanic a regulačních orgánů pro sdělovací prostředky;</w:t>
            </w:r>
          </w:p>
        </w:tc>
        <w:tc>
          <w:tcPr>
            <w:tcW w:w="4876" w:type="dxa"/>
            <w:tcBorders>
              <w:top w:val="nil"/>
              <w:left w:val="nil"/>
              <w:bottom w:val="nil"/>
              <w:right w:val="nil"/>
            </w:tcBorders>
          </w:tcPr>
          <w:p>
            <w:pPr>
              <w:pStyle w:val="Normal6a"/>
            </w:pPr>
            <w:r>
              <w:t>15.</w:t>
            </w:r>
            <w:r>
              <w:tab/>
            </w:r>
            <w:r>
              <w:t xml:space="preserve">vybízí k opatřením na posílení </w:t>
            </w:r>
            <w:r>
              <w:rPr>
                <w:b/>
                <w:i/>
              </w:rPr>
              <w:t>transparentnosti vlastnictví sdělovacích prostředků,</w:t>
            </w:r>
            <w:r>
              <w:t xml:space="preserve"> redakční a finanční nezávislosti, nestrannosti a profesionality veřejnoprávních vysílacích stanic a regulačních orgánů pro sdělovací prostředky;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Vyjadřuje znepokojení nad strategickým získáváním klíčových televizních stanic a zpravodajských portálů maďarskými vedoucími pracovníky sdělovacích prostředků, jež mají blízko k vládnoucí straně v Budapešti, což umožňuje každodenní pronikání protievropských narativů do veřejného diskurzu v Severní Makedonii;</w:t>
            </w:r>
            <w:r>
              <w:t xml:space="preserve"> </w:t>
            </w:r>
            <w:r>
              <w:rPr>
                <w:b/>
                <w:i/>
              </w:rPr>
              <w:t>vyjadřuje politování nad tvrzeními, že sdělovací prostředky obdržely nepřímou finanční podporu prostřednictvím reklamy maďarských podniků;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uznává neustálé zlepšování svobody sdělovacích prostředků, o čemž svědčí vzestup v mezinárodním žebříčku, a vybízí k pokračování reforem s cílem zajistit nezávislé a odolné mediální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se znepokojením bere na vědomí pokračující hrozby a útoky proti novinářům; vítá přidělení zvláštního státního zástupce ke sledování útoků na novináře a zavedení mechanismů oznamování kybernetické šikany;</w:t>
            </w:r>
          </w:p>
        </w:tc>
        <w:tc>
          <w:tcPr>
            <w:tcW w:w="4876" w:type="dxa"/>
            <w:tcBorders>
              <w:top w:val="nil"/>
              <w:left w:val="nil"/>
              <w:bottom w:val="nil"/>
              <w:right w:val="nil"/>
            </w:tcBorders>
          </w:tcPr>
          <w:p>
            <w:pPr>
              <w:pStyle w:val="Normal6a"/>
            </w:pPr>
            <w:r>
              <w:t>16.</w:t>
            </w:r>
            <w:r>
              <w:tab/>
            </w:r>
            <w:r>
              <w:t xml:space="preserve">Se znepokojením bere na vědomí pokračující hrozby a útoky proti </w:t>
            </w:r>
            <w:r>
              <w:rPr>
                <w:b/>
                <w:i/>
              </w:rPr>
              <w:t>nezávislým</w:t>
            </w:r>
            <w:r>
              <w:t xml:space="preserve"> novinářům </w:t>
            </w:r>
            <w:r>
              <w:rPr>
                <w:b/>
                <w:i/>
              </w:rPr>
              <w:t>a pracovníkům sdělovacích prostředků, včetně misogynního obtěžování na internetu namířeného proti novinářkám, často namířeným proti těm, kdo informují o právním státu, korupci a spravedlnosti</w:t>
            </w:r>
            <w:r>
              <w:t xml:space="preserve">; vítá přidělení zvláštního státního zástupce ke sledování útoků na novináře a zavedení mechanismů oznamování kybernetické šikany; </w:t>
            </w:r>
            <w:r>
              <w:rPr>
                <w:b/>
                <w:i/>
              </w:rPr>
              <w:t>vyzývá k přijetí přísnějších opatření na ochranu pracovníků sdělovacích prostředků před fyzickými i nefyzickými hrozbami, obtěžováním a nevhodnou dikcí ze strany veřejných činitelů;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se znepokojením bere na vědomí</w:t>
            </w:r>
            <w:r>
              <w:t xml:space="preserve"> pokračující hrozby a útoky proti novinářům; vítá přidělení zvláštního státního zástupce ke sledování útoků na novináře a zavedení mechanismů oznamování kybernetické šikany;</w:t>
            </w:r>
          </w:p>
        </w:tc>
        <w:tc>
          <w:tcPr>
            <w:tcW w:w="4876" w:type="dxa"/>
            <w:tcBorders>
              <w:top w:val="nil"/>
              <w:left w:val="nil"/>
              <w:bottom w:val="nil"/>
              <w:right w:val="nil"/>
            </w:tcBorders>
          </w:tcPr>
          <w:p>
            <w:pPr>
              <w:pStyle w:val="Normal6a"/>
            </w:pPr>
            <w:r>
              <w:t>16.</w:t>
            </w:r>
            <w:r>
              <w:tab/>
            </w:r>
            <w:r>
              <w:rPr>
                <w:b/>
                <w:i/>
              </w:rPr>
              <w:t>vyjadřuje znepokojení, pokud jde o</w:t>
            </w:r>
            <w:r>
              <w:t xml:space="preserve"> pokračující hrozby a útoky proti novinářům; vítá přidělení zvláštního státního zástupce ke sledování </w:t>
            </w:r>
            <w:r>
              <w:rPr>
                <w:b/>
                <w:i/>
              </w:rPr>
              <w:t>těchto</w:t>
            </w:r>
            <w:r>
              <w:t xml:space="preserve"> útoků na novináře a zavedení mechanismů oznamování kybernetické šikany; </w:t>
            </w:r>
            <w:r>
              <w:rPr>
                <w:b/>
                <w:i/>
              </w:rPr>
              <w:t>Kromě toho zdůrazňuje potřebu reformy sdělovacích prostředků, která upřednostní opatření proti koncentraci s cílem chránit novinářskou integritu.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Andrey Kovatchev, Ivaylo Valchev, Emil Radev, Eva Maydell, Radan Kanev, Kristian Vigenin, Tsvetelina Penkova, Ilia Lazarov, Andrey Novakov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naléhavě vyzývá příslušné orgány, aby proaktivně předcházely všem případům nenávistných verbálních projevů, trestných činů z nenávisti a zastrašování a systematicky je stíhaly, aby důkladně šetřily související útoky a aby zajistily bezpečnost a ochranu všech, na něž jsou tyto činy zaměřeny, jako jsou novináři a příslušníci menšin, komunit nebo jiných zranitelných skupin;</w:t>
            </w:r>
            <w:r>
              <w:t xml:space="preserve"> </w:t>
            </w:r>
            <w:r>
              <w:rPr>
                <w:b/>
                <w:i/>
              </w:rPr>
              <w:t>odsuzuje sdělovací prostředky, které selektivně podporují negativní zpravodajství, nenávistné projevy a etnické předsudky vůči Bulharům;</w:t>
            </w:r>
            <w:r>
              <w:t xml:space="preserve"> </w:t>
            </w:r>
            <w:r>
              <w:rPr>
                <w:b/>
                <w:i/>
              </w:rPr>
              <w:t>důrazně vyzývá sdělovací prostředky a orgány Severní Makedonie, aby odrazovaly od využívání nenávistných projevů proti členským státům EU a jejím sousedním zemím a zveřejňování těchto projevů;</w:t>
            </w:r>
            <w:r>
              <w:t xml:space="preserve"> </w:t>
            </w:r>
            <w:r>
              <w:rPr>
                <w:b/>
                <w:i/>
              </w:rPr>
              <w:t>naléhavě vyzývá orgány, aby účinně bojovaly proti trestným činům motivovaným nenávistí prostřednictvím koordinovaného vyšetřování a stíhání vedoucích k pravomocným odsouzením;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vyzývá k posílení opatření na podporu investigativní žurnalistiky a mediální gramotnosti s cílem bojovat proti nenávistným verbálním projevům, dezinformacím a zahraničnímu vměšování;</w:t>
            </w:r>
          </w:p>
        </w:tc>
        <w:tc>
          <w:tcPr>
            <w:tcW w:w="4876" w:type="dxa"/>
            <w:tcBorders>
              <w:top w:val="nil"/>
              <w:left w:val="nil"/>
              <w:bottom w:val="nil"/>
              <w:right w:val="nil"/>
            </w:tcBorders>
          </w:tcPr>
          <w:p>
            <w:pPr>
              <w:pStyle w:val="Normal6a"/>
            </w:pPr>
            <w:r>
              <w:t>17.</w:t>
            </w:r>
            <w:r>
              <w:tab/>
            </w:r>
            <w:r>
              <w:rPr>
                <w:b/>
                <w:i/>
              </w:rPr>
              <w:t>Vyjadřuje znepokojení nad nárůstem nenávistných verbálních projevů a rostoucími hrozbami dezinformací v online sdělovacích prostředcích;</w:t>
            </w:r>
            <w:r>
              <w:t xml:space="preserve"> vyzývá k posílení opatření na podporu investigativní žurnalistiky</w:t>
            </w:r>
            <w:r>
              <w:rPr>
                <w:b/>
                <w:i/>
              </w:rPr>
              <w:t>, kapacit pro ověřování faktů</w:t>
            </w:r>
            <w:r>
              <w:t xml:space="preserve"> a mediální gramotnosti s cílem bojovat proti nenávistným verbálním projevům, dezinformacím a zahraničnímu vměšování; </w:t>
            </w:r>
            <w:r>
              <w:rPr>
                <w:b/>
                <w:i/>
              </w:rPr>
              <w:t>je znepokojen rozsáhlými dezinformačními kampaněmi, které zpochybňují demokratické hodnoty a cíl země směřující k členství v EU;</w:t>
            </w:r>
            <w:r>
              <w:t xml:space="preserve"> </w:t>
            </w:r>
            <w:r>
              <w:rPr>
                <w:b/>
                <w:i/>
              </w:rPr>
              <w:t>v této souvislosti vyzývá k podpoře orgánů EU s cílem pomoci zemi tyto škodlivé dopady zmírnit;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vyzývá k posílení opatření na podporu investigativní žurnalistiky a mediální gramotnosti s cílem bojovat proti nenávistným verbálním projevům, dezinformacím a zahraničnímu vměšování;</w:t>
            </w:r>
          </w:p>
        </w:tc>
        <w:tc>
          <w:tcPr>
            <w:tcW w:w="4876" w:type="dxa"/>
            <w:tcBorders>
              <w:top w:val="nil"/>
              <w:left w:val="nil"/>
              <w:bottom w:val="nil"/>
              <w:right w:val="nil"/>
            </w:tcBorders>
          </w:tcPr>
          <w:p>
            <w:pPr>
              <w:pStyle w:val="Normal6a"/>
            </w:pPr>
            <w:r>
              <w:t>17.</w:t>
            </w:r>
            <w:r>
              <w:tab/>
            </w:r>
            <w:r>
              <w:t xml:space="preserve">vyzývá k posílení opatření na podporu investigativní žurnalistiky a mediální gramotnosti s cílem bojovat proti nenávistným verbálním projevům, dezinformacím a zahraničnímu vměšování; </w:t>
            </w:r>
            <w:r>
              <w:rPr>
                <w:b/>
                <w:i/>
              </w:rPr>
              <w:t>vítá iniciativy občanské společnosti podporující ověřování faktů ve sdělovacích prostředcích a konstatuje, že téměř 50 % občanů Severní Makedonie přijalo nepravdivé narativy o mezinárodních událostech, zejména pokud jde o válku na Ukrajině, a zdůrazňuje, že je naléhavě nutné posílit odolnost společnosti vůči zlovolné manipulaci s informacemi;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Dan Barna, Urmas Paet, Nikola Minchev,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vyzývá k posílení opatření na podporu investigativní žurnalistiky a mediální gramotnosti s cílem bojovat proti nenávistným verbálním projevům, dezinformacím a zahraničnímu vměšování;</w:t>
            </w:r>
          </w:p>
        </w:tc>
        <w:tc>
          <w:tcPr>
            <w:tcW w:w="4876" w:type="dxa"/>
            <w:tcBorders>
              <w:top w:val="nil"/>
              <w:left w:val="nil"/>
              <w:bottom w:val="nil"/>
              <w:right w:val="nil"/>
            </w:tcBorders>
          </w:tcPr>
          <w:p>
            <w:pPr>
              <w:pStyle w:val="Normal6a"/>
            </w:pPr>
            <w:r>
              <w:t>17.</w:t>
            </w:r>
            <w:r>
              <w:tab/>
            </w:r>
            <w:r>
              <w:t xml:space="preserve">vyzývá k posílení opatření na podporu investigativní žurnalistiky a mediální gramotnosti </w:t>
            </w:r>
            <w:r>
              <w:rPr>
                <w:b/>
                <w:i/>
              </w:rPr>
              <w:t>a zlepšit právní rámec, jakož i interinstitucionální kapacitu,</w:t>
            </w:r>
            <w:r>
              <w:t xml:space="preserve"> s cílem bojovat proti nenávistným verbálním projevům, dezinformacím a zahraničnímu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vyzývá k posílení opatření na podporu investigativní žurnalistiky </w:t>
            </w:r>
            <w:r>
              <w:rPr>
                <w:b/>
                <w:i/>
              </w:rPr>
              <w:t>a mediální gramotnosti</w:t>
            </w:r>
            <w:r>
              <w:t xml:space="preserve"> s cílem bojovat proti nenávistným verbálním projevům, dezinformacím a zahraničnímu vměšování;</w:t>
            </w:r>
          </w:p>
        </w:tc>
        <w:tc>
          <w:tcPr>
            <w:tcW w:w="4876" w:type="dxa"/>
            <w:tcBorders>
              <w:top w:val="nil"/>
              <w:left w:val="nil"/>
              <w:bottom w:val="nil"/>
              <w:right w:val="nil"/>
            </w:tcBorders>
          </w:tcPr>
          <w:p>
            <w:pPr>
              <w:pStyle w:val="Normal6a"/>
            </w:pPr>
            <w:r>
              <w:t>17.</w:t>
            </w:r>
            <w:r>
              <w:tab/>
            </w:r>
            <w:r>
              <w:t>vyzývá k posílení opatření na podporu investigativní žurnalistiky</w:t>
            </w:r>
            <w:r>
              <w:rPr>
                <w:b/>
                <w:i/>
              </w:rPr>
              <w:t>, mediální gramotnosti a zlepšit právní rámec, jakož i interinstitucionální kapacitu,</w:t>
            </w:r>
            <w:r>
              <w:t xml:space="preserve"> s cílem bojovat proti nenávistným verbálním projevům, dezinformacím a zahraničnímu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Hristo Petrov,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Se znepokojením konstatuje, že se nenávistné verbální projevy výrazně přesunuly od tradičních sdělovacích prostředků k internetu, pro nějž nemá národní agentura pro audiovizuální mediální služby žádný regulační orgán;</w:t>
            </w:r>
            <w:r>
              <w:t xml:space="preserve"> </w:t>
            </w:r>
            <w:r>
              <w:rPr>
                <w:b/>
                <w:i/>
              </w:rPr>
              <w:t>vítá iniciativy zaměřené na podporu digitální gramotnosti ve školách a boj proti šíření nenávistných projevů;</w:t>
            </w:r>
            <w:r>
              <w:t xml:space="preserve"> </w:t>
            </w:r>
            <w:r>
              <w:rPr>
                <w:b/>
                <w:i/>
              </w:rPr>
              <w:t>vybízí Severní Makedonii, aby zintenzivnila úsilí v boji proti nenávistným verbálním projevům ve všech jejich formách a zaměřila se na všechny skupiny;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Se znepokojením bere na vědomí veřejná prohlášení zástupců vlády a úředníků, která podněcují k násilí, diskriminaci a trestným činům z nenávisti vůči občanům Severní Makedonie, kteří se označují za Bulhary;</w:t>
            </w:r>
            <w:r>
              <w:t xml:space="preserve"> </w:t>
            </w:r>
            <w:r>
              <w:rPr>
                <w:b/>
                <w:i/>
              </w:rPr>
              <w:t>Zdůrazňuje úlohu sdělovacích prostředků, pokud jde o vztahy mezi etniky a dobré sousedské vztahy;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Vyjadřuje politování nad legislativními změnami zákona o nadacích a sdruženích, které ruší zákonnou registraci bulharských kulturních institucí;</w:t>
            </w:r>
            <w:r>
              <w:t xml:space="preserve"> </w:t>
            </w:r>
            <w:r>
              <w:rPr>
                <w:b/>
                <w:i/>
              </w:rPr>
              <w:t>opakuje diskriminační povahu zákona, který byl vymáhán se zpětnou účinností a namířen proti bulharským kulturním institucím;</w:t>
            </w:r>
            <w:r>
              <w:t xml:space="preserve"> </w:t>
            </w:r>
            <w:r>
              <w:rPr>
                <w:b/>
                <w:i/>
              </w:rPr>
              <w:t>vyzývá Severní Makedonii, aby připomněla uvedené legislativní změny a chránila existenci institucí makedonských občanů, kteří se sami identifikují jako Bulhaři;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vítá dynamickou a konstruktivní občanskou společnost, která v zemi hraje velmi důležitou a pozitivní úlohu v reformním procesu; konstatuje, že ačkoli organizace občanské společnosti působí v celkově příznivém prostředí, na zajištění transparentních mechanismů veřejného financování je třeba zavést právní a finanční rámce;</w:t>
            </w:r>
          </w:p>
        </w:tc>
        <w:tc>
          <w:tcPr>
            <w:tcW w:w="4876" w:type="dxa"/>
            <w:tcBorders>
              <w:top w:val="nil"/>
              <w:left w:val="nil"/>
              <w:bottom w:val="nil"/>
              <w:right w:val="nil"/>
            </w:tcBorders>
          </w:tcPr>
          <w:p>
            <w:pPr>
              <w:pStyle w:val="Normal6a"/>
            </w:pPr>
            <w:r>
              <w:t>18.</w:t>
            </w:r>
            <w:r>
              <w:tab/>
            </w:r>
            <w:r>
              <w:rPr>
                <w:b/>
                <w:i/>
              </w:rPr>
              <w:t>zdůrazňuje, že občanská společnost má zásadní význam pro podporu demokracie a pluralismu a pro dobrou správu věcí veřejných a sociální pokrok;</w:t>
            </w:r>
            <w:r>
              <w:t xml:space="preserve"> vítá dynamickou a konstruktivní občanskou společnost, která v zemi hraje velmi důležitou a pozitivní úlohu v reformním procesu</w:t>
            </w:r>
            <w:r>
              <w:rPr>
                <w:b/>
                <w:i/>
              </w:rPr>
              <w:t>, a připomíná, že je třeba vyvinout další úsilí k zajištění inkluzivních, včasných a smysluplných konzultací a transparentnosti, jakož i formálních mechanismů spolupráce;</w:t>
            </w:r>
            <w:r>
              <w:t xml:space="preserve"> </w:t>
            </w:r>
            <w:r>
              <w:rPr>
                <w:b/>
                <w:i/>
              </w:rPr>
              <w:t>v této souvislosti vítá nedávné zahájení procesu obnovení Rady pro spolupráci mezi vládou a sektorem občanské společnosti a vyzývá k posílení spolupráce, zejména při zmírňování dopadů nedávného „zmrazení“ finančních prostředků USAID na sektor občanské společnosti</w:t>
            </w:r>
            <w:r>
              <w:t xml:space="preserve">; konstatuje, že ačkoli organizace občanské společnosti působí v celkově příznivém prostředí, na zajištění </w:t>
            </w:r>
            <w:r>
              <w:rPr>
                <w:b/>
                <w:i/>
              </w:rPr>
              <w:t>jejich zvýšeného veřejného financování a</w:t>
            </w:r>
            <w:r>
              <w:t xml:space="preserve"> transparentních mechanismů veřejného financování je třeba zavést právní a finanční rámce; </w:t>
            </w:r>
            <w:r>
              <w:rPr>
                <w:b/>
                <w:i/>
              </w:rPr>
              <w:t>je znepokojen zprávami o nárůstu nepřátelských prohlášení vůči občanské společnosti a vybízí ministerstvo vnitra, aby spolu s organizacemi občanské společnosti vypracovalo bezpečnostní protokol pro obránce lidských práv s cílem zajistit jejich ochranu před hrozbami ze strany nestátních subjektů;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vítá dynamickou </w:t>
            </w:r>
            <w:r>
              <w:rPr>
                <w:b/>
                <w:i/>
              </w:rPr>
              <w:t>a konstruktivní</w:t>
            </w:r>
            <w:r>
              <w:t xml:space="preserve"> občanskou společnost, která v zemi hraje </w:t>
            </w:r>
            <w:r>
              <w:rPr>
                <w:b/>
                <w:i/>
              </w:rPr>
              <w:t>velmi důležitou a</w:t>
            </w:r>
            <w:r>
              <w:t xml:space="preserve"> pozitivní úlohu v reformním procesu; konstatuje, že ačkoli organizace občanské společnosti působí v celkově příznivém prostředí, na zajištění transparentních mechanismů veřejného financování je třeba zavést právní a finanční rámce;</w:t>
            </w:r>
          </w:p>
        </w:tc>
        <w:tc>
          <w:tcPr>
            <w:tcW w:w="4876" w:type="dxa"/>
            <w:tcBorders>
              <w:top w:val="nil"/>
              <w:left w:val="nil"/>
              <w:bottom w:val="nil"/>
              <w:right w:val="nil"/>
            </w:tcBorders>
          </w:tcPr>
          <w:p>
            <w:pPr>
              <w:pStyle w:val="Normal6a"/>
            </w:pPr>
            <w:r>
              <w:t>18.</w:t>
            </w:r>
            <w:r>
              <w:tab/>
            </w:r>
            <w:r>
              <w:t xml:space="preserve">vítá dynamickou občanskou společnost, která v zemi hraje pozitivní úlohu v reformním procesu; konstatuje, že ačkoli organizace občanské společnosti působí v celkově příznivém prostředí, na zajištění transparentních mechanismů veřejného financování je třeba zavést právní a finanční rámce; </w:t>
            </w:r>
            <w:r>
              <w:rPr>
                <w:b/>
                <w:i/>
              </w:rPr>
              <w:t>konstatuje, že vláda Severní Makedonie spolupracuje s občanskou společností, a zdůrazňuje, že je důležité zajistit inkluzivní konzultace a transparentnost;</w:t>
            </w:r>
            <w:r>
              <w:t xml:space="preserve"> </w:t>
            </w:r>
            <w:r>
              <w:rPr>
                <w:b/>
                <w:i/>
              </w:rPr>
              <w:t>se znepokojením však bere na vědomí nedostatečnou spolupráci s občanskou společností, která zastupuje a hájí práva různých etnických komunit v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Andrey Kovatchev, Ivaylo Valchev, Emil Radev, Eva Maydell, Radan Kanev, Kristian Vigenin, Tsvetelina Penkova, Ilia Lazarov, Andrey Novakov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vyjadřuje politování nad rostoucí diskriminací občanů Severní Makedonie, kteří se považují za Bulhary, což zahrnuje mimo jiné zapálení bulharského kulturního klubu „Ivan Michajlov“ nevládní organizace v Bitole v červnu 2022, střelbu v bulharskému kulturnímu klubu „Car Boris III.“ nevládní organizace v Ochridu v listopadu 2022, útok na Bulharské státní kulturní a informační centrum ve Skopje, které čelilo této hrozbě v březnu 2023, a především závažné fyzické napadení Hristijana Pendikova v lednu 2023, k němuž došlo kvůli tomu, že se považuje za Bulhara, jak uvedlo státní zastupitelství v Ochridu v Severní Makedonii;</w:t>
            </w:r>
            <w:r>
              <w:t xml:space="preserve"> </w:t>
            </w:r>
            <w:r>
              <w:rPr>
                <w:b/>
                <w:i/>
              </w:rPr>
              <w:t>co nejdůrazněji odsuzuje tyto trestné činy z nenávisti a násilí;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Připomíná, že je třeba urychleně přijmout legislativní opatření k zajištění transparentnosti vlastnictví sdělovacích prostředků a zahraničního sponzorství;</w:t>
            </w:r>
            <w:r>
              <w:t xml:space="preserve"> </w:t>
            </w:r>
            <w:r>
              <w:rPr>
                <w:b/>
                <w:i/>
              </w:rPr>
              <w:t>konstatuje, že některé čínské diplomatické subjekty financovaly placené obsahy a názory v makedonských sdělovacích prostředcích, aniž by byly jasně označeny;</w:t>
            </w:r>
            <w:r>
              <w:t xml:space="preserve"> </w:t>
            </w:r>
            <w:r>
              <w:rPr>
                <w:b/>
                <w:i/>
              </w:rPr>
              <w:t>vyzývá k povinnému zveřejňování mediálního obsahu pocházejícího ze zahraničí, včetně on-line platforem, a doporučuje vytvoření vnitrostátního rejstříku vlivu na sdělovací prostředky;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Dan Barna, Urmas Paet, Nikola Minchev,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Naléhavě vyzývá k dalšímu posílení úlohy občanské společnosti zajištěním jejího trvalého smysluplného začlenění do rozhodovacího procesu a konzultací s Benátskou komisí před přijetím budoucích právních předpisů v této oblasti.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vyzývá orgány, aby přijaly právní rámec, který účinně ochrání novináře, obránce lidských práv, aktivisty v oblasti životního prostředí a další zúčastněné strany před strategickými žalobami proti účasti veřejnosti;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Andrey Kovatchev, Ivaylo Valchev, Emil Radev, Eva Maydell, Radan Kanev, Kristian Vigenin, Tsvetelina Penkova, Ilia Lazarov, Andrey Novakov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Je hluboce znepokojen probíhajícím právním procesem proti Ljupci Georgievskému, bývalému vedoucímu bulharského sdružení se sídlem v Bitole pojmenovanému po Vancho Michajlovovi v souvislosti s obviněním z šíření rasistických a xenofobních materiálů;</w:t>
            </w:r>
            <w:r>
              <w:t xml:space="preserve"> </w:t>
            </w:r>
            <w:r>
              <w:rPr>
                <w:b/>
                <w:i/>
              </w:rPr>
              <w:t>vyjadřuje politování nad tím, že Ljupco Georgievski čelí 3–5 letům odnětí svobody na základě vykonstruovaných obvinění bez jakýchkoli důkazů o protiprávním jednání;</w:t>
            </w:r>
            <w:r>
              <w:t xml:space="preserve"> </w:t>
            </w:r>
            <w:r>
              <w:rPr>
                <w:b/>
                <w:i/>
              </w:rPr>
              <w:t>důrazně odsuzuje používání represivních taktik a pronásledování jednotlivců na základě jejich etnické identity a práva na sebeurčení;</w:t>
            </w:r>
            <w:r>
              <w:t xml:space="preserve"> </w:t>
            </w:r>
            <w:r>
              <w:rPr>
                <w:b/>
                <w:i/>
              </w:rPr>
              <w:t>vyzývá k okamžitému zrušení všech obvinění vznesených proti Ljupci Georgievskému;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důrazně vyzývá k obnovení práce na školních učebnicích o historii v Bulharsku a Severní Makedonii;</w:t>
            </w:r>
            <w:r>
              <w:t xml:space="preserve"> </w:t>
            </w:r>
            <w:r>
              <w:rPr>
                <w:b/>
                <w:i/>
              </w:rPr>
              <w:t>zdůrazňuje, že texty by měly odrážet výklad historických skutečností a čísel ze společné historie obou národů na základě pravých historických dokumentů a zdrojů, jak bylo dohodnuto v protokolu z druhého zasedání společné mezivládní komise zřízené podle článku 12 smlouvy o přátelství, dobrých sousedských vztazích a spolupráci s Bulharskem;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vyjadřuje znepokojení nad nedostatečným pokrokem v oblasti rovnosti žen a mužů a nárůstem antigenderových hnutí; naléhavě vyzývá orgány země, aby zlepšily přístup obětí genderově podmíněného násilí ke službám;</w:t>
            </w:r>
          </w:p>
        </w:tc>
        <w:tc>
          <w:tcPr>
            <w:tcW w:w="4876" w:type="dxa"/>
            <w:tcBorders>
              <w:top w:val="nil"/>
              <w:left w:val="nil"/>
              <w:bottom w:val="nil"/>
              <w:right w:val="nil"/>
            </w:tcBorders>
          </w:tcPr>
          <w:p>
            <w:pPr>
              <w:pStyle w:val="Normal6a"/>
            </w:pPr>
            <w:r>
              <w:t>19.</w:t>
            </w:r>
            <w:r>
              <w:tab/>
            </w:r>
            <w:r>
              <w:t xml:space="preserve">Vyjadřuje znepokojení nad nedostatečným pokrokem v oblasti rovnosti žen a mužů a nárůstem antigenderových hnutí </w:t>
            </w:r>
            <w:r>
              <w:rPr>
                <w:b/>
                <w:i/>
              </w:rPr>
              <w:t>a zvyšováním jejich vlivu, což má negativní dopad na legislativní procesy a procesy tvorby politik;</w:t>
            </w:r>
            <w:r>
              <w:t xml:space="preserve"> </w:t>
            </w:r>
            <w:r>
              <w:rPr>
                <w:b/>
                <w:i/>
              </w:rPr>
              <w:t>Vyzývá orgány, aby posílily provádění vnitrostátní strategie pro rovnost žen a mužů (2022–2027) zajištěním odpovídajícího financování, posílením interinstitucionální koordinace a sladěním vnitrostátních politik s acquis EU;</w:t>
            </w:r>
            <w:r>
              <w:t xml:space="preserve"> </w:t>
            </w:r>
            <w:r>
              <w:rPr>
                <w:b/>
                <w:i/>
              </w:rPr>
              <w:t>Naléhavě vyzývá vládu, aby plně provedla Istanbulskou úmluvu</w:t>
            </w:r>
            <w:r>
              <w:t>; naléhavě vyzývá orgány země, aby zlepšily přístup obětí genderově podmíněného násilí ke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vyjadřuje znepokojení nad nedostatečným pokrokem v oblasti rovnosti žen a mužů a nárůstem antigenderových hnutí; </w:t>
            </w:r>
            <w:r>
              <w:rPr>
                <w:b/>
                <w:i/>
              </w:rPr>
              <w:t>naléhavě</w:t>
            </w:r>
            <w:r>
              <w:t xml:space="preserve"> vyzývá </w:t>
            </w:r>
            <w:r>
              <w:rPr>
                <w:b/>
                <w:i/>
              </w:rPr>
              <w:t>orgány země, aby zlepšily přístup obětí genderově podmíněného násilí ke službám</w:t>
            </w:r>
            <w:r>
              <w:t>;</w:t>
            </w:r>
          </w:p>
        </w:tc>
        <w:tc>
          <w:tcPr>
            <w:tcW w:w="4876" w:type="dxa"/>
            <w:tcBorders>
              <w:top w:val="nil"/>
              <w:left w:val="nil"/>
              <w:bottom w:val="nil"/>
              <w:right w:val="nil"/>
            </w:tcBorders>
          </w:tcPr>
          <w:p>
            <w:pPr>
              <w:pStyle w:val="Normal6a"/>
            </w:pPr>
            <w:r>
              <w:t>19.</w:t>
            </w:r>
            <w:r>
              <w:tab/>
            </w:r>
            <w:r>
              <w:t xml:space="preserve">vyjadřuje znepokojení nad nedostatečným pokrokem v oblasti rovnosti žen a mužů a nárůstem antigenderových hnutí; vyzývá </w:t>
            </w:r>
            <w:r>
              <w:rPr>
                <w:b/>
                <w:i/>
              </w:rPr>
              <w:t>vládu, aby přijala nový zákon o rovnosti žen a mužů s cílem posílit formální vládní struktury určené na podporu rovnosti žen a mužů a zlepšit postavení a práva žen na všech úrovních a zajistit účinné provádění strategie pro rovnost žen a mužů a národního akčního plánu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vyjadřuje znepokojení nad nedostatečným pokrokem v oblasti rovnosti žen a mužů a nárůstem antigenderových hnutí; naléhavě vyzývá orgány země, aby zlepšily přístup obětí genderově podmíněného násilí ke službám;</w:t>
            </w:r>
          </w:p>
        </w:tc>
        <w:tc>
          <w:tcPr>
            <w:tcW w:w="4876" w:type="dxa"/>
            <w:tcBorders>
              <w:top w:val="nil"/>
              <w:left w:val="nil"/>
              <w:bottom w:val="nil"/>
              <w:right w:val="nil"/>
            </w:tcBorders>
          </w:tcPr>
          <w:p>
            <w:pPr>
              <w:pStyle w:val="Normal6a"/>
            </w:pPr>
            <w:r>
              <w:t>19.</w:t>
            </w:r>
            <w:r>
              <w:tab/>
            </w:r>
            <w:r>
              <w:rPr>
                <w:b/>
                <w:i/>
              </w:rPr>
              <w:t>oceňuje Severní Makedonii za to, že ratifikovala většinu mezinárodních nástrojů v oblasti lidských práv,</w:t>
            </w:r>
            <w:r>
              <w:t xml:space="preserve"> vyjadřuje </w:t>
            </w:r>
            <w:r>
              <w:rPr>
                <w:b/>
                <w:i/>
              </w:rPr>
              <w:t>však</w:t>
            </w:r>
            <w:r>
              <w:t xml:space="preserve"> znepokojení nad </w:t>
            </w:r>
            <w:r>
              <w:rPr>
                <w:b/>
                <w:i/>
              </w:rPr>
              <w:t>úrovní jejich provádění,</w:t>
            </w:r>
            <w:r>
              <w:t xml:space="preserve"> nedostatečným pokrokem v oblasti rovnosti žen a mužů a nárůstem antigenderových hnutí; naléhavě vyzývá orgány země, aby zlepšily přístup obětí genderově podmíněného násilí ke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vyjadřuje znepokojení nad nedostatečným pokrokem v oblasti rovnosti žen a mužů </w:t>
            </w:r>
            <w:r>
              <w:rPr>
                <w:b/>
                <w:i/>
              </w:rPr>
              <w:t>a nárůstem antigenderových hnutí</w:t>
            </w:r>
            <w:r>
              <w:t>; naléhavě vyzývá orgány země, aby zlepšily přístup obětí genderově podmíněného násilí ke službám;</w:t>
            </w:r>
          </w:p>
        </w:tc>
        <w:tc>
          <w:tcPr>
            <w:tcW w:w="4876" w:type="dxa"/>
            <w:tcBorders>
              <w:top w:val="nil"/>
              <w:left w:val="nil"/>
              <w:bottom w:val="nil"/>
              <w:right w:val="nil"/>
            </w:tcBorders>
          </w:tcPr>
          <w:p>
            <w:pPr>
              <w:pStyle w:val="Normal6a"/>
            </w:pPr>
            <w:r>
              <w:t>19.</w:t>
            </w:r>
            <w:r>
              <w:tab/>
            </w:r>
            <w:r>
              <w:t>vyjadřuje znepokojení nad nedostatečným pokrokem v oblasti rovnosti žen a mužů; naléhavě vyzývá orgány země, aby zlepšily přístup obětí genderově podmíněného násilí ke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naléhavě vyzývá orgány, aby zajistily plné a účinné provádění stávajícího právního rámce na ochranu obětí genderově podmíněného a domácího násilí, a to přidělením dostatečných rozpočtových prostředků na prevenci a zlepšením přístupu k podpůrným službám, ochranným mechanismům a prosazováním právně zaručených sociálních a ekonomických práv obětí;</w:t>
            </w:r>
            <w:r>
              <w:t xml:space="preserve"> </w:t>
            </w:r>
            <w:r>
              <w:rPr>
                <w:b/>
                <w:i/>
              </w:rPr>
              <w:t>vybízí v této souvislosti orgány, aby posílily kapacitu přístřeší a personál, jakož i počet dobře vyškolených a genderově citlivých pracovníků donucovacích orgánů a soudců, zdravotnického personálu a sociálních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vyjadřuje politování nad nepřátelskou atmosférou vůči Bulharsku;</w:t>
            </w:r>
            <w:r>
              <w:t xml:space="preserve"> </w:t>
            </w:r>
            <w:r>
              <w:rPr>
                <w:b/>
                <w:i/>
              </w:rPr>
              <w:t>připomíná skutečnost, že nenávistné projevy politiků namířené proti bulharské komunitě vedly k násilným útokům na občany Severní Makedonie, kteří se hlásí k bulharské národnosti, jakož i na bulharské kulturní instituce v Severní Makedonii;</w:t>
            </w:r>
            <w:r>
              <w:t xml:space="preserve"> </w:t>
            </w:r>
            <w:r>
              <w:rPr>
                <w:b/>
                <w:i/>
              </w:rPr>
              <w:t>naléhavě proto vyzývá makedonskou politickou elitu, aby se zdržela používání nenávistných projevů zaměřených na Bulharsko, neboť může vést k obtěžování, fyzickému zneužívání a násilí;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se znepokojením bere na vědomí zoufalou situaci mladých žen ve věznicích a mladistvých dívek ve věku od 14 do 16 let, které postrádají vzdělání a odbornou přípravu v oblasti pracovních dovedností a často je jim podáváno nadměrné množství léků a chybí jim dostatečná zdravotní péče;</w:t>
            </w:r>
            <w:r>
              <w:t xml:space="preserve"> </w:t>
            </w:r>
            <w:r>
              <w:rPr>
                <w:b/>
                <w:i/>
              </w:rPr>
              <w:t>naléhavě vyzývá severomakedonské orgány, aby přijaly naléhavá opatření ke zlepšení vazební situace všech vězňů, ke snížení korupce a k zastavení nelidského zacházení;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vyzývá Severní Makedonii, aby provedla doporučení obsažená ve zprávě Evropské komise proti rasismu a nesnášenlivosti (ECRI) o Severní Makedonii z roku 2023, a tak urychleně řešila porušování lidských práv zaměřené na bulharskou komunitu v zemi;</w:t>
            </w:r>
            <w:r>
              <w:t xml:space="preserve"> </w:t>
            </w:r>
            <w:r>
              <w:rPr>
                <w:b/>
                <w:i/>
              </w:rPr>
              <w:t>vyzývá Severní Makedonii, aby komplexně navázala na obecné politické doporučení ECRI o boji proti nenávistným verbálním projevům a plně se zabývala řešením zjištění a doporučeními uvedenými v této zprávě;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bere na vědomí, že v roce 2023 byl přijat zákon o finančním odškodnění obětem násilných trestných činů, který zahrnuje normy Istanbulské úmluvy s cílem poskytnout obětem genderově podmíněného násilí lepší ochranu;</w:t>
            </w:r>
            <w:r>
              <w:t xml:space="preserve"> </w:t>
            </w:r>
            <w:r>
              <w:rPr>
                <w:b/>
                <w:i/>
              </w:rPr>
              <w:t>naléhavě vyzývá orgány, aby zvýšily své úsilí o omezení a zmírnění genderově podmíněného násilí a domácího násilí;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vyzývá orgány Severní Makedonie, aby urychleně zlepšily situaci ve vazebních zařízeních a posílily probaci a opětovné začlenění bývalých vězňů do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konstatuje, že vztahy mezi etniky jsou i nadále stabilní a pokračuje provádění Ochridské rámcové dohody; požaduje odpovídající financování a personální obsazení institucí, které chrání práva nevětšinových komunit;</w:t>
            </w:r>
          </w:p>
        </w:tc>
        <w:tc>
          <w:tcPr>
            <w:tcW w:w="4876" w:type="dxa"/>
            <w:tcBorders>
              <w:top w:val="nil"/>
              <w:left w:val="nil"/>
              <w:bottom w:val="nil"/>
              <w:right w:val="nil"/>
            </w:tcBorders>
          </w:tcPr>
          <w:p>
            <w:pPr>
              <w:pStyle w:val="Normal6a"/>
            </w:pPr>
            <w:r>
              <w:t>20.</w:t>
            </w:r>
            <w:r>
              <w:tab/>
            </w:r>
            <w:r>
              <w:t xml:space="preserve">konstatuje, že vztahy mezi etniky jsou i nadále stabilní a pokračuje provádění Ochridské rámcové dohody; požaduje odpovídající financování a personální obsazení institucí, které chrání práva nevětšinových komunit; </w:t>
            </w:r>
            <w:r>
              <w:rPr>
                <w:b/>
                <w:i/>
              </w:rPr>
              <w:t>naléhavě vyzývá Severní Makedonii, aby plně provedla doporučení Poradního výboru k Rámcové úmluvě o ochraně národnostních menšin, pokud jde o strategii „Jedna společnost pro všechny a interkulturalismus“;</w:t>
            </w:r>
            <w:r>
              <w:t xml:space="preserve"> </w:t>
            </w:r>
            <w:r>
              <w:rPr>
                <w:b/>
                <w:i/>
              </w:rPr>
              <w:t>vyzývá Severní Makedonii, aby agentuře pro uplatňování jazyků a Agentuře pro uplatňování práv Společenství poskytla dostatečné finanční prostředky a lidské zdroje;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konstatuje, že vztahy mezi etniky jsou i nadále stabilní a pokračuje provádění Ochridské rámcové dohody; požaduje odpovídající financování a personální obsazení institucí, které chrání práva nevětšinových komunit;</w:t>
            </w:r>
          </w:p>
        </w:tc>
        <w:tc>
          <w:tcPr>
            <w:tcW w:w="4876" w:type="dxa"/>
            <w:tcBorders>
              <w:top w:val="nil"/>
              <w:left w:val="nil"/>
              <w:bottom w:val="nil"/>
              <w:right w:val="nil"/>
            </w:tcBorders>
          </w:tcPr>
          <w:p>
            <w:pPr>
              <w:pStyle w:val="Normal6a"/>
            </w:pPr>
            <w:r>
              <w:t>20.</w:t>
            </w:r>
            <w:r>
              <w:tab/>
            </w:r>
            <w:r>
              <w:t xml:space="preserve">konstatuje, že vztahy mezi etniky jsou i nadále stabilní a pokračuje provádění Ochridské rámcové dohody; </w:t>
            </w:r>
            <w:r>
              <w:rPr>
                <w:b/>
                <w:i/>
              </w:rPr>
              <w:t>vyjadřuje znepokojení nad tím, že rozhodnutím Ústavního soudu byly zrušeny kvótypro zástupce albánské komunity a dalších komunit ve veřejné zprávě, které byly zavedeny dohodou z Ochridu;</w:t>
            </w:r>
            <w:r>
              <w:t xml:space="preserve"> </w:t>
            </w:r>
            <w:r>
              <w:rPr>
                <w:b/>
                <w:i/>
              </w:rPr>
              <w:t>zdůrazňuje, že správa země by měla odrážet multietnické složení země;</w:t>
            </w:r>
            <w:r>
              <w:t xml:space="preserve"> požaduje odpovídající financování a personální obsazení institucí, které chrání práva nevětšinových komunit;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konstatuje, že vztahy mezi etniky jsou i nadále stabilní a pokračuje provádění Ochridské rámcové dohody; </w:t>
            </w:r>
            <w:r>
              <w:rPr>
                <w:b/>
                <w:i/>
              </w:rPr>
              <w:t>požaduje odpovídající financování a personální</w:t>
            </w:r>
            <w:r>
              <w:t xml:space="preserve"> obsazení institucí, které chrání práva nevětšinových komunit;</w:t>
            </w:r>
          </w:p>
        </w:tc>
        <w:tc>
          <w:tcPr>
            <w:tcW w:w="4876" w:type="dxa"/>
            <w:tcBorders>
              <w:top w:val="nil"/>
              <w:left w:val="nil"/>
              <w:bottom w:val="nil"/>
              <w:right w:val="nil"/>
            </w:tcBorders>
          </w:tcPr>
          <w:p>
            <w:pPr>
              <w:pStyle w:val="Normal6a"/>
            </w:pPr>
            <w:r>
              <w:t>20.</w:t>
            </w:r>
            <w:r>
              <w:tab/>
            </w:r>
            <w:r>
              <w:t xml:space="preserve">konstatuje, že vztahy mezi etniky jsou i nadále stabilní a pokračuje provádění Ochridské rámcové dohody; </w:t>
            </w:r>
            <w:r>
              <w:rPr>
                <w:b/>
                <w:i/>
              </w:rPr>
              <w:t>oceňuje úsilí Severní Makedonie o posílení ochrany práv menšin a zároveň povzbuzuje k další finanční podpoře a personálnímu</w:t>
            </w:r>
            <w:r>
              <w:t xml:space="preserve"> obsazení institucí, které chrání práva nevětšinových komunit; </w:t>
            </w:r>
            <w:r>
              <w:rPr>
                <w:b/>
                <w:i/>
              </w:rPr>
              <w:t>vyzývá politické představitele menšinových komunit, aby nepropagovali rozdělující etnické narativy, které odrážejí politiky, jež v nedávné minulosti regionu způsobily hluboké utrpení a války;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konstatuje, že vztahy mezi etniky jsou i nadále stabilní </w:t>
            </w:r>
            <w:r>
              <w:rPr>
                <w:b/>
                <w:i/>
              </w:rPr>
              <w:t>a pokračuje provádění Ochridské rámcové dohody</w:t>
            </w:r>
            <w:r>
              <w:t>; požaduje odpovídající financování a personální obsazení institucí, které chrání práva nevětšinových komunit;</w:t>
            </w:r>
          </w:p>
        </w:tc>
        <w:tc>
          <w:tcPr>
            <w:tcW w:w="4876" w:type="dxa"/>
            <w:tcBorders>
              <w:top w:val="nil"/>
              <w:left w:val="nil"/>
              <w:bottom w:val="nil"/>
              <w:right w:val="nil"/>
            </w:tcBorders>
          </w:tcPr>
          <w:p>
            <w:pPr>
              <w:pStyle w:val="Normal6a"/>
            </w:pPr>
            <w:r>
              <w:t>20.</w:t>
            </w:r>
            <w:r>
              <w:tab/>
            </w:r>
            <w:r>
              <w:t xml:space="preserve">konstatuje, že vztahy mezi etniky jsou i nadále stabilní; požaduje odpovídající financování a personální obsazení institucí, které chrání práva nevětšinových komunit; </w:t>
            </w:r>
            <w:r>
              <w:rPr>
                <w:b/>
                <w:i/>
              </w:rPr>
              <w:t>vyzývá Severní Makedonii, aby komplexně navázala na obecné politické doporučení ECRI č. 15 o boji proti nenávistným verbálním projevům a plně se zabývala zjištěními a doporučeními uvedenými ve zprávě ECRI ze září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konstatuje, že vztahy mezi etniky jsou i nadále stabilní a pokračuje provádění Ochridské rámcové dohody; požaduje odpovídající financování a personální obsazení institucí, které chrání práva nevětšinových komunit;</w:t>
            </w:r>
          </w:p>
        </w:tc>
        <w:tc>
          <w:tcPr>
            <w:tcW w:w="4876" w:type="dxa"/>
            <w:tcBorders>
              <w:top w:val="nil"/>
              <w:left w:val="nil"/>
              <w:bottom w:val="nil"/>
              <w:right w:val="nil"/>
            </w:tcBorders>
          </w:tcPr>
          <w:p>
            <w:pPr>
              <w:pStyle w:val="Normal6a"/>
            </w:pPr>
            <w:r>
              <w:t>20.</w:t>
            </w:r>
            <w:r>
              <w:tab/>
            </w:r>
            <w:r>
              <w:t xml:space="preserve">konstatuje, že vztahy mezi etniky jsou i nadále stabilní a pokračuje provádění Ochridské rámcové dohody; požaduje odpovídající financování a personální obsazení institucí, které chrání práva nevětšinových komunit; </w:t>
            </w:r>
            <w:r>
              <w:rPr>
                <w:b/>
                <w:i/>
              </w:rPr>
              <w:t>očekává konečné rozhodnutí o napadeném zákoně o používání jazyků, které může mít dopad na vztahy mezi etniky;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konstatuje, že vztahy mezi etniky jsou i nadále stabilní a pokračuje provádění Ochridské rámcové dohody; požaduje odpovídající financování a personální obsazení institucí, které chrání práva nevětšinových komunit;</w:t>
            </w:r>
          </w:p>
        </w:tc>
        <w:tc>
          <w:tcPr>
            <w:tcW w:w="4876" w:type="dxa"/>
            <w:tcBorders>
              <w:top w:val="nil"/>
              <w:left w:val="nil"/>
              <w:bottom w:val="nil"/>
              <w:right w:val="nil"/>
            </w:tcBorders>
          </w:tcPr>
          <w:p>
            <w:pPr>
              <w:pStyle w:val="Normal6a"/>
            </w:pPr>
            <w:r>
              <w:t>20.</w:t>
            </w:r>
            <w:r>
              <w:tab/>
            </w:r>
            <w:r>
              <w:t xml:space="preserve">konstatuje, že vztahy mezi etniky jsou i nadále stabilní a pokračuje provádění Ochridské rámcové dohody; požaduje odpovídající financování a personální obsazení institucí, které chrání práva nevětšinových komunit; </w:t>
            </w:r>
            <w:r>
              <w:rPr>
                <w:b/>
                <w:i/>
              </w:rPr>
              <w:t>očekává konečné rozhodnutí o napadeném zákoně o používání jazyků, který může mít dopad na vztahy mezi etniky;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konstatuje</w:t>
            </w:r>
            <w:r>
              <w:t>, že vztahy mezi etniky jsou i nadále stabilní a pokračuje provádění Ochridské rámcové dohody; požaduje odpovídající financování a personální obsazení institucí, které chrání práva nevětšinových komunit;</w:t>
            </w:r>
          </w:p>
        </w:tc>
        <w:tc>
          <w:tcPr>
            <w:tcW w:w="4876" w:type="dxa"/>
            <w:tcBorders>
              <w:top w:val="nil"/>
              <w:left w:val="nil"/>
              <w:bottom w:val="nil"/>
              <w:right w:val="nil"/>
            </w:tcBorders>
          </w:tcPr>
          <w:p>
            <w:pPr>
              <w:pStyle w:val="Normal6a"/>
            </w:pPr>
            <w:r>
              <w:t>20.</w:t>
            </w:r>
            <w:r>
              <w:tab/>
            </w:r>
            <w:r>
              <w:rPr>
                <w:b/>
                <w:i/>
              </w:rPr>
              <w:t>vítá</w:t>
            </w:r>
            <w:r>
              <w:t>, že vztahy mezi etniky jsou i nadále stabilní a pokračuje provádění Ochridské rámcové dohody; požaduje odpovídající financování a personální obsazení institucí, které chrání práva nevětšinových komunit;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Hristo Petrov,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vítá pokrok, jehož země dosáhla při harmonizování svého legislativního a institucionálního rámce pro práva dítěte s acquis EU a mezinárodními normami v oblasti lidských práv;</w:t>
            </w:r>
            <w:r>
              <w:t xml:space="preserve"> </w:t>
            </w:r>
            <w:r>
              <w:rPr>
                <w:b/>
                <w:i/>
              </w:rPr>
              <w:t>se znepokojením však bere na vědomí pokračující případy násilí na dětech a diskriminace dětí, a to i vůči romským dětem;</w:t>
            </w:r>
            <w:r>
              <w:t xml:space="preserve"> </w:t>
            </w:r>
            <w:r>
              <w:rPr>
                <w:b/>
                <w:i/>
              </w:rPr>
              <w:t>vyzývá proto tuto zemi, aby zřídila vnitrostátní orgán odpovědný za koordinaci všech politik souvisejících s prováděním Úmluvy OSN o právech dítěte a opčních protokolů;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vyzývá Republiku Severní Makedonie, aby plně zaručila rovná práva a příležitosti všem etnickým komunitám v zemi, a to i prostřednictvím vhodných ústavních a legislativních změn a ve všech příslušných právních předpisech, a aby zajistila, že občané nebudou znevýhodněni při uplatňování svého práva identifikovat se jako příslušník jakékoli etnické skupiny;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vyjadřuje politování nad tím, že Severní Makedonie neratifikovala Evropskou chartu regionálních či menšinových jazyků, která byla podepsána v roce 1996;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Andrey Kovatchev, 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vyzývá Republiku Severní Makedonie, aby změnila svou ústavu a zahrnovala etnické komunity, které se hlásí k černohorské, chorvatské a bulharské identitě, do preambule, jakož i do všech dalších příslušných částí ústavy, které se týkají práv komunit;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Hristo Petrov,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bere na vědomí pokrok při provádění strategie deinstitucionalizace;</w:t>
            </w:r>
            <w:r>
              <w:t xml:space="preserve"> </w:t>
            </w:r>
            <w:r>
              <w:rPr>
                <w:b/>
                <w:i/>
              </w:rPr>
              <w:t>vítá úspěšné přemístění dětí z ústavů do pěstounské péče nebo do domovů pro malé skupiny;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vyjadřuje politování nad přetrvávajícím nedostatečným pokrokem při provádění předchozích doporučení Evropského parlamentu týkajících se diskriminace, nenávistných projevů, výhrůžek, a zastrašování občanů, kteří se otevřeně hlásí ke své bulharské identitě nebo etickému původu;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konstatuje, že osoby se zdravotním postižením nadále čelí značným překážkám, neboť právní předpisy země stále nejsou v souladu s Úmluvou OSN o právech osob se zdravotním postižením;</w:t>
            </w:r>
          </w:p>
        </w:tc>
        <w:tc>
          <w:tcPr>
            <w:tcW w:w="4876" w:type="dxa"/>
            <w:tcBorders>
              <w:top w:val="nil"/>
              <w:left w:val="nil"/>
              <w:bottom w:val="nil"/>
              <w:right w:val="nil"/>
            </w:tcBorders>
          </w:tcPr>
          <w:p>
            <w:pPr>
              <w:pStyle w:val="Normal6a"/>
            </w:pPr>
            <w:r>
              <w:t>21.</w:t>
            </w:r>
            <w:r>
              <w:tab/>
            </w:r>
            <w:r>
              <w:t xml:space="preserve">konstatuje, že osoby se zdravotním postižením nadále čelí značným překážkám, neboť právní předpisy země stále nejsou v souladu s Úmluvou OSN o právech osob se zdravotním postižením; </w:t>
            </w:r>
            <w:r>
              <w:rPr>
                <w:b/>
                <w:i/>
              </w:rPr>
              <w:t>vítá vnitrostátní strategii pro práva osob se zdravotním postižením na období 2023–2030 a naléhavě vyzývá k jejímu řádnému provádění, a to i pokud jde o zajištění dostatečného počtu pedagogických asistentů, s cílem účinně a hladce zapojit děti se zdravotním postižením do vzdělávacího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konstatuje, že osoby se zdravotním postižením nadále čelí značným překážkám, neboť právní předpisy země stále nejsou v souladu s Úmluvou OSN o právech osob se zdravotním postižením;</w:t>
            </w:r>
          </w:p>
        </w:tc>
        <w:tc>
          <w:tcPr>
            <w:tcW w:w="4876" w:type="dxa"/>
            <w:tcBorders>
              <w:top w:val="nil"/>
              <w:left w:val="nil"/>
              <w:bottom w:val="nil"/>
              <w:right w:val="nil"/>
            </w:tcBorders>
          </w:tcPr>
          <w:p>
            <w:pPr>
              <w:pStyle w:val="Normal6a"/>
            </w:pPr>
            <w:r>
              <w:t>21.</w:t>
            </w:r>
            <w:r>
              <w:tab/>
            </w:r>
            <w:r>
              <w:t xml:space="preserve">konstatuje, že osoby se zdravotním postižením nadále čelí značným překážkám, neboť právní předpisy země stále nejsou v souladu s Úmluvou OSN o právech osob se zdravotním postižením; </w:t>
            </w:r>
            <w:r>
              <w:rPr>
                <w:b/>
                <w:i/>
              </w:rPr>
              <w:t>vyzývá Severní Makedonii, aby zaručila kvalitní vzdělávání pro děti se zdravotním postižením;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Dan Barna, Urmas Paet,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se znepokojením poukazuje na široce rozšířené nenávistné projevy v sociálních médiích, zejména vůči Romům, osobám LGBTI+ a dalším marginalizovaným skupinám;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vítá první rozhodnutí soudu o nenávistných verbálních projevech proti komunitě LGBTIQ, </w:t>
            </w:r>
            <w:r>
              <w:rPr>
                <w:b/>
                <w:i/>
              </w:rPr>
              <w:t>důrazně však</w:t>
            </w:r>
            <w:r>
              <w:t xml:space="preserve"> vyzývá k systematickému stíhání všech případů nenávistných verbálních projevů, trestných činů z nenávisti a zastrašování;</w:t>
            </w:r>
          </w:p>
        </w:tc>
        <w:tc>
          <w:tcPr>
            <w:tcW w:w="4876" w:type="dxa"/>
            <w:tcBorders>
              <w:top w:val="nil"/>
              <w:left w:val="nil"/>
              <w:bottom w:val="nil"/>
              <w:right w:val="nil"/>
            </w:tcBorders>
          </w:tcPr>
          <w:p>
            <w:pPr>
              <w:pStyle w:val="Normal6a"/>
            </w:pPr>
            <w:r>
              <w:t>22.</w:t>
            </w:r>
            <w:r>
              <w:tab/>
            </w:r>
            <w:r>
              <w:t xml:space="preserve">vítá první rozhodnutí soudu o nenávistných verbálních projevech proti komunitě LGBTIQ, </w:t>
            </w:r>
            <w:r>
              <w:rPr>
                <w:b/>
                <w:i/>
              </w:rPr>
              <w:t>ale důrazně</w:t>
            </w:r>
            <w:r>
              <w:t xml:space="preserve"> vyzývá k systematickému stíhání všech případů nenávistných verbálních projevů, trestných činů z nenávisti a zastrašování</w:t>
            </w:r>
            <w:r>
              <w:rPr>
                <w:b/>
                <w:i/>
              </w:rPr>
              <w:t>, k začlenění nenávistných verbálních projevů do trestního zákoníku a k tomu, aby příslušné státní orgány vedly odpovídající statistiky o případech nenávistných verbálních projevů a trestných činů z nenávisti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vítá první rozhodnutí soudu o nenávistných verbálních projevech proti komunitě LGBTIQ, důrazně však vyzývá k systematickému stíhání všech případů nenávistných verbálních projevů, trestných činů z nenávisti a zastrašování;</w:t>
            </w:r>
          </w:p>
        </w:tc>
        <w:tc>
          <w:tcPr>
            <w:tcW w:w="4876" w:type="dxa"/>
            <w:tcBorders>
              <w:top w:val="nil"/>
              <w:left w:val="nil"/>
              <w:bottom w:val="nil"/>
              <w:right w:val="nil"/>
            </w:tcBorders>
          </w:tcPr>
          <w:p>
            <w:pPr>
              <w:pStyle w:val="Normal6a"/>
            </w:pPr>
            <w:r>
              <w:t>22.</w:t>
            </w:r>
            <w:r>
              <w:tab/>
            </w:r>
            <w:r>
              <w:t xml:space="preserve">vítá první rozhodnutí soudu o nenávistných verbálních projevech proti komunitě LGBTIQ, důrazně však vyzývá k systematickému stíhání všech </w:t>
            </w:r>
            <w:r>
              <w:rPr>
                <w:b/>
                <w:i/>
              </w:rPr>
              <w:t>druhů diskriminace a</w:t>
            </w:r>
            <w:r>
              <w:t xml:space="preserve"> případů nenávistných verbálních projevů, trestných činů z nenávisti a zastrašování;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vyzývá Severní Makedonii, aby dále posílila základní práva, včetně práv příslušníků menšin nebo komunit, svobodu sdělovacích prostředků a svobodu projevu;</w:t>
            </w:r>
            <w:r>
              <w:t xml:space="preserve"> </w:t>
            </w:r>
            <w:r>
              <w:rPr>
                <w:b/>
                <w:i/>
              </w:rPr>
              <w:t>vyjadřuje hluboké politování nad pokračujícími násilnými útoky a protibulharským veřejným diskurzem a nenávistnými projevy namířenými proti lidem, kteří se hlásí k bulharské národnosti, zejména nad štvavými prohlášeními namířenými proti Bulharsku, bulharskému lidu a bulharské politické elitě;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Dan Barna, Urmas Paet, Nikola Minchev,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vyzývá Severní Makedonii, aby komplexně navázala na obecné politické doporučení Evropské komise proti rasismu a nesnášenlivosti č. 15 o boji proti nenávistným verbálním projevům a plně se zabývala zjištěními a doporučeními uvedenými ve zprávě ECRI ze září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vybízí Parlament, aby urychleně zřídil a aktivoval meziparlamentní skupinu LGBTIQ+ osob mezi stranami s cílem podporovat a prosazovat práva LGBTIQ+ osob;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naléhavě vyzývá všechny politické aktéry, aby změnili zákon o občanském rejstříku a zajistili rychlé a neomezené právní uznání pohlaví na základě sebeurčení s cílem prosadit lidská práva, zajistit důstojnost a zavést jasný a přístupný právní postup v souladu s mezinárodními normami;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doporučuje, aby nový zákon o základním vzdělávání zachoval výslovnou ochranu před diskriminací, pokud jde o pohlaví, sexuální orientaci a genderovou identitu, čímž se zajistí soulad s vnitrostátními a mezinárodními závazky;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vyzývá Severní Makedonii, aby posílila řízení migrace, zlepšila soulad s acquis EU a řešila přetrvávající problémy při řešení legální a nelegální migrace;</w:t>
            </w:r>
          </w:p>
        </w:tc>
        <w:tc>
          <w:tcPr>
            <w:tcW w:w="4876" w:type="dxa"/>
            <w:tcBorders>
              <w:top w:val="nil"/>
              <w:left w:val="nil"/>
              <w:bottom w:val="nil"/>
              <w:right w:val="nil"/>
            </w:tcBorders>
          </w:tcPr>
          <w:p>
            <w:pPr>
              <w:pStyle w:val="Normal6a"/>
            </w:pPr>
            <w:r>
              <w:t>23.</w:t>
            </w:r>
            <w:r>
              <w:tab/>
            </w:r>
            <w:r>
              <w:t xml:space="preserve">vyzývá Severní Makedonii, aby posílila řízení migrace, zlepšila soulad s acquis EU a řešila přetrvávající problémy při řešení legální a nelegální migrace; </w:t>
            </w:r>
            <w:r>
              <w:rPr>
                <w:b/>
                <w:i/>
              </w:rPr>
              <w:t>vítá nedávnou dohodu o statutu jednotek s agenturou Frontex, která posiluje spolupráci v oblasti správy hranic a posiluje schopnost země bojovat proti nelegální migraci, obchodování s lidmi a organizované trestné činnosti.</w:t>
            </w:r>
            <w:r>
              <w:t xml:space="preserve"> </w:t>
            </w:r>
            <w:r>
              <w:rPr>
                <w:b/>
                <w:i/>
              </w:rPr>
              <w:t>vybízí k dalšímu rozvoji azylových řízení, podmínek přijímání a integračních politik v souladu s migračními rámci EU;</w:t>
            </w:r>
            <w:r>
              <w:t xml:space="preserve"> </w:t>
            </w:r>
            <w:r>
              <w:rPr>
                <w:b/>
                <w:i/>
              </w:rPr>
              <w:t>zdůrazňuje význam regionální spolupráce při řízení migrace a naléhavě vyzývá EU k další podpoře, pokud jde o zdroje, technickou pomoc a budování kapacit s cílem účinně řešit migrační výzvy;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vyzývá Severní Makedonii, aby posílila řízení migrace, zlepšila soulad s acquis EU a řešila přetrvávající problémy při řešení legální a nelegální migrace;</w:t>
            </w:r>
          </w:p>
        </w:tc>
        <w:tc>
          <w:tcPr>
            <w:tcW w:w="4876" w:type="dxa"/>
            <w:tcBorders>
              <w:top w:val="nil"/>
              <w:left w:val="nil"/>
              <w:bottom w:val="nil"/>
              <w:right w:val="nil"/>
            </w:tcBorders>
          </w:tcPr>
          <w:p>
            <w:pPr>
              <w:pStyle w:val="Normal6a"/>
            </w:pPr>
            <w:r>
              <w:t>23.</w:t>
            </w:r>
            <w:r>
              <w:tab/>
            </w:r>
            <w:r>
              <w:t>vyzývá Severní Makedonii, aby posílila řízení migrace, zlepšila soulad s acquis EU a řešila přetrvávající problémy při řešení legální a nelegální migrace</w:t>
            </w:r>
            <w:r>
              <w:rPr>
                <w:b/>
                <w:i/>
              </w:rPr>
              <w:t> při současném dodržování základních lidských práv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vyzývá Severní Makedonii, aby posílila</w:t>
            </w:r>
            <w:r>
              <w:t xml:space="preserve"> řízení migrace, </w:t>
            </w:r>
            <w:r>
              <w:rPr>
                <w:b/>
                <w:i/>
              </w:rPr>
              <w:t>zlepšila</w:t>
            </w:r>
            <w:r>
              <w:t xml:space="preserve"> soulad s acquis EU a </w:t>
            </w:r>
            <w:r>
              <w:rPr>
                <w:b/>
                <w:i/>
              </w:rPr>
              <w:t>řešila</w:t>
            </w:r>
            <w:r>
              <w:t xml:space="preserve"> přetrvávající problémy při řešení legální a nelegální migrace;</w:t>
            </w:r>
          </w:p>
        </w:tc>
        <w:tc>
          <w:tcPr>
            <w:tcW w:w="4876" w:type="dxa"/>
            <w:tcBorders>
              <w:top w:val="nil"/>
              <w:left w:val="nil"/>
              <w:bottom w:val="nil"/>
              <w:right w:val="nil"/>
            </w:tcBorders>
          </w:tcPr>
          <w:p>
            <w:pPr>
              <w:pStyle w:val="Normal6a"/>
            </w:pPr>
            <w:r>
              <w:t>23.</w:t>
            </w:r>
            <w:r>
              <w:tab/>
            </w:r>
            <w:r>
              <w:rPr>
                <w:b/>
                <w:i/>
              </w:rPr>
              <w:t>trvá na tom, že Severní Makedonie by měla posílit</w:t>
            </w:r>
            <w:r>
              <w:t xml:space="preserve"> řízení migrace, </w:t>
            </w:r>
            <w:r>
              <w:rPr>
                <w:b/>
                <w:i/>
              </w:rPr>
              <w:t>zlepšit</w:t>
            </w:r>
            <w:r>
              <w:t xml:space="preserve"> soulad s acquis EU a </w:t>
            </w:r>
            <w:r>
              <w:rPr>
                <w:b/>
                <w:i/>
              </w:rPr>
              <w:t>řešit</w:t>
            </w:r>
            <w:r>
              <w:t xml:space="preserve"> přetrvávající problémy při řešení legální a nelegální migrace;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bere na vědomí význam spolupráce s EU v boji proti obchodování s lidmi a převaděčství migrantů prostřednictvím balkánské trasy;</w:t>
            </w:r>
            <w:r>
              <w:t xml:space="preserve"> </w:t>
            </w:r>
            <w:r>
              <w:rPr>
                <w:b/>
                <w:i/>
              </w:rPr>
              <w:t>vyzývá k dalšímu sladění trestního zákoníku s acquis EU v oblasti obchodování s lidmi, zejména pokud jde o tresty za určité trestné činy;</w:t>
            </w:r>
            <w:r>
              <w:t xml:space="preserve"> </w:t>
            </w:r>
            <w:r>
              <w:rPr>
                <w:b/>
                <w:i/>
              </w:rPr>
              <w:t>vyzývá k posílení kapacit donucovacích orgánů s cílem dále umožnit proaktivní vyšetřování;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vybízí Severní Makedonii, aby podnikla smysluplné kroky k uznání a začlenění národnostních menšin do své ústavy, k podpoře inkluzivnosti, ochraně rozmanitosti a posílení sociální soudržnosti v souladu s evropskými hodnotami a demokratickými zásadami;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vyzývá Severní Makedonii, aby automaticky přestala udělovat občanství ze zvláštních ekonomických důvodů podle zákona přijatého v roce 2012;</w:t>
            </w:r>
            <w:r>
              <w:t xml:space="preserve"> </w:t>
            </w:r>
            <w:r>
              <w:rPr>
                <w:b/>
                <w:i/>
              </w:rPr>
              <w:t>připomíná, že ustanovení tohoto zákona představují bezpečnostní a migrační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zdůrazňuje úlohu agentury FRONTEX při řízení migrace;</w:t>
            </w:r>
            <w:r>
              <w:t xml:space="preserve"> </w:t>
            </w:r>
            <w:r>
              <w:rPr>
                <w:b/>
                <w:i/>
              </w:rPr>
              <w:t>konstatuje, že od zahájení provozu agentury FRONTEX na jižní hranici se registrace zadržených nelegálních migrantů výrazně zlepšila;</w:t>
            </w:r>
            <w:r>
              <w:t xml:space="preserve"> </w:t>
            </w:r>
            <w:r>
              <w:rPr>
                <w:b/>
                <w:i/>
              </w:rPr>
              <w:t>boj proti převaděčství migrantů je třeba zintenzivnit zaměřením se na jednotlivé členy skupin převaděčů migrantů, mimo jiné prostřednictvím mezinárodní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 vážným znepokojením konstatuje, že výsledky země v boji proti korupci se zhoršily, zejména v důsledku změn trestního zákoníku, které oslabily právní rámec, což vedlo k ukončení mnoha probíhajících případů;</w:t>
            </w:r>
          </w:p>
        </w:tc>
        <w:tc>
          <w:tcPr>
            <w:tcW w:w="4876" w:type="dxa"/>
            <w:tcBorders>
              <w:top w:val="nil"/>
              <w:left w:val="nil"/>
              <w:bottom w:val="nil"/>
              <w:right w:val="nil"/>
            </w:tcBorders>
          </w:tcPr>
          <w:p>
            <w:pPr>
              <w:pStyle w:val="Normal6a"/>
            </w:pPr>
            <w:r>
              <w:t>24.</w:t>
            </w:r>
            <w:r>
              <w:tab/>
            </w:r>
            <w:r>
              <w:t xml:space="preserve">s vážným znepokojením konstatuje, že výsledky země v boji proti korupci se zhoršily, zejména v důsledku změn trestního zákoníku, které oslabily právní rámec, což vedlo k ukončení mnoha probíhajících případů; </w:t>
            </w:r>
            <w:r>
              <w:rPr>
                <w:b/>
                <w:i/>
              </w:rPr>
              <w:t>naléhavě vyzývá k přezkumu nedávných změn trestního zákoníku, pokud jde o normy pro ukládání trestů a promlčecí lhůty, s cílem zajistit, aby stíhání korupce, zejména složitých a vysoce postavených případů, nebylo negativně ovlivněno;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 vážným znepokojením konstatuje, že výsledky země v boji proti korupci se zhoršily, zejména v důsledku změn trestního zákoníku, které oslabily právní rámec, což vedlo k ukončení mnoha probíhajících případů;</w:t>
            </w:r>
          </w:p>
        </w:tc>
        <w:tc>
          <w:tcPr>
            <w:tcW w:w="4876" w:type="dxa"/>
            <w:tcBorders>
              <w:top w:val="nil"/>
              <w:left w:val="nil"/>
              <w:bottom w:val="nil"/>
              <w:right w:val="nil"/>
            </w:tcBorders>
          </w:tcPr>
          <w:p>
            <w:pPr>
              <w:pStyle w:val="Normal6a"/>
            </w:pPr>
            <w:r>
              <w:t>24.</w:t>
            </w:r>
            <w:r>
              <w:tab/>
            </w:r>
            <w:r>
              <w:t xml:space="preserve">s vážným znepokojením konstatuje, že výsledky země v boji proti korupci se zhoršily, </w:t>
            </w:r>
            <w:r>
              <w:rPr>
                <w:b/>
                <w:i/>
              </w:rPr>
              <w:t>včetně korupce na vysoké úrovni,</w:t>
            </w:r>
            <w:r>
              <w:t xml:space="preserve"> zejména v důsledku změn trestního zákoníku, které oslabily právní rámec, což vedlo k ukončení mnoha probíhajících případů; </w:t>
            </w:r>
            <w:r>
              <w:rPr>
                <w:b/>
                <w:i/>
              </w:rPr>
              <w:t>naléhavě vyzývá k posílení protikorupčního rámce a zajištění účinné odpovědnosti, zejména v případech korupce na vysoké úrovni, prostřednictvím řádného vyšetřování, stíhání a pravomocných odsouzení;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vyjadřuje znepokojení nad eskalací korupce v Severní Makedonii, o čemž svědčí její pokles v indexu vnímání korupce organizace Transparency International (CPI).</w:t>
            </w:r>
            <w:r>
              <w:t xml:space="preserve"> </w:t>
            </w:r>
            <w:r>
              <w:rPr>
                <w:b/>
                <w:i/>
              </w:rPr>
              <w:t>konstatuje, že v roce 2024 kleslo skóre indexu spotřebitelských cen Severní Makedonie na 40, což představuje 88. místo ze 180 zemí, což je pokles oproti skóre za rok 2023 o 42 a patřilo jí 76. místo;</w:t>
            </w:r>
            <w:r>
              <w:t xml:space="preserve"> </w:t>
            </w:r>
            <w:r>
              <w:rPr>
                <w:b/>
                <w:i/>
              </w:rPr>
              <w:t>opakuje, že tento pokles zdůrazňuje naléhavou potřebu komplexních reforem s cílem posílit nezávislost soudnictví, zvýšit transparentnost a bojovat proti korupci na vysoké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odsuzuje diskriminační legislativní změny zákona o nadacích a sdruženích, které omezují a kontrolují názvy nevládních organizací a ruší zákonnou registraci bulharských organizací občanské společnosti;</w:t>
            </w:r>
            <w:r>
              <w:t xml:space="preserve"> </w:t>
            </w:r>
            <w:r>
              <w:rPr>
                <w:b/>
                <w:i/>
              </w:rPr>
              <w:t>připomíná, že tyto změny byly provedeny se zpětnou platností u všech 17 000 již existujících organizací a byly selektivně využity k uzavření dvou nevládních bulharských kulturních center v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připomíná, že jsou zapotřebí dostatečné finanční a lidské zdroje, aby se v souvislosti s osobami zastávajícími veřejné funkce zajistilo účinné a důsledné odrazování, prevence, odhalování, proaktivní vyšetřování a sankční mechanismy prostřednictvím opatření týkajících se střetu zájmů, lobbingu, etických kodexů a ochrany oznamovatelů;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se znepokojením bere na vědomí částečné sbližování Severní Makedonie s acquis EU v oblasti boje proti organizované trestné činnosti;</w:t>
            </w:r>
            <w:r>
              <w:t xml:space="preserve"> </w:t>
            </w:r>
            <w:r>
              <w:rPr>
                <w:b/>
                <w:i/>
              </w:rPr>
              <w:t>opakuje svou výzvu k dalšímu sbližování s acquis EU a k provádění systematického finančního vyšetřování a k posílení zmrazení, konfiskace a správy nezákonně nabytého majetku;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naléhavě vyzývá Severní Makedonii, aby provedla zprávu ECRI z roku 2023 o doporučeních týkajících se Severní Makedonie s cílem řešit toto porušování lidských práv;</w:t>
            </w:r>
            <w:r>
              <w:t xml:space="preserve"> </w:t>
            </w:r>
            <w:r>
              <w:rPr>
                <w:b/>
                <w:i/>
              </w:rPr>
              <w:t>vyzývá Severní Makedonii, aby připomněla legislativní změny a zajistila existenci sdružení osob, které se v Severní Makedonii samy identifikují jako Bulhaři;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konstatuje, že vnímaná úroveň důvěry v soudnictví zůstává velmi nízká; vyzývá k posílení nezávislosti, transparentnosti a účinného fungování soudních orgánů;</w:t>
            </w:r>
          </w:p>
        </w:tc>
        <w:tc>
          <w:tcPr>
            <w:tcW w:w="4876" w:type="dxa"/>
            <w:tcBorders>
              <w:top w:val="nil"/>
              <w:left w:val="nil"/>
              <w:bottom w:val="nil"/>
              <w:right w:val="nil"/>
            </w:tcBorders>
          </w:tcPr>
          <w:p>
            <w:pPr>
              <w:pStyle w:val="Normal6a"/>
            </w:pPr>
            <w:r>
              <w:t>25.</w:t>
            </w:r>
            <w:r>
              <w:tab/>
            </w:r>
            <w:r>
              <w:t xml:space="preserve">konstatuje, že vnímaná úroveň důvěry v soudnictví zůstává velmi nízká </w:t>
            </w:r>
            <w:r>
              <w:rPr>
                <w:b/>
                <w:i/>
              </w:rPr>
              <w:t>a je třeba vyvinout další úsilí, aby se zabránilo nepatřičnému ovlivňování a zastrašování;</w:t>
            </w:r>
            <w:r>
              <w:t xml:space="preserve"> </w:t>
            </w:r>
            <w:r>
              <w:rPr>
                <w:b/>
                <w:i/>
              </w:rPr>
              <w:t>naléhavě vyzývá k řešení kritického nedostatku soudců a státních zástupců, který má dopad na kvalitu a účinnost soudnictví</w:t>
            </w:r>
            <w:r>
              <w:t>; vyzývá k posílení nezávislosti, transparentnosti a účinného fungování soudních orgánů;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konstatuje, že vnímaná úroveň důvěry v soudnictví zůstává velmi nízká; vyzývá k posílení nezávislosti, transparentnosti a účinného fungování soudních orgánů;</w:t>
            </w:r>
          </w:p>
        </w:tc>
        <w:tc>
          <w:tcPr>
            <w:tcW w:w="4876" w:type="dxa"/>
            <w:tcBorders>
              <w:top w:val="nil"/>
              <w:left w:val="nil"/>
              <w:bottom w:val="nil"/>
              <w:right w:val="nil"/>
            </w:tcBorders>
          </w:tcPr>
          <w:p>
            <w:pPr>
              <w:pStyle w:val="Normal6a"/>
            </w:pPr>
            <w:r>
              <w:t>25.</w:t>
            </w:r>
            <w:r>
              <w:tab/>
            </w:r>
            <w:r>
              <w:t xml:space="preserve">konstatuje, že vnímaná úroveň důvěry v soudnictví zůstává velmi nízká; vyzývá k posílení nezávislosti, transparentnosti a účinného fungování soudních orgánů; </w:t>
            </w:r>
            <w:r>
              <w:rPr>
                <w:b/>
                <w:i/>
              </w:rPr>
              <w:t>včetně jmenování soudců a fungování Soudní rady;</w:t>
            </w:r>
            <w:r>
              <w:t xml:space="preserve"> </w:t>
            </w:r>
            <w:r>
              <w:rPr>
                <w:b/>
                <w:i/>
              </w:rPr>
              <w:t>naléhavě vyzývá všechny příslušné zúčastněné strany, aby plně respektovaly nezávislost soudnictví;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konstatuje, že vnímaná úroveň důvěry v soudnictví zůstává velmi nízká; vyzývá k posílení nezávislosti, transparentnosti a </w:t>
            </w:r>
            <w:r>
              <w:rPr>
                <w:b/>
                <w:i/>
              </w:rPr>
              <w:t>účinného</w:t>
            </w:r>
            <w:r>
              <w:t xml:space="preserve"> fungování soudních orgánů;</w:t>
            </w:r>
          </w:p>
        </w:tc>
        <w:tc>
          <w:tcPr>
            <w:tcW w:w="4876" w:type="dxa"/>
            <w:tcBorders>
              <w:top w:val="nil"/>
              <w:left w:val="nil"/>
              <w:bottom w:val="nil"/>
              <w:right w:val="nil"/>
            </w:tcBorders>
          </w:tcPr>
          <w:p>
            <w:pPr>
              <w:pStyle w:val="Normal6a"/>
            </w:pPr>
            <w:r>
              <w:t>25.</w:t>
            </w:r>
            <w:r>
              <w:tab/>
            </w:r>
            <w:r>
              <w:t xml:space="preserve">konstatuje, že vnímaná úroveň důvěry v soudnictví zůstává velmi nízká; vyzývá k posílení nezávislosti, transparentnosti a </w:t>
            </w:r>
            <w:r>
              <w:rPr>
                <w:b/>
                <w:i/>
              </w:rPr>
              <w:t>přidělování finančních prostředků nezbytných pro účinné</w:t>
            </w:r>
            <w:r>
              <w:t xml:space="preserve"> fungování soudních orgánů;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oceňuje pokrok, jehož bylo dosaženo při provádění doporučení úřadu veřejného ochránce práv, a naléhavě vyzývá příslušné orgány, aby pokračovaly v účinném provádění jeho doporučení;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vyzývá k posílení soudní rady a Rady státních zástupců a k zajištění jejich nezávislosti;</w:t>
            </w:r>
            <w:r>
              <w:t xml:space="preserve"> </w:t>
            </w:r>
            <w:r>
              <w:rPr>
                <w:b/>
                <w:i/>
              </w:rPr>
              <w:t>důrazně vyzývá politické aktéry, aby přestali zasahovat do soudních orgánů;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se znepokojením konstatuje, že v oblasti předcházení korupci a boje proti ní nebylo dosaženo dostatečného pokroku a že finanční vyšetřování </w:t>
            </w:r>
            <w:r>
              <w:rPr>
                <w:b/>
                <w:i/>
              </w:rPr>
              <w:t>vykazuje</w:t>
            </w:r>
            <w:r>
              <w:t xml:space="preserve"> i nadále </w:t>
            </w:r>
            <w:r>
              <w:rPr>
                <w:b/>
                <w:i/>
              </w:rPr>
              <w:t>slabiny</w:t>
            </w:r>
            <w:r>
              <w:t xml:space="preserve">; vyzývá k posílení operační kapacity a spolupráce </w:t>
            </w:r>
            <w:r>
              <w:rPr>
                <w:b/>
                <w:i/>
              </w:rPr>
              <w:t>struktur</w:t>
            </w:r>
            <w:r>
              <w:t xml:space="preserve"> odpovědných za boj proti organizované a finanční trestné činnosti;</w:t>
            </w:r>
          </w:p>
        </w:tc>
        <w:tc>
          <w:tcPr>
            <w:tcW w:w="4876" w:type="dxa"/>
            <w:tcBorders>
              <w:top w:val="nil"/>
              <w:left w:val="nil"/>
              <w:bottom w:val="nil"/>
              <w:right w:val="nil"/>
            </w:tcBorders>
          </w:tcPr>
          <w:p>
            <w:pPr>
              <w:pStyle w:val="Normal6a"/>
            </w:pPr>
            <w:r>
              <w:t>26.</w:t>
            </w:r>
            <w:r>
              <w:tab/>
            </w:r>
            <w:r>
              <w:t xml:space="preserve">se znepokojením konstatuje, že v oblasti předcházení korupci a boje proti ní nebylo dosaženo dostatečného pokroku a že finanční vyšetřování </w:t>
            </w:r>
            <w:r>
              <w:rPr>
                <w:b/>
                <w:i/>
              </w:rPr>
              <w:t>je</w:t>
            </w:r>
            <w:r>
              <w:t xml:space="preserve"> i nadále </w:t>
            </w:r>
            <w:r>
              <w:rPr>
                <w:b/>
                <w:i/>
              </w:rPr>
              <w:t>problematické</w:t>
            </w:r>
            <w:r>
              <w:t xml:space="preserve">; vyzývá k posílení operační kapacity a spolupráce </w:t>
            </w:r>
            <w:r>
              <w:rPr>
                <w:b/>
                <w:i/>
              </w:rPr>
              <w:t>agentur</w:t>
            </w:r>
            <w:r>
              <w:t xml:space="preserve"> odpovědných za boj proti organizované a finanční trestné činnosti; </w:t>
            </w:r>
            <w:r>
              <w:rPr>
                <w:b/>
                <w:i/>
              </w:rPr>
              <w:t>vybízí ke zlepšení boje proti organizované, hospodářské a kybernetické trestné činnosti prostřednictvím posíleného partnerství s Europolem, Evropským centrem pro boj proti kyberkriminalitě a Eurojustem;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se znepokojením konstatuje, že v oblasti předcházení korupci a boje proti ní nebylo dosaženo dostatečného pokroku a že finanční vyšetřování vykazuje i nadále slabiny; vyzývá k posílení operační kapacity a spolupráce struktur odpovědných za boj proti organizované a finanční trestné činnosti;</w:t>
            </w:r>
          </w:p>
        </w:tc>
        <w:tc>
          <w:tcPr>
            <w:tcW w:w="4876" w:type="dxa"/>
            <w:tcBorders>
              <w:top w:val="nil"/>
              <w:left w:val="nil"/>
              <w:bottom w:val="nil"/>
              <w:right w:val="nil"/>
            </w:tcBorders>
          </w:tcPr>
          <w:p>
            <w:pPr>
              <w:pStyle w:val="Normal6a"/>
            </w:pPr>
            <w:r>
              <w:t>26.</w:t>
            </w:r>
            <w:r>
              <w:tab/>
            </w:r>
            <w:r>
              <w:t xml:space="preserve">se znepokojením konstatuje, že v oblasti předcházení korupci a boje proti ní nebylo dosaženo dostatečného pokroku a že finanční vyšetřování vykazuje i nadále slabiny; </w:t>
            </w:r>
            <w:r>
              <w:rPr>
                <w:b/>
                <w:i/>
              </w:rPr>
              <w:t>zdůrazňuje, že korupce má i nadále závažný dopad na klíčové oblasti politiky;</w:t>
            </w:r>
            <w:r>
              <w:t xml:space="preserve"> vyzývá k posílení operační kapacity a spolupráce struktur odpovědných za boj proti organizované a finanční trestné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se znepokojením konstatuje, že v oblasti předcházení korupci a boje proti ní nebylo dosaženo dostatečného pokroku a že finanční vyšetřování vykazuje i nadále slabiny; vyzývá k posílení operační kapacity a spolupráce struktur odpovědných za boj proti organizované a finanční trestné činnosti;</w:t>
            </w:r>
          </w:p>
        </w:tc>
        <w:tc>
          <w:tcPr>
            <w:tcW w:w="4876" w:type="dxa"/>
            <w:tcBorders>
              <w:top w:val="nil"/>
              <w:left w:val="nil"/>
              <w:bottom w:val="nil"/>
              <w:right w:val="nil"/>
            </w:tcBorders>
          </w:tcPr>
          <w:p>
            <w:pPr>
              <w:pStyle w:val="Normal6a"/>
            </w:pPr>
            <w:r>
              <w:t>26.</w:t>
            </w:r>
            <w:r>
              <w:tab/>
            </w:r>
            <w:r>
              <w:t xml:space="preserve">se znepokojením konstatuje, že v oblasti předcházení korupci a boje proti ní nebylo dosaženo dostatečného pokroku a že finanční vyšetřování vykazuje i nadále slabiny; vyzývá k posílení operační kapacity a spolupráce struktur odpovědných za boj proti organizované a finanční trestné činnosti; </w:t>
            </w:r>
            <w:r>
              <w:rPr>
                <w:b/>
                <w:i/>
              </w:rPr>
              <w:t>vyzývá Severní Makedonii, aby zvýšila své úsilí v boji proti praní peněz;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se znepokojením konstatuje, že v oblasti předcházení korupci a boje proti ní nebylo dosaženo dostatečného pokroku a že finanční vyšetřování vykazuje i nadále slabiny; vyzývá k posílení operační kapacity a spolupráce struktur odpovědných za boj proti organizované a finanční trestné činnosti;</w:t>
            </w:r>
          </w:p>
        </w:tc>
        <w:tc>
          <w:tcPr>
            <w:tcW w:w="4876" w:type="dxa"/>
            <w:tcBorders>
              <w:top w:val="nil"/>
              <w:left w:val="nil"/>
              <w:bottom w:val="nil"/>
              <w:right w:val="nil"/>
            </w:tcBorders>
          </w:tcPr>
          <w:p>
            <w:pPr>
              <w:pStyle w:val="Normal6a"/>
            </w:pPr>
            <w:r>
              <w:t>26.</w:t>
            </w:r>
            <w:r>
              <w:tab/>
            </w:r>
            <w:r>
              <w:t xml:space="preserve">se znepokojením konstatuje, že v oblasti předcházení korupci a boje proti ní nebylo dosaženo dostatečného pokroku a že finanční vyšetřování vykazuje i nadále slabiny; vyzývá k posílení operační kapacity a spolupráce struktur odpovědných za boj proti organizované </w:t>
            </w:r>
            <w:r>
              <w:rPr>
                <w:b/>
                <w:i/>
              </w:rPr>
              <w:t>trestné činnosti</w:t>
            </w:r>
            <w:r>
              <w:t xml:space="preserve"> a finanční trestné činnosti</w:t>
            </w:r>
            <w:r>
              <w:rPr>
                <w:b/>
                <w:i/>
              </w:rPr>
              <w:t>, mimo jiné zajištěním nezbytných finančních zdrojů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se znepokojením konstatuje, že v oblasti předcházení korupci a boje proti ní nebylo dosaženo dostatečného pokroku a že finanční vyšetřování vykazuje i nadále slabiny; vyzývá k posílení operační kapacity a spolupráce struktur odpovědných za boj proti organizované a finanční trestné činnosti;</w:t>
            </w:r>
          </w:p>
        </w:tc>
        <w:tc>
          <w:tcPr>
            <w:tcW w:w="4876" w:type="dxa"/>
            <w:tcBorders>
              <w:top w:val="nil"/>
              <w:left w:val="nil"/>
              <w:bottom w:val="nil"/>
              <w:right w:val="nil"/>
            </w:tcBorders>
          </w:tcPr>
          <w:p>
            <w:pPr>
              <w:pStyle w:val="Normal6a"/>
            </w:pPr>
            <w:r>
              <w:t>26.</w:t>
            </w:r>
            <w:r>
              <w:tab/>
            </w:r>
            <w:r>
              <w:t xml:space="preserve">se znepokojením konstatuje, že v oblasti předcházení korupci a boje proti ní nebylo dosaženo dostatečného pokroku a že finanční vyšetřování vykazuje i nadále slabiny; vyzývá k </w:t>
            </w:r>
            <w:r>
              <w:rPr>
                <w:b/>
                <w:i/>
              </w:rPr>
              <w:t>výraznému</w:t>
            </w:r>
            <w:r>
              <w:t xml:space="preserve"> posílení operační kapacity a spolupráce struktur odpovědných za boj proti organizované a finanční trestné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žádá, aby byla přijata veškerá nezbytná opatření pro účinný boj proti organizované trestné činnosti;</w:t>
            </w:r>
            <w:r>
              <w:t xml:space="preserve"> </w:t>
            </w:r>
            <w:r>
              <w:rPr>
                <w:b/>
                <w:i/>
              </w:rPr>
              <w:t>naléhavě vyzývá orgány, aby zlepšily koordinaci prostřednictvím Národního koordinačního centra pro boj proti organizované trestné činnosti a aby přidělily nezbytné finanční prostředky a personál Úřadu základního státního zástupce pro organizovanou trestnou činnost a korupci;</w:t>
            </w:r>
            <w:r>
              <w:t xml:space="preserve"> </w:t>
            </w:r>
            <w:r>
              <w:rPr>
                <w:b/>
                <w:i/>
              </w:rPr>
              <w:t>zdůrazňuje, že je třeba věnovat zvláštní pozornost a zdroje na odhalování systémů praní peněz;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vyzývá Severní Makedonii, aby zintenzivnila své úsilí v boji proti obchodování s lidmi, zejména dalším sladěním trestního zákoníku s acquis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vyzývá Severní Makedonii, aby sladila své právní předpisy týkající se drog s acquis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vyzývá k posílení nezávislosti bezpečnostních a zpravodajských orgánů </w:t>
            </w:r>
            <w:r>
              <w:rPr>
                <w:b/>
                <w:i/>
              </w:rPr>
              <w:t>prostřednictvím</w:t>
            </w:r>
            <w:r>
              <w:t xml:space="preserve"> vhodných regulačních rámců;</w:t>
            </w:r>
          </w:p>
        </w:tc>
        <w:tc>
          <w:tcPr>
            <w:tcW w:w="4876" w:type="dxa"/>
            <w:tcBorders>
              <w:top w:val="nil"/>
              <w:left w:val="nil"/>
              <w:bottom w:val="nil"/>
              <w:right w:val="nil"/>
            </w:tcBorders>
          </w:tcPr>
          <w:p>
            <w:pPr>
              <w:pStyle w:val="Normal6a"/>
            </w:pPr>
            <w:r>
              <w:t>27.</w:t>
            </w:r>
            <w:r>
              <w:tab/>
            </w:r>
            <w:r>
              <w:t xml:space="preserve">vyzývá k posílení nezávislosti bezpečnostních a zpravodajských orgánů </w:t>
            </w:r>
            <w:r>
              <w:rPr>
                <w:b/>
                <w:i/>
              </w:rPr>
              <w:t>vytvořením</w:t>
            </w:r>
            <w:r>
              <w:t xml:space="preserve"> vhodných regulačních rámců </w:t>
            </w:r>
            <w:r>
              <w:rPr>
                <w:b/>
                <w:i/>
              </w:rPr>
              <w:t>a zároveň k posílení mechanismů dohledu.</w:t>
            </w:r>
            <w:r>
              <w:t xml:space="preserve"> </w:t>
            </w:r>
            <w:r>
              <w:rPr>
                <w:b/>
                <w:i/>
              </w:rPr>
              <w:t>posílení mechanismů dohledu posiluje důvěru veřejnosti, zmírňuje rizika zneužití moci a zajišťuje, aby bezpečnostní a zpravodajské operace byly prováděny bezúhonně a v souladu s demokratickými zásadami</w:t>
            </w:r>
            <w:r>
              <w:t xml:space="preserve">; </w:t>
            </w:r>
            <w:r>
              <w:rPr>
                <w:b/>
                <w:i/>
              </w:rPr>
              <w:t>tento komplexní přístup nejen posílí národní bezpečnost, ale také zabezpečí práva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vyzývá k posílení nezávislosti bezpečnostních a zpravodajských orgánů prostřednictvím vhodných regulačních rámců;</w:t>
            </w:r>
          </w:p>
        </w:tc>
        <w:tc>
          <w:tcPr>
            <w:tcW w:w="4876" w:type="dxa"/>
            <w:tcBorders>
              <w:top w:val="nil"/>
              <w:left w:val="nil"/>
              <w:bottom w:val="nil"/>
              <w:right w:val="nil"/>
            </w:tcBorders>
          </w:tcPr>
          <w:p>
            <w:pPr>
              <w:pStyle w:val="Normal6a"/>
            </w:pPr>
            <w:r>
              <w:t>27.</w:t>
            </w:r>
            <w:r>
              <w:tab/>
            </w:r>
            <w:r>
              <w:t xml:space="preserve">vyzývá k </w:t>
            </w:r>
            <w:r>
              <w:rPr>
                <w:b/>
                <w:i/>
              </w:rPr>
              <w:t>urychlenému provedení probíhajících reforem v bezpečnostním a zpravodajském sektoru a k</w:t>
            </w:r>
            <w:r>
              <w:t xml:space="preserve"> posílení nezávislosti bezpečnostních a zpravodajských orgánů prostřednictvím vhodných regulačních rámců; </w:t>
            </w:r>
            <w:r>
              <w:rPr>
                <w:b/>
                <w:i/>
              </w:rPr>
              <w:t>se znepokojením konstatuje, že Národní bezpečnostní agentura je stále umístěna v prostorách ministerstva vnitra, což zpochybňuje její status nezávislého orgánu státní 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vyzývá k posílení nezávislosti bezpečnostních a zpravodajských orgánů prostřednictvím vhodných regulačních rámců;</w:t>
            </w:r>
          </w:p>
        </w:tc>
        <w:tc>
          <w:tcPr>
            <w:tcW w:w="4876" w:type="dxa"/>
            <w:tcBorders>
              <w:top w:val="nil"/>
              <w:left w:val="nil"/>
              <w:bottom w:val="nil"/>
              <w:right w:val="nil"/>
            </w:tcBorders>
          </w:tcPr>
          <w:p>
            <w:pPr>
              <w:pStyle w:val="Normal6a"/>
            </w:pPr>
            <w:r>
              <w:t>27.</w:t>
            </w:r>
            <w:r>
              <w:tab/>
            </w:r>
            <w:r>
              <w:t xml:space="preserve">vyzývá k posílení nezávislosti bezpečnostních a zpravodajských orgánů </w:t>
            </w:r>
            <w:r>
              <w:rPr>
                <w:b/>
                <w:i/>
              </w:rPr>
              <w:t>a dohledu nad nimi</w:t>
            </w:r>
            <w:r>
              <w:t xml:space="preserve"> prostřednictvím vhodných regulačních rámců;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vyzývá k dalšímu úsilí o budování odolnosti vůči zahraničnímu vměšování a manipulaci s informacemi;</w:t>
            </w:r>
          </w:p>
        </w:tc>
        <w:tc>
          <w:tcPr>
            <w:tcW w:w="4876" w:type="dxa"/>
            <w:tcBorders>
              <w:top w:val="nil"/>
              <w:left w:val="nil"/>
              <w:bottom w:val="nil"/>
              <w:right w:val="nil"/>
            </w:tcBorders>
          </w:tcPr>
          <w:p>
            <w:pPr>
              <w:pStyle w:val="Normal6a"/>
            </w:pPr>
            <w:r>
              <w:t>28.</w:t>
            </w:r>
            <w:r>
              <w:tab/>
            </w:r>
            <w:r>
              <w:t xml:space="preserve">vyzývá k dalšímu úsilí o budování odolnosti vůči zahraničnímu vměšování a manipulaci s informacemi; </w:t>
            </w:r>
            <w:r>
              <w:rPr>
                <w:b/>
                <w:i/>
              </w:rPr>
              <w:t>se znepokojením konstatuje, že zahraniční aktéři, zejména z Ruska a Číny, nadále vykonávají škodlivý vliv prostřednictvím dezinformací, hybridních hrozeb a strategické korupce, mimo jiné prostřednictvím neprůhledných finančních toků a nátlakových investičních praktik;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vyzývá k dalšímu úsilí o budování odolnosti vůči zahraničnímu vměšování a manipulaci s informacemi;</w:t>
            </w:r>
          </w:p>
        </w:tc>
        <w:tc>
          <w:tcPr>
            <w:tcW w:w="4876" w:type="dxa"/>
            <w:tcBorders>
              <w:top w:val="nil"/>
              <w:left w:val="nil"/>
              <w:bottom w:val="nil"/>
              <w:right w:val="nil"/>
            </w:tcBorders>
          </w:tcPr>
          <w:p>
            <w:pPr>
              <w:pStyle w:val="Normal6a"/>
            </w:pPr>
            <w:r>
              <w:t>28.</w:t>
            </w:r>
            <w:r>
              <w:tab/>
            </w:r>
            <w:r>
              <w:rPr>
                <w:b/>
                <w:i/>
              </w:rPr>
              <w:t>oceňuje pevné odhodlání Severní Makedonie bojovat proti hybridním hrozbám;</w:t>
            </w:r>
            <w:r>
              <w:t xml:space="preserve"> </w:t>
            </w:r>
            <w:r>
              <w:rPr>
                <w:b/>
                <w:i/>
              </w:rPr>
              <w:t>vítá iniciativu vlády vytvořit národní strategický rámec pro boj proti dezinformacím;</w:t>
            </w:r>
            <w:r>
              <w:t xml:space="preserve"> vyzývá k dalšímu úsilí o budování odolnosti vůči zahraničnímu vměšování a manipulaci s informacemi;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vyzývá k dalšímu úsilí o budování odolnosti vůči zahraničnímu vměšování a manipulaci s informacemi;</w:t>
            </w:r>
          </w:p>
        </w:tc>
        <w:tc>
          <w:tcPr>
            <w:tcW w:w="4876" w:type="dxa"/>
            <w:tcBorders>
              <w:top w:val="nil"/>
              <w:left w:val="nil"/>
              <w:bottom w:val="nil"/>
              <w:right w:val="nil"/>
            </w:tcBorders>
          </w:tcPr>
          <w:p>
            <w:pPr>
              <w:pStyle w:val="Normal6a"/>
            </w:pPr>
            <w:r>
              <w:t>28.</w:t>
            </w:r>
            <w:r>
              <w:tab/>
            </w:r>
            <w:r>
              <w:t xml:space="preserve">vyzývá k dalšímu úsilí o budování odolnosti vůči zahraničnímu vměšování a manipulaci s informacemi; </w:t>
            </w:r>
            <w:r>
              <w:rPr>
                <w:b/>
                <w:i/>
              </w:rPr>
              <w:t>vyjadřuje znepokojení nad půjčkou ve výši 500 milionů dolarů, kterou poskytla maďarská vláda okamžitě poté, co od Číny obdržela půjčku ve výši 1 miliardy dolarů;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vyzývá k dalšímu úsilí o budování odolnosti vůči zahraničnímu vměšování a manipulaci s informacemi;</w:t>
            </w:r>
          </w:p>
        </w:tc>
        <w:tc>
          <w:tcPr>
            <w:tcW w:w="4876" w:type="dxa"/>
            <w:tcBorders>
              <w:top w:val="nil"/>
              <w:left w:val="nil"/>
              <w:bottom w:val="nil"/>
              <w:right w:val="nil"/>
            </w:tcBorders>
          </w:tcPr>
          <w:p>
            <w:pPr>
              <w:pStyle w:val="Normal6a"/>
            </w:pPr>
            <w:r>
              <w:t>28.</w:t>
            </w:r>
            <w:r>
              <w:tab/>
            </w:r>
            <w:r>
              <w:t xml:space="preserve">vyzývá k dalšímu úsilí o budování odolnosti vůči zahraničnímu vměšování a manipulaci s informacemi; </w:t>
            </w:r>
            <w:r>
              <w:rPr>
                <w:b/>
                <w:i/>
              </w:rPr>
              <w:t>zdůrazňuje, že je třeba pracovat na národní strategii pro budování odolnosti vůči dezinformacím, které pro stát představují bezpečnostní hrozbu;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vyzývá k dalšímu úsilí o budování odolnosti vůči zahraničnímu vměšování a manipulaci s informacemi;</w:t>
            </w:r>
          </w:p>
        </w:tc>
        <w:tc>
          <w:tcPr>
            <w:tcW w:w="4876" w:type="dxa"/>
            <w:tcBorders>
              <w:top w:val="nil"/>
              <w:left w:val="nil"/>
              <w:bottom w:val="nil"/>
              <w:right w:val="nil"/>
            </w:tcBorders>
          </w:tcPr>
          <w:p>
            <w:pPr>
              <w:pStyle w:val="Normal6a"/>
            </w:pPr>
            <w:r>
              <w:t>28.</w:t>
            </w:r>
            <w:r>
              <w:tab/>
            </w:r>
            <w:r>
              <w:t>vyzývá k dalšímu úsilí o budování odolnosti vůči zahraničnímu vměšování a manipulaci s informacemi</w:t>
            </w:r>
            <w:r>
              <w:rPr>
                <w:b/>
                <w:i/>
              </w:rPr>
              <w:t>, mimo jiné prostřednictvím posílených opatření v oblasti kybernetické bezpečnosti a strategické komunikace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vyzývá k dalšímu úsilí o budování odolnosti vůči zahraničnímu vměšování a manipulaci s informacemi;</w:t>
            </w:r>
          </w:p>
        </w:tc>
        <w:tc>
          <w:tcPr>
            <w:tcW w:w="4876" w:type="dxa"/>
            <w:tcBorders>
              <w:top w:val="nil"/>
              <w:left w:val="nil"/>
              <w:bottom w:val="nil"/>
              <w:right w:val="nil"/>
            </w:tcBorders>
          </w:tcPr>
          <w:p>
            <w:pPr>
              <w:pStyle w:val="Normal6a"/>
            </w:pPr>
            <w:r>
              <w:t>28.</w:t>
            </w:r>
            <w:r>
              <w:tab/>
            </w:r>
            <w:r>
              <w:t>vyzývá k dalšímu úsilí o budování odolnosti vůči zahraničnímu vměšování a manipulaci s informacemi</w:t>
            </w:r>
            <w:r>
              <w:rPr>
                <w:b/>
                <w:i/>
              </w:rPr>
              <w:t>, mimo jiné prostřednictvím legislativních návrhů, vzdělávání a mediální gramotnosti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vyjadřuje hluboký zármutek a solidaritu s obyvateli Severní Makedonie po ničivém požáru nočního klubu Pulse v Kočani dne 16. března 2025, a který si vyžádal 59 životů a zranil více než 150 osob;</w:t>
            </w:r>
            <w:r>
              <w:t xml:space="preserve"> </w:t>
            </w:r>
            <w:r>
              <w:rPr>
                <w:b/>
                <w:i/>
              </w:rPr>
              <w:t>tato tragická událost zdůraznila kritické otázky týkající se veřejné bezpečnosti a dodržování právních předpisů;</w:t>
            </w:r>
            <w:r>
              <w:t xml:space="preserve"> </w:t>
            </w:r>
            <w:r>
              <w:rPr>
                <w:b/>
                <w:i/>
              </w:rPr>
              <w:t>oceňujeme rychlá opatření přijatá orgány Severní Makedonie, včetně zadržování osob podezřelých z korupce a zahájení celostátních kontrol zábavních podniků s cílem zajistit dodržování bezpečnostních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s hlubokým zármutkem bere na vědomí tragický požár nočního klubu Kočani, v důsledu něhož zahynulo více než 50 mladých lidí a dalších více než 150 bylo zraněno;</w:t>
            </w:r>
            <w:r>
              <w:t xml:space="preserve"> </w:t>
            </w:r>
            <w:r>
              <w:rPr>
                <w:b/>
                <w:i/>
              </w:rPr>
              <w:t>oceňuje rychlé využití mechanismu civilní ochrany EU a pomoc, kterou poskytly členské státy při záchraně co největšího počtu životů;</w:t>
            </w:r>
            <w:r>
              <w:t xml:space="preserve"> </w:t>
            </w:r>
            <w:r>
              <w:rPr>
                <w:b/>
                <w:i/>
              </w:rPr>
              <w:t>vyzývá makedonské orgány, aby provedly veškerá nezbytná šetření a postupy s cílem postavit odpovědné osoby před soud a aby rovněž aktualizovaly a důsledně prováděly právní předpisy s cílem zabránit podobným tragédiím a zajistit bezpečnost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he hluboce znepokojen tím, že Severní Makedonie a další země západního Balkánu přistupující k EU jsou obzvláště těžce zasaženy zahraničním vměšováním a dezinformačními kampaněmi pocházejícími z Ruska a Číny;</w:t>
            </w:r>
            <w:r>
              <w:t xml:space="preserve"> </w:t>
            </w:r>
            <w:r>
              <w:rPr>
                <w:b/>
                <w:i/>
              </w:rPr>
              <w:t>je znepokojen úlohou Maďarska a Srbska při prosazování geopolitických cílů Číny a Ruska;</w:t>
            </w:r>
            <w:r>
              <w:t xml:space="preserve"> </w:t>
            </w:r>
            <w:r>
              <w:rPr>
                <w:b/>
                <w:i/>
              </w:rPr>
              <w:t>v této souvislosti bere na vědomí riziko závislosti na Číně v důsledku asymetrických dohod o půjčkách, jakož i nedávný úvěr od Maďarska, který zjevně pochází z Číny;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konstatuje, že nezákonné finanční toky z ruských zdrojů do Severní Makedonie, jejichž celková výše se odhaduje na více než 6 miliard USD v letech 2000 až 2022, byly spojeny s úsilím o získání politického vlivu a vlastnictví sdělovacích prostředků s cílem oslabit demokratickou správu věcí veřejných a integraci do EU;</w:t>
            </w:r>
            <w:r>
              <w:t xml:space="preserve"> </w:t>
            </w:r>
            <w:r>
              <w:rPr>
                <w:b/>
                <w:i/>
              </w:rPr>
              <w:t>naléhavě vyzývá orgány, aby posílily prosazování právních předpisů v oblasti boje proti praní peněz a zvýšily transparentnost, pokud jde o zahraniční dary politickým stranám, nevládním organizacím a sdělovacím prostředkům;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vyjadřuje znepokojení nad úlohou sdělovacích prostředků financovaných maďarskou sítí, včetně významných sdělovacích prostředků, jako je TV Alpha, portály „Republika“, „Kurir“, „Lider“, „Denesen“, „Ekonomki“, „Vistina“ a „Netpres“;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vítá vyhoštění 13 ruských diplomatů Severní Makedonie v letech 2018 až 2023 z důvodu podezření na podvratnou činnost;</w:t>
            </w:r>
            <w:r>
              <w:t xml:space="preserve"> </w:t>
            </w:r>
            <w:r>
              <w:rPr>
                <w:b/>
                <w:i/>
              </w:rPr>
              <w:t>vybízí Severní Makedonii, aby i nadále uplatňovala nástroje kontrašpionáže a nástroje náležité péče k odhalování nehlášených zahraničních agentů působících prostřednictvím diplomatických kanálů nebo kanálů měkké síly;</w:t>
            </w:r>
            <w:r>
              <w:t xml:space="preserve"> </w:t>
            </w:r>
            <w:r>
              <w:rPr>
                <w:b/>
                <w:i/>
              </w:rPr>
              <w:t>doporučuje přijmout vnitrostátní bezpečnostní prověrky pro jmenování na vysoké úrovni, zejména pokud se jedná o citlivé informace nebo strategické oblasti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doporučuje, aby Severní Makedonie nadále přijímala kroky ke zlepšení podnikatelského prostředí a infrastruktury, posílení vzdělávání a digitální infrastruktury a zlepšení systémů sociální ochrany;</w:t>
            </w:r>
          </w:p>
        </w:tc>
        <w:tc>
          <w:tcPr>
            <w:tcW w:w="4876" w:type="dxa"/>
            <w:tcBorders>
              <w:top w:val="nil"/>
              <w:left w:val="nil"/>
              <w:bottom w:val="nil"/>
              <w:right w:val="nil"/>
            </w:tcBorders>
          </w:tcPr>
          <w:p>
            <w:pPr>
              <w:pStyle w:val="Normal6a"/>
            </w:pPr>
            <w:r>
              <w:t>29.</w:t>
            </w:r>
            <w:r>
              <w:tab/>
            </w:r>
            <w:r>
              <w:t xml:space="preserve">doporučuje, aby Severní Makedonie nadále přijímala kroky ke zlepšení podnikatelského prostředí a infrastruktury, posílení vzdělávání a digitální infrastruktury a zlepšení systémů sociální ochrany; </w:t>
            </w:r>
            <w:r>
              <w:rPr>
                <w:b/>
                <w:i/>
              </w:rPr>
              <w:t>vítá začlenění reforem souvisejících s lidským kapitálem do programu reforem plánu růstu a vyzývá Severní Makedonii, aby vynaložila dostatečné úsilí na provedení těchto reforem s cílem dosáhnout udržitelných výsledků v rozvoji lidského kapitálu pro děti a mladé lidi jako základu odolných společností a udržitelného růstu;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doporučuje, aby Severní Makedonie nadále přijímala kroky ke zlepšení podnikatelského prostředí a infrastruktury, posílení vzdělávání a digitální infrastruktury a zlepšení systémů sociální ochrany;</w:t>
            </w:r>
          </w:p>
        </w:tc>
        <w:tc>
          <w:tcPr>
            <w:tcW w:w="4876" w:type="dxa"/>
            <w:tcBorders>
              <w:top w:val="nil"/>
              <w:left w:val="nil"/>
              <w:bottom w:val="nil"/>
              <w:right w:val="nil"/>
            </w:tcBorders>
          </w:tcPr>
          <w:p>
            <w:pPr>
              <w:pStyle w:val="Normal6a"/>
            </w:pPr>
            <w:r>
              <w:t>29.</w:t>
            </w:r>
            <w:r>
              <w:tab/>
            </w:r>
            <w:r>
              <w:t xml:space="preserve">doporučuje, aby Severní Makedonie nadále přijímala kroky ke zlepšení podnikatelského prostředí a infrastruktury, posílení vzdělávání a digitální infrastruktury a zlepšení systémů sociální ochrany </w:t>
            </w:r>
            <w:r>
              <w:rPr>
                <w:b/>
                <w:i/>
              </w:rPr>
              <w:t>a jejich propojení s iniciativami v oblasti zaměstnanocsti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bere na vědomí dlouhodobé zlepšení míry nezaměstnanosti;</w:t>
            </w:r>
            <w:r>
              <w:t xml:space="preserve"> </w:t>
            </w:r>
            <w:r>
              <w:rPr>
                <w:b/>
                <w:i/>
              </w:rPr>
              <w:t>konstatuje však, že to musí být doprovázeno růstem reálných mezd, zlepšením pracovních podmínek a zajištěním pracovních práv, včetně práv odborů;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vyzývá k plnému provedení zákona o mírovém řešení pracovních sporů;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29c.</w:t>
            </w:r>
            <w:r>
              <w:tab/>
            </w:r>
            <w:r>
              <w:rPr>
                <w:b/>
                <w:i/>
              </w:rPr>
              <w:t>vybízí k aktivačním strategiím na trhu práce pro mladé lidi, dlouhodobě nezaměstnané a osoby s nízkou kvalifikací, jakož i pro ženy, osoby se zdravotním postižením a Romy a k zajištění řádného hodnocení těchto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vybízí Severní Makedonii, aby urychlila svoji digitální transformaci; zdůrazňuje, že je třeba řešit odliv mozků, zejména </w:t>
            </w:r>
            <w:r>
              <w:rPr>
                <w:b/>
                <w:i/>
              </w:rPr>
              <w:t>zdravotnických a mladých odborníků</w:t>
            </w:r>
            <w:r>
              <w:t>;</w:t>
            </w:r>
          </w:p>
        </w:tc>
        <w:tc>
          <w:tcPr>
            <w:tcW w:w="4876" w:type="dxa"/>
            <w:tcBorders>
              <w:top w:val="nil"/>
              <w:left w:val="nil"/>
              <w:bottom w:val="nil"/>
              <w:right w:val="nil"/>
            </w:tcBorders>
          </w:tcPr>
          <w:p>
            <w:pPr>
              <w:pStyle w:val="Normal6a"/>
            </w:pPr>
            <w:r>
              <w:t>30.</w:t>
            </w:r>
            <w:r>
              <w:tab/>
            </w:r>
            <w:r>
              <w:t xml:space="preserve">vybízí Severní Makedonii, aby urychlila svoji digitální transformaci; </w:t>
            </w:r>
            <w:r>
              <w:rPr>
                <w:b/>
                <w:i/>
              </w:rPr>
              <w:t>uznává demografické výzvy, jimž Severní Makedonie čelí, včetně úbytku obyvatelstva, emigrace mladých odborníků a stárnoucí pracovní síly, a</w:t>
            </w:r>
            <w:r>
              <w:t xml:space="preserve"> zdůrazňuje, že je třeba řešit odliv mozků, zejména </w:t>
            </w:r>
            <w:r>
              <w:rPr>
                <w:b/>
                <w:i/>
              </w:rPr>
              <w:t>v oblasti lékařství, technologií a vzdělávání;</w:t>
            </w:r>
            <w:r>
              <w:t xml:space="preserve"> </w:t>
            </w:r>
            <w:r>
              <w:rPr>
                <w:b/>
                <w:i/>
              </w:rPr>
              <w:t>vyzývá k provádění cílených politik s cílem zvrátit odliv mozků, posílit sociální politiky vstřícné k rodinám a přilákat návratovou migraci;</w:t>
            </w:r>
            <w:r>
              <w:t xml:space="preserve"> </w:t>
            </w:r>
            <w:r>
              <w:rPr>
                <w:b/>
                <w:i/>
              </w:rPr>
              <w:t>vybízí ke spolupráci s EU na strategiích demografické odolnosti, včetně pobídek trhu práce, podpory bydlení pro mladé rodiny a investic do vzdělávání a rozvoje dovedností s cílem sladit je s budoucími potřebami trhu práce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vybízí Severní Makedonii, aby </w:t>
            </w:r>
            <w:r>
              <w:rPr>
                <w:b/>
                <w:i/>
              </w:rPr>
              <w:t>urychlila svoji</w:t>
            </w:r>
            <w:r>
              <w:t xml:space="preserve"> digitální transformaci; zdůrazňuje, že je třeba řešit odliv mozků, zejména </w:t>
            </w:r>
            <w:r>
              <w:rPr>
                <w:b/>
                <w:i/>
              </w:rPr>
              <w:t>zdravotnických</w:t>
            </w:r>
            <w:r>
              <w:t xml:space="preserve"> a mladých odborníků;</w:t>
            </w:r>
          </w:p>
        </w:tc>
        <w:tc>
          <w:tcPr>
            <w:tcW w:w="4876" w:type="dxa"/>
            <w:tcBorders>
              <w:top w:val="nil"/>
              <w:left w:val="nil"/>
              <w:bottom w:val="nil"/>
              <w:right w:val="nil"/>
            </w:tcBorders>
          </w:tcPr>
          <w:p>
            <w:pPr>
              <w:pStyle w:val="Normal6a"/>
            </w:pPr>
            <w:r>
              <w:t>30.</w:t>
            </w:r>
            <w:r>
              <w:tab/>
            </w:r>
            <w:r>
              <w:t xml:space="preserve">vybízí Severní Makedonii, aby </w:t>
            </w:r>
            <w:r>
              <w:rPr>
                <w:b/>
                <w:i/>
              </w:rPr>
              <w:t>pokročila ve své</w:t>
            </w:r>
            <w:r>
              <w:t xml:space="preserve"> digitální transformaci</w:t>
            </w:r>
            <w:r>
              <w:rPr>
                <w:b/>
                <w:i/>
              </w:rPr>
              <w:t>, zejména pokud jde o zlepšování digitálních dovedností všech občanů a poskytování on-line přístupu k veřejným službám</w:t>
            </w:r>
            <w:r>
              <w:t xml:space="preserve">; zdůrazňuje, že je třeba řešit odliv mozků, zejména </w:t>
            </w:r>
            <w:r>
              <w:rPr>
                <w:b/>
                <w:i/>
              </w:rPr>
              <w:t>zdravotníků</w:t>
            </w:r>
            <w:r>
              <w:t xml:space="preserve"> a mladých odborníků</w:t>
            </w:r>
            <w:r>
              <w:rPr>
                <w:b/>
                <w:i/>
              </w:rPr>
              <w:t>, a vyzývá k větší podpoře inovací a konkurenceschopnosti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vybízí Severní Makedonii, aby urychlila svoji digitální transformaci; zdůrazňuje, že je třeba </w:t>
            </w:r>
            <w:r>
              <w:rPr>
                <w:b/>
                <w:i/>
              </w:rPr>
              <w:t>řešit</w:t>
            </w:r>
            <w:r>
              <w:t xml:space="preserve"> odliv mozků, zejména </w:t>
            </w:r>
            <w:r>
              <w:rPr>
                <w:b/>
                <w:i/>
              </w:rPr>
              <w:t>zdravotnických</w:t>
            </w:r>
            <w:r>
              <w:t xml:space="preserve"> a mladých odborníků;</w:t>
            </w:r>
          </w:p>
        </w:tc>
        <w:tc>
          <w:tcPr>
            <w:tcW w:w="4876" w:type="dxa"/>
            <w:tcBorders>
              <w:top w:val="nil"/>
              <w:left w:val="nil"/>
              <w:bottom w:val="nil"/>
              <w:right w:val="nil"/>
            </w:tcBorders>
          </w:tcPr>
          <w:p>
            <w:pPr>
              <w:pStyle w:val="Normal6a"/>
            </w:pPr>
            <w:r>
              <w:t>30.</w:t>
            </w:r>
            <w:r>
              <w:tab/>
            </w:r>
            <w:r>
              <w:t xml:space="preserve">vybízí Severní Makedonii, aby urychlila svoji digitální transformaci; zdůrazňuje, že je třeba </w:t>
            </w:r>
            <w:r>
              <w:rPr>
                <w:b/>
                <w:i/>
              </w:rPr>
              <w:t>soustředit pozornost na</w:t>
            </w:r>
            <w:r>
              <w:t xml:space="preserve"> odliv mozků, zejména </w:t>
            </w:r>
            <w:r>
              <w:rPr>
                <w:b/>
                <w:i/>
              </w:rPr>
              <w:t>zdravotníků</w:t>
            </w:r>
            <w:r>
              <w:t xml:space="preserve"> a mladých odborníků;</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varuje, že některé dohody o zahraničních investicích, zejména s čínskými společnostmi napojenými na stát, obsahují donucovací ustanovení a jsou spojeny s případy korupce na vysoké úrovni;</w:t>
            </w:r>
            <w:r>
              <w:t xml:space="preserve"> </w:t>
            </w:r>
            <w:r>
              <w:rPr>
                <w:b/>
                <w:i/>
              </w:rPr>
              <w:t>připomíná, že obchod s výstavbou dálnic za 580 milionů eur financovaný čínskou Exim Bank vyústil v obvinění vysokých úředníků, včetně bývalého premiéra, z úplatkářství;</w:t>
            </w:r>
            <w:r>
              <w:t xml:space="preserve"> </w:t>
            </w:r>
            <w:r>
              <w:rPr>
                <w:b/>
                <w:i/>
              </w:rPr>
              <w:t>vyzývá k větší kontrole strategických zahraničních investic, zejména v oblasti infrastruktury, energetiky a médií, aby se zajistil soulad s pravidly EU a zabránilo se nepatřičnému politickému vlivu;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Andrey Kovatchev, Davor Ivo Stier, Tomislav Sokol, 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vyjadřuje znepokojení nad půjčkou 500 milionů eur od maďarské vlády, která je součástí půjčky ve výši 1 miliardy eur, kterou Maďarsko získalo od Číny;</w:t>
            </w:r>
            <w:r>
              <w:t xml:space="preserve"> </w:t>
            </w:r>
            <w:r>
              <w:rPr>
                <w:b/>
                <w:i/>
              </w:rPr>
              <w:t>vyjadřuje obavy z rostoucího sbližování Severní Makedonie se zeměmi, jako je Čína, Maďarsko, Rusko a Srbsko;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chválí Severní Makedonii za připojení k jednotné oblasti pro platby v eurech (SEPA) a uznává to jako důležitý krok k hlubší finanční integraci s evropským trhem a usnadnění rychlejších a efektivnějších přeshraničních transakcí.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vítá pozitivní účinky záruky pro mladé lidi na snížení nezaměstnanosti mladých lidí;</w:t>
            </w:r>
            <w:r>
              <w:t xml:space="preserve"> </w:t>
            </w:r>
            <w:r>
              <w:rPr>
                <w:b/>
                <w:i/>
              </w:rPr>
              <w:t>vyzývá Severní Makedonii, aby zintenzivnila své úsilí o snížení míry nezaměstnanosti mladých lidí ve věku 15 až 24 let, která je stále vysoká a dosahuje 29,3 %;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zdůrazňuje, že je třeba řešit sociální výzvy, zabezpečit kvalitní politiky zaměstnanosti, podporovat vzestupnou sociální soudržnost a konvergenci k normám Unie a podporovat pokrok směrem k evropskému pilíři sociálních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vítá výzvy k rychlé integraci všech zemí západního Balkánu do jednotného digitálního trhu EU před skutečným členstvím v EU, což by zásadním způsobem prospělo k vytvoření digitálně bezpečného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naléhavě vyzývá Severní Makedonii, aby zavedla strukturální reformy s cílem posílit ekonomiku a zajistit udržitelnost zadlužení země;</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30b.</w:t>
            </w:r>
            <w:r>
              <w:tab/>
            </w:r>
            <w:r>
              <w:rPr>
                <w:b/>
                <w:i/>
              </w:rPr>
              <w:t>vítá úsilí o změnu pracovního práva;</w:t>
            </w:r>
            <w:r>
              <w:t xml:space="preserve"> </w:t>
            </w:r>
            <w:r>
              <w:rPr>
                <w:b/>
                <w:i/>
              </w:rPr>
              <w:t>vyzývá k plnému sladění zákona o pracovních vztazích se směrnicemi EU, aby bylo účinně zaručeno právo na stejnou odměnu za stejnou práci, zajištěna transparentnost odměňování a posílena ochrana před diskriminací na základě těhotenství a mateřství;</w:t>
            </w:r>
            <w:r>
              <w:t xml:space="preserve"> </w:t>
            </w:r>
            <w:r>
              <w:rPr>
                <w:b/>
                <w:i/>
              </w:rPr>
              <w:t>trvá na tom, že je třeba posílit pravomoci a kapacity Státního úřadu inspekce práce, aby byla zajištěna účinná ochrana práv pracovníků, včetně záruk proti diskriminaci na pracovišti;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30c.</w:t>
            </w:r>
            <w:r>
              <w:tab/>
            </w:r>
            <w:r>
              <w:rPr>
                <w:b/>
                <w:i/>
              </w:rPr>
              <w:t>naléhavě vyzývá příslušné orgány, aby plně uplatňovaly stávající právní předpisy a zajistily přístup k základním zdravotnickým službám se zvláštním zaměřením na sexuální a reprodukční zdraví žen, matek a dětí a odstranily překážky související s geografickými, finančními nebo jinými obtížemi;</w:t>
            </w:r>
            <w:r>
              <w:t xml:space="preserve"> </w:t>
            </w:r>
            <w:r>
              <w:rPr>
                <w:b/>
                <w:i/>
              </w:rPr>
              <w:t>požaduje cílená opatření na podporu zranitelných skupin žen v přístupu ke zdravotní péči, včetně romských žen, žen žijících na venkově a žen žijících v chudobě;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30d.</w:t>
            </w:r>
            <w:r>
              <w:tab/>
            </w:r>
            <w:r>
              <w:rPr>
                <w:b/>
                <w:i/>
              </w:rPr>
              <w:t>vítá pokrok dosažený při provádění strategie pro Romy na období 2022–2030, lituje však, že ve strategii chybí jasný přístup k účasti, posílení postavení a budování kapacit;</w:t>
            </w:r>
            <w:r>
              <w:t xml:space="preserve"> </w:t>
            </w:r>
            <w:r>
              <w:rPr>
                <w:b/>
                <w:i/>
              </w:rPr>
              <w:t>vyzývá odpovědné orgány, aby prováděly příslušné akční plány a zajistily řádné monitorování a smysluplnou a transparentní účast organizací občanské společnosti, zejména romské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Životní prostředí, energetika a doprava</w:t>
            </w:r>
          </w:p>
        </w:tc>
        <w:tc>
          <w:tcPr>
            <w:tcW w:w="4876" w:type="dxa"/>
            <w:tcBorders>
              <w:top w:val="nil"/>
              <w:left w:val="nil"/>
              <w:bottom w:val="nil"/>
              <w:right w:val="nil"/>
            </w:tcBorders>
          </w:tcPr>
          <w:p>
            <w:pPr>
              <w:pStyle w:val="Normal6a"/>
            </w:pPr>
            <w:r>
              <w:t xml:space="preserve">Životní prostředí, </w:t>
            </w:r>
            <w:r>
              <w:rPr>
                <w:b/>
                <w:i/>
              </w:rPr>
              <w:t>biologická rozmanitost,</w:t>
            </w:r>
            <w:r>
              <w:t xml:space="preserve"> energetika a doprava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připomíná, že ke splnění cílů v oblasti energetické účinnosti, obnovitelné energie, bezpečnosti dodávek a snižování emisí je zapotřebí dalšího úsilí; naléhavě vyzývá orgány, aby uvedly právní předpisy v oblasti životního prostředí a změny klimatu do souladu s acquis EU a aby zajistily jejich prosazování;</w:t>
            </w:r>
          </w:p>
        </w:tc>
        <w:tc>
          <w:tcPr>
            <w:tcW w:w="4876" w:type="dxa"/>
            <w:tcBorders>
              <w:top w:val="nil"/>
              <w:left w:val="nil"/>
              <w:bottom w:val="nil"/>
              <w:right w:val="nil"/>
            </w:tcBorders>
          </w:tcPr>
          <w:p>
            <w:pPr>
              <w:pStyle w:val="Normal6a"/>
            </w:pPr>
            <w:r>
              <w:t>31.</w:t>
            </w:r>
            <w:r>
              <w:tab/>
            </w:r>
            <w:r>
              <w:t xml:space="preserve">připomíná, že ke splnění cílů v oblasti energetické účinnosti, obnovitelné energie, bezpečnosti dodávek a snižování emisí je zapotřebí dalšího úsilí; naléhavě vyzývá orgány, aby uvedly právní předpisy v oblasti životního prostředí a změny klimatu do souladu s acquis EU a aby zajistily jejich prosazování; </w:t>
            </w:r>
            <w:r>
              <w:rPr>
                <w:b/>
                <w:i/>
              </w:rPr>
              <w:t>se znepokojením konstatuje, že v oblasti klimatu nebyl učiněn žádný pokrok a že se čeká na přijetí klíčových právních předpisů;</w:t>
            </w:r>
            <w:r>
              <w:t xml:space="preserve"> </w:t>
            </w:r>
            <w:r>
              <w:rPr>
                <w:b/>
                <w:i/>
              </w:rPr>
              <w:t>zdůrazňuje, že je třeba začlenit rovnost žen a mužů a sociální začlenění do plánování opatření v oblasti klimatu, aby byly ženy, domácnosti s nízkými příjmy a marginalizované komunity aktivně konzultovány a měly z transformace rovný prospěch;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připomíná, že </w:t>
            </w:r>
            <w:r>
              <w:rPr>
                <w:b/>
                <w:i/>
              </w:rPr>
              <w:t>ke</w:t>
            </w:r>
            <w:r>
              <w:t xml:space="preserve"> splnění cílů v oblasti energetické účinnosti, obnovitelné energie, bezpečnosti dodávek a snižování emisí je zapotřebí dalšího úsilí; naléhavě vyzývá orgány, aby uvedly právní předpisy v oblasti životního prostředí a změny klimatu do souladu s acquis EU a aby zajistily jejich prosazování;</w:t>
            </w:r>
          </w:p>
        </w:tc>
        <w:tc>
          <w:tcPr>
            <w:tcW w:w="4876" w:type="dxa"/>
            <w:tcBorders>
              <w:top w:val="nil"/>
              <w:left w:val="nil"/>
              <w:bottom w:val="nil"/>
              <w:right w:val="nil"/>
            </w:tcBorders>
          </w:tcPr>
          <w:p>
            <w:pPr>
              <w:pStyle w:val="Normal6a"/>
            </w:pPr>
            <w:r>
              <w:t>31.</w:t>
            </w:r>
            <w:r>
              <w:tab/>
            </w:r>
            <w:r>
              <w:rPr>
                <w:b/>
                <w:i/>
              </w:rPr>
              <w:t>vítá přijetí „energetického zákona“ v roce 2024 a zdůrazňuje jeho význam pro zajištění bezpečných, zabezpečených a vysoce kvalitních dodávek energie, jakož i pro vytvoření účinného, konkurenceschopného a finančně udržitelného energetického odvětví;</w:t>
            </w:r>
            <w:r>
              <w:t xml:space="preserve"> </w:t>
            </w:r>
            <w:r>
              <w:rPr>
                <w:b/>
                <w:i/>
              </w:rPr>
              <w:t>vybízí příslušné orgány, aby v této ambiciozní cestě pokračovaly a</w:t>
            </w:r>
            <w:r>
              <w:t xml:space="preserve"> připomíná, že </w:t>
            </w:r>
            <w:r>
              <w:rPr>
                <w:b/>
                <w:i/>
              </w:rPr>
              <w:t>k úplnému</w:t>
            </w:r>
            <w:r>
              <w:t xml:space="preserve"> splnění cílů v oblasti energetické účinnosti, obnovitelné energie, bezpečnosti dodávek a snižování emisí je zapotřebí dalšího úsilí; naléhavě vyzývá </w:t>
            </w:r>
            <w:r>
              <w:rPr>
                <w:b/>
                <w:i/>
              </w:rPr>
              <w:t>tyto</w:t>
            </w:r>
            <w:r>
              <w:t xml:space="preserve"> orgány, aby uvedly </w:t>
            </w:r>
            <w:r>
              <w:rPr>
                <w:b/>
                <w:i/>
              </w:rPr>
              <w:t>své</w:t>
            </w:r>
            <w:r>
              <w:t xml:space="preserve"> právní předpisy v oblasti životního prostředí a změny klimatu do souladu s acquis EU a aby zajistily jejich prosazování;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konstatuje se znepokojením, že kvalita ovzduší a vody a nakládání s odpadními vodami jsou pro tuto zemi i nadále obzvláště náročné;</w:t>
            </w:r>
            <w:r>
              <w:t xml:space="preserve"> </w:t>
            </w:r>
            <w:r>
              <w:rPr>
                <w:b/>
                <w:i/>
              </w:rPr>
              <w:t>naléhavě vyzývá ústřední vládu a místní orgány, aby zvýšily úsilí o zlepšení kvality ovzduší a snížení potenciálně smrtelného znečištění;</w:t>
            </w:r>
            <w:r>
              <w:t xml:space="preserve"> </w:t>
            </w:r>
            <w:r>
              <w:rPr>
                <w:b/>
                <w:i/>
              </w:rPr>
              <w:t>připomíná, že situace je obzvláště alarmující ve Skopje, které je dlouhodobě jedním z nejvíce znečištěných měst v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vyzývá k urychlené a udržitelné ekologické transformaci - při současné ochraně sociálně slabých - v souladu se Zelenou agendou 2020 a Pařížskou dohodou;</w:t>
            </w:r>
            <w:r>
              <w:t xml:space="preserve"> </w:t>
            </w:r>
            <w:r>
              <w:rPr>
                <w:b/>
                <w:i/>
              </w:rPr>
              <w:t>zdůrazňuje, že je třeba řešit problém nedostatku specializovaných pracovníků a slabé institucionální a administrativní kapacity, jenž narušuje kontrolu kvality a odpovídající provádění posuzování vlivů na životní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vítá pokračující finanční a technickou podporu Evropské investiční banky v Severní Makedonii, včetně strategických infrastrukturních projektů, jako je VIII. železniční koridor, čistírna odpadních vod ve Skopji a rozvoj městské vodohospodářské infrastruktury;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vítá podpis programu reforem a víceletého pracovního programu v rámci Nástroje pro reformy a růst pro Severní Makedonii, který poskytne podporu malým a středním podnikům, sníží byrokracii a digitalizuje veřejný systém.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vyzývá k inkluzivní a spravedlivé transformaci prostřednictvím mobilizace veřejného a soukromého financování ekologické transformace, plného zprovoznění specializovaných mechanismů financování a využití podpory EU a mezinárodní podpory;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uznává velký potenciál Severní Makedonie jako regionálního centra v oblasti využívání obnovitelných zdrojů energie;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31b.</w:t>
            </w:r>
            <w:r>
              <w:tab/>
            </w:r>
            <w:r>
              <w:rPr>
                <w:b/>
                <w:i/>
              </w:rPr>
              <w:t>vítá kroky předpokládané v programu reforem týkající se zavádění digitální infrastruktury a nového zákona o elektronických komunikacích, který slaďuje vnitrostátní právní předpisy s příslušným právním řádem EU a drží krok s přechodem na digitální technologie ve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31b.</w:t>
            </w:r>
            <w:r>
              <w:tab/>
            </w:r>
            <w:r>
              <w:rPr>
                <w:b/>
                <w:i/>
              </w:rPr>
              <w:t>naléhavě vyzývá Severní Makedonii, aby plně sladila posuzování vlivů na životní prostředí (EIA) s acquis EU, se zvláštním důrazem na sekundární právní předpisy týkající se projektů malých vodních elektráren;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zdůrazňuje, že je naléhavě zapotřebí </w:t>
            </w:r>
            <w:r>
              <w:rPr>
                <w:b/>
                <w:i/>
              </w:rPr>
              <w:t>zlepšit kvalitu ovzduší</w:t>
            </w:r>
            <w:r>
              <w:t>; naléhavě vyzývá orgány, aby zintenzivnily opatření v oblasti biologické rozmanitosti, vody, ovzduší</w:t>
            </w:r>
            <w:r>
              <w:rPr>
                <w:b/>
                <w:i/>
              </w:rPr>
              <w:t>, ochrany</w:t>
            </w:r>
            <w:r>
              <w:t xml:space="preserve"> klimatu a nakládání s odpady v regionech;</w:t>
            </w:r>
          </w:p>
        </w:tc>
        <w:tc>
          <w:tcPr>
            <w:tcW w:w="4876" w:type="dxa"/>
            <w:tcBorders>
              <w:top w:val="nil"/>
              <w:left w:val="nil"/>
              <w:bottom w:val="nil"/>
              <w:right w:val="nil"/>
            </w:tcBorders>
          </w:tcPr>
          <w:p>
            <w:pPr>
              <w:pStyle w:val="Normal6a"/>
            </w:pPr>
            <w:r>
              <w:t>32.</w:t>
            </w:r>
            <w:r>
              <w:tab/>
            </w:r>
            <w:r>
              <w:t xml:space="preserve">zdůrazňuje, že je naléhavě zapotřebí </w:t>
            </w:r>
            <w:r>
              <w:rPr>
                <w:b/>
                <w:i/>
              </w:rPr>
              <w:t>upřednostnit ochranu životního prostředí</w:t>
            </w:r>
            <w:r>
              <w:t xml:space="preserve">; naléhavě vyzývá </w:t>
            </w:r>
            <w:r>
              <w:rPr>
                <w:b/>
                <w:i/>
              </w:rPr>
              <w:t>příslušné</w:t>
            </w:r>
            <w:r>
              <w:t xml:space="preserve"> orgány, aby </w:t>
            </w:r>
            <w:r>
              <w:rPr>
                <w:b/>
                <w:i/>
              </w:rPr>
              <w:t>přijaly nezbytné právní předpisy a</w:t>
            </w:r>
            <w:r>
              <w:t xml:space="preserve"> zintenzivnily opatření v oblasti biologické rozmanitosti, vody, ovzduší </w:t>
            </w:r>
            <w:r>
              <w:rPr>
                <w:b/>
                <w:i/>
              </w:rPr>
              <w:t>a</w:t>
            </w:r>
            <w:r>
              <w:t xml:space="preserve"> klimatu a nakládání s odpady v regionech</w:t>
            </w:r>
            <w:r>
              <w:rPr>
                <w:b/>
                <w:i/>
              </w:rPr>
              <w:t>, mimo jiné prostřednictvím komplexního posouzení dopadů, důsledného stíhání trestných činů proti životnímu prostředí a řádných veřejných konzultací, které umožní smysluplné a transparentní zapojení místních komunit, nevládních organizací a vědeckých institucí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vyzývá Severní Makedonii, aby zavedla právní ochranu lokalit rámci programu Smaragd vyhlášených podle Úmluvy o ochraně evropských planě rostoucích rostlin, volně žijících živočichů a přírodních stanovišť (Bernská úmluva) a chránila je před projekty, které poškozují životní prostředí;</w:t>
            </w:r>
            <w:r>
              <w:t xml:space="preserve"> </w:t>
            </w:r>
            <w:r>
              <w:rPr>
                <w:b/>
                <w:i/>
              </w:rPr>
              <w:t>vybízí zemi, aby rozšířila chráněné oblasti s cílem splnit cíle celosvětového rámce pro biologickou rozmanitost z Kchun-mingu a Montrealu;</w:t>
            </w:r>
            <w:r>
              <w:t xml:space="preserve"> </w:t>
            </w:r>
            <w:r>
              <w:rPr>
                <w:b/>
                <w:i/>
              </w:rPr>
              <w:t>opakuje, že je naléhavě nutné přijmout zákon o opětovném vyhlášení národního parku Mavrovo, aby se zajistilo pokračování a dokončení jeho zásadních ochranářských opatření;</w:t>
            </w:r>
            <w:r>
              <w:t xml:space="preserve"> </w:t>
            </w:r>
            <w:r>
              <w:rPr>
                <w:b/>
                <w:i/>
              </w:rPr>
              <w:t>vyzývá Severní Makedonii, aby zařadila Jablanicu na seznam chráněných oblastí, a zajistila tak ochranu stanovišť, která jsou pro přežití druhů kritická;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vybízí makedonské orgány, aby zavedly přísnější strategie ochrany a řízení stanovišť ohrožených druhů, jakož i samotných druhů, zejména balkánského rysa, včetně důsledného vymáhání práva proti trestným činům páchaným na volně žijících zvířatech, zejména proti nezákonnému zabíjení a pytláctví, s cílem chránit biologickou rozmanitost;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32c.</w:t>
            </w:r>
            <w:r>
              <w:tab/>
            </w:r>
            <w:r>
              <w:rPr>
                <w:b/>
                <w:i/>
              </w:rPr>
              <w:t>vítá pokračující spolupráci Severní Makedonie s Kosovem a Albánií v souvislosti s přeshraničním národním parkem Šar planina;</w:t>
            </w:r>
            <w:r>
              <w:t xml:space="preserve"> </w:t>
            </w:r>
            <w:r>
              <w:rPr>
                <w:b/>
                <w:i/>
              </w:rPr>
              <w:t>vybízí Severní Makedonii, aby zintenzivnila a urychlila spolupráci se sousedními zeměmi při vyhlašování přeshraničních chráněných oblastí a vypracovávání ucelených přeshraničních plánů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32d.</w:t>
            </w:r>
            <w:r>
              <w:tab/>
            </w:r>
            <w:r>
              <w:rPr>
                <w:b/>
                <w:i/>
              </w:rPr>
              <w:t>zdůrazňuje, že je nutné řešit finanční problémy národních parků a zlepšit různé aspekty, včetně lidských zdrojů a celkového řízení, s cílem posílit jejich úlohu při ochraně biologické rozmanitosti, poskytování rekreačních příležitostí a podpoře místních ekonomik;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naléhavě vyzývá orgány země, aby zintenzivnily úsilí o modernizaci dopravní a energetické infrastruktury a regionálního propojení a aby řešily přetrvávající zpoždění v rozvoji kritické infrastruktury;</w:t>
            </w:r>
          </w:p>
        </w:tc>
        <w:tc>
          <w:tcPr>
            <w:tcW w:w="4876" w:type="dxa"/>
            <w:tcBorders>
              <w:top w:val="nil"/>
              <w:left w:val="nil"/>
              <w:bottom w:val="nil"/>
              <w:right w:val="nil"/>
            </w:tcBorders>
          </w:tcPr>
          <w:p>
            <w:pPr>
              <w:pStyle w:val="Normal6a"/>
            </w:pPr>
            <w:r>
              <w:t>33.</w:t>
            </w:r>
            <w:r>
              <w:tab/>
            </w:r>
            <w:r>
              <w:t xml:space="preserve">naléhavě vyzývá orgány země, aby zintenzivnily úsilí o modernizaci dopravní a energetické infrastruktury a regionálního propojení a aby řešily přetrvávající zpoždění v rozvoji kritické infrastruktury; </w:t>
            </w:r>
            <w:r>
              <w:rPr>
                <w:b/>
                <w:i/>
              </w:rPr>
              <w:t>vyzývá ke zintenzivnění úsilí o urychlení rozvoje VIII. železničního koridoru s cílem posílit regionální propojení a hospodářskou integraci;</w:t>
            </w:r>
            <w:r>
              <w:t xml:space="preserve"> </w:t>
            </w:r>
            <w:r>
              <w:rPr>
                <w:b/>
                <w:i/>
              </w:rPr>
              <w:t>vyzývá k urychlenému obnovení prací na III. etapě koridoru VIII z Krivé Palanky k bulharským hranicím, které severomakedonské orgány přerušily;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naléhavě vyzývá orgány </w:t>
            </w:r>
            <w:r>
              <w:rPr>
                <w:b/>
                <w:i/>
              </w:rPr>
              <w:t>země,</w:t>
            </w:r>
            <w:r>
              <w:t xml:space="preserve"> aby zintenzivnily úsilí o modernizaci dopravní a energetické infrastruktury a regionálního propojení a aby řešily přetrvávající zpoždění v rozvoji kritické infrastruktury;</w:t>
            </w:r>
          </w:p>
        </w:tc>
        <w:tc>
          <w:tcPr>
            <w:tcW w:w="4876" w:type="dxa"/>
            <w:tcBorders>
              <w:top w:val="nil"/>
              <w:left w:val="nil"/>
              <w:bottom w:val="nil"/>
              <w:right w:val="nil"/>
            </w:tcBorders>
          </w:tcPr>
          <w:p>
            <w:pPr>
              <w:pStyle w:val="Normal6a"/>
            </w:pPr>
            <w:r>
              <w:t>33.</w:t>
            </w:r>
            <w:r>
              <w:tab/>
            </w:r>
            <w:r>
              <w:rPr>
                <w:b/>
                <w:i/>
              </w:rPr>
              <w:t>vítá pokrok dosažený při výstavbě VIII. koridoru transevropské dopravní sítě (TEN-T);</w:t>
            </w:r>
            <w:r>
              <w:t xml:space="preserve"> naléhavě </w:t>
            </w:r>
            <w:r>
              <w:rPr>
                <w:b/>
                <w:i/>
              </w:rPr>
              <w:t>však</w:t>
            </w:r>
            <w:r>
              <w:t xml:space="preserve"> vyzývá orgány </w:t>
            </w:r>
            <w:r>
              <w:rPr>
                <w:b/>
                <w:i/>
              </w:rPr>
              <w:t>Severní Makedonie</w:t>
            </w:r>
            <w:r>
              <w:t xml:space="preserve"> aby zintenzivnily úsilí o modernizaci dopravní a energetické infrastruktury</w:t>
            </w:r>
            <w:r>
              <w:rPr>
                <w:b/>
                <w:i/>
              </w:rPr>
              <w:t>, integraci do evropské sítě</w:t>
            </w:r>
            <w:r>
              <w:t xml:space="preserve"> a regionálního propojení a aby řešily přetrvávající zpoždění v rozvoji kritické infrastruktury</w:t>
            </w:r>
            <w:r>
              <w:rPr>
                <w:b/>
                <w:i/>
              </w:rPr>
              <w:t>, včetně bilaterálních jednání;</w:t>
            </w:r>
            <w:r>
              <w:t xml:space="preserve"> </w:t>
            </w:r>
            <w:r>
              <w:rPr>
                <w:b/>
                <w:i/>
              </w:rPr>
              <w:t>vyzývá Evropskou komisi, aby v případě potřeby byla v tomto úsilí nápomocná</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naléhavě vyzývá orgány země, aby zintenzivnily úsilí o modernizaci dopravní a energetické infrastruktury a regionálního propojení a aby řešily přetrvávající zpoždění v rozvoji kritické infrastruktury;</w:t>
            </w:r>
          </w:p>
        </w:tc>
        <w:tc>
          <w:tcPr>
            <w:tcW w:w="4876" w:type="dxa"/>
            <w:tcBorders>
              <w:top w:val="nil"/>
              <w:left w:val="nil"/>
              <w:bottom w:val="nil"/>
              <w:right w:val="nil"/>
            </w:tcBorders>
          </w:tcPr>
          <w:p>
            <w:pPr>
              <w:pStyle w:val="Normal6a"/>
            </w:pPr>
            <w:r>
              <w:t>33.</w:t>
            </w:r>
            <w:r>
              <w:tab/>
            </w:r>
            <w:r>
              <w:t xml:space="preserve">naléhavě vyzývá orgány země, aby zintenzivnily </w:t>
            </w:r>
            <w:r>
              <w:rPr>
                <w:b/>
                <w:i/>
              </w:rPr>
              <w:t>své</w:t>
            </w:r>
            <w:r>
              <w:t xml:space="preserve"> úsilí o modernizaci dopravní a energetické infrastruktury a regionálního propojení a aby řešily přetrvávající zpoždění v rozvoji kritické infrastruktury; </w:t>
            </w:r>
            <w:r>
              <w:rPr>
                <w:b/>
                <w:i/>
              </w:rPr>
              <w:t>oceňuje dokončení rychlostní silnice Kriva Palanka - Dlabošica - Stračin a zdůrazňuje zásadní význam dalších iniciativ, jako je „VIII. železniční koridor západní Balkán - východní Středomoří“, pro podporu regionálního propojení;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naléhavě vyzývá orgány země, aby </w:t>
            </w:r>
            <w:r>
              <w:rPr>
                <w:b/>
                <w:i/>
              </w:rPr>
              <w:t>zintenzivnily úsilí o modernizaci</w:t>
            </w:r>
            <w:r>
              <w:t xml:space="preserve"> dopravní a </w:t>
            </w:r>
            <w:r>
              <w:rPr>
                <w:b/>
                <w:i/>
              </w:rPr>
              <w:t>energetické</w:t>
            </w:r>
            <w:r>
              <w:t xml:space="preserve"> infrastruktury a </w:t>
            </w:r>
            <w:r>
              <w:rPr>
                <w:b/>
                <w:i/>
              </w:rPr>
              <w:t>regionálního</w:t>
            </w:r>
            <w:r>
              <w:t xml:space="preserve"> propojení a aby řešily přetrvávající zpoždění v rozvoji kritické infrastruktury;</w:t>
            </w:r>
          </w:p>
        </w:tc>
        <w:tc>
          <w:tcPr>
            <w:tcW w:w="4876" w:type="dxa"/>
            <w:tcBorders>
              <w:top w:val="nil"/>
              <w:left w:val="nil"/>
              <w:bottom w:val="nil"/>
              <w:right w:val="nil"/>
            </w:tcBorders>
          </w:tcPr>
          <w:p>
            <w:pPr>
              <w:pStyle w:val="Normal6a"/>
            </w:pPr>
            <w:r>
              <w:t>33.</w:t>
            </w:r>
            <w:r>
              <w:tab/>
            </w:r>
            <w:r>
              <w:t xml:space="preserve">naléhavě vyzývá orgány země, aby </w:t>
            </w:r>
            <w:r>
              <w:rPr>
                <w:b/>
                <w:i/>
              </w:rPr>
              <w:t>upřednostnili udržitelnou</w:t>
            </w:r>
            <w:r>
              <w:t xml:space="preserve"> dopravní a </w:t>
            </w:r>
            <w:r>
              <w:rPr>
                <w:b/>
                <w:i/>
              </w:rPr>
              <w:t>energetickou</w:t>
            </w:r>
            <w:r>
              <w:t xml:space="preserve"> infrastruktury a </w:t>
            </w:r>
            <w:r>
              <w:rPr>
                <w:b/>
                <w:i/>
              </w:rPr>
              <w:t>regionální</w:t>
            </w:r>
            <w:r>
              <w:t xml:space="preserve"> propojení a aby řešily přetrvávající zpoždění v rozvoji kritické infrastruktury;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lituje omezeného pokroku Bulharska a Severní Makedonie v rozvoji VIII. železničního koridoru;</w:t>
            </w:r>
            <w:r>
              <w:t xml:space="preserve"> </w:t>
            </w:r>
            <w:r>
              <w:rPr>
                <w:b/>
                <w:i/>
              </w:rPr>
              <w:t>vyzývá k dalšímu úsilí o urychlení pokroku na všech prioritních úsecích hlavní železniční i silniční sítě a o zřízení nových a znovuotevření stávajících hraničních přechodů se sousedními zeměmi;</w:t>
            </w:r>
            <w:r>
              <w:t xml:space="preserve"> </w:t>
            </w:r>
            <w:r>
              <w:rPr>
                <w:b/>
                <w:i/>
              </w:rPr>
              <w:t>konstatuje, že upřednostňování koridoru X, který spojuje zemi se Srbskem, na úkor zprovoznění koridoru VIII, který spojuje zemi s Albánií a Bulharskem, je kontraproduktivní pro dobré sousedské vztahy a hrozí, že bude narušena kolektivní bezpečnost NATO;</w:t>
            </w:r>
            <w:r>
              <w:t xml:space="preserve"> </w:t>
            </w:r>
            <w:r>
              <w:rPr>
                <w:b/>
                <w:i/>
              </w:rPr>
              <w:t>upozorňuje na strategický význam koridoru VIII pro geostrategickou autonomii EU a NATO, neboť slouží jako klíčová logistická trasa podél jižního křídla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vítá cenný přínos Severní Makedonie k regionální spolupráci a stabilitě prostřednictvím jejího zapojení do regionálních iniciativ;</w:t>
            </w:r>
          </w:p>
        </w:tc>
        <w:tc>
          <w:tcPr>
            <w:tcW w:w="4876" w:type="dxa"/>
            <w:tcBorders>
              <w:top w:val="nil"/>
              <w:left w:val="nil"/>
              <w:bottom w:val="nil"/>
              <w:right w:val="nil"/>
            </w:tcBorders>
          </w:tcPr>
          <w:p>
            <w:pPr>
              <w:pStyle w:val="Normal6a"/>
            </w:pPr>
            <w:r>
              <w:t>34.</w:t>
            </w:r>
            <w:r>
              <w:tab/>
            </w:r>
            <w:r>
              <w:t xml:space="preserve">vítá cenný přínos Severní Makedonie k regionální spolupráci a stabilitě prostřednictvím jejího zapojení do regionálních iniciativ; </w:t>
            </w:r>
            <w:r>
              <w:rPr>
                <w:b/>
                <w:i/>
              </w:rPr>
              <w:t>uznává členství Severní Makedonie v NATO jako významný příspěvek k regionální bezpečnosti a euroatlantické stabilitě;</w:t>
            </w:r>
            <w:r>
              <w:t xml:space="preserve"> </w:t>
            </w:r>
            <w:r>
              <w:rPr>
                <w:b/>
                <w:i/>
              </w:rPr>
              <w:t>uznává aktivní účast země v misích NATO a její strategickou úlohu při podpoře míru a spolupráce na západním Balkáně;</w:t>
            </w:r>
            <w:r>
              <w:t xml:space="preserve"> </w:t>
            </w:r>
            <w:r>
              <w:rPr>
                <w:b/>
                <w:i/>
              </w:rPr>
              <w:t>zdůrazňuje, že členství v NATO posiluje obranné schopnosti Severní Makedonie, zlepšuje koordinaci bezpečnosti se spojenci v EU a NATO a slouží jako odstrašující prostředek proti vnějším destabilizačním snahám;</w:t>
            </w:r>
            <w:r>
              <w:t xml:space="preserve"> </w:t>
            </w:r>
            <w:r>
              <w:rPr>
                <w:b/>
                <w:i/>
              </w:rPr>
              <w:t>podporuje pokračující investice do modernizace obrany a sladění se strategickými prioritami NATO s cílem dále upevnit její roli spolehlivého bezpečnostního partnera;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vítá</w:t>
            </w:r>
            <w:r>
              <w:t xml:space="preserve"> cenný přínos Severní Makedonie k regionální spolupráci a stabilitě prostřednictvím jejího zapojení do regionálních iniciativ;</w:t>
            </w:r>
          </w:p>
        </w:tc>
        <w:tc>
          <w:tcPr>
            <w:tcW w:w="4876" w:type="dxa"/>
            <w:tcBorders>
              <w:top w:val="nil"/>
              <w:left w:val="nil"/>
              <w:bottom w:val="nil"/>
              <w:right w:val="nil"/>
            </w:tcBorders>
          </w:tcPr>
          <w:p>
            <w:pPr>
              <w:pStyle w:val="Normal6a"/>
            </w:pPr>
            <w:r>
              <w:t>34.</w:t>
            </w:r>
            <w:r>
              <w:tab/>
            </w:r>
            <w:r>
              <w:rPr>
                <w:b/>
                <w:i/>
              </w:rPr>
              <w:t>bere na vědomí</w:t>
            </w:r>
            <w:r>
              <w:t xml:space="preserve"> cenný přínos Severní Makedonie k regionální spolupráci a stabilitě prostřednictvím jejího zapojení do regionálních iniciativ; </w:t>
            </w:r>
            <w:r>
              <w:rPr>
                <w:b/>
                <w:i/>
              </w:rPr>
              <w:t>uznává dosažený pokrok a zároveň uznává, že je třeba vyvinout další úsilí, aby se plně využil potenciál těchto iniciativ, včetně rozvoje infrastruktury se sousedními zeměmi, pro regionální růst a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vítá cenný přínos Severní Makedonie k regionální spolupráci a stabilitě prostřednictvím jejího zapojení do regionálních iniciativ;</w:t>
            </w:r>
          </w:p>
        </w:tc>
        <w:tc>
          <w:tcPr>
            <w:tcW w:w="4876" w:type="dxa"/>
            <w:tcBorders>
              <w:top w:val="nil"/>
              <w:left w:val="nil"/>
              <w:bottom w:val="nil"/>
              <w:right w:val="nil"/>
            </w:tcBorders>
          </w:tcPr>
          <w:p>
            <w:pPr>
              <w:pStyle w:val="Normal6a"/>
            </w:pPr>
            <w:r>
              <w:t>34.</w:t>
            </w:r>
            <w:r>
              <w:tab/>
            </w:r>
            <w:r>
              <w:t xml:space="preserve">vítá cenný přínos Severní Makedonie k regionální spolupráci a stabilitě prostřednictvím jejího zapojení do regionálních </w:t>
            </w:r>
            <w:r>
              <w:rPr>
                <w:b/>
                <w:i/>
              </w:rPr>
              <w:t>hospodářských a diplomatických</w:t>
            </w:r>
            <w:r>
              <w:t xml:space="preserve"> iniciativ; </w:t>
            </w:r>
            <w:r>
              <w:rPr>
                <w:b/>
                <w:i/>
              </w:rPr>
              <w:t>konstatuje, že Severní Makedonie od roku 1999 přispívá k misi NATO KFOR v Kosovu, což přispělo k regionální stabilitě v západním Balkáně;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vítá cenný přínos Severní Makedonie k regionální spolupráci a stabilitě prostřednictvím jejího zapojení do regionálních iniciativ;</w:t>
            </w:r>
          </w:p>
        </w:tc>
        <w:tc>
          <w:tcPr>
            <w:tcW w:w="4876" w:type="dxa"/>
            <w:tcBorders>
              <w:top w:val="nil"/>
              <w:left w:val="nil"/>
              <w:bottom w:val="nil"/>
              <w:right w:val="nil"/>
            </w:tcBorders>
          </w:tcPr>
          <w:p>
            <w:pPr>
              <w:pStyle w:val="Normal6a"/>
            </w:pPr>
            <w:r>
              <w:t>34.</w:t>
            </w:r>
            <w:r>
              <w:tab/>
            </w:r>
            <w:r>
              <w:t>vítá cenný přínos Severní Makedonie k regionální spolupráci a stabilitě prostřednictvím jejího zapojení do regionálních iniciativ</w:t>
            </w:r>
            <w:r>
              <w:rPr>
                <w:b/>
                <w:i/>
              </w:rPr>
              <w:t>, jako je Berlínský proces, plán růstu pro západní Balkán a provádění dohod o společném regionálním trhu, a zdůrazňuje význam jejich inkluzivity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vítá cenný přínos Severní Makedonie k regionální spolupráci a stabilitě prostřednictvím jejího zapojení do regionálních iniciativ;</w:t>
            </w:r>
          </w:p>
        </w:tc>
        <w:tc>
          <w:tcPr>
            <w:tcW w:w="4876" w:type="dxa"/>
            <w:tcBorders>
              <w:top w:val="nil"/>
              <w:left w:val="nil"/>
              <w:bottom w:val="nil"/>
              <w:right w:val="nil"/>
            </w:tcBorders>
          </w:tcPr>
          <w:p>
            <w:pPr>
              <w:pStyle w:val="Normal6a"/>
            </w:pPr>
            <w:r>
              <w:t>34.</w:t>
            </w:r>
            <w:r>
              <w:tab/>
            </w:r>
            <w:r>
              <w:t xml:space="preserve">vítá cenný </w:t>
            </w:r>
            <w:r>
              <w:rPr>
                <w:b/>
                <w:i/>
              </w:rPr>
              <w:t>a významný</w:t>
            </w:r>
            <w:r>
              <w:t xml:space="preserve"> přínos Severní Makedonie k regionální spolupráci a stabilitě prostřednictvím jejího zapojení do regionálních iniciativ </w:t>
            </w:r>
            <w:r>
              <w:rPr>
                <w:b/>
                <w:i/>
              </w:rPr>
              <w:t>zaměřených na posílení politického dialogu, hospodářské integrace a bezpečnostní spolupráce a její aktivní účast v nich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vítá cenný přínos Severní Makedonie k</w:t>
            </w:r>
            <w:r>
              <w:t xml:space="preserve"> regionální </w:t>
            </w:r>
            <w:r>
              <w:rPr>
                <w:b/>
                <w:i/>
              </w:rPr>
              <w:t>spolupráci a stabilitě prostřednictvím jejího zapojení do regionálních iniciativ</w:t>
            </w:r>
            <w:r>
              <w:t>;</w:t>
            </w:r>
          </w:p>
        </w:tc>
        <w:tc>
          <w:tcPr>
            <w:tcW w:w="4876" w:type="dxa"/>
            <w:tcBorders>
              <w:top w:val="nil"/>
              <w:left w:val="nil"/>
              <w:bottom w:val="nil"/>
              <w:right w:val="nil"/>
            </w:tcBorders>
          </w:tcPr>
          <w:p>
            <w:pPr>
              <w:pStyle w:val="Normal6a"/>
            </w:pPr>
            <w:r>
              <w:t>34.</w:t>
            </w:r>
            <w:r>
              <w:tab/>
            </w:r>
            <w:r>
              <w:rPr>
                <w:b/>
                <w:i/>
              </w:rPr>
              <w:t>konstatuje, že je důležité, aby se všechny balkánské státy, včetně Skopje, podílely na iniciativách v oblasti</w:t>
            </w:r>
            <w:r>
              <w:t xml:space="preserve"> regionální </w:t>
            </w:r>
            <w:r>
              <w:rPr>
                <w:b/>
                <w:i/>
              </w:rPr>
              <w:t>stability a spolupráce v otázkách, jako je životní prostředí a doprava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Andrey Kovatchev, Sunčana Glavak, Davor Ivo Stier, Tomislav Sokol, 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vyjadřuje hluboké znepokojení nad projektem tzv. „srbského světa“ a nad tím, že představitelé vlády Severní Makedonie tento koncept otevřeně obhajují, prosazují a pracují na jeho realizaci;</w:t>
            </w:r>
            <w:r>
              <w:t xml:space="preserve"> </w:t>
            </w:r>
            <w:r>
              <w:rPr>
                <w:b/>
                <w:i/>
              </w:rPr>
              <w:t>v této souvislosti odsuzuje skutečnost, že v lednu 2025 se v den svátku svatého Sávy ve Skopji konalo setkání na podporu této koncepce za účasti vládních představitelů Srbska, Republiky srbské v Bosně a Hercegovině a Severní Makedonie; odsuzuje účast vlády Severní Makedonie na „všesrbském shromáždění“ pod heslem „Jeden národ, jedno shromáždění“ v Bělehradě dne 8. června 2024 a účast místopředsedy vlády Ivana Stojlkoviče na „pietním shromáždění za oběti NATO“ v Bělehradě dne 25. března;</w:t>
            </w:r>
            <w:r>
              <w:t xml:space="preserve"> </w:t>
            </w:r>
            <w:r>
              <w:rPr>
                <w:b/>
                <w:i/>
              </w:rPr>
              <w:t>odsuzuje účast na setkáních, která se snaží vytvořit sféru vlivu narušující svrchovanost země a stabilitu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naléhavě žádá vládu Severní Makedonie, aby urychleně zveřejnila všechny texty, na nichž se již dohodla společná multidisciplinární odborná komise a které mají být zveřejněny v příslušných jazycích Bulharska a Republiky Severní Makedonie, a v angličtině, jak bylo dohodnuto v rámci druhého protokolu ke Smlouvě o dobrém sousedství, v němž se země zavázaly zveřejnit do jednoho měsíce od podpisu protokolu dne 17. července 2022 na internetových stránkách obou vlád všechny dosavadní výsledky a doporučení společné multidisciplinární odborné komise pro historické a vzdělávací otázky;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oceňuje závazek země rozvíjet dobré sousedské vztahy a její úlohu jako vzoru pro mírové řešení dvoustranných sporů prostřednictvím dialogu a vzájemného porozumění;</w:t>
            </w:r>
            <w:r>
              <w:t xml:space="preserve"> </w:t>
            </w:r>
            <w:r>
              <w:rPr>
                <w:b/>
                <w:i/>
              </w:rPr>
              <w:t>v tomto smyslu připomíná, že všechny strany by měly v dobré víře provádět dvoustranné dohody s hmatatelnými výsledky, včetně Prespanské dohody s Řeckem a Smlouvy o přátelství, dobrých sousedských vztazích a spolupráci s Bulharskem;</w:t>
            </w:r>
            <w:r>
              <w:t xml:space="preserve"> vyzývá k důslednému závazku k dialogu a spolupráci se sousedními zeměmi s cílem posílit vzájemnou důvěru;</w:t>
            </w:r>
          </w:p>
        </w:tc>
        <w:tc>
          <w:tcPr>
            <w:tcW w:w="4876" w:type="dxa"/>
            <w:tcBorders>
              <w:top w:val="nil"/>
              <w:left w:val="nil"/>
              <w:bottom w:val="nil"/>
              <w:right w:val="nil"/>
            </w:tcBorders>
          </w:tcPr>
          <w:p>
            <w:pPr>
              <w:pStyle w:val="Normal6a"/>
            </w:pPr>
            <w:r>
              <w:t>35.</w:t>
            </w:r>
            <w:r>
              <w:tab/>
            </w:r>
            <w:r>
              <w:t>vyzývá k důslednému závazku k dialogu a spolupráci se sousedními zeměmi s cílem posílit vzájemnou důvěru;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oceňuje závazek země rozvíjet dobré sousedské vztahy a její úlohu jako vzoru pro mírové řešení dvoustranných sporů prostřednictvím dialogu a vzájemného porozumění; v tomto </w:t>
            </w:r>
            <w:r>
              <w:rPr>
                <w:b/>
                <w:i/>
              </w:rPr>
              <w:t>smyslu připomíná, že</w:t>
            </w:r>
            <w:r>
              <w:t xml:space="preserve"> všechny strany </w:t>
            </w:r>
            <w:r>
              <w:rPr>
                <w:b/>
                <w:i/>
              </w:rPr>
              <w:t>by měly</w:t>
            </w:r>
            <w:r>
              <w:t xml:space="preserve"> v dobré víře </w:t>
            </w:r>
            <w:r>
              <w:rPr>
                <w:b/>
                <w:i/>
              </w:rPr>
              <w:t>provádět</w:t>
            </w:r>
            <w:r>
              <w:t xml:space="preserve"> dvoustranné dohody s hmatatelnými výsledky, včetně Prespanské dohody s Řeckem a Smlouvy o přátelství, dobrých sousedských vztazích a spolupráci s Bulharskem; vyzývá k důslednému závazku k dialogu a spolupráci se sousedními zeměmi s cílem posílit vzájemnou důvěru;</w:t>
            </w:r>
          </w:p>
        </w:tc>
        <w:tc>
          <w:tcPr>
            <w:tcW w:w="4876" w:type="dxa"/>
            <w:tcBorders>
              <w:top w:val="nil"/>
              <w:left w:val="nil"/>
              <w:bottom w:val="nil"/>
              <w:right w:val="nil"/>
            </w:tcBorders>
          </w:tcPr>
          <w:p>
            <w:pPr>
              <w:pStyle w:val="Normal6a"/>
            </w:pPr>
            <w:r>
              <w:t>35.</w:t>
            </w:r>
            <w:r>
              <w:tab/>
            </w:r>
            <w:r>
              <w:t xml:space="preserve">oceňuje </w:t>
            </w:r>
            <w:r>
              <w:rPr>
                <w:b/>
                <w:i/>
              </w:rPr>
              <w:t>pokračující</w:t>
            </w:r>
            <w:r>
              <w:t xml:space="preserve"> závazek země rozvíjet dobré sousedské vztahy a </w:t>
            </w:r>
            <w:r>
              <w:rPr>
                <w:b/>
                <w:i/>
              </w:rPr>
              <w:t>uznává</w:t>
            </w:r>
            <w:r>
              <w:t xml:space="preserve"> její úlohu jako vzoru pro mírové řešení dvoustranných sporů prostřednictvím dialogu a vzájemného porozumění; v tomto </w:t>
            </w:r>
            <w:r>
              <w:rPr>
                <w:b/>
                <w:i/>
              </w:rPr>
              <w:t>ohledu zdůrazňuje, že je důležité, aby</w:t>
            </w:r>
            <w:r>
              <w:t xml:space="preserve"> všechny strany v dobré víře </w:t>
            </w:r>
            <w:r>
              <w:rPr>
                <w:b/>
                <w:i/>
              </w:rPr>
              <w:t>plně prováděly</w:t>
            </w:r>
            <w:r>
              <w:t xml:space="preserve"> dvoustranné dohody s hmatatelnými výsledky, včetně Prespanské dohody s Řeckem a Smlouvy o přátelství, dobrých sousedských vztazích a spolupráci s Bulharskem; vyzývá k </w:t>
            </w:r>
            <w:r>
              <w:rPr>
                <w:b/>
                <w:i/>
              </w:rPr>
              <w:t>pokračujícímu a</w:t>
            </w:r>
            <w:r>
              <w:t xml:space="preserve"> důslednému závazku k dialogu a spolupráci se sousedními zeměmi s cílem posílit </w:t>
            </w:r>
            <w:r>
              <w:rPr>
                <w:b/>
                <w:i/>
              </w:rPr>
              <w:t>regionální stabilitu a</w:t>
            </w:r>
            <w:r>
              <w:t xml:space="preserve"> vzájemnou důvěru;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oceňuje závazek země rozvíjet dobré sousedské vztahy a její úlohu jako vzoru pro mírové řešení dvoustranných sporů prostřednictvím dialogu a vzájemného porozumění; v tomto smyslu připomíná, že všechny strany by měly v dobré víře provádět dvoustranné dohody s hmatatelnými výsledky, včetně Prespanské dohody s Řeckem a Smlouvy o přátelství, dobrých sousedských vztazích a spolupráci s Bulharskem; vyzývá k důslednému závazku k dialogu a spolupráci se sousedními zeměmi s cílem posílit vzájemnou důvěru;</w:t>
            </w:r>
          </w:p>
        </w:tc>
        <w:tc>
          <w:tcPr>
            <w:tcW w:w="4876" w:type="dxa"/>
            <w:tcBorders>
              <w:top w:val="nil"/>
              <w:left w:val="nil"/>
              <w:bottom w:val="nil"/>
              <w:right w:val="nil"/>
            </w:tcBorders>
          </w:tcPr>
          <w:p>
            <w:pPr>
              <w:pStyle w:val="Normal6a"/>
            </w:pPr>
            <w:r>
              <w:t>35.</w:t>
            </w:r>
            <w:r>
              <w:tab/>
            </w:r>
            <w:r>
              <w:t xml:space="preserve">oceňuje závazek země rozvíjet dobré sousedské vztahy a její úlohu jako vzoru pro mírové řešení dvoustranných sporů prostřednictvím dialogu a vzájemného porozumění; v tomto smyslu připomíná, že všechny strany by měly v dobré víře provádět dvoustranné dohody s hmatatelnými výsledky, včetně Prespanské dohody s Řeckem a Smlouvy o přátelství, dobrých sousedských vztazích a spolupráci s Bulharskem; vyzývá k důslednému závazku k dialogu a spolupráci se sousedními zeměmi s cílem posílit vzájemnou důvěru; </w:t>
            </w:r>
            <w:r>
              <w:rPr>
                <w:b/>
                <w:i/>
              </w:rPr>
              <w:t>vyzývá k další podpoře mezilidských kontaktů v celé jihovýchodní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Andrey Kovatchev, Sunčana Glavak, Emil Radev, Eva Maydell, Radan Kanev, Kristian Vigenin, Tsvetelina Penkova, Nikola Minchev, Ilia Lazarov, Andrey Novakov,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oceňuje závazek země rozvíjet</w:t>
            </w:r>
            <w:r>
              <w:t xml:space="preserve"> dobré sousedské vztahy </w:t>
            </w:r>
            <w:r>
              <w:rPr>
                <w:b/>
                <w:i/>
              </w:rPr>
              <w:t>a její úlohu jako vzoru pro mírové řešení dvoustranných sporů prostřednictvím dialogu a vzájemného porozumění;</w:t>
            </w:r>
            <w:r>
              <w:t xml:space="preserve"> </w:t>
            </w:r>
            <w:r>
              <w:rPr>
                <w:b/>
                <w:i/>
              </w:rPr>
              <w:t>v tomto smyslu</w:t>
            </w:r>
            <w:r>
              <w:t xml:space="preserve"> připomíná, že </w:t>
            </w:r>
            <w:r>
              <w:rPr>
                <w:b/>
                <w:i/>
              </w:rPr>
              <w:t>všechny strany by měly</w:t>
            </w:r>
            <w:r>
              <w:t xml:space="preserve"> v dobré víře provádět dvoustranné dohody </w:t>
            </w:r>
            <w:r>
              <w:rPr>
                <w:b/>
                <w:i/>
              </w:rPr>
              <w:t>s hmatatelnými výsledky</w:t>
            </w:r>
            <w:r>
              <w:t>, včetně Prespanské dohody s Řeckem a Smlouvy o přátelství, dobrých sousedských vztazích a spolupráci s Bulharskem; vyzývá k důslednému závazku k dialogu a spolupráci se sousedními zeměmi s cílem posílit vzájemnou důvěru;</w:t>
            </w:r>
          </w:p>
        </w:tc>
        <w:tc>
          <w:tcPr>
            <w:tcW w:w="4876" w:type="dxa"/>
            <w:tcBorders>
              <w:top w:val="nil"/>
              <w:left w:val="nil"/>
              <w:bottom w:val="nil"/>
              <w:right w:val="nil"/>
            </w:tcBorders>
          </w:tcPr>
          <w:p>
            <w:pPr>
              <w:pStyle w:val="Normal6a"/>
            </w:pPr>
            <w:r>
              <w:t>35.</w:t>
            </w:r>
            <w:r>
              <w:tab/>
            </w:r>
            <w:r>
              <w:rPr>
                <w:b/>
                <w:i/>
              </w:rPr>
              <w:t>připomíná, že</w:t>
            </w:r>
            <w:r>
              <w:t xml:space="preserve"> dobré sousedské vztahy </w:t>
            </w:r>
            <w:r>
              <w:rPr>
                <w:b/>
                <w:i/>
              </w:rPr>
              <w:t>jsou jedním z klíčových kritérií pro hodnocení pokroku v procesu přistoupení Severní Makedonie k EU;</w:t>
            </w:r>
            <w:r>
              <w:t xml:space="preserve"> připomíná, že </w:t>
            </w:r>
            <w:r>
              <w:rPr>
                <w:b/>
                <w:i/>
              </w:rPr>
              <w:t>je důležité dosáhnout hmatatelných výsledků a</w:t>
            </w:r>
            <w:r>
              <w:t> v dobré víře provádět dvoustranné dohody, včetně Prespanské dohody s Řeckem a Smlouvy o přátelství, dobrých sousedských vztazích a spolupráci s Bulharskem</w:t>
            </w:r>
            <w:r>
              <w:rPr>
                <w:b/>
                <w:i/>
              </w:rPr>
              <w:t>, jakož i jejích protokolů v souladu s rámcem EU pro jednání a závěry Rady EU ze dne 18. července 2022</w:t>
            </w:r>
            <w:r>
              <w:t>; vyzývá k důslednému závazku k dialogu a spolupráci se sousedními zeměmi s cílem posílit vzájemnou důvěru;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oceňuje závazek</w:t>
            </w:r>
            <w:r>
              <w:t xml:space="preserve"> země rozvíjet dobré sousedské vztahy a </w:t>
            </w:r>
            <w:r>
              <w:rPr>
                <w:b/>
                <w:i/>
              </w:rPr>
              <w:t>její úlohu jako vzoru pro</w:t>
            </w:r>
            <w:r>
              <w:t xml:space="preserve"> mírové řešení dvoustranných sporů prostřednictvím dialogu a vzájemného porozumění; </w:t>
            </w:r>
            <w:r>
              <w:rPr>
                <w:b/>
                <w:i/>
              </w:rPr>
              <w:t>v tomto smyslu</w:t>
            </w:r>
            <w:r>
              <w:t xml:space="preserve"> připomíná, že </w:t>
            </w:r>
            <w:r>
              <w:rPr>
                <w:b/>
                <w:i/>
              </w:rPr>
              <w:t>všechny strany by měly</w:t>
            </w:r>
            <w:r>
              <w:t xml:space="preserve"> v dobré víře provádět dvoustranné dohody </w:t>
            </w:r>
            <w:r>
              <w:rPr>
                <w:b/>
                <w:i/>
              </w:rPr>
              <w:t>s hmatatelnými výsledky</w:t>
            </w:r>
            <w:r>
              <w:t>, včetně Prespanské dohody s Řeckem a Smlouvy o přátelství, dobrých sousedských vztazích a spolupráci s Bulharskem; vyzývá k důslednému závazku k dialogu a spolupráci se sousedními zeměmi s cílem posílit vzájemnou důvěru;</w:t>
            </w:r>
          </w:p>
        </w:tc>
        <w:tc>
          <w:tcPr>
            <w:tcW w:w="4876" w:type="dxa"/>
            <w:tcBorders>
              <w:top w:val="nil"/>
              <w:left w:val="nil"/>
              <w:bottom w:val="nil"/>
              <w:right w:val="nil"/>
            </w:tcBorders>
          </w:tcPr>
          <w:p>
            <w:pPr>
              <w:pStyle w:val="Normal6a"/>
            </w:pPr>
            <w:r>
              <w:t>35.</w:t>
            </w:r>
            <w:r>
              <w:tab/>
            </w:r>
            <w:r>
              <w:rPr>
                <w:b/>
                <w:i/>
              </w:rPr>
              <w:t>zdůrazňuje význam závazku</w:t>
            </w:r>
            <w:r>
              <w:t xml:space="preserve"> země rozvíjet dobré sousedské vztahy a mírové řešení dvoustranných sporů prostřednictvím dialogu a vzájemného porozumění; připomíná, že </w:t>
            </w:r>
            <w:r>
              <w:rPr>
                <w:b/>
                <w:i/>
              </w:rPr>
              <w:t>je důležité dosáhnout hmatatelných výsledků a</w:t>
            </w:r>
            <w:r>
              <w:t> v dobré víře provádět dvoustranné dohody, včetně Prespanské dohody s Řeckem a Smlouvy o přátelství, dobrých sousedských vztazích a spolupráci s Bulharskem</w:t>
            </w:r>
            <w:r>
              <w:rPr>
                <w:b/>
                <w:i/>
              </w:rPr>
              <w:t>, jakož i jejích protokolů</w:t>
            </w:r>
            <w:r>
              <w:t xml:space="preserve">; vyzývá k </w:t>
            </w:r>
            <w:r>
              <w:rPr>
                <w:b/>
                <w:i/>
              </w:rPr>
              <w:t>odpovědnému politickému diskurzu a</w:t>
            </w:r>
            <w:r>
              <w:t xml:space="preserve"> důslednému závazku k dialogu a spolupráci se sousedními zeměmi s cílem posílit vzájemnou důvěru;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oceňuje </w:t>
            </w:r>
            <w:r>
              <w:rPr>
                <w:b/>
                <w:i/>
              </w:rPr>
              <w:t>závazek země rozvíjet</w:t>
            </w:r>
            <w:r>
              <w:t xml:space="preserve"> dobré sousedské vztahy </w:t>
            </w:r>
            <w:r>
              <w:rPr>
                <w:b/>
                <w:i/>
              </w:rPr>
              <w:t>a její úlohu jako vzoru pro mírové řešení</w:t>
            </w:r>
            <w:r>
              <w:t xml:space="preserve"> dvoustranných </w:t>
            </w:r>
            <w:r>
              <w:rPr>
                <w:b/>
                <w:i/>
              </w:rPr>
              <w:t>sporů prostřednictvím dialogu a vzájemného porozumění;</w:t>
            </w:r>
            <w:r>
              <w:t xml:space="preserve"> </w:t>
            </w:r>
            <w:r>
              <w:rPr>
                <w:b/>
                <w:i/>
              </w:rPr>
              <w:t>v tomto smyslu připomíná, že všechny strany by měly v dobré víře provádět dvoustranné dohody s hmatatelnými výsledky, včetně Prespanské dohody s Řeckem a Smlouvy o přátelství, dobrých sousedských vztazích a spolupráci s Bulharskem;</w:t>
            </w:r>
            <w:r>
              <w:t xml:space="preserve"> </w:t>
            </w:r>
            <w:r>
              <w:rPr>
                <w:b/>
                <w:i/>
              </w:rPr>
              <w:t>vyzývá k důslednému</w:t>
            </w:r>
            <w:r>
              <w:t xml:space="preserve"> závazku k dialogu a spolupráci se sousedními zeměmi s cílem </w:t>
            </w:r>
            <w:r>
              <w:rPr>
                <w:b/>
                <w:i/>
              </w:rPr>
              <w:t>posílit</w:t>
            </w:r>
            <w:r>
              <w:t xml:space="preserve"> vzájemnou důvěru;</w:t>
            </w:r>
          </w:p>
        </w:tc>
        <w:tc>
          <w:tcPr>
            <w:tcW w:w="4876" w:type="dxa"/>
            <w:tcBorders>
              <w:top w:val="nil"/>
              <w:left w:val="nil"/>
              <w:bottom w:val="nil"/>
              <w:right w:val="nil"/>
            </w:tcBorders>
          </w:tcPr>
          <w:p>
            <w:pPr>
              <w:pStyle w:val="Normal6a"/>
            </w:pPr>
            <w:r>
              <w:t>35.</w:t>
            </w:r>
            <w:r>
              <w:tab/>
            </w:r>
            <w:r>
              <w:t xml:space="preserve">oceňuje </w:t>
            </w:r>
            <w:r>
              <w:rPr>
                <w:b/>
                <w:i/>
              </w:rPr>
              <w:t>úsilí země o</w:t>
            </w:r>
            <w:r>
              <w:t xml:space="preserve"> dobré sousedské vztahy</w:t>
            </w:r>
            <w:r>
              <w:rPr>
                <w:b/>
                <w:i/>
              </w:rPr>
              <w:t>;</w:t>
            </w:r>
            <w:r>
              <w:t xml:space="preserve"> </w:t>
            </w:r>
            <w:r>
              <w:rPr>
                <w:b/>
                <w:i/>
              </w:rPr>
              <w:t>připomíná však, že úplné provádění</w:t>
            </w:r>
            <w:r>
              <w:t xml:space="preserve"> dvoustranných </w:t>
            </w:r>
            <w:r>
              <w:rPr>
                <w:b/>
                <w:i/>
              </w:rPr>
              <w:t>dohod, jako je Prespanská dohoda s Řeckem a Smlouva o přátelství, dobrých sousedských vztazích a spolupráci s Bulharskem, v souladu s rámcem pro jednání vyžaduje dosažení hmatatelných výsledků a stálou dobrou vůli;</w:t>
            </w:r>
            <w:r>
              <w:t xml:space="preserve"> </w:t>
            </w:r>
            <w:r>
              <w:rPr>
                <w:b/>
                <w:i/>
              </w:rPr>
              <w:t>zdůrazňuje význam stálého</w:t>
            </w:r>
            <w:r>
              <w:t xml:space="preserve"> závazku k dialogu a spolupráci se sousedními zeměmi s cílem </w:t>
            </w:r>
            <w:r>
              <w:rPr>
                <w:b/>
                <w:i/>
              </w:rPr>
              <w:t>vybudovat trvalou</w:t>
            </w:r>
            <w:r>
              <w:t xml:space="preserve"> vzájemnou důvěru;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vyjadřuje hlubokou soustrast obětem a jejich rodinám tragédie v Kočani, kde 15. března 2025 při požáru nočního klubu přišlo o život 59 lidí a více než 150 osob, převážně mladistvých a mladých dospělých, bylo zraněno;</w:t>
            </w:r>
            <w:r>
              <w:t xml:space="preserve"> </w:t>
            </w:r>
            <w:r>
              <w:rPr>
                <w:b/>
                <w:i/>
              </w:rPr>
              <w:t>vyzývá k důkladnému a transparentnímu vyšetřování incidentu a k pohnání odpovědných osob k odpovědnosti, aby byla zajištěna smysluplná odpovědnost;</w:t>
            </w:r>
            <w:r>
              <w:t xml:space="preserve"> </w:t>
            </w:r>
            <w:r>
              <w:rPr>
                <w:b/>
                <w:i/>
              </w:rPr>
              <w:t>naléhavě vyzývá všechny politické činitele, aby se zdrželi zneužívání této tragédie k politickému prospěchu, a vřele vítá okamžitou podporu a solidaritu, kterou projevily sousední země a země EU, zejména Řecko a Bulharsko, při poskytování lékařské péče obětem;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Andrey Kovatchev,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vyjadřuje silné znepokojení nad tím, že poslední zasedání smíšené mezivládní komise zřízené podle článku 12 Smlouvy o přátelství, dobrých sousedských vztazích a spolupráci se konalo 17. července 2022 a od té doby se nekonalo žádné nové zasedání;</w:t>
            </w:r>
            <w:r>
              <w:t xml:space="preserve"> </w:t>
            </w:r>
            <w:r>
              <w:rPr>
                <w:b/>
                <w:i/>
              </w:rPr>
              <w:t>naléhavě vyzývá vlády Bulharska a Severní Makedonie, aby urychleně uspořádaly třetí zasedání smíšení mezivládní komise a pokračovaly v provádění smlouvy a jejích protokolů;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Dan Barna, Urmas Paet,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vyzývá Evropskou komisi a Radu, aby zahájily přístupová jednání ihned poté, co Severní Makedonie provede nezbytné ústavní změny a splní první kapitoly evropského aquis;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vybízí Bulharsko a Severní Makedonii, aby hledaly oboustranně přijatelné řešení nevyřešených dvoustranných otázek;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důrazně vyzývá společnou multidisciplinární odbornou komisi pro historické a vzdělávací otázky Bulharska a Republiky Severní Makedonie, která byla zřízena na základě Smlouvy o přátelství, dobrých sousedských vztazích a spolupráci, aby dosáhla jasných a hmatatelných výsledků;</w:t>
            </w:r>
            <w:r>
              <w:t xml:space="preserve"> </w:t>
            </w:r>
            <w:r>
              <w:rPr>
                <w:b/>
                <w:i/>
              </w:rPr>
              <w:t>texty by měly odrážet interpretaci historických faktů a údajů ze společných dějin obou národů založenou na objektivních, autentických a na důkazech založených historických pramenech, vědecké interpretaci a historických událostech, jak je stanoveno ve druhém protokolu Smlouvy o dobrých sousedských vztazích s Bulharskem;</w:t>
            </w:r>
            <w:r>
              <w:t xml:space="preserve"> </w:t>
            </w:r>
            <w:r>
              <w:rPr>
                <w:b/>
                <w:i/>
              </w:rPr>
              <w:t>lituje nedávných změn v celém složení historické komise, do níž byly jmenovány osoby známé svými zpolitizovanými, radikálními a nacionalistickými názory, což de facto blokuje jakýkoli další proces usmíření a zpochybňuje její zamýšlený účel;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Dan Barna, Urmas Paet,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naléhavě žádá Evropskou komisi, aby předložila strategii rozšíření, která by postupně integrovala kandidátské země na základě jejich pokroku v procesu vyjednávání a naplnila očekávání občanů a kandidátských zemí, která by zvýšila důvěru v Evropskou unii a demokratické hodnoty;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35c.</w:t>
            </w:r>
            <w:r>
              <w:tab/>
            </w:r>
            <w:r>
              <w:rPr>
                <w:b/>
                <w:i/>
              </w:rPr>
              <w:t>naléhavě žádá vládu Severní Makedonie, aby prostřednictvím příslušných ministerstev a orgánů místní samosprávy zveřejnila již dávno odsouhlasené výsledky práce Komise v souladu s čl. 8 odst. 2 Smlouvy s Bulharskem a jejího Druhého protokolu a zahrnula je do učebních osnov, učebnic a příslušných výukových materiálů, přičemž by měly být zohledněny i tytéž výsledky a obsah nápisů na památkách, cedulích, informačních materiálech v muzeích a dalších objektech se vzdělávacím a kulturním významem, jakož i příslušné informace ve veřejně přístupných elektronických souborech 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35d.</w:t>
            </w:r>
            <w:r>
              <w:tab/>
            </w:r>
            <w:r>
              <w:rPr>
                <w:b/>
                <w:i/>
              </w:rPr>
              <w:t>odsuzuje skutečnost, že až na několik ojedinělých případů se oběma zemím nepodařilo v posledních letech důsledně společně připomínat a/nebo slavit společné historické osobnosti/data, a to především kvůli neochotě severomakedonské strany, bez ohledu na to, že podle čl. 8 odst. 3 Smlouvy o dobrých sousedských vztazích se obě země dohodly, že v letech 2022 a 2023 budou společně oslavovat všechny společné historické události a osoby, na nichž se již dohodla společná multidisciplinární odborná komise pro historické a vzdělávací otázky;</w:t>
            </w:r>
            <w:r>
              <w:t xml:space="preserve"> </w:t>
            </w:r>
            <w:r>
              <w:rPr>
                <w:b/>
                <w:i/>
              </w:rPr>
              <w:t>důrazně odsuzuje vandalistický útok na tříbarevné stuhy a věnce, které položila bulharská delegace ve Skopje na hrob Gotse Delčeva při nedávné oslavě 150. výročí narození významného revolucionáře;</w:t>
            </w:r>
            <w:r>
              <w:t xml:space="preserve"> </w:t>
            </w:r>
            <w:r>
              <w:rPr>
                <w:b/>
                <w:i/>
              </w:rPr>
              <w:t>vztahy mezi Republikou Severní Makedonie a Bulharskem by měly být založeny na hlubokém vzájemném respektu a uznání, a zachování společného historického dědictví;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35e.</w:t>
            </w:r>
            <w:r>
              <w:tab/>
            </w:r>
            <w:r>
              <w:rPr>
                <w:b/>
                <w:i/>
              </w:rPr>
              <w:t>odsuzuje veškeré pokusy o nahrazení historických památek nebo artefaktů, včetně ničení autentického kulturního dědictví nebo pokusů o přepis dějin;</w:t>
            </w:r>
            <w:r>
              <w:t xml:space="preserve"> </w:t>
            </w:r>
            <w:r>
              <w:rPr>
                <w:b/>
                <w:i/>
              </w:rPr>
              <w:t>vyjadřuje politování nad falšováním nápisů a jmen na hrobech;</w:t>
            </w:r>
            <w:r>
              <w:t xml:space="preserve"> </w:t>
            </w:r>
            <w:r>
              <w:rPr>
                <w:b/>
                <w:i/>
              </w:rPr>
              <w:t>odsuzuje nenávistné projevy vůči Bulharům, které se objevují v nápisech a cedulích na veřejných budovách a památkách, v textech v učebnicích a výukových materiálech i na veřejných prostranstvích;</w:t>
            </w:r>
            <w:r>
              <w:t xml:space="preserve"> </w:t>
            </w:r>
            <w:r>
              <w:rPr>
                <w:b/>
                <w:i/>
              </w:rPr>
              <w:t>lituje, že navzdory dohodě v rámci druhého protokolu nebyl odstraněn jediný pobuřující nápis nebo znak;</w:t>
            </w:r>
            <w:r>
              <w:t xml:space="preserve"> </w:t>
            </w:r>
            <w:r>
              <w:rPr>
                <w:b/>
                <w:i/>
              </w:rPr>
              <w:t>tyto incidenty vzbuzují vážné obavy, a to i v souvislosti s nedostatečným prováděním Smlouvy o přátelství, dobrých sousedských vztazích a spolupráci z roku 2017 a jejích protokolů;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Andrey Kovatchev, Sunčana Glavak, Davor Ivo Stier, Tomislav Sokol, 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35f.</w:t>
            </w:r>
            <w:r>
              <w:tab/>
            </w:r>
            <w:r>
              <w:rPr>
                <w:b/>
                <w:i/>
              </w:rPr>
              <w:t>připomíná nutnost otevřít archivy jugoslávských tajných služeb (UDBA a KOS), které jsou uloženy ve Skopje i v Bělehradě;</w:t>
            </w:r>
            <w:r>
              <w:t xml:space="preserve"> </w:t>
            </w:r>
            <w:r>
              <w:rPr>
                <w:b/>
                <w:i/>
              </w:rPr>
              <w:t>vyzývá vládu, aby si vyžádala archivy od Bělehradu a důrazně řešila zločiny z dob komunismu v celém regionu;</w:t>
            </w:r>
            <w:r>
              <w:t xml:space="preserve"> </w:t>
            </w:r>
            <w:r>
              <w:rPr>
                <w:b/>
                <w:i/>
              </w:rPr>
              <w:t>zastává názor, že transparentní nakládání s totalitní minulostí je krokem k další demokratizaci, odpovědnosti a institucionálnímu posílení jak v zemi, tak v celém regionu západního Balkánu; zdůrazňuje potřebu otevřít tyto archivy v celém regionu, aby bylo možné vyšetřit zločiny z komunistické éry a posílit demokracii, odpovědnost a instituce na západním Balkáně;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35g.</w:t>
            </w:r>
            <w:r>
              <w:tab/>
            </w:r>
            <w:r>
              <w:rPr>
                <w:b/>
                <w:i/>
              </w:rPr>
              <w:t>naléhavě vyzývá vládu Republiky Severní Makedonie, aby splnila svůj dlouho odkládaný závazek připravit a předložit vzorovou lekci pro 7. třídu vzdělávacího programu Republiky Severní Makedonie na téma Král Samuel v souladu s doporučeními Komise a v souladu s čl. 8 odst. 2 Smlouvy o dobrých sousedských vztazích a jejího druhého protokolu;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vítá trvalý závazek Severní Makedonie, pokud jde o euroatlantickou bezpečnost; oceňuje </w:t>
            </w:r>
            <w:r>
              <w:rPr>
                <w:b/>
                <w:i/>
              </w:rPr>
              <w:t>soulad politiky země se</w:t>
            </w:r>
            <w:r>
              <w:t xml:space="preserve"> zahraniční, bezpečnostní a </w:t>
            </w:r>
            <w:r>
              <w:rPr>
                <w:b/>
                <w:i/>
              </w:rPr>
              <w:t>obrannou politikou EU a rovněž dosavadní naprostý soulad s omezujícími opatřeními týkajícími se Ruska</w:t>
            </w:r>
            <w:r>
              <w:t>;</w:t>
            </w:r>
          </w:p>
        </w:tc>
        <w:tc>
          <w:tcPr>
            <w:tcW w:w="4876" w:type="dxa"/>
            <w:tcBorders>
              <w:top w:val="nil"/>
              <w:left w:val="nil"/>
              <w:bottom w:val="nil"/>
              <w:right w:val="nil"/>
            </w:tcBorders>
          </w:tcPr>
          <w:p>
            <w:pPr>
              <w:pStyle w:val="Normal6a"/>
            </w:pPr>
            <w:r>
              <w:t>36.</w:t>
            </w:r>
            <w:r>
              <w:tab/>
            </w:r>
            <w:r>
              <w:t>vítá trvalý závazek Severní Makedonie, pokud jde o euroatlantickou bezpečnost; oceňuje</w:t>
            </w:r>
            <w:r>
              <w:rPr>
                <w:b/>
                <w:i/>
              </w:rPr>
              <w:t>, že se země plně a důsledně připojila k</w:t>
            </w:r>
            <w:r>
              <w:t xml:space="preserve"> zahraniční, bezpečnostní a </w:t>
            </w:r>
            <w:r>
              <w:rPr>
                <w:b/>
                <w:i/>
              </w:rPr>
              <w:t>obranné politice EU, včetně její jasné reakce na ruskou útočnou válku, když se připojila k omezujícím opatřením EU vůči Rusku a Bělorusku a poskytla podporu Ukrajině, čímž plně potvrdila strategickou volbu země a její stálý závazek vůči euroatlantickému bezpečnostnímu rámci;</w:t>
            </w:r>
            <w:r>
              <w:t xml:space="preserve"> </w:t>
            </w:r>
            <w:r>
              <w:rPr>
                <w:b/>
                <w:i/>
              </w:rPr>
              <w:t>vyjadřuje však politování nad nedávným hlasováním ve Valném shromáždění OSN o Ukrajině, při němž se země odchýlila od postoje EU;</w:t>
            </w:r>
            <w:r>
              <w:t xml:space="preserve"> </w:t>
            </w:r>
            <w:r>
              <w:rPr>
                <w:b/>
                <w:i/>
              </w:rPr>
              <w:t>vyzývá EU, aby zemi zapojila do programů zmírňujících negativní hospodářské dopady uplatňování omezujících opatření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Thomas Waitz</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vítá trvalý závazek Severní Makedonie, pokud jde o euroatlantickou bezpečnost; oceňuje soulad politiky země se zahraniční, bezpečnostní a obrannou politikou EU a rovněž dosavadní naprostý soulad s omezujícími opatřeními týkajícími se Ruska;</w:t>
            </w:r>
          </w:p>
        </w:tc>
        <w:tc>
          <w:tcPr>
            <w:tcW w:w="4876" w:type="dxa"/>
            <w:tcBorders>
              <w:top w:val="nil"/>
              <w:left w:val="nil"/>
              <w:bottom w:val="nil"/>
              <w:right w:val="nil"/>
            </w:tcBorders>
          </w:tcPr>
          <w:p>
            <w:pPr>
              <w:pStyle w:val="Normal6a"/>
            </w:pPr>
            <w:r>
              <w:t>36.</w:t>
            </w:r>
            <w:r>
              <w:tab/>
            </w:r>
            <w:r>
              <w:t xml:space="preserve">vítá trvalý závazek Severní Makedonie, pokud jde o euroatlantickou bezpečnost; oceňuje </w:t>
            </w:r>
            <w:r>
              <w:rPr>
                <w:b/>
                <w:i/>
              </w:rPr>
              <w:t>aktivní úlohu Severní Makedonie v OBSE, zejména její předsednictví OBSE v roce 2023 ve složitém geopolitickém prostředí, a významný příspěvek k misím EU v oblasti řešení krizí a vojenským operacím;</w:t>
            </w:r>
            <w:r>
              <w:t xml:space="preserve"> </w:t>
            </w:r>
            <w:r>
              <w:rPr>
                <w:b/>
                <w:i/>
              </w:rPr>
              <w:t>oceňuje</w:t>
            </w:r>
            <w:r>
              <w:t xml:space="preserve"> soulad politiky země se zahraniční, bezpečnostní a obrannou politikou EU a rovněž dosavadní naprostý soulad s omezujícími opatřeními týkajícími se Ruska; </w:t>
            </w:r>
            <w:r>
              <w:rPr>
                <w:b/>
                <w:i/>
              </w:rPr>
              <w:t>lituje však, že se Severní Makedonie – jako jediná země západního Balkánu – zdržela hlasování o evropské rezoluci o Ukrajině na Valném shromáždění OSN v únoru 2025 a místo toho se stala spolusignatářem rezoluce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vítá trvalý závazek Severní Makedonie, pokud jde o euroatlantickou bezpečnost; </w:t>
            </w:r>
            <w:r>
              <w:rPr>
                <w:b/>
                <w:i/>
              </w:rPr>
              <w:t>oceňuje soulad politiky země</w:t>
            </w:r>
            <w:r>
              <w:t xml:space="preserve"> se zahraniční, bezpečnostní a obrannou politikou EU </w:t>
            </w:r>
            <w:r>
              <w:rPr>
                <w:b/>
                <w:i/>
              </w:rPr>
              <w:t>a rovněž dosavadní naprostý</w:t>
            </w:r>
            <w:r>
              <w:t xml:space="preserve"> soulad s </w:t>
            </w:r>
            <w:r>
              <w:rPr>
                <w:b/>
                <w:i/>
              </w:rPr>
              <w:t>omezujícími opatřeními týkajícími se Ruska</w:t>
            </w:r>
            <w:r>
              <w:t>;</w:t>
            </w:r>
          </w:p>
        </w:tc>
        <w:tc>
          <w:tcPr>
            <w:tcW w:w="4876" w:type="dxa"/>
            <w:tcBorders>
              <w:top w:val="nil"/>
              <w:left w:val="nil"/>
              <w:bottom w:val="nil"/>
              <w:right w:val="nil"/>
            </w:tcBorders>
          </w:tcPr>
          <w:p>
            <w:pPr>
              <w:pStyle w:val="Normal6a"/>
            </w:pPr>
            <w:r>
              <w:t>36.</w:t>
            </w:r>
            <w:r>
              <w:tab/>
            </w:r>
            <w:r>
              <w:t xml:space="preserve">vítá trvalý závazek Severní Makedonie, pokud jde o euroatlantickou bezpečnost; </w:t>
            </w:r>
            <w:r>
              <w:rPr>
                <w:b/>
                <w:i/>
              </w:rPr>
              <w:t>se znepokojením bere na vědomí nedávné stažení podpory rezoluce EU o Ukrajině a to, že země spolupodpořila rezoluci vedenou USA, což vyvolává otázky ohledně jejího souladu</w:t>
            </w:r>
            <w:r>
              <w:t xml:space="preserve"> se zahraniční, bezpečnostní a obrannou politikou EU</w:t>
            </w:r>
            <w:r>
              <w:rPr>
                <w:b/>
                <w:i/>
              </w:rPr>
              <w:t>;</w:t>
            </w:r>
            <w:r>
              <w:t xml:space="preserve"> </w:t>
            </w:r>
            <w:r>
              <w:rPr>
                <w:b/>
                <w:i/>
              </w:rPr>
              <w:t>uznává, že v minulosti dodržovala omezující opatření EU vůči Rusku, ale zdůrazňuje, že je důležité zachovat</w:t>
            </w:r>
            <w:r>
              <w:t xml:space="preserve"> soulad s </w:t>
            </w:r>
            <w:r>
              <w:rPr>
                <w:b/>
                <w:i/>
              </w:rPr>
              <w:t>postoji EU v budoucích zahraničněpolitických krocích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Karlo Ressler,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vítá trvalý závazek Severní Makedonie, pokud jde o euroatlantickou bezpečnost; oceňuje soulad politiky země se zahraniční, bezpečnostní a obrannou politikou EU a rovněž dosavadní naprostý soulad s omezujícími opatřeními týkajícími se Ruska;</w:t>
            </w:r>
          </w:p>
        </w:tc>
        <w:tc>
          <w:tcPr>
            <w:tcW w:w="4876" w:type="dxa"/>
            <w:tcBorders>
              <w:top w:val="nil"/>
              <w:left w:val="nil"/>
              <w:bottom w:val="nil"/>
              <w:right w:val="nil"/>
            </w:tcBorders>
          </w:tcPr>
          <w:p>
            <w:pPr>
              <w:pStyle w:val="Normal6a"/>
            </w:pPr>
            <w:r>
              <w:t>36.</w:t>
            </w:r>
            <w:r>
              <w:tab/>
            </w:r>
            <w:r>
              <w:t xml:space="preserve">vítá trvalý závazek Severní Makedonie, pokud jde o euroatlantickou bezpečnost; oceňuje soulad politiky země se zahraniční, bezpečnostní a obrannou politikou EU a rovněž dosavadní naprostý soulad s omezujícími opatřeními týkajícími se Ruska; </w:t>
            </w:r>
            <w:r>
              <w:rPr>
                <w:b/>
                <w:i/>
              </w:rPr>
              <w:t>vítá přijetí národní strategie kybernetické bezpečnosti na období 2025-2028 jako důležitý krok k posílení odolnosti Severní Makedonie vůči kybernetickým hrozbám a hybridním útokům, který zajistí bezpečnější digitální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vítá trvalý závazek Severní Makedonie, pokud jde o euroatlantickou bezpečnost; oceňuje soulad politiky země se zahraniční, bezpečnostní a obrannou politikou EU a rovněž dosavadní naprostý soulad s omezujícími opatřeními týkajícími se Ruska;</w:t>
            </w:r>
          </w:p>
        </w:tc>
        <w:tc>
          <w:tcPr>
            <w:tcW w:w="4876" w:type="dxa"/>
            <w:tcBorders>
              <w:top w:val="nil"/>
              <w:left w:val="nil"/>
              <w:bottom w:val="nil"/>
              <w:right w:val="nil"/>
            </w:tcBorders>
          </w:tcPr>
          <w:p>
            <w:pPr>
              <w:pStyle w:val="Normal6a"/>
            </w:pPr>
            <w:r>
              <w:t>36.</w:t>
            </w:r>
            <w:r>
              <w:tab/>
            </w:r>
            <w:r>
              <w:t xml:space="preserve">vítá trvalý závazek Severní Makedonie, pokud jde o euroatlantickou bezpečnost; oceňuje soulad politiky země se zahraniční, bezpečnostní a obrannou politikou EU a rovněž dosavadní naprostý soulad s omezujícími opatřeními týkajícími se Ruska; </w:t>
            </w:r>
            <w:r>
              <w:rPr>
                <w:b/>
                <w:i/>
              </w:rPr>
              <w:t>uznává strategický význam udržení tohoto souladu tváří v tvář přetrvávajícím dezinformacím, nátlakové diplomacii a hybridním hrozbám organizovaným autoritářskými třetími zeměmi;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vítá trvalý závazek Severní Makedonie, pokud jde o euroatlantickou bezpečnost;</w:t>
            </w:r>
            <w:r>
              <w:t xml:space="preserve"> </w:t>
            </w:r>
            <w:r>
              <w:rPr>
                <w:b/>
                <w:i/>
              </w:rPr>
              <w:t>oceňuje soulad politiky země se zahraniční, bezpečnostní a obrannou politikou EU a rovněž dosavadní naprostý soulad s omezujícími opatřeními týkajícími se Ruska</w:t>
            </w:r>
            <w:r>
              <w:t>;</w:t>
            </w:r>
          </w:p>
        </w:tc>
        <w:tc>
          <w:tcPr>
            <w:tcW w:w="4876" w:type="dxa"/>
            <w:tcBorders>
              <w:top w:val="nil"/>
              <w:left w:val="nil"/>
              <w:bottom w:val="nil"/>
              <w:right w:val="nil"/>
            </w:tcBorders>
          </w:tcPr>
          <w:p>
            <w:pPr>
              <w:pStyle w:val="Normal6a"/>
            </w:pPr>
            <w:r>
              <w:t>36.</w:t>
            </w:r>
            <w:r>
              <w:tab/>
            </w:r>
            <w:r>
              <w:rPr>
                <w:b/>
                <w:i/>
              </w:rPr>
              <w:t>konstatuje, že se země plně ztotožňuje s anglosaským pro-válečným postojem vůči Ukrajině</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vítá trvalý závazek Severní Makedonie, pokud jde o euroatlantickou bezpečnost; oceňuje soulad politiky země se zahraniční, bezpečnostní a obrannou politikou EU a rovněž dosavadní naprostý soulad s omezujícími opatřeními týkajícími se Ruska;</w:t>
            </w:r>
          </w:p>
        </w:tc>
        <w:tc>
          <w:tcPr>
            <w:tcW w:w="4876" w:type="dxa"/>
            <w:tcBorders>
              <w:top w:val="nil"/>
              <w:left w:val="nil"/>
              <w:bottom w:val="nil"/>
              <w:right w:val="nil"/>
            </w:tcBorders>
          </w:tcPr>
          <w:p>
            <w:pPr>
              <w:pStyle w:val="Normal6a"/>
            </w:pPr>
            <w:r>
              <w:t>36.</w:t>
            </w:r>
            <w:r>
              <w:tab/>
            </w:r>
            <w:r>
              <w:t xml:space="preserve">vítá trvalý závazek Severní Makedonie, pokud jde o euroatlantickou bezpečnost; oceňuje soulad politiky země se zahraniční, bezpečnostní a obrannou politikou EU a rovněž dosavadní naprostý soulad s omezujícími opatřeními týkajícími se Ruska; </w:t>
            </w:r>
            <w:r>
              <w:rPr>
                <w:b/>
                <w:i/>
              </w:rPr>
              <w:t>vítá zahájení jednání o bezpečnostním a obranném partnerství s EU v roce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vybízí Severní Makedonii, aby prohloubila spolupráci s partnery z EU a NATO v oblasti boje proti hybridním hrozbám, mimo jiné prostřednictvím koordinace kybernetické bezpečnosti, společného sledování dezinformací a budování odolnosti;</w:t>
            </w:r>
            <w:r>
              <w:t xml:space="preserve"> </w:t>
            </w:r>
            <w:r>
              <w:rPr>
                <w:b/>
                <w:i/>
              </w:rPr>
              <w:t>vyzývá k plnému zprovoznění mechanismů EU, jako je systém rychlého varování, který by v reálném čase odhaloval zlovolný zahraniční vliv během klíčových demokratických procesů, včetně voleb;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vyjadřuje politování nad tím, že Severní Makedonie byla 24. února 2025 v OSN spolu se zeměmi jako Gruzie a Maďarsko spolusignatářem rezoluce USA o Ukrajině;</w:t>
            </w:r>
            <w:r>
              <w:t xml:space="preserve"> </w:t>
            </w:r>
            <w:r>
              <w:rPr>
                <w:b/>
                <w:i/>
              </w:rPr>
              <w:t>lituje, že se Severní Makedonie zdržela hlasování o rezolucích, které podpořila EU i USA;</w:t>
            </w:r>
            <w:r>
              <w:t xml:space="preserve"> </w:t>
            </w:r>
            <w:r>
              <w:rPr>
                <w:b/>
                <w:i/>
              </w:rPr>
              <w:t>zdůrazňuje, že tento postoj narušuje soulad země se zahraniční a bezpečnostní politikou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lituje, že se Severní Makedonie rozhodla zdržet se hlasování o rezoluci Valného shromáždění OSN odsuzující ruskou agresi proti Ukrajině, což je projevem promarněné příležitosti plně se připojit ke kolektivnímu evropskému závazku prosazovat mír, mezinárodní právo a demokratické zásady.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vítá pokračující aktivní účast Severní Makedonie v misích a operacích pod vedením EU a NATO a probíhající modernizaci ozbrojených sil a reformy v oblasti krizového řízení, kritické infrastruktury a kybernetické obrany;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oceňuje pokračující příspěvky Severní Makedonie k misím EU pro řešení krizí a k operacím pod vedením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Matej Tonin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zdůrazňuje geostrategický význam Severní Makedonie a její důležitou roli jako člena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naléhavě vyzývá vládu Republiky Severní Makedonie, aby v souladu s „Prohlášením o omluvě obětem represí režimu v období 1945-1990“, které v roce 2006 přijalo shromáždění tehdejší Republiky Makedonie, a v duchu usnesení Evropského parlamentu o svědomí Evropy a totalitě z roku 2009 a zprávy o evropském historickém vědomí z roku 2023, znovu potvrdila, že odsuzuje bezpráví a represe, kterých se v minulosti přímo či nepřímo dopustil totalitní socialistický jugoslávský režim vůči občanům na základě jejich etnicko-politického sebeurčení, vč. Bulharů a omlouvá se za 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vítá dohodu přijatou na summitu v Tiraně o snížení cen za roaming;</w:t>
            </w:r>
            <w:r>
              <w:t xml:space="preserve"> </w:t>
            </w:r>
            <w:r>
              <w:rPr>
                <w:b/>
                <w:i/>
              </w:rPr>
              <w:t>v této souvislosti vyzývá příslušné orgány, soukromé subjekty a všechny zúčastněné strany, aby usnadnily dosažení dohodnutých cílů, jimiž je výrazné snížení roamingových poplatků za data a další snížení vedoucí k cenám blízkým domácím cenám mezi zeměmi západního Balkánu a EU do roku 2027;</w:t>
            </w:r>
            <w:r>
              <w:t xml:space="preserve"> </w:t>
            </w:r>
            <w:r>
              <w:rPr>
                <w:b/>
                <w:i/>
              </w:rPr>
              <w:t>vítá vstup první fáze provádění plánu pro roaming mezi západním Balkánem a EU v platnost;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podporuje zintenzivnění regionální spolupráce mezi zeměmi západního Balkánu s cílem sdílet osvědčené postupy a vypracovat společné strategie boje proti dezinformacím a zahraničnímu vměšování;</w:t>
            </w:r>
            <w:r>
              <w:t xml:space="preserve"> </w:t>
            </w:r>
            <w:r>
              <w:rPr>
                <w:b/>
                <w:i/>
              </w:rPr>
              <w:t>zdůrazňuje úlohu Evropské unie při usnadňování takové spolupráce;</w:t>
            </w:r>
            <w:r>
              <w:t xml:space="preserve"> </w:t>
            </w:r>
            <w:r>
              <w:rPr>
                <w:b/>
                <w:i/>
              </w:rPr>
              <w:t>vyzývá k pokračování a dalšímu posílení regionálního programu kybernetické bezpečnosti v rámci NPP;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771.966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146</w:t>
    </w:r>
    <w:r>
      <w:fldChar w:fldCharType="end"/>
    </w:r>
    <w:r>
      <w:t>/</w:t>
    </w:r>
    <w:r>
      <w:fldChar w:fldCharType="begin"/>
    </w:r>
    <w:r>
      <w:instrText xml:space="preserve"> NUMPAGES </w:instrText>
    </w:r>
    <w:r>
      <w:fldChar w:fldCharType="separate"/>
    </w:r>
    <w:r>
      <w:t>147</w:t>
    </w:r>
    <w:r>
      <w:fldChar w:fldCharType="end"/>
    </w:r>
    <w:r>
      <w:tab/>
    </w:r>
    <w:r>
      <w:rPr>
        <w:rStyle w:val="HideTWBExt"/>
      </w:rPr>
      <w:t>&lt;PathFdR&gt;</w:t>
    </w:r>
    <w:r>
      <w:t>AM\1318066CS.docx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AM\1318066CS.docx</w:t>
    </w:r>
    <w:r>
      <w:rPr>
        <w:rStyle w:val="HideTWBExt"/>
      </w:rPr>
      <w:t>&lt;/PathFdR&gt;</w:t>
    </w:r>
    <w:r>
      <w:tab/>
    </w:r>
    <w:r>
      <w:fldChar w:fldCharType="begin"/>
    </w:r>
    <w:r>
      <w:instrText xml:space="preserve"> PAGE </w:instrText>
    </w:r>
    <w:r>
      <w:fldChar w:fldCharType="separate"/>
    </w:r>
    <w:r>
      <w:t>147</w:t>
    </w:r>
    <w:r>
      <w:fldChar w:fldCharType="end"/>
    </w:r>
    <w:r>
      <w:t>/</w:t>
    </w:r>
    <w:r>
      <w:fldChar w:fldCharType="begin"/>
    </w:r>
    <w:r>
      <w:instrText xml:space="preserve"> NUMPAGES </w:instrText>
    </w:r>
    <w:r>
      <w:fldChar w:fldCharType="separate"/>
    </w:r>
    <w:r>
      <w:t>147</w:t>
    </w:r>
    <w:r>
      <w:fldChar w:fldCharType="end"/>
    </w:r>
    <w:r>
      <w:tab/>
    </w:r>
    <w:r>
      <w:t>PE</w:t>
    </w:r>
    <w:r>
      <w:rPr>
        <w:rStyle w:val="HideTWBExt"/>
      </w:rPr>
      <w:t>&lt;NoPE&gt;</w:t>
    </w:r>
    <w:r>
      <w:t>771.966</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AM\1318066CS.docx</w:t>
    </w:r>
    <w:r>
      <w:rPr>
        <w:rStyle w:val="HideTWBExt"/>
      </w:rPr>
      <w:t>&lt;/PathFdR&gt;</w:t>
    </w:r>
    <w:r>
      <w:tab/>
    </w:r>
    <w:r>
      <w:tab/>
    </w:r>
    <w:r>
      <w:t>PE</w:t>
    </w:r>
    <w:r>
      <w:rPr>
        <w:rStyle w:val="HideTWBExt"/>
      </w:rPr>
      <w:t>&lt;NoPE&gt;</w:t>
    </w:r>
    <w:r>
      <w:t>771.966</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147</Pages>
  <Words>25788</Words>
  <Characters>156299</Characters>
  <Application>Microsoft Office Word</Application>
  <DocSecurity>0</DocSecurity>
  <Lines>1</Lines>
  <Paragraphs>2748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1318066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163355</vt:lpwstr>
  </property>
  <property fmtid="{D5CDD505-2E9C-101B-9397-08002B2CF9AE}" pid="7" name="dmxml.render.traceId">
    <vt:lpwstr>67f8df0607a56045f61ba76db5b10e59</vt:lpwstr>
  </property>
  <property fmtid="{D5CDD505-2E9C-101B-9397-08002B2CF9AE}" pid="8" name="FooterPath">
    <vt:lpwstr>AM\1318066CS.docx</vt:lpwstr>
  </property>
  <property fmtid="{D5CDD505-2E9C-101B-9397-08002B2CF9AE}" pid="9" name="PE Number">
    <vt:lpwstr>771.966</vt:lpwstr>
  </property>
  <property fmtid="{D5CDD505-2E9C-101B-9397-08002B2CF9AE}" pid="10" name="UID">
    <vt:lpwstr>eu.europa.europarl-DIN1-2025-0000065572_01.00-cs-01.00_text-xml</vt:lpwstr>
  </property>
</Properties>
</file>